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2025Z08535</w:t>
        <w:br/>
      </w:r>
      <w:proofErr w:type="spellEnd"/>
    </w:p>
    <w:p>
      <w:pPr>
        <w:pStyle w:val="Normal"/>
        <w:rPr>
          <w:b w:val="1"/>
          <w:bCs w:val="1"/>
        </w:rPr>
      </w:pPr>
      <w:r w:rsidR="250AE766">
        <w:rPr>
          <w:b w:val="0"/>
          <w:bCs w:val="0"/>
        </w:rPr>
        <w:t>(ingezonden 28 april 2025)</w:t>
        <w:br/>
      </w:r>
    </w:p>
    <w:p>
      <w:r>
        <w:t xml:space="preserve">Vragen van het lid Podt en Bamenga (beiden D66) aan de ministers van Landbouw, Visserij, Voedselzekerheid en Natuur en van Infrastructuur en Waterstaat over het Uitvoeringsprogramma Impuls KRW Utrecht.</w:t>
      </w:r>
      <w:r>
        <w:br/>
      </w:r>
    </w:p>
    <w:p>
      <w:r>
        <w:t xml:space="preserve">1. Hoe kan het dat Nederland, met een aanloop van 27 jaar, niet in staat is om te voldoen aan de doelen in de Kaderrichtlijn Water (KRW)? 1)</w:t>
      </w:r>
      <w:r>
        <w:br/>
      </w:r>
    </w:p>
    <w:p>
      <w:r>
        <w:t xml:space="preserve">2. Kunt u toelichten welke 'politiek-bestuurlijke afwegingen met alle andere ruimtelijke, economische en milieubelangen, en keuzes over de inzet van schaarse capaciteit en financiële middelen' 2) er spelen die de noodzakelijke extra maatregelen voor het behalen van de KRW belemmeren?</w:t>
      </w:r>
      <w:r>
        <w:br/>
      </w:r>
    </w:p>
    <w:p>
      <w:r>
        <w:t xml:space="preserve">3. Kunt u toelichten waarom de afwegingen van vraag 2 zwaarder wegen dan de consequenties, voor boeren, de bouw en de natuur, die voortvloeien uit het niet halen van de KRW?</w:t>
      </w:r>
      <w:r>
        <w:br/>
      </w:r>
    </w:p>
    <w:p>
      <w:r>
        <w:t xml:space="preserve">4. Vindt u het terecht dat provincie Utrecht wel aanvullende maatregelen treft om te voldoen aan de doelen van de KRW? Zo nee, waarom niet? Zo ja, hoe kan het dat provincie Utrecht hier stappen op zet en het Rijk achter blijft?</w:t>
      </w:r>
      <w:r>
        <w:br/>
      </w:r>
    </w:p>
    <w:p>
      <w:r>
        <w:t xml:space="preserve">5. Hoe reflecteert u op de dertien aanvullende maatregelen die de provincie Utrecht treft om aan de eisen van de KRW te voldoen?</w:t>
      </w:r>
      <w:r>
        <w:br/>
      </w:r>
    </w:p>
    <w:p>
      <w:r>
        <w:t xml:space="preserve">6. Bent u van plan deze maatregelen gedeeltelijk of helemaal over te nemen? Zo ja, welke? Zo nee, waarom niet?</w:t>
      </w:r>
      <w:r>
        <w:br/>
      </w:r>
    </w:p>
    <w:p>
      <w:r>
        <w:t xml:space="preserve">7. Welke lessen trekt u uit de aanpak van provincie Utrecht?</w:t>
      </w:r>
      <w:r>
        <w:br/>
      </w:r>
    </w:p>
    <w:p>
      <w:r>
        <w:t xml:space="preserve">8. Waarom blijft het Rijk achter, daar waar provincie Utrecht ervoor kiest stevig in te zetten op verminderd gebruik van bestrijdingsmiddelen, omdat deze bron van vervuiling een grote factor speelt bij het behalen van de KRW-doelen?</w:t>
      </w:r>
      <w:r>
        <w:br/>
      </w:r>
    </w:p>
    <w:p>
      <w:r>
        <w:t xml:space="preserve">9. Bent u het eens dat voor boeren de administratieve lasten en het doelbereik ongunstig zijn als doelen van verschillende beleidsterreinen niet op elkaar afgestemd zijn, zoals de verkleinde bufferstroken voor mest waarbij geen rekening werd gehouden met de waterkwaliteit? Zo nee, waarom niet? Zo ja, welke concrete stappen zet u, of heeft u met succes gezet, om de toelating van bestrijdingsmiddelen en het 8e actieprogramma nitraatrichtlijn af te stemmen op de doelen van de KRW?</w:t>
      </w:r>
      <w:r>
        <w:br/>
      </w:r>
    </w:p>
    <w:p>
      <w:r>
        <w:t xml:space="preserve">10. Zult u zich in de Europese Commissie hard maken om de beleidsdoelen van het KRW, de Nitraatrichtlijn en de Richtlijn Duurzaam Gebruik Gewasbeschermingsmiddelen te harmoniseren?</w:t>
      </w:r>
      <w:r>
        <w:br/>
      </w:r>
    </w:p>
    <w:p>
      <w:r>
        <w:t xml:space="preserve">11. Bent u het eens – gezien het weglekkende karakter van bestrijdingsmiddelen naar grond- en oppervlaktewater – dat het gebruik van bestrijdingsmiddelen vergunningplichtig zou moeten worden, in ieder geval voor het lekkende (lozende) deel? Zo nee, hoe kunt u garanderen dat boeren niet te veel bestrijdingsmiddelen lozen in nabijgelegen wateren? Zo ja, wanneer kan de Kamer een voorstel verwachten?</w:t>
      </w:r>
      <w:r>
        <w:br/>
      </w:r>
    </w:p>
    <w:p>
      <w:r>
        <w:t xml:space="preserve">12. Welke concrete maatregelen neemt u om te compenseren voor het wegvallen van het Nationaal Programma Landelijk Gebied, waar veel maatregelen en doelen in stonden om de waterkwaliteit te verbeteren en in lijn te brengen met de KRW?</w:t>
      </w:r>
      <w:r>
        <w:br/>
      </w:r>
    </w:p>
    <w:p>
      <w:r>
        <w:t xml:space="preserve">13. Kunt u toelichten waarom de provincies Gelderland en Utrecht wel over kunnen gaan tot het (meer) beperken of het stoppen van het gebruik van bestrijdingsmiddelen in grondwaterbeschermingsgebieden?</w:t>
      </w:r>
      <w:r>
        <w:br/>
      </w:r>
    </w:p>
    <w:p>
      <w:r>
        <w:t xml:space="preserve">14. Bent u het eens dat het, gezien de naderende deadline voor de KRW, onontkoombaar is dat er boven op de Toekomstvisie Gewasbescherming 2030 en stroomgebiedsbeheerplan 2022-2027 meer maatregelen, vergelijkbaar met die van de provincie Utrecht nodig zijn? Zo nee, hoe onderbouwt u dan concreet dat met de huidige omgang met bestrijdingsmiddelen de KRW gehaald gaat worden?</w:t>
      </w:r>
      <w:r>
        <w:br/>
      </w:r>
    </w:p>
    <w:p>
      <w:r>
        <w:t xml:space="preserve">15. Kunt u toelichten welke aanvullende concrete maatregelen u gaat nemen om te zorgen dat de landbouw haar steentje bijdraagt aan het behalen van de KRW-doelen omtrent chemische bestrijdingsmiddelen en meststoffen?</w:t>
      </w:r>
      <w:r>
        <w:br/>
      </w:r>
    </w:p>
    <w:p>
      <w:r>
        <w:t xml:space="preserve">16. Kunt u deze vragen beantwoorden voor het commissiedebat gewasbeschermingsmiddelen?</w:t>
      </w:r>
      <w:r>
        <w:br/>
      </w:r>
    </w:p>
    <w:p>
      <w:r>
        <w:t xml:space="preserve"> </w:t>
      </w:r>
      <w:r>
        <w:br/>
      </w:r>
    </w:p>
    <w:p>
      <w:r>
        <w:t xml:space="preserve">1) Provincie Utrecht, 16 april 2025, (https://www.provincie-utrecht.nl/actueel/nieuws/krw-impuls-utrecht-nieuwe-maatregelen-voor-schoon-en-gezond-water)</w:t>
      </w:r>
      <w:r>
        <w:br/>
      </w:r>
    </w:p>
    <w:p>
      <w:r>
        <w:t xml:space="preserve">2)  Aanhangsel van de Handelingen, vergaderjaar 2024-2025, nr. 1690, (Antwoord op vragen van de leden Bamenga en Podt over de Kaderrichtlijn Water (KRW)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