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5F63" w:rsidR="00385AB0" w:rsidP="00385AB0" w:rsidRDefault="00385AB0" w14:paraId="47B2D10A" w14:textId="0CF4ED54">
      <w:pPr>
        <w:pStyle w:val="Titel"/>
        <w:jc w:val="center"/>
      </w:pPr>
      <w:r w:rsidRPr="00C55F63">
        <w:t>RAMINGSTOELICHTING</w:t>
      </w:r>
    </w:p>
    <w:p w:rsidR="00385AB0" w:rsidP="00385AB0" w:rsidRDefault="00385AB0" w14:paraId="320A57C9" w14:textId="77777777">
      <w:pPr>
        <w:pStyle w:val="Ondertitel"/>
      </w:pPr>
    </w:p>
    <w:p w:rsidR="00385AB0" w:rsidP="00385AB0" w:rsidRDefault="00385AB0" w14:paraId="51D67AC2" w14:textId="77777777">
      <w:pPr>
        <w:pStyle w:val="Ondertitel"/>
      </w:pPr>
    </w:p>
    <w:p w:rsidR="00385AB0" w:rsidP="00385AB0" w:rsidRDefault="00385AB0" w14:paraId="2C303BEB" w14:textId="2ABBCC71">
      <w:pPr>
        <w:pStyle w:val="Ondertitel"/>
        <w:jc w:val="center"/>
      </w:pPr>
      <w:r w:rsidRPr="000B2EB3">
        <w:t>Toelichting</w:t>
      </w:r>
      <w:r>
        <w:t xml:space="preserve"> </w:t>
      </w:r>
      <w:r w:rsidRPr="000B2EB3">
        <w:t xml:space="preserve">op de raming van </w:t>
      </w:r>
      <w:r>
        <w:t xml:space="preserve">de </w:t>
      </w:r>
      <w:r w:rsidRPr="000B2EB3">
        <w:t>budgettaire effect</w:t>
      </w:r>
      <w:r>
        <w:t>en</w:t>
      </w:r>
      <w:r w:rsidRPr="000B2EB3">
        <w:t xml:space="preserve"> </w:t>
      </w:r>
      <w:r>
        <w:br/>
      </w:r>
      <w:r w:rsidRPr="000B2EB3">
        <w:t xml:space="preserve">van </w:t>
      </w:r>
      <w:r>
        <w:t xml:space="preserve">de </w:t>
      </w:r>
      <w:r w:rsidR="00912E99">
        <w:t>maatregelen</w:t>
      </w:r>
      <w:r>
        <w:t xml:space="preserve"> </w:t>
      </w:r>
      <w:r w:rsidR="00912E99">
        <w:t>in</w:t>
      </w:r>
      <w:r w:rsidR="00376DB5">
        <w:t xml:space="preserve"> de</w:t>
      </w:r>
      <w:r w:rsidR="00912E99">
        <w:t xml:space="preserve"> </w:t>
      </w:r>
    </w:p>
    <w:p w:rsidRPr="00CC1D43" w:rsidR="00385AB0" w:rsidP="00385AB0" w:rsidRDefault="00385AB0" w14:paraId="51777F3C" w14:textId="77777777"/>
    <w:p w:rsidRPr="00683303" w:rsidR="00385AB0" w:rsidP="00385AB0" w:rsidRDefault="00376DB5" w14:paraId="70590AF8" w14:textId="7DC83817">
      <w:pPr>
        <w:pStyle w:val="Ondertitel"/>
        <w:jc w:val="center"/>
      </w:pPr>
      <w:r>
        <w:t>Fiscale Verzamelwet</w:t>
      </w:r>
      <w:r w:rsidR="00AB786C">
        <w:t xml:space="preserve"> 202</w:t>
      </w:r>
      <w:r>
        <w:t>6</w:t>
      </w:r>
    </w:p>
    <w:p w:rsidRPr="00683303" w:rsidR="00385AB0" w:rsidP="00385AB0" w:rsidRDefault="00385AB0" w14:paraId="2306B4B2" w14:textId="77777777">
      <w:pPr>
        <w:jc w:val="center"/>
      </w:pPr>
    </w:p>
    <w:p w:rsidR="00385AB0" w:rsidP="00385AB0" w:rsidRDefault="00385AB0" w14:paraId="534EDA05" w14:textId="77777777"/>
    <w:p w:rsidR="00385AB0" w:rsidP="00385AB0" w:rsidRDefault="00385AB0" w14:paraId="130EC4FD" w14:textId="77777777"/>
    <w:p w:rsidR="00385AB0" w:rsidP="00385AB0" w:rsidRDefault="00385AB0" w14:paraId="38A7E937" w14:textId="77777777"/>
    <w:p w:rsidR="00385AB0" w:rsidP="00385AB0" w:rsidRDefault="00385AB0" w14:paraId="1CAAAB83" w14:textId="77777777"/>
    <w:p w:rsidR="00385AB0" w:rsidP="00385AB0" w:rsidRDefault="00385AB0" w14:paraId="5A8293D5" w14:textId="77777777"/>
    <w:p w:rsidR="00385AB0" w:rsidP="00385AB0" w:rsidRDefault="00385AB0" w14:paraId="5E6E4B03" w14:textId="77777777"/>
    <w:p w:rsidR="00385AB0" w:rsidP="00385AB0" w:rsidRDefault="00385AB0" w14:paraId="48409CDD" w14:textId="77777777"/>
    <w:p w:rsidR="00385AB0" w:rsidP="00385AB0" w:rsidRDefault="00385AB0" w14:paraId="71CE9DE7" w14:textId="77777777"/>
    <w:p w:rsidR="00385AB0" w:rsidP="00385AB0" w:rsidRDefault="00385AB0" w14:paraId="1E8C9C09" w14:textId="77777777"/>
    <w:p w:rsidR="00385AB0" w:rsidP="00385AB0" w:rsidRDefault="00385AB0" w14:paraId="134AB527" w14:textId="77777777"/>
    <w:p w:rsidR="00385AB0" w:rsidP="00385AB0" w:rsidRDefault="00385AB0" w14:paraId="34144F44" w14:textId="77777777"/>
    <w:p w:rsidR="00385AB0" w:rsidP="00385AB0" w:rsidRDefault="00385AB0" w14:paraId="0A31C317" w14:textId="77777777"/>
    <w:p w:rsidR="00385AB0" w:rsidP="00385AB0" w:rsidRDefault="00385AB0" w14:paraId="32160599" w14:textId="77777777">
      <w:pPr>
        <w:jc w:val="center"/>
        <w:rPr>
          <w:b/>
          <w:bCs/>
          <w:i/>
          <w:iCs/>
          <w:color w:val="000000" w:themeColor="text1"/>
        </w:rPr>
      </w:pPr>
    </w:p>
    <w:p w:rsidR="00385AB0" w:rsidP="00385AB0" w:rsidRDefault="00385AB0" w14:paraId="11E199EC" w14:textId="77777777">
      <w:pPr>
        <w:jc w:val="center"/>
        <w:rPr>
          <w:b/>
          <w:bCs/>
          <w:i/>
          <w:iCs/>
          <w:color w:val="000000" w:themeColor="text1"/>
        </w:rPr>
      </w:pPr>
    </w:p>
    <w:p w:rsidR="00385AB0" w:rsidP="00385AB0" w:rsidRDefault="00385AB0" w14:paraId="16DAB653" w14:textId="77777777">
      <w:pPr>
        <w:rPr>
          <w:b/>
          <w:szCs w:val="18"/>
        </w:rPr>
      </w:pPr>
    </w:p>
    <w:p w:rsidR="00385AB0" w:rsidP="00385AB0" w:rsidRDefault="00385AB0" w14:paraId="5F913B7B" w14:textId="77777777">
      <w:pPr>
        <w:rPr>
          <w:b/>
          <w:szCs w:val="18"/>
        </w:rPr>
      </w:pPr>
    </w:p>
    <w:p w:rsidR="00385AB0" w:rsidP="00385AB0" w:rsidRDefault="00385AB0" w14:paraId="61A3D9C3" w14:textId="77777777">
      <w:pPr>
        <w:rPr>
          <w:b/>
          <w:szCs w:val="18"/>
        </w:rPr>
      </w:pPr>
    </w:p>
    <w:p w:rsidR="00385AB0" w:rsidP="00385AB0" w:rsidRDefault="00385AB0" w14:paraId="65E6063F" w14:textId="77777777">
      <w:pPr>
        <w:rPr>
          <w:b/>
          <w:szCs w:val="18"/>
        </w:rPr>
      </w:pPr>
    </w:p>
    <w:p w:rsidR="00385AB0" w:rsidP="00385AB0" w:rsidRDefault="00385AB0" w14:paraId="448A9B1E" w14:textId="77777777">
      <w:pPr>
        <w:rPr>
          <w:b/>
          <w:szCs w:val="18"/>
        </w:rPr>
      </w:pPr>
    </w:p>
    <w:p w:rsidR="00385AB0" w:rsidP="00385AB0" w:rsidRDefault="00385AB0" w14:paraId="146DADE2" w14:textId="77777777">
      <w:pPr>
        <w:rPr>
          <w:b/>
          <w:szCs w:val="18"/>
        </w:rPr>
      </w:pPr>
    </w:p>
    <w:p w:rsidR="00385AB0" w:rsidP="00385AB0" w:rsidRDefault="00385AB0" w14:paraId="4EB484BA" w14:textId="77777777">
      <w:pPr>
        <w:rPr>
          <w:b/>
          <w:szCs w:val="18"/>
        </w:rPr>
      </w:pPr>
    </w:p>
    <w:p w:rsidR="00385AB0" w:rsidP="00385AB0" w:rsidRDefault="00385AB0" w14:paraId="7E54B44D" w14:textId="77777777">
      <w:pPr>
        <w:rPr>
          <w:b/>
          <w:szCs w:val="18"/>
        </w:rPr>
      </w:pPr>
    </w:p>
    <w:p w:rsidR="00385AB0" w:rsidP="00385AB0" w:rsidRDefault="00385AB0" w14:paraId="1295DAEC" w14:textId="77777777">
      <w:pPr>
        <w:rPr>
          <w:b/>
          <w:szCs w:val="18"/>
        </w:rPr>
      </w:pPr>
    </w:p>
    <w:p w:rsidRPr="00244C40" w:rsidR="00385AB0" w:rsidP="00802B8F" w:rsidRDefault="00385AB0" w14:paraId="6C1D4691" w14:textId="13B3CF3C">
      <w:pPr>
        <w:pStyle w:val="Kop1"/>
        <w:numPr>
          <w:ilvl w:val="0"/>
          <w:numId w:val="0"/>
        </w:numPr>
        <w:ind w:left="432" w:hanging="432"/>
      </w:pPr>
      <w:bookmarkStart w:name="_Toc19106740" w:id="0"/>
      <w:bookmarkStart w:name="_Toc177061599" w:id="1"/>
      <w:r>
        <w:lastRenderedPageBreak/>
        <w:t>Inleiding</w:t>
      </w:r>
      <w:bookmarkEnd w:id="0"/>
      <w:bookmarkEnd w:id="1"/>
    </w:p>
    <w:p w:rsidRPr="005217F3" w:rsidR="00385AB0" w:rsidP="00385AB0" w:rsidRDefault="00385AB0" w14:paraId="3A291ACB" w14:textId="0F2A3138">
      <w:r w:rsidRPr="005217F3">
        <w:t>Om de transparantie te vergroten en de kwaliteit van de ramingen verder te borgen, worden met ingang van het Belastingplan 2018 toelichtingen op de budgettaire ramingen van fiscale maatregelen gepubliceerd. Voor deze publicatie is inspiratie ontleend aan de praktijk in het Verenigd Koninkrijk waar elk half jaar ramingstoelichtingen</w:t>
      </w:r>
      <w:r>
        <w:rPr>
          <w:rStyle w:val="Voetnootmarkering"/>
        </w:rPr>
        <w:footnoteReference w:id="1"/>
      </w:r>
      <w:r>
        <w:t xml:space="preserve"> </w:t>
      </w:r>
      <w:r w:rsidRPr="005217F3">
        <w:t>worden gepubliceerd. De ramingen worden gecertificeerd door het Centraal Planbureau (CPB). Hierbij geeft het CPB een oordeel over de neutraliteit en redelijkheid van de ramingen en geeft het een inschatting van de onzekerheid ervan. Met deze certificering wordt het advies van de Studiegroep Begrotingsruimte</w:t>
      </w:r>
      <w:r>
        <w:rPr>
          <w:rStyle w:val="Voetnootmarkering"/>
        </w:rPr>
        <w:footnoteReference w:id="2"/>
      </w:r>
      <w:r w:rsidRPr="005217F3">
        <w:t xml:space="preserve"> gevolgd.</w:t>
      </w:r>
    </w:p>
    <w:p w:rsidRPr="005217F3" w:rsidR="00385AB0" w:rsidP="00385AB0" w:rsidRDefault="00385AB0" w14:paraId="55F5A9CC" w14:textId="77777777">
      <w:pPr>
        <w:rPr>
          <w:color w:val="000000" w:themeColor="text1"/>
        </w:rPr>
      </w:pPr>
    </w:p>
    <w:p w:rsidR="00613C6D" w:rsidP="00613C6D" w:rsidRDefault="00613C6D" w14:paraId="4FCF22D5" w14:textId="59B9379D">
      <w:pPr>
        <w:rPr>
          <w:color w:val="000000" w:themeColor="text1"/>
        </w:rPr>
      </w:pPr>
      <w:r>
        <w:rPr>
          <w:color w:val="000000" w:themeColor="text1"/>
        </w:rPr>
        <w:t xml:space="preserve">In </w:t>
      </w:r>
      <w:r w:rsidR="00F94397">
        <w:rPr>
          <w:color w:val="000000" w:themeColor="text1"/>
        </w:rPr>
        <w:t xml:space="preserve">de Fiscale Verzamelwet 2026 </w:t>
      </w:r>
      <w:r>
        <w:rPr>
          <w:color w:val="000000" w:themeColor="text1"/>
        </w:rPr>
        <w:t>zit één maatregel met budgettaire gevolgen:</w:t>
      </w:r>
      <w:r w:rsidR="00FB3C26">
        <w:rPr>
          <w:color w:val="000000" w:themeColor="text1"/>
        </w:rPr>
        <w:t xml:space="preserve"> het wijzigen van de grondslag van de aftrekbeperking gemengde kosten in de vennootschapsbelasting. </w:t>
      </w:r>
      <w:r>
        <w:rPr>
          <w:color w:val="000000" w:themeColor="text1"/>
        </w:rPr>
        <w:t xml:space="preserve">Voor deze maatregel is een raming opgesteld en deze is ter certificering voorgelegd aan het CPB. Het CPB heeft aangegeven dat de raming van de maatregel buiten de steekproefsgewijze selectie is gevallen. Dit betekent dat deze maatregel niet nader wordt beschouwd door het CPB. </w:t>
      </w:r>
    </w:p>
    <w:p w:rsidR="00F81BE0" w:rsidP="00385AB0" w:rsidRDefault="00F81BE0" w14:paraId="4A24D07E" w14:textId="77777777">
      <w:pPr>
        <w:rPr>
          <w:color w:val="000000" w:themeColor="text1"/>
        </w:rPr>
      </w:pPr>
    </w:p>
    <w:p w:rsidR="00F81BE0" w:rsidP="00385AB0" w:rsidRDefault="00F81BE0" w14:paraId="41FB3FA7" w14:textId="77777777">
      <w:pPr>
        <w:rPr>
          <w:color w:val="000000" w:themeColor="text1"/>
        </w:rPr>
      </w:pPr>
    </w:p>
    <w:p w:rsidRPr="00551BDC" w:rsidR="007F0820" w:rsidP="007F0820" w:rsidRDefault="00284164" w14:paraId="6B6D7F20" w14:textId="5A189919">
      <w:pPr>
        <w:pStyle w:val="Kop2"/>
        <w:numPr>
          <w:ilvl w:val="0"/>
          <w:numId w:val="0"/>
        </w:numPr>
        <w:ind w:left="576" w:hanging="576"/>
      </w:pPr>
      <w:r>
        <w:lastRenderedPageBreak/>
        <w:t xml:space="preserve">Wijzigen grondslag aftrekbeperking gemengde kosten vennootschapsbelasting </w:t>
      </w:r>
    </w:p>
    <w:p w:rsidRPr="00551BDC" w:rsidR="007F0820" w:rsidP="007F0820" w:rsidRDefault="007F0820" w14:paraId="62B2E2B0" w14:textId="77777777">
      <w:pPr>
        <w:rPr>
          <w:b/>
          <w:szCs w:val="18"/>
        </w:rPr>
      </w:pPr>
    </w:p>
    <w:p w:rsidRPr="00A54B6A" w:rsidR="00832D60" w:rsidP="00832D60" w:rsidRDefault="00832D60" w14:paraId="6D244B58" w14:textId="77777777">
      <w:pPr>
        <w:rPr>
          <w:b/>
          <w:szCs w:val="18"/>
        </w:rPr>
      </w:pPr>
      <w:r w:rsidRPr="00A54B6A">
        <w:rPr>
          <w:b/>
          <w:szCs w:val="18"/>
        </w:rPr>
        <w:t>Korte beschrijving van de maatregel</w:t>
      </w:r>
    </w:p>
    <w:p w:rsidR="00832D60" w:rsidP="00832D60" w:rsidRDefault="00832D60" w14:paraId="246B4F54" w14:textId="77777777">
      <w:pPr>
        <w:rPr>
          <w:szCs w:val="18"/>
        </w:rPr>
      </w:pPr>
      <w:r w:rsidRPr="002148B0">
        <w:rPr>
          <w:szCs w:val="18"/>
        </w:rPr>
        <w:t xml:space="preserve">Vanuit de praktijk is de wens om de grondslag van de 0,4%-drempel in de aftrekbeperking voor gemengde kosten aan te </w:t>
      </w:r>
      <w:r>
        <w:rPr>
          <w:szCs w:val="18"/>
        </w:rPr>
        <w:t xml:space="preserve">laten </w:t>
      </w:r>
      <w:r w:rsidRPr="002148B0">
        <w:rPr>
          <w:szCs w:val="18"/>
        </w:rPr>
        <w:t>sluiten bij het loon waarover ten laste van de werknemers daadwerkelijk loonbelasting wordt ingehouden. Dit nieuwe loonbegrip komt overeen met één duidelijke post in de verzamelloonstaat en is meteen beschikbaar in iedere loonadministratie. Het wordt verder ook al gehanteerd als grondslag in de berekening van de zogenoemde vrije ruimte van de werkkostenregeling</w:t>
      </w:r>
      <w:r>
        <w:rPr>
          <w:szCs w:val="18"/>
        </w:rPr>
        <w:t xml:space="preserve"> </w:t>
      </w:r>
    </w:p>
    <w:p w:rsidRPr="002148B0" w:rsidR="00832D60" w:rsidP="00832D60" w:rsidRDefault="00832D60" w14:paraId="43CF13C5" w14:textId="77777777">
      <w:pPr>
        <w:rPr>
          <w:szCs w:val="18"/>
        </w:rPr>
      </w:pPr>
    </w:p>
    <w:p w:rsidR="00832D60" w:rsidP="00832D60" w:rsidRDefault="00832D60" w14:paraId="7A3646A1" w14:textId="77777777">
      <w:pPr>
        <w:rPr>
          <w:szCs w:val="18"/>
        </w:rPr>
      </w:pPr>
      <w:r w:rsidRPr="002148B0">
        <w:rPr>
          <w:szCs w:val="18"/>
        </w:rPr>
        <w:t>Door voor de 0,4%-drempel in de aftrekbeperking in de vennootschapsbelasting hier voortaan ook bij aan te sluiten, wordt de eenvoud hersteld die oorspronkelijk was beoogd bij de invoering van de 0,4%-drempel in 2006 en de invoering van de werkkostenregeling in 2011. Bovendien wordt hiermee aansluiting gezocht bij de wijze waarop de aftrekbeperking blijkens de jurisprudentie zou moeten worden vastgesteld indien wordt geopteerd voor de alternatieve regeling.</w:t>
      </w:r>
      <w:r>
        <w:rPr>
          <w:szCs w:val="18"/>
        </w:rPr>
        <w:t xml:space="preserve"> </w:t>
      </w:r>
      <w:r w:rsidRPr="002148B0">
        <w:rPr>
          <w:szCs w:val="18"/>
        </w:rPr>
        <w:t xml:space="preserve">Wel betekent dit dat het relevante bedrag voor de aftrekbeperking iets lager wordt, en daardoor ook aftrekbeperking zelf ook. </w:t>
      </w:r>
    </w:p>
    <w:p w:rsidRPr="008A11C5" w:rsidR="00832D60" w:rsidP="00832D60" w:rsidRDefault="00832D60" w14:paraId="0F407512" w14:textId="77777777">
      <w:pPr>
        <w:autoSpaceDE w:val="0"/>
        <w:autoSpaceDN w:val="0"/>
        <w:adjustRightInd w:val="0"/>
        <w:spacing w:line="240" w:lineRule="auto"/>
        <w:rPr>
          <w:rFonts w:ascii="Verdana" w:hAnsi="Verdana" w:cs="Verdana"/>
          <w:sz w:val="16"/>
          <w:szCs w:val="16"/>
        </w:rPr>
      </w:pPr>
    </w:p>
    <w:p w:rsidR="00832D60" w:rsidP="00832D60" w:rsidRDefault="00832D60" w14:paraId="36D7DA47" w14:textId="77777777">
      <w:pPr>
        <w:keepNext/>
        <w:spacing w:line="240" w:lineRule="auto"/>
        <w:rPr>
          <w:rFonts w:eastAsia="Verdana" w:cs="Times New Roman"/>
          <w:b/>
          <w:bCs/>
          <w:color w:val="4F81BD"/>
          <w:szCs w:val="18"/>
        </w:rPr>
      </w:pPr>
      <w:r>
        <w:rPr>
          <w:rFonts w:eastAsia="Verdana" w:cs="Times New Roman"/>
          <w:b/>
          <w:bCs/>
          <w:color w:val="4F81BD"/>
          <w:szCs w:val="18"/>
        </w:rPr>
        <w:t>Budgettair effect maatregel, prijspeil lopende jaar (2024)</w:t>
      </w:r>
    </w:p>
    <w:p w:rsidRPr="000B75FD" w:rsidR="00832D60" w:rsidP="00832D60" w:rsidRDefault="00832D60" w14:paraId="11DDAC1D" w14:textId="77777777">
      <w:pPr>
        <w:keepNext/>
        <w:spacing w:line="240" w:lineRule="auto"/>
        <w:rPr>
          <w:rFonts w:eastAsia="Verdana" w:cs="Times New Roman"/>
          <w:bCs/>
          <w:color w:val="4F81BD"/>
          <w:szCs w:val="18"/>
        </w:rPr>
      </w:pPr>
      <w:r>
        <w:rPr>
          <w:rFonts w:eastAsia="Verdana" w:cs="Times New Roman"/>
          <w:bCs/>
          <w:color w:val="4F81BD"/>
          <w:szCs w:val="18"/>
        </w:rPr>
        <w:t xml:space="preserve">Bedragen in mln. euro, ‘+’ = </w:t>
      </w:r>
      <w:proofErr w:type="spellStart"/>
      <w:r>
        <w:rPr>
          <w:rFonts w:eastAsia="Verdana" w:cs="Times New Roman"/>
          <w:bCs/>
          <w:color w:val="4F81BD"/>
          <w:szCs w:val="18"/>
        </w:rPr>
        <w:t>saldoverbeterend</w:t>
      </w:r>
      <w:proofErr w:type="spellEnd"/>
      <w:r>
        <w:rPr>
          <w:rFonts w:eastAsia="Verdana" w:cs="Times New Roman"/>
          <w:bCs/>
          <w:color w:val="4F81BD"/>
          <w:szCs w:val="18"/>
        </w:rPr>
        <w:t xml:space="preserve">/lastenverzwarend. </w:t>
      </w:r>
    </w:p>
    <w:tbl>
      <w:tblPr>
        <w:tblStyle w:val="Lichtelijst-accent111"/>
        <w:tblW w:w="9052" w:type="dxa"/>
        <w:tblLook w:val="04A0" w:firstRow="1" w:lastRow="0" w:firstColumn="1" w:lastColumn="0" w:noHBand="0" w:noVBand="1"/>
      </w:tblPr>
      <w:tblGrid>
        <w:gridCol w:w="4077"/>
        <w:gridCol w:w="828"/>
        <w:gridCol w:w="828"/>
        <w:gridCol w:w="828"/>
        <w:gridCol w:w="828"/>
        <w:gridCol w:w="828"/>
        <w:gridCol w:w="835"/>
      </w:tblGrid>
      <w:tr w:rsidRPr="007E1FF3" w:rsidR="00832D60" w:rsidTr="0087566D" w14:paraId="6A2FF6E5" w14:textId="77777777">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62" w:type="dxa"/>
          </w:tcPr>
          <w:p w:rsidRPr="004417D1" w:rsidR="00832D60" w:rsidP="0087566D" w:rsidRDefault="00832D60" w14:paraId="0020919B" w14:textId="77777777">
            <w:pPr>
              <w:adjustRightInd w:val="0"/>
              <w:jc w:val="center"/>
              <w:rPr>
                <w:rFonts w:asciiTheme="minorHAnsi" w:hAnsiTheme="minorHAnsi" w:cstheme="minorHAnsi"/>
                <w:noProof/>
              </w:rPr>
            </w:pPr>
          </w:p>
        </w:tc>
        <w:tc>
          <w:tcPr>
            <w:tcW w:w="851" w:type="dxa"/>
            <w:hideMark/>
          </w:tcPr>
          <w:p w:rsidRPr="004417D1" w:rsidR="00832D60" w:rsidP="0087566D" w:rsidRDefault="00832D60" w14:paraId="7C7E9C34"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2024</w:t>
            </w:r>
          </w:p>
        </w:tc>
        <w:tc>
          <w:tcPr>
            <w:tcW w:w="851" w:type="dxa"/>
            <w:hideMark/>
          </w:tcPr>
          <w:p w:rsidRPr="004417D1" w:rsidR="00832D60" w:rsidP="0087566D" w:rsidRDefault="00832D60" w14:paraId="203B803D"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2025</w:t>
            </w:r>
          </w:p>
        </w:tc>
        <w:tc>
          <w:tcPr>
            <w:tcW w:w="851" w:type="dxa"/>
            <w:hideMark/>
          </w:tcPr>
          <w:p w:rsidRPr="004417D1" w:rsidR="00832D60" w:rsidP="0087566D" w:rsidRDefault="00832D60" w14:paraId="25B36413"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2026</w:t>
            </w:r>
          </w:p>
        </w:tc>
        <w:tc>
          <w:tcPr>
            <w:tcW w:w="851" w:type="dxa"/>
            <w:hideMark/>
          </w:tcPr>
          <w:p w:rsidRPr="004417D1" w:rsidR="00832D60" w:rsidP="0087566D" w:rsidRDefault="00832D60" w14:paraId="6E13046B"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2027</w:t>
            </w:r>
          </w:p>
        </w:tc>
        <w:tc>
          <w:tcPr>
            <w:tcW w:w="851" w:type="dxa"/>
          </w:tcPr>
          <w:p w:rsidRPr="004417D1" w:rsidR="00832D60" w:rsidP="0087566D" w:rsidRDefault="00832D60" w14:paraId="6A9D5CB4"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2028</w:t>
            </w:r>
          </w:p>
        </w:tc>
        <w:tc>
          <w:tcPr>
            <w:tcW w:w="851" w:type="dxa"/>
            <w:hideMark/>
          </w:tcPr>
          <w:p w:rsidRPr="004417D1" w:rsidR="00832D60" w:rsidP="0087566D" w:rsidRDefault="00832D60" w14:paraId="31FA4B85" w14:textId="77777777">
            <w:pPr>
              <w:adjustRightInd w:val="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noProof/>
              </w:rPr>
            </w:pPr>
            <w:r w:rsidRPr="004417D1">
              <w:rPr>
                <w:rFonts w:asciiTheme="minorHAnsi" w:hAnsiTheme="minorHAnsi" w:cstheme="minorHAnsi"/>
                <w:noProof/>
              </w:rPr>
              <w:t>Struc.</w:t>
            </w:r>
          </w:p>
        </w:tc>
      </w:tr>
      <w:tr w:rsidRPr="007E1FF3" w:rsidR="00832D60" w:rsidTr="0087566D" w14:paraId="6A723A73" w14:textId="7777777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362" w:type="dxa"/>
          </w:tcPr>
          <w:p w:rsidRPr="004417D1" w:rsidR="00832D60" w:rsidP="0087566D" w:rsidRDefault="00832D60" w14:paraId="4D1F9744" w14:textId="77777777">
            <w:pPr>
              <w:adjustRightInd w:val="0"/>
              <w:rPr>
                <w:rFonts w:asciiTheme="minorHAnsi" w:hAnsiTheme="minorHAnsi" w:cstheme="minorHAnsi"/>
                <w:b w:val="0"/>
                <w:bCs w:val="0"/>
              </w:rPr>
            </w:pPr>
            <w:r>
              <w:rPr>
                <w:rFonts w:asciiTheme="minorHAnsi" w:hAnsiTheme="minorHAnsi" w:cstheme="minorHAnsi"/>
                <w:b w:val="0"/>
                <w:bCs w:val="0"/>
              </w:rPr>
              <w:t xml:space="preserve">Wijzigen grondslag aftrekbeperking </w:t>
            </w:r>
          </w:p>
        </w:tc>
        <w:tc>
          <w:tcPr>
            <w:tcW w:w="851" w:type="dxa"/>
          </w:tcPr>
          <w:p w:rsidRPr="004417D1" w:rsidR="00832D60" w:rsidP="0087566D" w:rsidRDefault="00832D60" w14:paraId="4FFAF101"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noProof/>
              </w:rPr>
            </w:pPr>
            <w:r>
              <w:rPr>
                <w:rFonts w:asciiTheme="minorHAnsi" w:hAnsiTheme="minorHAnsi" w:cstheme="minorHAnsi"/>
                <w:bCs/>
                <w:noProof/>
              </w:rPr>
              <w:t>0</w:t>
            </w:r>
          </w:p>
        </w:tc>
        <w:tc>
          <w:tcPr>
            <w:tcW w:w="851" w:type="dxa"/>
          </w:tcPr>
          <w:p w:rsidRPr="004417D1" w:rsidR="00832D60" w:rsidP="0087566D" w:rsidRDefault="00832D60" w14:paraId="68FCA361"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0</w:t>
            </w:r>
          </w:p>
        </w:tc>
        <w:tc>
          <w:tcPr>
            <w:tcW w:w="851" w:type="dxa"/>
          </w:tcPr>
          <w:p w:rsidRPr="004417D1" w:rsidR="00832D60" w:rsidP="0087566D" w:rsidRDefault="00832D60" w14:paraId="3F14AF48"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-3</w:t>
            </w:r>
          </w:p>
        </w:tc>
        <w:tc>
          <w:tcPr>
            <w:tcW w:w="851" w:type="dxa"/>
          </w:tcPr>
          <w:p w:rsidRPr="004417D1" w:rsidR="00832D60" w:rsidP="0087566D" w:rsidRDefault="00832D60" w14:paraId="17953E57"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-3</w:t>
            </w:r>
          </w:p>
        </w:tc>
        <w:tc>
          <w:tcPr>
            <w:tcW w:w="851" w:type="dxa"/>
          </w:tcPr>
          <w:p w:rsidRPr="004417D1" w:rsidR="00832D60" w:rsidP="0087566D" w:rsidRDefault="00832D60" w14:paraId="538559A2"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-3</w:t>
            </w:r>
          </w:p>
        </w:tc>
        <w:tc>
          <w:tcPr>
            <w:tcW w:w="851" w:type="dxa"/>
          </w:tcPr>
          <w:p w:rsidRPr="004417D1" w:rsidR="00832D60" w:rsidP="0087566D" w:rsidRDefault="00832D60" w14:paraId="3DCC8760" w14:textId="77777777">
            <w:pPr>
              <w:adjustRightInd w:val="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noProof/>
              </w:rPr>
            </w:pPr>
            <w:r>
              <w:rPr>
                <w:rFonts w:asciiTheme="minorHAnsi" w:hAnsiTheme="minorHAnsi" w:cstheme="minorHAnsi"/>
                <w:noProof/>
              </w:rPr>
              <w:t>-3</w:t>
            </w:r>
          </w:p>
        </w:tc>
      </w:tr>
    </w:tbl>
    <w:p w:rsidR="00832D60" w:rsidP="00832D60" w:rsidRDefault="00832D60" w14:paraId="3B39400B" w14:textId="77777777"/>
    <w:p w:rsidR="00832D60" w:rsidP="00832D60" w:rsidRDefault="00832D60" w14:paraId="1E5ABFEA" w14:textId="77777777">
      <w:pPr>
        <w:rPr>
          <w:b/>
          <w:szCs w:val="18"/>
        </w:rPr>
      </w:pPr>
      <w:r>
        <w:rPr>
          <w:b/>
          <w:szCs w:val="18"/>
        </w:rPr>
        <w:t>Kern van de raming</w:t>
      </w:r>
    </w:p>
    <w:p w:rsidR="00731E09" w:rsidP="00731E09" w:rsidRDefault="00731E09" w14:paraId="1FA2EB00" w14:textId="77777777">
      <w:r>
        <w:t xml:space="preserve">Op basis van de wetgeving is deze aanpassing alleen relevant voor bedrijven met een loonsom groter dan € 1,4 miljoen. Dit zijn ongeveer 17.000 bedrijven. Uit data-analyse blijkt dat deze groep ook allemaal tegen de aftrekbeperking aanlopen. Deze bedrijven hebben op basis van de aangiften vennootschapsbelasting een gemiddelde loonsom van € 8,49 miljoen. Er is aangenomen dat dit de relevante loonsom is voor de aftrekbeperking. </w:t>
      </w:r>
    </w:p>
    <w:p w:rsidR="00731E09" w:rsidP="00731E09" w:rsidRDefault="00731E09" w14:paraId="481E2B5A" w14:textId="77777777"/>
    <w:p w:rsidR="00731E09" w:rsidP="00731E09" w:rsidRDefault="00731E09" w14:paraId="4871F90E" w14:textId="77777777">
      <w:r>
        <w:t>Het is onbekend hoeveel vergoedingen werkgevers exact verstrekken. Daarom is aangenomen dat werkgevers 2% van de fiscale loonsom besteden aan onbelaste vergoedingen en verstrekkingen, bestaande uit 1% vrije ruimte en 1% gerichte vrijstellingen. Dit betekent een daling van het drempelbedrag van 8,49 x 2% x 0,4% = € 680. Per bedrijf wordt daarmee de aftrekbeperking € 680 kleiner, wat leidt tot een derving van 25% * € 680 = € 170 per bedrijf.</w:t>
      </w:r>
    </w:p>
    <w:p w:rsidR="00731E09" w:rsidP="00731E09" w:rsidRDefault="00731E09" w14:paraId="576C745D" w14:textId="77777777"/>
    <w:p w:rsidR="00731E09" w:rsidP="00731E09" w:rsidRDefault="00731E09" w14:paraId="76B8EB4C" w14:textId="77777777">
      <w:r>
        <w:t xml:space="preserve">Omdat de gegevens van 2021 zijn, wordt het bedrag aangepast aan de ontwikkeling van de totale loonsom in de marktsector (cf. CEP-raming in MIMOSI). Daardoor stijgt het bedrag naar € 170 * 1,33 = € 226 in 2026. Er zijn 17.000 bedrijven voor wie dit relevant is, dus de totale derving voor het gedragseffect wordt € 4 miljoen. </w:t>
      </w:r>
    </w:p>
    <w:p w:rsidR="00731E09" w:rsidP="00731E09" w:rsidRDefault="00731E09" w14:paraId="2F27C8CF" w14:textId="77777777"/>
    <w:p w:rsidRPr="007337CA" w:rsidR="00731E09" w:rsidP="00731E09" w:rsidRDefault="00731E09" w14:paraId="244F6CF7" w14:textId="77777777">
      <w:r>
        <w:t xml:space="preserve">Verder is nog het standaard gedragseffect in de </w:t>
      </w:r>
      <w:proofErr w:type="spellStart"/>
      <w:r>
        <w:t>Vpb</w:t>
      </w:r>
      <w:proofErr w:type="spellEnd"/>
      <w:r>
        <w:t xml:space="preserve"> toegepast. Bij budgettaire effecten op winsten boven de € 500.000 geldt een gedragseffect van 20%. Uit analyse blijkt dat 76% van de verruiming van de aftrekbeperking geldt bij winsten boven de € 500.000, wat de totale raming met 15% verlaagd. Hierdoor wordt de raming € 3 miljoen. </w:t>
      </w:r>
    </w:p>
    <w:p w:rsidRPr="00205970" w:rsidR="00802B8F" w:rsidP="00802B8F" w:rsidRDefault="00802B8F" w14:paraId="2484B1FF" w14:textId="77777777">
      <w:pPr>
        <w:rPr>
          <w:rFonts w:cstheme="minorHAnsi"/>
        </w:rPr>
      </w:pPr>
    </w:p>
    <w:p w:rsidRPr="00205970" w:rsidR="00802B8F" w:rsidP="00802B8F" w:rsidRDefault="00802B8F" w14:paraId="11AD583C" w14:textId="77777777">
      <w:pPr>
        <w:rPr>
          <w:rFonts w:cstheme="minorHAnsi"/>
        </w:rPr>
      </w:pPr>
    </w:p>
    <w:p w:rsidR="00385AB0" w:rsidP="00385AB0" w:rsidRDefault="00385AB0" w14:paraId="06C1A6C1" w14:textId="421EAC0C"/>
    <w:sectPr w:rsidR="00385AB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79120" w14:textId="77777777" w:rsidR="00956C22" w:rsidRDefault="00956C22" w:rsidP="00CA5B2E">
      <w:pPr>
        <w:spacing w:line="240" w:lineRule="auto"/>
      </w:pPr>
      <w:r>
        <w:separator/>
      </w:r>
    </w:p>
  </w:endnote>
  <w:endnote w:type="continuationSeparator" w:id="0">
    <w:p w14:paraId="19CAA188" w14:textId="77777777" w:rsidR="00956C22" w:rsidRDefault="00956C22" w:rsidP="00CA5B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A7713" w14:textId="77777777" w:rsidR="00956C22" w:rsidRDefault="00956C22" w:rsidP="00CA5B2E">
      <w:pPr>
        <w:spacing w:line="240" w:lineRule="auto"/>
      </w:pPr>
      <w:r>
        <w:separator/>
      </w:r>
    </w:p>
  </w:footnote>
  <w:footnote w:type="continuationSeparator" w:id="0">
    <w:p w14:paraId="1E96E32E" w14:textId="77777777" w:rsidR="00956C22" w:rsidRDefault="00956C22" w:rsidP="00CA5B2E">
      <w:pPr>
        <w:spacing w:line="240" w:lineRule="auto"/>
      </w:pPr>
      <w:r>
        <w:continuationSeparator/>
      </w:r>
    </w:p>
  </w:footnote>
  <w:footnote w:id="1">
    <w:p w14:paraId="4E26EF29" w14:textId="77777777" w:rsidR="00385AB0" w:rsidRPr="000E2E45" w:rsidRDefault="00385AB0" w:rsidP="00385AB0">
      <w:pPr>
        <w:pStyle w:val="Voetnoottekst"/>
        <w:rPr>
          <w:sz w:val="16"/>
          <w:szCs w:val="16"/>
        </w:rPr>
      </w:pPr>
      <w:r w:rsidRPr="000E2E45">
        <w:rPr>
          <w:rStyle w:val="Voetnootmarkering"/>
          <w:rFonts w:eastAsiaTheme="majorEastAsia"/>
          <w:sz w:val="16"/>
          <w:szCs w:val="16"/>
        </w:rPr>
        <w:footnoteRef/>
      </w:r>
      <w:r w:rsidRPr="000E2E45">
        <w:rPr>
          <w:sz w:val="16"/>
          <w:szCs w:val="16"/>
        </w:rPr>
        <w:t xml:space="preserve"> </w:t>
      </w:r>
      <w:proofErr w:type="gramStart"/>
      <w:r w:rsidRPr="000E2E45">
        <w:rPr>
          <w:sz w:val="16"/>
          <w:szCs w:val="16"/>
        </w:rPr>
        <w:t>http://obr.uk/category/policy-costings/</w:t>
      </w:r>
      <w:proofErr w:type="gramEnd"/>
    </w:p>
  </w:footnote>
  <w:footnote w:id="2">
    <w:p w14:paraId="46B1E8D0" w14:textId="77777777" w:rsidR="00385AB0" w:rsidRPr="000E2E45" w:rsidRDefault="00385AB0" w:rsidP="00385AB0">
      <w:pPr>
        <w:pStyle w:val="Voetnoottekst"/>
        <w:rPr>
          <w:sz w:val="16"/>
          <w:szCs w:val="16"/>
        </w:rPr>
      </w:pPr>
      <w:r w:rsidRPr="000E2E45">
        <w:rPr>
          <w:rStyle w:val="Voetnootmarkering"/>
          <w:rFonts w:eastAsiaTheme="majorEastAsia"/>
          <w:sz w:val="16"/>
          <w:szCs w:val="16"/>
        </w:rPr>
        <w:footnoteRef/>
      </w:r>
      <w:r w:rsidRPr="000E2E45">
        <w:rPr>
          <w:sz w:val="16"/>
          <w:szCs w:val="16"/>
        </w:rPr>
        <w:t xml:space="preserve"> </w:t>
      </w:r>
      <w:r w:rsidRPr="000E2E45">
        <w:rPr>
          <w:rFonts w:cs="Arial"/>
          <w:sz w:val="16"/>
          <w:szCs w:val="16"/>
        </w:rPr>
        <w:t>Rijksoverheid (2015). 15e rapport Studiegroep Begrotingsruimte: Van Saldosturing naar stabilisatie, p.41.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E5"/>
    <w:multiLevelType w:val="hybridMultilevel"/>
    <w:tmpl w:val="9E606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A75FA7"/>
    <w:multiLevelType w:val="hybridMultilevel"/>
    <w:tmpl w:val="CB1451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21982154">
      <w:numFmt w:val="bullet"/>
      <w:lvlText w:val="-"/>
      <w:lvlJc w:val="left"/>
      <w:pPr>
        <w:ind w:left="3960" w:hanging="360"/>
      </w:pPr>
      <w:rPr>
        <w:rFonts w:ascii="Calibri" w:eastAsiaTheme="minorEastAsia" w:hAnsi="Calibri" w:cs="Calibri"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FA3C4B"/>
    <w:multiLevelType w:val="hybridMultilevel"/>
    <w:tmpl w:val="BA725F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CC0CCD"/>
    <w:multiLevelType w:val="hybridMultilevel"/>
    <w:tmpl w:val="85604DCA"/>
    <w:lvl w:ilvl="0" w:tplc="855C8C82">
      <w:start w:val="10"/>
      <w:numFmt w:val="bullet"/>
      <w:lvlText w:val="-"/>
      <w:lvlJc w:val="left"/>
      <w:pPr>
        <w:ind w:left="360" w:hanging="360"/>
      </w:pPr>
      <w:rPr>
        <w:rFonts w:ascii="Verdana" w:eastAsiaTheme="minorHAnsi" w:hAnsi="Verdana" w:cstheme="minorBidi" w:hint="default"/>
      </w:rPr>
    </w:lvl>
    <w:lvl w:ilvl="1" w:tplc="FFFFFFFF">
      <w:start w:val="10"/>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F4600A"/>
    <w:multiLevelType w:val="hybridMultilevel"/>
    <w:tmpl w:val="689466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CF7AB5"/>
    <w:multiLevelType w:val="multilevel"/>
    <w:tmpl w:val="84088732"/>
    <w:lvl w:ilvl="0">
      <w:start w:val="1"/>
      <w:numFmt w:val="decimal"/>
      <w:pStyle w:val="Kop1"/>
      <w:lvlText w:val="%1"/>
      <w:lvlJc w:val="left"/>
      <w:pPr>
        <w:ind w:left="432" w:hanging="432"/>
      </w:pPr>
    </w:lvl>
    <w:lvl w:ilvl="1">
      <w:start w:val="1"/>
      <w:numFmt w:val="decimal"/>
      <w:pStyle w:val="Kop2"/>
      <w:lvlText w:val="%1.%2"/>
      <w:lvlJc w:val="left"/>
      <w:pPr>
        <w:ind w:left="6104" w:hanging="576"/>
      </w:pPr>
      <w:rPr>
        <w:b w:val="0"/>
        <w:bCs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184532A1"/>
    <w:multiLevelType w:val="hybridMultilevel"/>
    <w:tmpl w:val="CBDC665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92B3A11"/>
    <w:multiLevelType w:val="hybridMultilevel"/>
    <w:tmpl w:val="ED9278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1C2470"/>
    <w:multiLevelType w:val="hybridMultilevel"/>
    <w:tmpl w:val="F7E6E492"/>
    <w:lvl w:ilvl="0" w:tplc="0413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CB038C"/>
    <w:multiLevelType w:val="hybridMultilevel"/>
    <w:tmpl w:val="776E325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0" w15:restartNumberingAfterBreak="0">
    <w:nsid w:val="25D52234"/>
    <w:multiLevelType w:val="hybridMultilevel"/>
    <w:tmpl w:val="DF72BCE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E535322"/>
    <w:multiLevelType w:val="hybridMultilevel"/>
    <w:tmpl w:val="0C2EB6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024041B"/>
    <w:multiLevelType w:val="hybridMultilevel"/>
    <w:tmpl w:val="613838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987986"/>
    <w:multiLevelType w:val="hybridMultilevel"/>
    <w:tmpl w:val="34AE7042"/>
    <w:lvl w:ilvl="0" w:tplc="0413000F">
      <w:start w:val="1"/>
      <w:numFmt w:val="decimal"/>
      <w:lvlText w:val="%1."/>
      <w:lvlJc w:val="left"/>
      <w:pPr>
        <w:ind w:left="936" w:hanging="360"/>
      </w:pPr>
      <w:rPr>
        <w:rFonts w:hint="default"/>
      </w:rPr>
    </w:lvl>
    <w:lvl w:ilvl="1" w:tplc="FFFFFFFF" w:tentative="1">
      <w:start w:val="1"/>
      <w:numFmt w:val="bullet"/>
      <w:lvlText w:val="o"/>
      <w:lvlJc w:val="left"/>
      <w:pPr>
        <w:ind w:left="1656" w:hanging="360"/>
      </w:pPr>
      <w:rPr>
        <w:rFonts w:ascii="Courier New" w:hAnsi="Courier New" w:cs="Courier New" w:hint="default"/>
      </w:rPr>
    </w:lvl>
    <w:lvl w:ilvl="2" w:tplc="FFFFFFFF" w:tentative="1">
      <w:start w:val="1"/>
      <w:numFmt w:val="bullet"/>
      <w:lvlText w:val=""/>
      <w:lvlJc w:val="left"/>
      <w:pPr>
        <w:ind w:left="2376" w:hanging="360"/>
      </w:pPr>
      <w:rPr>
        <w:rFonts w:ascii="Wingdings" w:hAnsi="Wingdings" w:hint="default"/>
      </w:rPr>
    </w:lvl>
    <w:lvl w:ilvl="3" w:tplc="FFFFFFFF" w:tentative="1">
      <w:start w:val="1"/>
      <w:numFmt w:val="bullet"/>
      <w:lvlText w:val=""/>
      <w:lvlJc w:val="left"/>
      <w:pPr>
        <w:ind w:left="3096" w:hanging="360"/>
      </w:pPr>
      <w:rPr>
        <w:rFonts w:ascii="Symbol" w:hAnsi="Symbol" w:hint="default"/>
      </w:rPr>
    </w:lvl>
    <w:lvl w:ilvl="4" w:tplc="FFFFFFFF" w:tentative="1">
      <w:start w:val="1"/>
      <w:numFmt w:val="bullet"/>
      <w:lvlText w:val="o"/>
      <w:lvlJc w:val="left"/>
      <w:pPr>
        <w:ind w:left="3816" w:hanging="360"/>
      </w:pPr>
      <w:rPr>
        <w:rFonts w:ascii="Courier New" w:hAnsi="Courier New" w:cs="Courier New" w:hint="default"/>
      </w:rPr>
    </w:lvl>
    <w:lvl w:ilvl="5" w:tplc="FFFFFFFF" w:tentative="1">
      <w:start w:val="1"/>
      <w:numFmt w:val="bullet"/>
      <w:lvlText w:val=""/>
      <w:lvlJc w:val="left"/>
      <w:pPr>
        <w:ind w:left="4536" w:hanging="360"/>
      </w:pPr>
      <w:rPr>
        <w:rFonts w:ascii="Wingdings" w:hAnsi="Wingdings" w:hint="default"/>
      </w:rPr>
    </w:lvl>
    <w:lvl w:ilvl="6" w:tplc="FFFFFFFF" w:tentative="1">
      <w:start w:val="1"/>
      <w:numFmt w:val="bullet"/>
      <w:lvlText w:val=""/>
      <w:lvlJc w:val="left"/>
      <w:pPr>
        <w:ind w:left="5256" w:hanging="360"/>
      </w:pPr>
      <w:rPr>
        <w:rFonts w:ascii="Symbol" w:hAnsi="Symbol" w:hint="default"/>
      </w:rPr>
    </w:lvl>
    <w:lvl w:ilvl="7" w:tplc="FFFFFFFF" w:tentative="1">
      <w:start w:val="1"/>
      <w:numFmt w:val="bullet"/>
      <w:lvlText w:val="o"/>
      <w:lvlJc w:val="left"/>
      <w:pPr>
        <w:ind w:left="5976" w:hanging="360"/>
      </w:pPr>
      <w:rPr>
        <w:rFonts w:ascii="Courier New" w:hAnsi="Courier New" w:cs="Courier New" w:hint="default"/>
      </w:rPr>
    </w:lvl>
    <w:lvl w:ilvl="8" w:tplc="FFFFFFFF" w:tentative="1">
      <w:start w:val="1"/>
      <w:numFmt w:val="bullet"/>
      <w:lvlText w:val=""/>
      <w:lvlJc w:val="left"/>
      <w:pPr>
        <w:ind w:left="6696" w:hanging="360"/>
      </w:pPr>
      <w:rPr>
        <w:rFonts w:ascii="Wingdings" w:hAnsi="Wingdings" w:hint="default"/>
      </w:rPr>
    </w:lvl>
  </w:abstractNum>
  <w:abstractNum w:abstractNumId="14" w15:restartNumberingAfterBreak="0">
    <w:nsid w:val="365D4A63"/>
    <w:multiLevelType w:val="hybridMultilevel"/>
    <w:tmpl w:val="B18851AA"/>
    <w:lvl w:ilvl="0" w:tplc="0413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A405E9B"/>
    <w:multiLevelType w:val="multilevel"/>
    <w:tmpl w:val="53065FC4"/>
    <w:lvl w:ilvl="0">
      <w:start w:val="1"/>
      <w:numFmt w:val="decimal"/>
      <w:lvlText w:val="%1."/>
      <w:lvlJc w:val="left"/>
      <w:pPr>
        <w:ind w:left="420" w:hanging="420"/>
      </w:pPr>
      <w:rPr>
        <w:rFonts w:asciiTheme="majorHAnsi" w:eastAsiaTheme="majorEastAsia" w:hAnsiTheme="majorHAnsi" w:cstheme="majorBidi" w:hint="default"/>
        <w:b w:val="0"/>
        <w:color w:val="404040" w:themeColor="text1" w:themeTint="BF"/>
        <w:sz w:val="28"/>
      </w:rPr>
    </w:lvl>
    <w:lvl w:ilvl="1">
      <w:start w:val="1"/>
      <w:numFmt w:val="decimal"/>
      <w:lvlText w:val="%1.%2."/>
      <w:lvlJc w:val="left"/>
      <w:pPr>
        <w:ind w:left="420" w:hanging="420"/>
      </w:pPr>
      <w:rPr>
        <w:rFonts w:asciiTheme="majorHAnsi" w:eastAsiaTheme="majorEastAsia" w:hAnsiTheme="majorHAnsi" w:cstheme="majorBidi" w:hint="default"/>
        <w:b w:val="0"/>
        <w:color w:val="404040" w:themeColor="text1" w:themeTint="BF"/>
        <w:sz w:val="28"/>
      </w:rPr>
    </w:lvl>
    <w:lvl w:ilvl="2">
      <w:start w:val="1"/>
      <w:numFmt w:val="decimal"/>
      <w:lvlText w:val="%1.%2.%3."/>
      <w:lvlJc w:val="left"/>
      <w:pPr>
        <w:ind w:left="720" w:hanging="720"/>
      </w:pPr>
      <w:rPr>
        <w:rFonts w:asciiTheme="majorHAnsi" w:eastAsiaTheme="majorEastAsia" w:hAnsiTheme="majorHAnsi" w:cstheme="majorBidi" w:hint="default"/>
        <w:b w:val="0"/>
        <w:color w:val="404040" w:themeColor="text1" w:themeTint="BF"/>
        <w:sz w:val="28"/>
      </w:rPr>
    </w:lvl>
    <w:lvl w:ilvl="3">
      <w:start w:val="1"/>
      <w:numFmt w:val="decimal"/>
      <w:lvlText w:val="%1.%2.%3.%4."/>
      <w:lvlJc w:val="left"/>
      <w:pPr>
        <w:ind w:left="720" w:hanging="720"/>
      </w:pPr>
      <w:rPr>
        <w:rFonts w:asciiTheme="majorHAnsi" w:eastAsiaTheme="majorEastAsia" w:hAnsiTheme="majorHAnsi" w:cstheme="majorBidi" w:hint="default"/>
        <w:b w:val="0"/>
        <w:color w:val="404040" w:themeColor="text1" w:themeTint="BF"/>
        <w:sz w:val="28"/>
      </w:rPr>
    </w:lvl>
    <w:lvl w:ilvl="4">
      <w:start w:val="1"/>
      <w:numFmt w:val="decimal"/>
      <w:lvlText w:val="%1.%2.%3.%4.%5."/>
      <w:lvlJc w:val="left"/>
      <w:pPr>
        <w:ind w:left="1080" w:hanging="1080"/>
      </w:pPr>
      <w:rPr>
        <w:rFonts w:asciiTheme="majorHAnsi" w:eastAsiaTheme="majorEastAsia" w:hAnsiTheme="majorHAnsi" w:cstheme="majorBidi" w:hint="default"/>
        <w:b w:val="0"/>
        <w:color w:val="404040" w:themeColor="text1" w:themeTint="BF"/>
        <w:sz w:val="28"/>
      </w:rPr>
    </w:lvl>
    <w:lvl w:ilvl="5">
      <w:start w:val="1"/>
      <w:numFmt w:val="decimal"/>
      <w:lvlText w:val="%1.%2.%3.%4.%5.%6."/>
      <w:lvlJc w:val="left"/>
      <w:pPr>
        <w:ind w:left="1080" w:hanging="1080"/>
      </w:pPr>
      <w:rPr>
        <w:rFonts w:asciiTheme="majorHAnsi" w:eastAsiaTheme="majorEastAsia" w:hAnsiTheme="majorHAnsi" w:cstheme="majorBidi" w:hint="default"/>
        <w:b w:val="0"/>
        <w:color w:val="404040" w:themeColor="text1" w:themeTint="BF"/>
        <w:sz w:val="28"/>
      </w:rPr>
    </w:lvl>
    <w:lvl w:ilvl="6">
      <w:start w:val="1"/>
      <w:numFmt w:val="decimal"/>
      <w:lvlText w:val="%1.%2.%3.%4.%5.%6.%7."/>
      <w:lvlJc w:val="left"/>
      <w:pPr>
        <w:ind w:left="1080" w:hanging="1080"/>
      </w:pPr>
      <w:rPr>
        <w:rFonts w:asciiTheme="majorHAnsi" w:eastAsiaTheme="majorEastAsia" w:hAnsiTheme="majorHAnsi" w:cstheme="majorBidi" w:hint="default"/>
        <w:b w:val="0"/>
        <w:color w:val="404040" w:themeColor="text1" w:themeTint="BF"/>
        <w:sz w:val="28"/>
      </w:rPr>
    </w:lvl>
    <w:lvl w:ilvl="7">
      <w:start w:val="1"/>
      <w:numFmt w:val="decimal"/>
      <w:lvlText w:val="%1.%2.%3.%4.%5.%6.%7.%8."/>
      <w:lvlJc w:val="left"/>
      <w:pPr>
        <w:ind w:left="1440" w:hanging="1440"/>
      </w:pPr>
      <w:rPr>
        <w:rFonts w:asciiTheme="majorHAnsi" w:eastAsiaTheme="majorEastAsia" w:hAnsiTheme="majorHAnsi" w:cstheme="majorBidi" w:hint="default"/>
        <w:b w:val="0"/>
        <w:color w:val="404040" w:themeColor="text1" w:themeTint="BF"/>
        <w:sz w:val="28"/>
      </w:rPr>
    </w:lvl>
    <w:lvl w:ilvl="8">
      <w:start w:val="1"/>
      <w:numFmt w:val="decimal"/>
      <w:lvlText w:val="%1.%2.%3.%4.%5.%6.%7.%8.%9."/>
      <w:lvlJc w:val="left"/>
      <w:pPr>
        <w:ind w:left="1440" w:hanging="1440"/>
      </w:pPr>
      <w:rPr>
        <w:rFonts w:asciiTheme="majorHAnsi" w:eastAsiaTheme="majorEastAsia" w:hAnsiTheme="majorHAnsi" w:cstheme="majorBidi" w:hint="default"/>
        <w:b w:val="0"/>
        <w:color w:val="404040" w:themeColor="text1" w:themeTint="BF"/>
        <w:sz w:val="28"/>
      </w:rPr>
    </w:lvl>
  </w:abstractNum>
  <w:abstractNum w:abstractNumId="16" w15:restartNumberingAfterBreak="0">
    <w:nsid w:val="3BCD5C60"/>
    <w:multiLevelType w:val="hybridMultilevel"/>
    <w:tmpl w:val="070835C2"/>
    <w:lvl w:ilvl="0" w:tplc="0413000F">
      <w:start w:val="1"/>
      <w:numFmt w:val="decimal"/>
      <w:lvlText w:val="%1."/>
      <w:lvlJc w:val="left"/>
      <w:pPr>
        <w:ind w:left="1068" w:hanging="360"/>
      </w:p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17" w15:restartNumberingAfterBreak="0">
    <w:nsid w:val="3BF85356"/>
    <w:multiLevelType w:val="hybridMultilevel"/>
    <w:tmpl w:val="BB94A9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F473E59"/>
    <w:multiLevelType w:val="hybridMultilevel"/>
    <w:tmpl w:val="DF86B5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2C1F0A"/>
    <w:multiLevelType w:val="hybridMultilevel"/>
    <w:tmpl w:val="2CB6BDBE"/>
    <w:lvl w:ilvl="0" w:tplc="0413000F">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4181463F"/>
    <w:multiLevelType w:val="hybridMultilevel"/>
    <w:tmpl w:val="5A9ED8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2667705"/>
    <w:multiLevelType w:val="hybridMultilevel"/>
    <w:tmpl w:val="83D2B530"/>
    <w:lvl w:ilvl="0" w:tplc="9080FC88">
      <w:numFmt w:val="bullet"/>
      <w:lvlText w:val="-"/>
      <w:lvlJc w:val="left"/>
      <w:pPr>
        <w:ind w:left="1068" w:hanging="360"/>
      </w:pPr>
      <w:rPr>
        <w:rFonts w:ascii="Calibri" w:eastAsiaTheme="minorEastAsia"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48C65E6"/>
    <w:multiLevelType w:val="hybridMultilevel"/>
    <w:tmpl w:val="BAD6494A"/>
    <w:lvl w:ilvl="0" w:tplc="04130017">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5909B1"/>
    <w:multiLevelType w:val="hybridMultilevel"/>
    <w:tmpl w:val="F6BC14B8"/>
    <w:lvl w:ilvl="0" w:tplc="04130011">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FD43DA6"/>
    <w:multiLevelType w:val="hybridMultilevel"/>
    <w:tmpl w:val="3168EAE2"/>
    <w:lvl w:ilvl="0" w:tplc="04130011">
      <w:start w:val="2"/>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7777AEB"/>
    <w:multiLevelType w:val="hybridMultilevel"/>
    <w:tmpl w:val="18A23D6A"/>
    <w:lvl w:ilvl="0" w:tplc="05F6E7A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EE08F8"/>
    <w:multiLevelType w:val="hybridMultilevel"/>
    <w:tmpl w:val="C29A3C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52854F4"/>
    <w:multiLevelType w:val="hybridMultilevel"/>
    <w:tmpl w:val="C4CEA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644F7D"/>
    <w:multiLevelType w:val="hybridMultilevel"/>
    <w:tmpl w:val="62FA6B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76A562EA"/>
    <w:multiLevelType w:val="hybridMultilevel"/>
    <w:tmpl w:val="11868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EAA1098"/>
    <w:multiLevelType w:val="hybridMultilevel"/>
    <w:tmpl w:val="4290E4C2"/>
    <w:lvl w:ilvl="0" w:tplc="A55C49EA">
      <w:start w:val="1"/>
      <w:numFmt w:val="lowerLetter"/>
      <w:lvlText w:val="%1."/>
      <w:lvlJc w:val="left"/>
      <w:pPr>
        <w:ind w:left="720" w:hanging="360"/>
      </w:pPr>
      <w:rPr>
        <w:rFonts w:asciiTheme="minorHAnsi" w:eastAsiaTheme="minorEastAsia"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4108121">
    <w:abstractNumId w:val="17"/>
  </w:num>
  <w:num w:numId="2" w16cid:durableId="1527713005">
    <w:abstractNumId w:val="10"/>
  </w:num>
  <w:num w:numId="3" w16cid:durableId="2074619471">
    <w:abstractNumId w:val="24"/>
  </w:num>
  <w:num w:numId="4" w16cid:durableId="131557173">
    <w:abstractNumId w:val="23"/>
  </w:num>
  <w:num w:numId="5" w16cid:durableId="310251341">
    <w:abstractNumId w:val="12"/>
  </w:num>
  <w:num w:numId="6" w16cid:durableId="954749934">
    <w:abstractNumId w:val="11"/>
  </w:num>
  <w:num w:numId="7" w16cid:durableId="703410387">
    <w:abstractNumId w:val="5"/>
  </w:num>
  <w:num w:numId="8" w16cid:durableId="1177571764">
    <w:abstractNumId w:val="4"/>
  </w:num>
  <w:num w:numId="9" w16cid:durableId="778065638">
    <w:abstractNumId w:val="18"/>
  </w:num>
  <w:num w:numId="10" w16cid:durableId="952548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592739">
    <w:abstractNumId w:val="1"/>
  </w:num>
  <w:num w:numId="12" w16cid:durableId="1578057718">
    <w:abstractNumId w:val="25"/>
  </w:num>
  <w:num w:numId="13" w16cid:durableId="15760915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9635956">
    <w:abstractNumId w:val="16"/>
    <w:lvlOverride w:ilvl="0">
      <w:startOverride w:val="1"/>
    </w:lvlOverride>
    <w:lvlOverride w:ilvl="1"/>
    <w:lvlOverride w:ilvl="2"/>
    <w:lvlOverride w:ilvl="3"/>
    <w:lvlOverride w:ilvl="4"/>
    <w:lvlOverride w:ilvl="5"/>
    <w:lvlOverride w:ilvl="6"/>
    <w:lvlOverride w:ilvl="7"/>
    <w:lvlOverride w:ilvl="8"/>
  </w:num>
  <w:num w:numId="15" w16cid:durableId="1395928062">
    <w:abstractNumId w:val="28"/>
  </w:num>
  <w:num w:numId="16" w16cid:durableId="819856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8352392">
    <w:abstractNumId w:val="13"/>
  </w:num>
  <w:num w:numId="18" w16cid:durableId="221522532">
    <w:abstractNumId w:val="3"/>
  </w:num>
  <w:num w:numId="19" w16cid:durableId="1250575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580861">
    <w:abstractNumId w:val="19"/>
  </w:num>
  <w:num w:numId="21" w16cid:durableId="99834501">
    <w:abstractNumId w:val="21"/>
  </w:num>
  <w:num w:numId="22" w16cid:durableId="626744078">
    <w:abstractNumId w:val="6"/>
  </w:num>
  <w:num w:numId="23" w16cid:durableId="304435239">
    <w:abstractNumId w:val="30"/>
  </w:num>
  <w:num w:numId="24" w16cid:durableId="1617522967">
    <w:abstractNumId w:val="0"/>
  </w:num>
  <w:num w:numId="25" w16cid:durableId="1715423151">
    <w:abstractNumId w:val="14"/>
  </w:num>
  <w:num w:numId="26" w16cid:durableId="1455832713">
    <w:abstractNumId w:val="8"/>
  </w:num>
  <w:num w:numId="27" w16cid:durableId="1036543765">
    <w:abstractNumId w:val="20"/>
  </w:num>
  <w:num w:numId="28" w16cid:durableId="718750142">
    <w:abstractNumId w:val="7"/>
  </w:num>
  <w:num w:numId="29" w16cid:durableId="1744331731">
    <w:abstractNumId w:val="29"/>
  </w:num>
  <w:num w:numId="30" w16cid:durableId="1714191606">
    <w:abstractNumId w:val="2"/>
  </w:num>
  <w:num w:numId="31" w16cid:durableId="1008023019">
    <w:abstractNumId w:val="5"/>
  </w:num>
  <w:num w:numId="32" w16cid:durableId="1241403371">
    <w:abstractNumId w:val="9"/>
  </w:num>
  <w:num w:numId="33" w16cid:durableId="1016736169">
    <w:abstractNumId w:val="5"/>
  </w:num>
  <w:num w:numId="34" w16cid:durableId="1045368938">
    <w:abstractNumId w:val="27"/>
  </w:num>
  <w:num w:numId="35" w16cid:durableId="7074160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efaultTableStyle w:val="Tabelramingstoelich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7F"/>
    <w:rsid w:val="00003849"/>
    <w:rsid w:val="000076A9"/>
    <w:rsid w:val="000105D8"/>
    <w:rsid w:val="00010C52"/>
    <w:rsid w:val="000117B5"/>
    <w:rsid w:val="000127D5"/>
    <w:rsid w:val="00015997"/>
    <w:rsid w:val="00015A5C"/>
    <w:rsid w:val="000201F1"/>
    <w:rsid w:val="000204FF"/>
    <w:rsid w:val="00023A47"/>
    <w:rsid w:val="00025D74"/>
    <w:rsid w:val="000341DC"/>
    <w:rsid w:val="00041528"/>
    <w:rsid w:val="000418EC"/>
    <w:rsid w:val="00042349"/>
    <w:rsid w:val="000431ED"/>
    <w:rsid w:val="00046660"/>
    <w:rsid w:val="00053088"/>
    <w:rsid w:val="00061150"/>
    <w:rsid w:val="000643D7"/>
    <w:rsid w:val="00067439"/>
    <w:rsid w:val="00071535"/>
    <w:rsid w:val="00072496"/>
    <w:rsid w:val="000826D3"/>
    <w:rsid w:val="00087FBF"/>
    <w:rsid w:val="000910C1"/>
    <w:rsid w:val="00093BDE"/>
    <w:rsid w:val="000953F6"/>
    <w:rsid w:val="00095C63"/>
    <w:rsid w:val="000A0FA9"/>
    <w:rsid w:val="000A493A"/>
    <w:rsid w:val="000A5CE8"/>
    <w:rsid w:val="000B06DF"/>
    <w:rsid w:val="000B12F7"/>
    <w:rsid w:val="000B1719"/>
    <w:rsid w:val="000B1815"/>
    <w:rsid w:val="000B4127"/>
    <w:rsid w:val="000B5041"/>
    <w:rsid w:val="000B7579"/>
    <w:rsid w:val="000B75FD"/>
    <w:rsid w:val="000C4202"/>
    <w:rsid w:val="000D4D75"/>
    <w:rsid w:val="000D589B"/>
    <w:rsid w:val="000D7E6E"/>
    <w:rsid w:val="000E2E45"/>
    <w:rsid w:val="000E2F26"/>
    <w:rsid w:val="000F3D1C"/>
    <w:rsid w:val="000F6E17"/>
    <w:rsid w:val="00101B1F"/>
    <w:rsid w:val="00105C0B"/>
    <w:rsid w:val="0011043C"/>
    <w:rsid w:val="00111884"/>
    <w:rsid w:val="001128F6"/>
    <w:rsid w:val="00121BA6"/>
    <w:rsid w:val="00126696"/>
    <w:rsid w:val="001306ED"/>
    <w:rsid w:val="00134F26"/>
    <w:rsid w:val="00136B8A"/>
    <w:rsid w:val="0013790E"/>
    <w:rsid w:val="00137C77"/>
    <w:rsid w:val="001468AE"/>
    <w:rsid w:val="0015457D"/>
    <w:rsid w:val="00156111"/>
    <w:rsid w:val="00157CC6"/>
    <w:rsid w:val="0016422A"/>
    <w:rsid w:val="00165C8C"/>
    <w:rsid w:val="00172758"/>
    <w:rsid w:val="0017409B"/>
    <w:rsid w:val="00174E9E"/>
    <w:rsid w:val="001810F2"/>
    <w:rsid w:val="00181E4B"/>
    <w:rsid w:val="00182122"/>
    <w:rsid w:val="00182403"/>
    <w:rsid w:val="00194A9B"/>
    <w:rsid w:val="00195C92"/>
    <w:rsid w:val="001A0B24"/>
    <w:rsid w:val="001A2B63"/>
    <w:rsid w:val="001A2FA0"/>
    <w:rsid w:val="001A6D82"/>
    <w:rsid w:val="001C100A"/>
    <w:rsid w:val="001C6116"/>
    <w:rsid w:val="001D4FD8"/>
    <w:rsid w:val="001D58B5"/>
    <w:rsid w:val="001E31FD"/>
    <w:rsid w:val="001E5F20"/>
    <w:rsid w:val="001F3FC7"/>
    <w:rsid w:val="001F47F5"/>
    <w:rsid w:val="00205F54"/>
    <w:rsid w:val="00206570"/>
    <w:rsid w:val="00207D7F"/>
    <w:rsid w:val="00216D4B"/>
    <w:rsid w:val="00223BE6"/>
    <w:rsid w:val="002265F9"/>
    <w:rsid w:val="002270C8"/>
    <w:rsid w:val="00227856"/>
    <w:rsid w:val="002344AF"/>
    <w:rsid w:val="00236B1C"/>
    <w:rsid w:val="002440BE"/>
    <w:rsid w:val="00244C40"/>
    <w:rsid w:val="00245A84"/>
    <w:rsid w:val="0024681D"/>
    <w:rsid w:val="00250A06"/>
    <w:rsid w:val="002537BC"/>
    <w:rsid w:val="00254892"/>
    <w:rsid w:val="002612ED"/>
    <w:rsid w:val="002614EB"/>
    <w:rsid w:val="0026316C"/>
    <w:rsid w:val="0026361D"/>
    <w:rsid w:val="002677CC"/>
    <w:rsid w:val="00277FC0"/>
    <w:rsid w:val="00282ED5"/>
    <w:rsid w:val="00284164"/>
    <w:rsid w:val="00286DA5"/>
    <w:rsid w:val="002959EC"/>
    <w:rsid w:val="00297264"/>
    <w:rsid w:val="00297681"/>
    <w:rsid w:val="002A4465"/>
    <w:rsid w:val="002A4F3E"/>
    <w:rsid w:val="002A7618"/>
    <w:rsid w:val="002B078E"/>
    <w:rsid w:val="002B1CE1"/>
    <w:rsid w:val="002B20E7"/>
    <w:rsid w:val="002B2F8F"/>
    <w:rsid w:val="002B4A31"/>
    <w:rsid w:val="002C1D96"/>
    <w:rsid w:val="002C36AE"/>
    <w:rsid w:val="002E128E"/>
    <w:rsid w:val="002E5942"/>
    <w:rsid w:val="002E5D7E"/>
    <w:rsid w:val="002E77E5"/>
    <w:rsid w:val="002F1A12"/>
    <w:rsid w:val="002F4F0D"/>
    <w:rsid w:val="002F6F1B"/>
    <w:rsid w:val="00311EA0"/>
    <w:rsid w:val="00331B29"/>
    <w:rsid w:val="0033457E"/>
    <w:rsid w:val="003455D9"/>
    <w:rsid w:val="0035151E"/>
    <w:rsid w:val="00357390"/>
    <w:rsid w:val="003613A6"/>
    <w:rsid w:val="00364804"/>
    <w:rsid w:val="003652A9"/>
    <w:rsid w:val="003702A6"/>
    <w:rsid w:val="00372B8F"/>
    <w:rsid w:val="00372E9B"/>
    <w:rsid w:val="003730DB"/>
    <w:rsid w:val="00375DEA"/>
    <w:rsid w:val="00376DB5"/>
    <w:rsid w:val="00381982"/>
    <w:rsid w:val="00385AB0"/>
    <w:rsid w:val="00385D8B"/>
    <w:rsid w:val="00386646"/>
    <w:rsid w:val="00387E92"/>
    <w:rsid w:val="00394E46"/>
    <w:rsid w:val="003967DF"/>
    <w:rsid w:val="003A2AE0"/>
    <w:rsid w:val="003A2C9D"/>
    <w:rsid w:val="003B39CF"/>
    <w:rsid w:val="003B6C84"/>
    <w:rsid w:val="003C1587"/>
    <w:rsid w:val="003C2C90"/>
    <w:rsid w:val="003C7A04"/>
    <w:rsid w:val="003D431F"/>
    <w:rsid w:val="003D45AF"/>
    <w:rsid w:val="003E1CB3"/>
    <w:rsid w:val="003E3D75"/>
    <w:rsid w:val="003E53F6"/>
    <w:rsid w:val="003F2A77"/>
    <w:rsid w:val="003F45E2"/>
    <w:rsid w:val="003F52B5"/>
    <w:rsid w:val="00401BD3"/>
    <w:rsid w:val="00403849"/>
    <w:rsid w:val="00406399"/>
    <w:rsid w:val="004156E1"/>
    <w:rsid w:val="004206A5"/>
    <w:rsid w:val="004210EB"/>
    <w:rsid w:val="0042220E"/>
    <w:rsid w:val="00422CF7"/>
    <w:rsid w:val="004346AA"/>
    <w:rsid w:val="00437E2F"/>
    <w:rsid w:val="00447296"/>
    <w:rsid w:val="00451DB5"/>
    <w:rsid w:val="00452B25"/>
    <w:rsid w:val="00452F85"/>
    <w:rsid w:val="00456330"/>
    <w:rsid w:val="00460BAB"/>
    <w:rsid w:val="00461DC9"/>
    <w:rsid w:val="00466AB2"/>
    <w:rsid w:val="00466B81"/>
    <w:rsid w:val="00467850"/>
    <w:rsid w:val="00476E6D"/>
    <w:rsid w:val="00486A9B"/>
    <w:rsid w:val="004874BC"/>
    <w:rsid w:val="00490ABB"/>
    <w:rsid w:val="00495DFE"/>
    <w:rsid w:val="00497B45"/>
    <w:rsid w:val="004A0AE0"/>
    <w:rsid w:val="004A1837"/>
    <w:rsid w:val="004A5619"/>
    <w:rsid w:val="004A584D"/>
    <w:rsid w:val="004B1D42"/>
    <w:rsid w:val="004B470E"/>
    <w:rsid w:val="004B6AE4"/>
    <w:rsid w:val="004C34CA"/>
    <w:rsid w:val="004C3797"/>
    <w:rsid w:val="004D0BAF"/>
    <w:rsid w:val="004D13C7"/>
    <w:rsid w:val="004D2466"/>
    <w:rsid w:val="004D5D43"/>
    <w:rsid w:val="004D659A"/>
    <w:rsid w:val="004D688F"/>
    <w:rsid w:val="004E257E"/>
    <w:rsid w:val="004E389D"/>
    <w:rsid w:val="004E6166"/>
    <w:rsid w:val="004E754D"/>
    <w:rsid w:val="004F28A9"/>
    <w:rsid w:val="004F4015"/>
    <w:rsid w:val="0051542E"/>
    <w:rsid w:val="00515AEE"/>
    <w:rsid w:val="005162BA"/>
    <w:rsid w:val="0052202B"/>
    <w:rsid w:val="0052316B"/>
    <w:rsid w:val="0052456A"/>
    <w:rsid w:val="00530969"/>
    <w:rsid w:val="00531161"/>
    <w:rsid w:val="005365EC"/>
    <w:rsid w:val="00537B51"/>
    <w:rsid w:val="005403B1"/>
    <w:rsid w:val="005404EA"/>
    <w:rsid w:val="00542D85"/>
    <w:rsid w:val="00551D7D"/>
    <w:rsid w:val="005569F0"/>
    <w:rsid w:val="00556C93"/>
    <w:rsid w:val="00560F74"/>
    <w:rsid w:val="00561632"/>
    <w:rsid w:val="005658E8"/>
    <w:rsid w:val="0057068B"/>
    <w:rsid w:val="0057236F"/>
    <w:rsid w:val="00580992"/>
    <w:rsid w:val="00580D2E"/>
    <w:rsid w:val="00583358"/>
    <w:rsid w:val="00583369"/>
    <w:rsid w:val="00590FD1"/>
    <w:rsid w:val="0059164A"/>
    <w:rsid w:val="00596531"/>
    <w:rsid w:val="005A68BF"/>
    <w:rsid w:val="005A7966"/>
    <w:rsid w:val="005B390E"/>
    <w:rsid w:val="005B3E2A"/>
    <w:rsid w:val="005B40C3"/>
    <w:rsid w:val="005B7509"/>
    <w:rsid w:val="005C54E8"/>
    <w:rsid w:val="005D00F5"/>
    <w:rsid w:val="005D6026"/>
    <w:rsid w:val="005D7E77"/>
    <w:rsid w:val="005E067F"/>
    <w:rsid w:val="005F6951"/>
    <w:rsid w:val="0060272A"/>
    <w:rsid w:val="00613C6D"/>
    <w:rsid w:val="00614298"/>
    <w:rsid w:val="00616FA4"/>
    <w:rsid w:val="00620657"/>
    <w:rsid w:val="0062355D"/>
    <w:rsid w:val="00625B29"/>
    <w:rsid w:val="00626FA0"/>
    <w:rsid w:val="00641214"/>
    <w:rsid w:val="00643715"/>
    <w:rsid w:val="00645F85"/>
    <w:rsid w:val="00653125"/>
    <w:rsid w:val="006601F8"/>
    <w:rsid w:val="0066238C"/>
    <w:rsid w:val="00662EEF"/>
    <w:rsid w:val="006668D2"/>
    <w:rsid w:val="00666B8D"/>
    <w:rsid w:val="00670942"/>
    <w:rsid w:val="006748B9"/>
    <w:rsid w:val="00677D4F"/>
    <w:rsid w:val="00677E9E"/>
    <w:rsid w:val="00683303"/>
    <w:rsid w:val="00687782"/>
    <w:rsid w:val="00692A3B"/>
    <w:rsid w:val="00694513"/>
    <w:rsid w:val="00695D00"/>
    <w:rsid w:val="006A1EBD"/>
    <w:rsid w:val="006A36D0"/>
    <w:rsid w:val="006B229A"/>
    <w:rsid w:val="006B6FB1"/>
    <w:rsid w:val="006C01F9"/>
    <w:rsid w:val="006C4107"/>
    <w:rsid w:val="006C4BE4"/>
    <w:rsid w:val="006C7706"/>
    <w:rsid w:val="006D0032"/>
    <w:rsid w:val="006D22B2"/>
    <w:rsid w:val="006D5302"/>
    <w:rsid w:val="006D6C22"/>
    <w:rsid w:val="006E214F"/>
    <w:rsid w:val="006E4367"/>
    <w:rsid w:val="006F4E67"/>
    <w:rsid w:val="006F7414"/>
    <w:rsid w:val="006F78B7"/>
    <w:rsid w:val="00701217"/>
    <w:rsid w:val="00701BE4"/>
    <w:rsid w:val="007040F3"/>
    <w:rsid w:val="00710754"/>
    <w:rsid w:val="00711E0E"/>
    <w:rsid w:val="00714238"/>
    <w:rsid w:val="00714331"/>
    <w:rsid w:val="00725C4A"/>
    <w:rsid w:val="00731E09"/>
    <w:rsid w:val="00732A29"/>
    <w:rsid w:val="007337CA"/>
    <w:rsid w:val="007339D7"/>
    <w:rsid w:val="007359D2"/>
    <w:rsid w:val="007373F8"/>
    <w:rsid w:val="00737926"/>
    <w:rsid w:val="00743EB5"/>
    <w:rsid w:val="00751105"/>
    <w:rsid w:val="00760175"/>
    <w:rsid w:val="00761BF9"/>
    <w:rsid w:val="00762A96"/>
    <w:rsid w:val="00764587"/>
    <w:rsid w:val="00770C34"/>
    <w:rsid w:val="00774813"/>
    <w:rsid w:val="00776ABA"/>
    <w:rsid w:val="00784FFD"/>
    <w:rsid w:val="0078731F"/>
    <w:rsid w:val="00787A6B"/>
    <w:rsid w:val="00792529"/>
    <w:rsid w:val="007934BA"/>
    <w:rsid w:val="0079450B"/>
    <w:rsid w:val="007958B3"/>
    <w:rsid w:val="007A5848"/>
    <w:rsid w:val="007A6BEE"/>
    <w:rsid w:val="007A6C53"/>
    <w:rsid w:val="007A73E7"/>
    <w:rsid w:val="007B0A8C"/>
    <w:rsid w:val="007B2316"/>
    <w:rsid w:val="007B2833"/>
    <w:rsid w:val="007B2C55"/>
    <w:rsid w:val="007B5E80"/>
    <w:rsid w:val="007C04DE"/>
    <w:rsid w:val="007D183D"/>
    <w:rsid w:val="007D31EA"/>
    <w:rsid w:val="007D3C21"/>
    <w:rsid w:val="007D5DD6"/>
    <w:rsid w:val="007E1FF3"/>
    <w:rsid w:val="007E263F"/>
    <w:rsid w:val="007F0820"/>
    <w:rsid w:val="007F32D7"/>
    <w:rsid w:val="007F4DA1"/>
    <w:rsid w:val="007F6104"/>
    <w:rsid w:val="007F6E74"/>
    <w:rsid w:val="00800BED"/>
    <w:rsid w:val="00802B8F"/>
    <w:rsid w:val="00805E0B"/>
    <w:rsid w:val="00806BFB"/>
    <w:rsid w:val="00806E62"/>
    <w:rsid w:val="0081196E"/>
    <w:rsid w:val="00812EEA"/>
    <w:rsid w:val="0081328E"/>
    <w:rsid w:val="008145E5"/>
    <w:rsid w:val="00816FBD"/>
    <w:rsid w:val="00817AA1"/>
    <w:rsid w:val="00820948"/>
    <w:rsid w:val="0082127C"/>
    <w:rsid w:val="00831EF7"/>
    <w:rsid w:val="00832D60"/>
    <w:rsid w:val="00841A01"/>
    <w:rsid w:val="00846F2B"/>
    <w:rsid w:val="00852008"/>
    <w:rsid w:val="008532EC"/>
    <w:rsid w:val="0085350B"/>
    <w:rsid w:val="00854081"/>
    <w:rsid w:val="008612A0"/>
    <w:rsid w:val="00862439"/>
    <w:rsid w:val="00863507"/>
    <w:rsid w:val="008674D6"/>
    <w:rsid w:val="00870F4D"/>
    <w:rsid w:val="00870FF6"/>
    <w:rsid w:val="00875AEE"/>
    <w:rsid w:val="00880948"/>
    <w:rsid w:val="00880D8E"/>
    <w:rsid w:val="00891432"/>
    <w:rsid w:val="00893F8D"/>
    <w:rsid w:val="008A0CE1"/>
    <w:rsid w:val="008A11C5"/>
    <w:rsid w:val="008A5CBA"/>
    <w:rsid w:val="008B4E04"/>
    <w:rsid w:val="008C1837"/>
    <w:rsid w:val="008D3C1C"/>
    <w:rsid w:val="008E0369"/>
    <w:rsid w:val="008E1F23"/>
    <w:rsid w:val="008E2230"/>
    <w:rsid w:val="00912C82"/>
    <w:rsid w:val="00912E99"/>
    <w:rsid w:val="00913C9C"/>
    <w:rsid w:val="00914AD9"/>
    <w:rsid w:val="009251E5"/>
    <w:rsid w:val="009265EB"/>
    <w:rsid w:val="00927145"/>
    <w:rsid w:val="00927CAC"/>
    <w:rsid w:val="00931351"/>
    <w:rsid w:val="00932C5B"/>
    <w:rsid w:val="00934094"/>
    <w:rsid w:val="00935A08"/>
    <w:rsid w:val="009369E7"/>
    <w:rsid w:val="009401E4"/>
    <w:rsid w:val="00945261"/>
    <w:rsid w:val="009518EC"/>
    <w:rsid w:val="009519FD"/>
    <w:rsid w:val="00956C22"/>
    <w:rsid w:val="009571BA"/>
    <w:rsid w:val="00963590"/>
    <w:rsid w:val="00963779"/>
    <w:rsid w:val="00964061"/>
    <w:rsid w:val="00966F21"/>
    <w:rsid w:val="00970A49"/>
    <w:rsid w:val="00972215"/>
    <w:rsid w:val="009725FC"/>
    <w:rsid w:val="00972812"/>
    <w:rsid w:val="00972A5F"/>
    <w:rsid w:val="00972DDD"/>
    <w:rsid w:val="009814FC"/>
    <w:rsid w:val="00981E09"/>
    <w:rsid w:val="009822C2"/>
    <w:rsid w:val="00983662"/>
    <w:rsid w:val="00987981"/>
    <w:rsid w:val="00987E74"/>
    <w:rsid w:val="00987FED"/>
    <w:rsid w:val="00993356"/>
    <w:rsid w:val="00994889"/>
    <w:rsid w:val="00996628"/>
    <w:rsid w:val="009A168C"/>
    <w:rsid w:val="009A7037"/>
    <w:rsid w:val="009B030A"/>
    <w:rsid w:val="009B35C8"/>
    <w:rsid w:val="009B5020"/>
    <w:rsid w:val="009C2942"/>
    <w:rsid w:val="009C56A6"/>
    <w:rsid w:val="009C7F05"/>
    <w:rsid w:val="009D20F8"/>
    <w:rsid w:val="009D6AEA"/>
    <w:rsid w:val="009D7BFD"/>
    <w:rsid w:val="009E44C2"/>
    <w:rsid w:val="009F1085"/>
    <w:rsid w:val="009F3F68"/>
    <w:rsid w:val="009F6934"/>
    <w:rsid w:val="00A053E0"/>
    <w:rsid w:val="00A14031"/>
    <w:rsid w:val="00A154FC"/>
    <w:rsid w:val="00A15714"/>
    <w:rsid w:val="00A21EE0"/>
    <w:rsid w:val="00A21F28"/>
    <w:rsid w:val="00A22175"/>
    <w:rsid w:val="00A27D4F"/>
    <w:rsid w:val="00A349DE"/>
    <w:rsid w:val="00A409FE"/>
    <w:rsid w:val="00A41982"/>
    <w:rsid w:val="00A46A26"/>
    <w:rsid w:val="00A520C7"/>
    <w:rsid w:val="00A54FDC"/>
    <w:rsid w:val="00A60C9C"/>
    <w:rsid w:val="00A616D0"/>
    <w:rsid w:val="00A7186D"/>
    <w:rsid w:val="00A72F10"/>
    <w:rsid w:val="00A7500F"/>
    <w:rsid w:val="00A86471"/>
    <w:rsid w:val="00A90852"/>
    <w:rsid w:val="00A94735"/>
    <w:rsid w:val="00AA2E34"/>
    <w:rsid w:val="00AA4620"/>
    <w:rsid w:val="00AA5216"/>
    <w:rsid w:val="00AA6593"/>
    <w:rsid w:val="00AB5C60"/>
    <w:rsid w:val="00AB786C"/>
    <w:rsid w:val="00AC3697"/>
    <w:rsid w:val="00AC6978"/>
    <w:rsid w:val="00AD0773"/>
    <w:rsid w:val="00AD3BE7"/>
    <w:rsid w:val="00AE1B80"/>
    <w:rsid w:val="00AE42FB"/>
    <w:rsid w:val="00AE7BD6"/>
    <w:rsid w:val="00AF70F6"/>
    <w:rsid w:val="00AF79A1"/>
    <w:rsid w:val="00B0762B"/>
    <w:rsid w:val="00B10FFE"/>
    <w:rsid w:val="00B11CFD"/>
    <w:rsid w:val="00B12329"/>
    <w:rsid w:val="00B2515D"/>
    <w:rsid w:val="00B32340"/>
    <w:rsid w:val="00B376CE"/>
    <w:rsid w:val="00B4011E"/>
    <w:rsid w:val="00B42DE2"/>
    <w:rsid w:val="00B4477E"/>
    <w:rsid w:val="00B4679D"/>
    <w:rsid w:val="00B545FE"/>
    <w:rsid w:val="00B5540D"/>
    <w:rsid w:val="00B61D95"/>
    <w:rsid w:val="00B63333"/>
    <w:rsid w:val="00B67920"/>
    <w:rsid w:val="00B705EB"/>
    <w:rsid w:val="00B71ABD"/>
    <w:rsid w:val="00B7207B"/>
    <w:rsid w:val="00B7258D"/>
    <w:rsid w:val="00B7328C"/>
    <w:rsid w:val="00B74BA1"/>
    <w:rsid w:val="00B76960"/>
    <w:rsid w:val="00B83EEB"/>
    <w:rsid w:val="00B85105"/>
    <w:rsid w:val="00B86768"/>
    <w:rsid w:val="00B91CE9"/>
    <w:rsid w:val="00BA2D95"/>
    <w:rsid w:val="00BA363C"/>
    <w:rsid w:val="00BA5847"/>
    <w:rsid w:val="00BA77C1"/>
    <w:rsid w:val="00BB0687"/>
    <w:rsid w:val="00BB309D"/>
    <w:rsid w:val="00BB514B"/>
    <w:rsid w:val="00BC7AE5"/>
    <w:rsid w:val="00BD0CAD"/>
    <w:rsid w:val="00BD1048"/>
    <w:rsid w:val="00BD1AFC"/>
    <w:rsid w:val="00BD47DC"/>
    <w:rsid w:val="00BD60D8"/>
    <w:rsid w:val="00BD6886"/>
    <w:rsid w:val="00BE2E60"/>
    <w:rsid w:val="00BF0849"/>
    <w:rsid w:val="00BF3392"/>
    <w:rsid w:val="00C04FA0"/>
    <w:rsid w:val="00C10C3F"/>
    <w:rsid w:val="00C16842"/>
    <w:rsid w:val="00C23037"/>
    <w:rsid w:val="00C23D34"/>
    <w:rsid w:val="00C307EE"/>
    <w:rsid w:val="00C31303"/>
    <w:rsid w:val="00C32553"/>
    <w:rsid w:val="00C348E7"/>
    <w:rsid w:val="00C4298D"/>
    <w:rsid w:val="00C42CB2"/>
    <w:rsid w:val="00C477F8"/>
    <w:rsid w:val="00C52E3C"/>
    <w:rsid w:val="00C56BEC"/>
    <w:rsid w:val="00C57DB1"/>
    <w:rsid w:val="00C61148"/>
    <w:rsid w:val="00C65F91"/>
    <w:rsid w:val="00C6682A"/>
    <w:rsid w:val="00C66969"/>
    <w:rsid w:val="00C677DD"/>
    <w:rsid w:val="00C716EE"/>
    <w:rsid w:val="00C76D67"/>
    <w:rsid w:val="00C77FBF"/>
    <w:rsid w:val="00C8118F"/>
    <w:rsid w:val="00C814BB"/>
    <w:rsid w:val="00C81957"/>
    <w:rsid w:val="00C82E58"/>
    <w:rsid w:val="00C84640"/>
    <w:rsid w:val="00C926C0"/>
    <w:rsid w:val="00C96408"/>
    <w:rsid w:val="00CA02BC"/>
    <w:rsid w:val="00CA3FBD"/>
    <w:rsid w:val="00CA5B2E"/>
    <w:rsid w:val="00CA6B86"/>
    <w:rsid w:val="00CA6FC8"/>
    <w:rsid w:val="00CB10AD"/>
    <w:rsid w:val="00CB781A"/>
    <w:rsid w:val="00CB7BE0"/>
    <w:rsid w:val="00CC1D43"/>
    <w:rsid w:val="00CC1E5F"/>
    <w:rsid w:val="00CC4579"/>
    <w:rsid w:val="00CC53C4"/>
    <w:rsid w:val="00CC5EDC"/>
    <w:rsid w:val="00CC6BAB"/>
    <w:rsid w:val="00CC730D"/>
    <w:rsid w:val="00CC7B3C"/>
    <w:rsid w:val="00CD0704"/>
    <w:rsid w:val="00CD1156"/>
    <w:rsid w:val="00CD15FA"/>
    <w:rsid w:val="00CD1909"/>
    <w:rsid w:val="00CE0FA0"/>
    <w:rsid w:val="00CE2BD1"/>
    <w:rsid w:val="00CE7559"/>
    <w:rsid w:val="00CF0398"/>
    <w:rsid w:val="00CF2B84"/>
    <w:rsid w:val="00CF3DE4"/>
    <w:rsid w:val="00CF5045"/>
    <w:rsid w:val="00D00B7B"/>
    <w:rsid w:val="00D0329F"/>
    <w:rsid w:val="00D039CD"/>
    <w:rsid w:val="00D067A2"/>
    <w:rsid w:val="00D10D3F"/>
    <w:rsid w:val="00D123CB"/>
    <w:rsid w:val="00D166BA"/>
    <w:rsid w:val="00D17A99"/>
    <w:rsid w:val="00D26552"/>
    <w:rsid w:val="00D36696"/>
    <w:rsid w:val="00D37250"/>
    <w:rsid w:val="00D4236C"/>
    <w:rsid w:val="00D43083"/>
    <w:rsid w:val="00D50619"/>
    <w:rsid w:val="00D629BD"/>
    <w:rsid w:val="00D655AD"/>
    <w:rsid w:val="00D65AF4"/>
    <w:rsid w:val="00D72356"/>
    <w:rsid w:val="00D734FB"/>
    <w:rsid w:val="00D74BD5"/>
    <w:rsid w:val="00D75171"/>
    <w:rsid w:val="00D764B4"/>
    <w:rsid w:val="00D94691"/>
    <w:rsid w:val="00D955EF"/>
    <w:rsid w:val="00DA2633"/>
    <w:rsid w:val="00DA437B"/>
    <w:rsid w:val="00DA4CC2"/>
    <w:rsid w:val="00DB0556"/>
    <w:rsid w:val="00DB25DA"/>
    <w:rsid w:val="00DC0BF5"/>
    <w:rsid w:val="00DC0D4B"/>
    <w:rsid w:val="00DD28B0"/>
    <w:rsid w:val="00DE1F8F"/>
    <w:rsid w:val="00DE6CA7"/>
    <w:rsid w:val="00DF14FA"/>
    <w:rsid w:val="00DF306D"/>
    <w:rsid w:val="00DF5C4E"/>
    <w:rsid w:val="00E03436"/>
    <w:rsid w:val="00E0422D"/>
    <w:rsid w:val="00E166A5"/>
    <w:rsid w:val="00E16B43"/>
    <w:rsid w:val="00E27510"/>
    <w:rsid w:val="00E3296D"/>
    <w:rsid w:val="00E362BE"/>
    <w:rsid w:val="00E40089"/>
    <w:rsid w:val="00E432CA"/>
    <w:rsid w:val="00E50AA0"/>
    <w:rsid w:val="00E51FEB"/>
    <w:rsid w:val="00E5220C"/>
    <w:rsid w:val="00E551C4"/>
    <w:rsid w:val="00E5591B"/>
    <w:rsid w:val="00E63885"/>
    <w:rsid w:val="00E64E84"/>
    <w:rsid w:val="00E8562E"/>
    <w:rsid w:val="00E87C95"/>
    <w:rsid w:val="00E9300A"/>
    <w:rsid w:val="00E93879"/>
    <w:rsid w:val="00E94C5B"/>
    <w:rsid w:val="00E960C9"/>
    <w:rsid w:val="00E964FE"/>
    <w:rsid w:val="00EA1A5E"/>
    <w:rsid w:val="00EA673E"/>
    <w:rsid w:val="00EA6912"/>
    <w:rsid w:val="00EB15BC"/>
    <w:rsid w:val="00EB7BDE"/>
    <w:rsid w:val="00ED1E7E"/>
    <w:rsid w:val="00ED1FB2"/>
    <w:rsid w:val="00ED2B73"/>
    <w:rsid w:val="00ED4DD3"/>
    <w:rsid w:val="00ED5AA5"/>
    <w:rsid w:val="00ED70F7"/>
    <w:rsid w:val="00EE042A"/>
    <w:rsid w:val="00EE14FD"/>
    <w:rsid w:val="00EE20F8"/>
    <w:rsid w:val="00EE5431"/>
    <w:rsid w:val="00F001AB"/>
    <w:rsid w:val="00F10DFD"/>
    <w:rsid w:val="00F14BE9"/>
    <w:rsid w:val="00F20076"/>
    <w:rsid w:val="00F20E49"/>
    <w:rsid w:val="00F23660"/>
    <w:rsid w:val="00F34ADF"/>
    <w:rsid w:val="00F34FA4"/>
    <w:rsid w:val="00F37584"/>
    <w:rsid w:val="00F41DB5"/>
    <w:rsid w:val="00F41EDF"/>
    <w:rsid w:val="00F44AE4"/>
    <w:rsid w:val="00F44FE1"/>
    <w:rsid w:val="00F4627C"/>
    <w:rsid w:val="00F4638E"/>
    <w:rsid w:val="00F469D1"/>
    <w:rsid w:val="00F50A36"/>
    <w:rsid w:val="00F520A1"/>
    <w:rsid w:val="00F57898"/>
    <w:rsid w:val="00F637E6"/>
    <w:rsid w:val="00F64EAE"/>
    <w:rsid w:val="00F73D1D"/>
    <w:rsid w:val="00F76F4F"/>
    <w:rsid w:val="00F80808"/>
    <w:rsid w:val="00F80A75"/>
    <w:rsid w:val="00F81669"/>
    <w:rsid w:val="00F81BE0"/>
    <w:rsid w:val="00F81E2C"/>
    <w:rsid w:val="00F92C8C"/>
    <w:rsid w:val="00F93707"/>
    <w:rsid w:val="00F94397"/>
    <w:rsid w:val="00F96397"/>
    <w:rsid w:val="00FA5B47"/>
    <w:rsid w:val="00FB3017"/>
    <w:rsid w:val="00FB3C26"/>
    <w:rsid w:val="00FB5496"/>
    <w:rsid w:val="00FB5947"/>
    <w:rsid w:val="00FB5B48"/>
    <w:rsid w:val="00FC499F"/>
    <w:rsid w:val="00FD0D44"/>
    <w:rsid w:val="00FD2EC5"/>
    <w:rsid w:val="00FE17AF"/>
    <w:rsid w:val="00FE37D3"/>
    <w:rsid w:val="00FE398A"/>
    <w:rsid w:val="00FE6A20"/>
    <w:rsid w:val="00FF3D0E"/>
    <w:rsid w:val="00FF497B"/>
    <w:rsid w:val="00FF4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CAE1B"/>
  <w15:chartTrackingRefBased/>
  <w15:docId w15:val="{6D6546E8-1778-423F-8287-898AC67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6F2B"/>
    <w:pPr>
      <w:spacing w:after="0"/>
    </w:pPr>
  </w:style>
  <w:style w:type="paragraph" w:styleId="Kop1">
    <w:name w:val="heading 1"/>
    <w:basedOn w:val="Standaard"/>
    <w:next w:val="Standaard"/>
    <w:link w:val="Kop1Char"/>
    <w:uiPriority w:val="9"/>
    <w:qFormat/>
    <w:rsid w:val="00D72356"/>
    <w:pPr>
      <w:keepNext/>
      <w:keepLines/>
      <w:pageBreakBefore/>
      <w:numPr>
        <w:numId w:val="7"/>
      </w:numPr>
      <w:spacing w:before="320" w:line="240" w:lineRule="auto"/>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ED1FB2"/>
    <w:pPr>
      <w:keepNext/>
      <w:keepLines/>
      <w:pageBreakBefore/>
      <w:numPr>
        <w:ilvl w:val="1"/>
        <w:numId w:val="7"/>
      </w:numPr>
      <w:spacing w:before="80" w:line="240" w:lineRule="auto"/>
      <w:ind w:left="576"/>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CA5B2E"/>
    <w:pPr>
      <w:keepNext/>
      <w:keepLines/>
      <w:numPr>
        <w:ilvl w:val="2"/>
        <w:numId w:val="7"/>
      </w:numPr>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semiHidden/>
    <w:unhideWhenUsed/>
    <w:qFormat/>
    <w:rsid w:val="00CA5B2E"/>
    <w:pPr>
      <w:keepNext/>
      <w:keepLines/>
      <w:numPr>
        <w:ilvl w:val="3"/>
        <w:numId w:val="7"/>
      </w:numPr>
      <w:spacing w:before="40"/>
      <w:outlineLvl w:val="3"/>
    </w:pPr>
    <w:rPr>
      <w:rFonts w:asciiTheme="majorHAnsi" w:eastAsiaTheme="majorEastAsia" w:hAnsiTheme="majorHAnsi" w:cstheme="majorBidi"/>
      <w:sz w:val="22"/>
      <w:szCs w:val="22"/>
    </w:rPr>
  </w:style>
  <w:style w:type="paragraph" w:styleId="Kop5">
    <w:name w:val="heading 5"/>
    <w:basedOn w:val="Standaard"/>
    <w:next w:val="Standaard"/>
    <w:link w:val="Kop5Char"/>
    <w:uiPriority w:val="9"/>
    <w:semiHidden/>
    <w:unhideWhenUsed/>
    <w:qFormat/>
    <w:rsid w:val="00CA5B2E"/>
    <w:pPr>
      <w:keepNext/>
      <w:keepLines/>
      <w:numPr>
        <w:ilvl w:val="4"/>
        <w:numId w:val="7"/>
      </w:numPr>
      <w:spacing w:before="40"/>
      <w:outlineLvl w:val="4"/>
    </w:pPr>
    <w:rPr>
      <w:rFonts w:asciiTheme="majorHAnsi" w:eastAsiaTheme="majorEastAsia" w:hAnsiTheme="majorHAnsi" w:cstheme="majorBidi"/>
      <w:color w:val="44546A" w:themeColor="text2"/>
      <w:sz w:val="22"/>
      <w:szCs w:val="22"/>
    </w:rPr>
  </w:style>
  <w:style w:type="paragraph" w:styleId="Kop6">
    <w:name w:val="heading 6"/>
    <w:basedOn w:val="Standaard"/>
    <w:next w:val="Standaard"/>
    <w:link w:val="Kop6Char"/>
    <w:uiPriority w:val="9"/>
    <w:semiHidden/>
    <w:unhideWhenUsed/>
    <w:qFormat/>
    <w:rsid w:val="00CA5B2E"/>
    <w:pPr>
      <w:keepNext/>
      <w:keepLines/>
      <w:numPr>
        <w:ilvl w:val="5"/>
        <w:numId w:val="7"/>
      </w:numPr>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CA5B2E"/>
    <w:pPr>
      <w:keepNext/>
      <w:keepLines/>
      <w:numPr>
        <w:ilvl w:val="6"/>
        <w:numId w:val="7"/>
      </w:numPr>
      <w:spacing w:before="40"/>
      <w:outlineLvl w:val="6"/>
    </w:pPr>
    <w:rPr>
      <w:rFonts w:asciiTheme="majorHAnsi" w:eastAsiaTheme="majorEastAsia" w:hAnsiTheme="majorHAnsi" w:cstheme="majorBidi"/>
      <w:i/>
      <w:iCs/>
      <w:color w:val="1F4E79" w:themeColor="accent1" w:themeShade="80"/>
      <w:sz w:val="21"/>
      <w:szCs w:val="21"/>
    </w:rPr>
  </w:style>
  <w:style w:type="paragraph" w:styleId="Kop8">
    <w:name w:val="heading 8"/>
    <w:basedOn w:val="Standaard"/>
    <w:next w:val="Standaard"/>
    <w:link w:val="Kop8Char"/>
    <w:uiPriority w:val="9"/>
    <w:semiHidden/>
    <w:unhideWhenUsed/>
    <w:qFormat/>
    <w:rsid w:val="00CA5B2E"/>
    <w:pPr>
      <w:keepNext/>
      <w:keepLines/>
      <w:numPr>
        <w:ilvl w:val="7"/>
        <w:numId w:val="7"/>
      </w:numPr>
      <w:spacing w:before="40"/>
      <w:outlineLvl w:val="7"/>
    </w:pPr>
    <w:rPr>
      <w:rFonts w:asciiTheme="majorHAnsi" w:eastAsiaTheme="majorEastAsia" w:hAnsiTheme="majorHAnsi" w:cstheme="majorBidi"/>
      <w:b/>
      <w:bCs/>
      <w:color w:val="44546A" w:themeColor="text2"/>
    </w:rPr>
  </w:style>
  <w:style w:type="paragraph" w:styleId="Kop9">
    <w:name w:val="heading 9"/>
    <w:basedOn w:val="Standaard"/>
    <w:next w:val="Standaard"/>
    <w:link w:val="Kop9Char"/>
    <w:uiPriority w:val="9"/>
    <w:semiHidden/>
    <w:unhideWhenUsed/>
    <w:qFormat/>
    <w:rsid w:val="00CA5B2E"/>
    <w:pPr>
      <w:keepNext/>
      <w:keepLines/>
      <w:numPr>
        <w:ilvl w:val="8"/>
        <w:numId w:val="7"/>
      </w:numPr>
      <w:spacing w:before="40"/>
      <w:outlineLvl w:val="8"/>
    </w:pPr>
    <w:rPr>
      <w:rFonts w:asciiTheme="majorHAnsi" w:eastAsiaTheme="majorEastAsia" w:hAnsiTheme="majorHAnsi" w:cstheme="majorBidi"/>
      <w:b/>
      <w:bCs/>
      <w:i/>
      <w:iCs/>
      <w:color w:val="44546A"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Lichtelijst-accent111">
    <w:name w:val="Lichte lijst - accent 111"/>
    <w:basedOn w:val="Standaardtabel"/>
    <w:uiPriority w:val="61"/>
    <w:rsid w:val="00CA5B2E"/>
    <w:pPr>
      <w:spacing w:after="0" w:line="240" w:lineRule="auto"/>
    </w:pPr>
    <w:rPr>
      <w:rFonts w:ascii="Times New Roman" w:eastAsia="Times New Roman" w:hAnsi="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Voetnoottekst">
    <w:name w:val="footnote text"/>
    <w:aliases w:val="Voetnoottekst CE Delft,Voetnoottekst Char1,Voetnoottekst Char2 Char,Voetnoottekst Char1 Char Char,Voetnoottekst Char3 Char Char Char,Voetnoottekst Char2 Char Char Char Char,Voetnoottekst Char1 Char Char Char Char Char,Voetnoottekst Char2"/>
    <w:basedOn w:val="Standaard"/>
    <w:link w:val="VoetnoottekstChar"/>
    <w:uiPriority w:val="99"/>
    <w:qFormat/>
    <w:rsid w:val="00CA5B2E"/>
    <w:pPr>
      <w:spacing w:line="180" w:lineRule="atLeast"/>
    </w:pPr>
    <w:rPr>
      <w:rFonts w:eastAsia="Times New Roman" w:cs="Times New Roman"/>
      <w:sz w:val="13"/>
      <w:lang w:eastAsia="nl-NL"/>
    </w:rPr>
  </w:style>
  <w:style w:type="character" w:customStyle="1" w:styleId="VoetnoottekstChar">
    <w:name w:val="Voetnoottekst Char"/>
    <w:aliases w:val="Voetnoottekst CE Delft Char,Voetnoottekst Char1 Char,Voetnoottekst Char2 Char Char,Voetnoottekst Char1 Char Char Char,Voetnoottekst Char3 Char Char Char Char,Voetnoottekst Char2 Char Char Char Char Char,Voetnoottekst Char2 Char1"/>
    <w:basedOn w:val="Standaardalinea-lettertype"/>
    <w:link w:val="Voetnoottekst"/>
    <w:uiPriority w:val="99"/>
    <w:rsid w:val="00CA5B2E"/>
    <w:rPr>
      <w:rFonts w:eastAsia="Times New Roman" w:cs="Times New Roman"/>
      <w:sz w:val="13"/>
      <w:szCs w:val="20"/>
      <w:lang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CA5B2E"/>
    <w:rPr>
      <w:rFonts w:cs="Times New Roman"/>
      <w:vertAlign w:val="superscript"/>
    </w:rPr>
  </w:style>
  <w:style w:type="character" w:styleId="Hyperlink">
    <w:name w:val="Hyperlink"/>
    <w:basedOn w:val="Standaardalinea-lettertype"/>
    <w:uiPriority w:val="99"/>
    <w:rsid w:val="00CA5B2E"/>
    <w:rPr>
      <w:color w:val="0000FF"/>
      <w:u w:val="single"/>
    </w:rPr>
  </w:style>
  <w:style w:type="character" w:customStyle="1" w:styleId="Kop1Char">
    <w:name w:val="Kop 1 Char"/>
    <w:basedOn w:val="Standaardalinea-lettertype"/>
    <w:link w:val="Kop1"/>
    <w:uiPriority w:val="9"/>
    <w:rsid w:val="00D72356"/>
    <w:rPr>
      <w:rFonts w:asciiTheme="majorHAnsi" w:eastAsiaTheme="majorEastAsia" w:hAnsiTheme="majorHAnsi" w:cstheme="majorBidi"/>
      <w:color w:val="2E74B5" w:themeColor="accent1" w:themeShade="BF"/>
      <w:sz w:val="32"/>
      <w:szCs w:val="32"/>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CA5B2E"/>
    <w:pPr>
      <w:ind w:left="720"/>
      <w:contextualSpacing/>
    </w:pPr>
  </w:style>
  <w:style w:type="character" w:customStyle="1" w:styleId="Kop2Char">
    <w:name w:val="Kop 2 Char"/>
    <w:basedOn w:val="Standaardalinea-lettertype"/>
    <w:link w:val="Kop2"/>
    <w:uiPriority w:val="9"/>
    <w:rsid w:val="00ED1FB2"/>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CA5B2E"/>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semiHidden/>
    <w:rsid w:val="00CA5B2E"/>
    <w:rPr>
      <w:rFonts w:asciiTheme="majorHAnsi" w:eastAsiaTheme="majorEastAsia" w:hAnsiTheme="majorHAnsi" w:cstheme="majorBidi"/>
      <w:sz w:val="22"/>
      <w:szCs w:val="22"/>
    </w:rPr>
  </w:style>
  <w:style w:type="character" w:customStyle="1" w:styleId="Kop5Char">
    <w:name w:val="Kop 5 Char"/>
    <w:basedOn w:val="Standaardalinea-lettertype"/>
    <w:link w:val="Kop5"/>
    <w:uiPriority w:val="9"/>
    <w:semiHidden/>
    <w:rsid w:val="00CA5B2E"/>
    <w:rPr>
      <w:rFonts w:asciiTheme="majorHAnsi" w:eastAsiaTheme="majorEastAsia" w:hAnsiTheme="majorHAnsi" w:cstheme="majorBidi"/>
      <w:color w:val="44546A" w:themeColor="text2"/>
      <w:sz w:val="22"/>
      <w:szCs w:val="22"/>
    </w:rPr>
  </w:style>
  <w:style w:type="character" w:customStyle="1" w:styleId="Kop6Char">
    <w:name w:val="Kop 6 Char"/>
    <w:basedOn w:val="Standaardalinea-lettertype"/>
    <w:link w:val="Kop6"/>
    <w:uiPriority w:val="9"/>
    <w:semiHidden/>
    <w:rsid w:val="00CA5B2E"/>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CA5B2E"/>
    <w:rPr>
      <w:rFonts w:asciiTheme="majorHAnsi" w:eastAsiaTheme="majorEastAsia" w:hAnsiTheme="majorHAnsi" w:cstheme="majorBidi"/>
      <w:i/>
      <w:iCs/>
      <w:color w:val="1F4E79" w:themeColor="accent1" w:themeShade="80"/>
      <w:sz w:val="21"/>
      <w:szCs w:val="21"/>
    </w:rPr>
  </w:style>
  <w:style w:type="character" w:customStyle="1" w:styleId="Kop8Char">
    <w:name w:val="Kop 8 Char"/>
    <w:basedOn w:val="Standaardalinea-lettertype"/>
    <w:link w:val="Kop8"/>
    <w:uiPriority w:val="9"/>
    <w:semiHidden/>
    <w:rsid w:val="00CA5B2E"/>
    <w:rPr>
      <w:rFonts w:asciiTheme="majorHAnsi" w:eastAsiaTheme="majorEastAsia" w:hAnsiTheme="majorHAnsi" w:cstheme="majorBidi"/>
      <w:b/>
      <w:bCs/>
      <w:color w:val="44546A" w:themeColor="text2"/>
    </w:rPr>
  </w:style>
  <w:style w:type="character" w:customStyle="1" w:styleId="Kop9Char">
    <w:name w:val="Kop 9 Char"/>
    <w:basedOn w:val="Standaardalinea-lettertype"/>
    <w:link w:val="Kop9"/>
    <w:uiPriority w:val="9"/>
    <w:semiHidden/>
    <w:rsid w:val="00CA5B2E"/>
    <w:rPr>
      <w:rFonts w:asciiTheme="majorHAnsi" w:eastAsiaTheme="majorEastAsia" w:hAnsiTheme="majorHAnsi" w:cstheme="majorBidi"/>
      <w:b/>
      <w:bCs/>
      <w:i/>
      <w:iCs/>
      <w:color w:val="44546A" w:themeColor="text2"/>
    </w:rPr>
  </w:style>
  <w:style w:type="paragraph" w:styleId="Bijschrift">
    <w:name w:val="caption"/>
    <w:basedOn w:val="Standaard"/>
    <w:next w:val="Standaard"/>
    <w:uiPriority w:val="35"/>
    <w:unhideWhenUsed/>
    <w:qFormat/>
    <w:rsid w:val="00CA5B2E"/>
    <w:pPr>
      <w:spacing w:line="240" w:lineRule="auto"/>
    </w:pPr>
    <w:rPr>
      <w:b/>
      <w:bCs/>
      <w:smallCaps/>
      <w:color w:val="595959" w:themeColor="text1" w:themeTint="A6"/>
      <w:spacing w:val="6"/>
    </w:rPr>
  </w:style>
  <w:style w:type="paragraph" w:styleId="Titel">
    <w:name w:val="Title"/>
    <w:basedOn w:val="Standaard"/>
    <w:next w:val="Standaard"/>
    <w:link w:val="TitelChar"/>
    <w:uiPriority w:val="10"/>
    <w:qFormat/>
    <w:rsid w:val="00CA5B2E"/>
    <w:pPr>
      <w:spacing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elChar">
    <w:name w:val="Titel Char"/>
    <w:basedOn w:val="Standaardalinea-lettertype"/>
    <w:link w:val="Titel"/>
    <w:uiPriority w:val="10"/>
    <w:rsid w:val="00CA5B2E"/>
    <w:rPr>
      <w:rFonts w:asciiTheme="majorHAnsi" w:eastAsiaTheme="majorEastAsia" w:hAnsiTheme="majorHAnsi" w:cstheme="majorBidi"/>
      <w:color w:val="5B9BD5" w:themeColor="accent1"/>
      <w:spacing w:val="-10"/>
      <w:sz w:val="56"/>
      <w:szCs w:val="56"/>
    </w:rPr>
  </w:style>
  <w:style w:type="paragraph" w:styleId="Ondertitel">
    <w:name w:val="Subtitle"/>
    <w:basedOn w:val="Standaard"/>
    <w:next w:val="Standaard"/>
    <w:link w:val="OndertitelChar"/>
    <w:uiPriority w:val="11"/>
    <w:qFormat/>
    <w:rsid w:val="00CA5B2E"/>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CA5B2E"/>
    <w:rPr>
      <w:rFonts w:asciiTheme="majorHAnsi" w:eastAsiaTheme="majorEastAsia" w:hAnsiTheme="majorHAnsi" w:cstheme="majorBidi"/>
      <w:sz w:val="24"/>
      <w:szCs w:val="24"/>
    </w:rPr>
  </w:style>
  <w:style w:type="character" w:styleId="Zwaar">
    <w:name w:val="Strong"/>
    <w:basedOn w:val="Standaardalinea-lettertype"/>
    <w:uiPriority w:val="22"/>
    <w:qFormat/>
    <w:rsid w:val="00CA5B2E"/>
    <w:rPr>
      <w:b/>
      <w:bCs/>
    </w:rPr>
  </w:style>
  <w:style w:type="character" w:styleId="Nadruk">
    <w:name w:val="Emphasis"/>
    <w:basedOn w:val="Standaardalinea-lettertype"/>
    <w:uiPriority w:val="20"/>
    <w:qFormat/>
    <w:rsid w:val="00CA5B2E"/>
    <w:rPr>
      <w:i/>
      <w:iCs/>
    </w:rPr>
  </w:style>
  <w:style w:type="paragraph" w:styleId="Geenafstand">
    <w:name w:val="No Spacing"/>
    <w:uiPriority w:val="1"/>
    <w:qFormat/>
    <w:rsid w:val="00CA5B2E"/>
    <w:pPr>
      <w:spacing w:after="0" w:line="240" w:lineRule="auto"/>
    </w:pPr>
  </w:style>
  <w:style w:type="paragraph" w:styleId="Citaat">
    <w:name w:val="Quote"/>
    <w:basedOn w:val="Standaard"/>
    <w:next w:val="Standaard"/>
    <w:link w:val="CitaatChar"/>
    <w:uiPriority w:val="29"/>
    <w:qFormat/>
    <w:rsid w:val="00CA5B2E"/>
    <w:pPr>
      <w:spacing w:before="160"/>
      <w:ind w:left="720" w:right="720"/>
    </w:pPr>
    <w:rPr>
      <w:i/>
      <w:iCs/>
      <w:color w:val="404040" w:themeColor="text1" w:themeTint="BF"/>
    </w:rPr>
  </w:style>
  <w:style w:type="character" w:customStyle="1" w:styleId="CitaatChar">
    <w:name w:val="Citaat Char"/>
    <w:basedOn w:val="Standaardalinea-lettertype"/>
    <w:link w:val="Citaat"/>
    <w:uiPriority w:val="29"/>
    <w:rsid w:val="00CA5B2E"/>
    <w:rPr>
      <w:i/>
      <w:iCs/>
      <w:color w:val="404040" w:themeColor="text1" w:themeTint="BF"/>
    </w:rPr>
  </w:style>
  <w:style w:type="paragraph" w:styleId="Duidelijkcitaat">
    <w:name w:val="Intense Quote"/>
    <w:basedOn w:val="Standaard"/>
    <w:next w:val="Standaard"/>
    <w:link w:val="DuidelijkcitaatChar"/>
    <w:uiPriority w:val="30"/>
    <w:qFormat/>
    <w:rsid w:val="00CA5B2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CA5B2E"/>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CA5B2E"/>
    <w:rPr>
      <w:i/>
      <w:iCs/>
      <w:color w:val="404040" w:themeColor="text1" w:themeTint="BF"/>
    </w:rPr>
  </w:style>
  <w:style w:type="character" w:styleId="Intensievebenadrukking">
    <w:name w:val="Intense Emphasis"/>
    <w:basedOn w:val="Standaardalinea-lettertype"/>
    <w:uiPriority w:val="21"/>
    <w:qFormat/>
    <w:rsid w:val="00CA5B2E"/>
    <w:rPr>
      <w:b/>
      <w:bCs/>
      <w:i/>
      <w:iCs/>
    </w:rPr>
  </w:style>
  <w:style w:type="character" w:styleId="Subtieleverwijzing">
    <w:name w:val="Subtle Reference"/>
    <w:basedOn w:val="Standaardalinea-lettertype"/>
    <w:uiPriority w:val="31"/>
    <w:qFormat/>
    <w:rsid w:val="00CA5B2E"/>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CA5B2E"/>
    <w:rPr>
      <w:b/>
      <w:bCs/>
      <w:smallCaps/>
      <w:spacing w:val="5"/>
      <w:u w:val="single"/>
    </w:rPr>
  </w:style>
  <w:style w:type="character" w:styleId="Titelvanboek">
    <w:name w:val="Book Title"/>
    <w:basedOn w:val="Standaardalinea-lettertype"/>
    <w:uiPriority w:val="33"/>
    <w:qFormat/>
    <w:rsid w:val="00CA5B2E"/>
    <w:rPr>
      <w:b/>
      <w:bCs/>
      <w:smallCaps/>
    </w:rPr>
  </w:style>
  <w:style w:type="paragraph" w:styleId="Kopvaninhoudsopgave">
    <w:name w:val="TOC Heading"/>
    <w:basedOn w:val="Kop1"/>
    <w:next w:val="Standaard"/>
    <w:uiPriority w:val="39"/>
    <w:unhideWhenUsed/>
    <w:qFormat/>
    <w:rsid w:val="00CA5B2E"/>
    <w:pPr>
      <w:outlineLvl w:val="9"/>
    </w:pPr>
  </w:style>
  <w:style w:type="paragraph" w:styleId="Inhopg1">
    <w:name w:val="toc 1"/>
    <w:basedOn w:val="Standaard"/>
    <w:next w:val="Standaard"/>
    <w:autoRedefine/>
    <w:uiPriority w:val="39"/>
    <w:unhideWhenUsed/>
    <w:rsid w:val="00041528"/>
    <w:pPr>
      <w:tabs>
        <w:tab w:val="left" w:pos="440"/>
        <w:tab w:val="right" w:pos="9062"/>
      </w:tabs>
      <w:spacing w:before="200"/>
      <w:ind w:left="425" w:hanging="425"/>
    </w:pPr>
    <w:rPr>
      <w:rFonts w:eastAsia="Times New Roman"/>
      <w:b/>
      <w:noProof/>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3B6C84"/>
  </w:style>
  <w:style w:type="paragraph" w:styleId="Inhopg2">
    <w:name w:val="toc 2"/>
    <w:basedOn w:val="Standaard"/>
    <w:next w:val="Standaard"/>
    <w:autoRedefine/>
    <w:uiPriority w:val="39"/>
    <w:unhideWhenUsed/>
    <w:rsid w:val="00BD1048"/>
    <w:pPr>
      <w:tabs>
        <w:tab w:val="left" w:pos="1100"/>
        <w:tab w:val="right" w:pos="9072"/>
      </w:tabs>
      <w:ind w:left="851" w:hanging="425"/>
    </w:pPr>
    <w:rPr>
      <w:noProof/>
    </w:rPr>
  </w:style>
  <w:style w:type="paragraph" w:styleId="Plattetekst">
    <w:name w:val="Body Text"/>
    <w:basedOn w:val="Standaard"/>
    <w:link w:val="PlattetekstChar"/>
    <w:rsid w:val="009F3F68"/>
    <w:pPr>
      <w:widowControl w:val="0"/>
      <w:tabs>
        <w:tab w:val="left" w:pos="1418"/>
        <w:tab w:val="left" w:pos="2835"/>
        <w:tab w:val="left" w:pos="4253"/>
        <w:tab w:val="left" w:pos="5670"/>
      </w:tabs>
      <w:suppressAutoHyphens/>
      <w:spacing w:line="360" w:lineRule="auto"/>
    </w:pPr>
    <w:rPr>
      <w:rFonts w:ascii="Arial" w:eastAsia="Times New Roman" w:hAnsi="Arial" w:cs="Times New Roman"/>
      <w:lang w:eastAsia="nl-NL"/>
    </w:rPr>
  </w:style>
  <w:style w:type="character" w:customStyle="1" w:styleId="PlattetekstChar">
    <w:name w:val="Platte tekst Char"/>
    <w:basedOn w:val="Standaardalinea-lettertype"/>
    <w:link w:val="Plattetekst"/>
    <w:rsid w:val="009F3F68"/>
    <w:rPr>
      <w:rFonts w:ascii="Arial" w:eastAsia="Times New Roman" w:hAnsi="Arial" w:cs="Times New Roman"/>
      <w:lang w:eastAsia="nl-NL"/>
    </w:rPr>
  </w:style>
  <w:style w:type="character" w:styleId="Verwijzingopmerking">
    <w:name w:val="annotation reference"/>
    <w:basedOn w:val="Standaardalinea-lettertype"/>
    <w:uiPriority w:val="99"/>
    <w:semiHidden/>
    <w:unhideWhenUsed/>
    <w:rsid w:val="009F3F68"/>
    <w:rPr>
      <w:sz w:val="16"/>
      <w:szCs w:val="16"/>
    </w:rPr>
  </w:style>
  <w:style w:type="paragraph" w:styleId="Tekstopmerking">
    <w:name w:val="annotation text"/>
    <w:basedOn w:val="Standaard"/>
    <w:link w:val="TekstopmerkingChar"/>
    <w:uiPriority w:val="99"/>
    <w:unhideWhenUsed/>
    <w:rsid w:val="009F3F68"/>
    <w:pPr>
      <w:spacing w:line="240" w:lineRule="auto"/>
    </w:pPr>
    <w:rPr>
      <w:lang w:val="en-US"/>
    </w:rPr>
  </w:style>
  <w:style w:type="character" w:customStyle="1" w:styleId="TekstopmerkingChar">
    <w:name w:val="Tekst opmerking Char"/>
    <w:basedOn w:val="Standaardalinea-lettertype"/>
    <w:link w:val="Tekstopmerking"/>
    <w:uiPriority w:val="99"/>
    <w:rsid w:val="009F3F68"/>
    <w:rPr>
      <w:lang w:val="en-US"/>
    </w:rPr>
  </w:style>
  <w:style w:type="paragraph" w:styleId="Ballontekst">
    <w:name w:val="Balloon Text"/>
    <w:basedOn w:val="Standaard"/>
    <w:link w:val="BallontekstChar"/>
    <w:uiPriority w:val="99"/>
    <w:semiHidden/>
    <w:unhideWhenUsed/>
    <w:rsid w:val="009F3F6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F3F68"/>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B91CE9"/>
    <w:rPr>
      <w:b/>
      <w:bCs/>
      <w:lang w:val="nl-NL"/>
    </w:rPr>
  </w:style>
  <w:style w:type="character" w:customStyle="1" w:styleId="OnderwerpvanopmerkingChar">
    <w:name w:val="Onderwerp van opmerking Char"/>
    <w:basedOn w:val="TekstopmerkingChar"/>
    <w:link w:val="Onderwerpvanopmerking"/>
    <w:uiPriority w:val="99"/>
    <w:semiHidden/>
    <w:rsid w:val="00B91CE9"/>
    <w:rPr>
      <w:b/>
      <w:bCs/>
      <w:lang w:val="en-US"/>
    </w:rPr>
  </w:style>
  <w:style w:type="table" w:customStyle="1" w:styleId="Rastertabel4-Accent11">
    <w:name w:val="Rastertabel 4 - Accent 11"/>
    <w:basedOn w:val="Standaardtabel"/>
    <w:uiPriority w:val="49"/>
    <w:rsid w:val="008E1F23"/>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ramingstoelichting">
    <w:name w:val="Tabel ramingstoelichting"/>
    <w:basedOn w:val="Standaardtabel"/>
    <w:uiPriority w:val="61"/>
    <w:rsid w:val="00764587"/>
    <w:pPr>
      <w:spacing w:after="0" w:line="240" w:lineRule="auto"/>
      <w:jc w:val="center"/>
    </w:pPr>
    <w:rPr>
      <w:rFonts w:eastAsia="Times New Roman" w:cs="Times New Roman"/>
      <w:lang w:eastAsia="nl-N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jc w:val="center"/>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pPr>
        <w:jc w:val="left"/>
      </w:pPr>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Koptekst">
    <w:name w:val="header"/>
    <w:basedOn w:val="Standaard"/>
    <w:link w:val="KoptekstChar"/>
    <w:uiPriority w:val="99"/>
    <w:unhideWhenUsed/>
    <w:rsid w:val="001468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468AE"/>
  </w:style>
  <w:style w:type="paragraph" w:styleId="Voettekst">
    <w:name w:val="footer"/>
    <w:basedOn w:val="Standaard"/>
    <w:link w:val="VoettekstChar"/>
    <w:uiPriority w:val="99"/>
    <w:unhideWhenUsed/>
    <w:rsid w:val="001468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468AE"/>
  </w:style>
  <w:style w:type="table" w:styleId="Tabelraster">
    <w:name w:val="Table Grid"/>
    <w:basedOn w:val="Standaardtabel"/>
    <w:uiPriority w:val="59"/>
    <w:rsid w:val="00181E4B"/>
    <w:pPr>
      <w:spacing w:after="0" w:line="240" w:lineRule="auto"/>
    </w:pPr>
    <w:rPr>
      <w:rFonts w:ascii="Verdana" w:eastAsiaTheme="minorHAnsi" w:hAnsi="Verdana"/>
      <w:sz w:val="18"/>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E67"/>
    <w:pPr>
      <w:autoSpaceDE w:val="0"/>
      <w:autoSpaceDN w:val="0"/>
      <w:adjustRightInd w:val="0"/>
      <w:spacing w:after="0" w:line="240" w:lineRule="auto"/>
    </w:pPr>
    <w:rPr>
      <w:rFonts w:ascii="Verdana" w:eastAsiaTheme="minorHAnsi" w:hAnsi="Verdana" w:cs="Verdana"/>
      <w:color w:val="000000"/>
      <w:sz w:val="24"/>
      <w:szCs w:val="24"/>
    </w:rPr>
  </w:style>
  <w:style w:type="table" w:styleId="Tabelrasterlicht">
    <w:name w:val="Grid Table Light"/>
    <w:basedOn w:val="Standaardtabel"/>
    <w:uiPriority w:val="40"/>
    <w:rsid w:val="00C23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C23D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1licht-Accent1">
    <w:name w:val="Grid Table 1 Light Accent 1"/>
    <w:basedOn w:val="Standaardtabel"/>
    <w:uiPriority w:val="46"/>
    <w:rsid w:val="00C23D3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Lijsttabel3-Accent1">
    <w:name w:val="List Table 3 Accent 1"/>
    <w:basedOn w:val="Standaardtabel"/>
    <w:uiPriority w:val="48"/>
    <w:rsid w:val="00C23D3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2-Accent5">
    <w:name w:val="List Table 2 Accent 5"/>
    <w:basedOn w:val="Standaardtabel"/>
    <w:uiPriority w:val="47"/>
    <w:rsid w:val="00C23D34"/>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e">
    <w:name w:val="Revision"/>
    <w:hidden/>
    <w:uiPriority w:val="99"/>
    <w:semiHidden/>
    <w:rsid w:val="00286DA5"/>
    <w:pPr>
      <w:spacing w:after="0" w:line="240" w:lineRule="auto"/>
    </w:pPr>
  </w:style>
  <w:style w:type="table" w:styleId="Rastertabel4-Accent1">
    <w:name w:val="Grid Table 4 Accent 1"/>
    <w:basedOn w:val="Standaardtabel"/>
    <w:uiPriority w:val="49"/>
    <w:rsid w:val="00195C92"/>
    <w:pPr>
      <w:spacing w:after="0" w:line="240" w:lineRule="auto"/>
    </w:pPr>
    <w:rPr>
      <w:rFonts w:eastAsiaTheme="minorHAnsi"/>
      <w:sz w:val="22"/>
      <w:szCs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f01">
    <w:name w:val="cf01"/>
    <w:basedOn w:val="Standaardalinea-lettertype"/>
    <w:rsid w:val="007A6BEE"/>
    <w:rPr>
      <w:rFonts w:ascii="Calibri" w:hAnsi="Calibri" w:cs="Calibri" w:hint="default"/>
      <w:sz w:val="22"/>
      <w:szCs w:val="22"/>
    </w:rPr>
  </w:style>
  <w:style w:type="paragraph" w:customStyle="1" w:styleId="Char1CharCharCarCarCarCarCarCarCarCarCarCar">
    <w:name w:val="Char1 Char Char Car Car Car Car Car Car Car Car Car Car"/>
    <w:basedOn w:val="Standaard"/>
    <w:next w:val="Standaard"/>
    <w:link w:val="Voetnootmarkering"/>
    <w:uiPriority w:val="99"/>
    <w:rsid w:val="007A6BEE"/>
    <w:pPr>
      <w:spacing w:after="160" w:line="240" w:lineRule="exact"/>
    </w:pPr>
    <w:rPr>
      <w:rFonts w:cs="Times New Roman"/>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uiPriority w:val="99"/>
    <w:rsid w:val="007A6BEE"/>
    <w:pPr>
      <w:autoSpaceDE w:val="0"/>
      <w:autoSpaceDN w:val="0"/>
      <w:spacing w:after="160" w:line="240" w:lineRule="exact"/>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687">
      <w:bodyDiv w:val="1"/>
      <w:marLeft w:val="0"/>
      <w:marRight w:val="0"/>
      <w:marTop w:val="0"/>
      <w:marBottom w:val="0"/>
      <w:divBdr>
        <w:top w:val="none" w:sz="0" w:space="0" w:color="auto"/>
        <w:left w:val="none" w:sz="0" w:space="0" w:color="auto"/>
        <w:bottom w:val="none" w:sz="0" w:space="0" w:color="auto"/>
        <w:right w:val="none" w:sz="0" w:space="0" w:color="auto"/>
      </w:divBdr>
    </w:div>
    <w:div w:id="297347376">
      <w:bodyDiv w:val="1"/>
      <w:marLeft w:val="0"/>
      <w:marRight w:val="0"/>
      <w:marTop w:val="0"/>
      <w:marBottom w:val="0"/>
      <w:divBdr>
        <w:top w:val="none" w:sz="0" w:space="0" w:color="auto"/>
        <w:left w:val="none" w:sz="0" w:space="0" w:color="auto"/>
        <w:bottom w:val="none" w:sz="0" w:space="0" w:color="auto"/>
        <w:right w:val="none" w:sz="0" w:space="0" w:color="auto"/>
      </w:divBdr>
    </w:div>
    <w:div w:id="348875299">
      <w:bodyDiv w:val="1"/>
      <w:marLeft w:val="0"/>
      <w:marRight w:val="0"/>
      <w:marTop w:val="0"/>
      <w:marBottom w:val="0"/>
      <w:divBdr>
        <w:top w:val="none" w:sz="0" w:space="0" w:color="auto"/>
        <w:left w:val="none" w:sz="0" w:space="0" w:color="auto"/>
        <w:bottom w:val="none" w:sz="0" w:space="0" w:color="auto"/>
        <w:right w:val="none" w:sz="0" w:space="0" w:color="auto"/>
      </w:divBdr>
    </w:div>
    <w:div w:id="666639582">
      <w:bodyDiv w:val="1"/>
      <w:marLeft w:val="0"/>
      <w:marRight w:val="0"/>
      <w:marTop w:val="0"/>
      <w:marBottom w:val="0"/>
      <w:divBdr>
        <w:top w:val="none" w:sz="0" w:space="0" w:color="auto"/>
        <w:left w:val="none" w:sz="0" w:space="0" w:color="auto"/>
        <w:bottom w:val="none" w:sz="0" w:space="0" w:color="auto"/>
        <w:right w:val="none" w:sz="0" w:space="0" w:color="auto"/>
      </w:divBdr>
    </w:div>
    <w:div w:id="790441798">
      <w:bodyDiv w:val="1"/>
      <w:marLeft w:val="0"/>
      <w:marRight w:val="0"/>
      <w:marTop w:val="0"/>
      <w:marBottom w:val="0"/>
      <w:divBdr>
        <w:top w:val="none" w:sz="0" w:space="0" w:color="auto"/>
        <w:left w:val="none" w:sz="0" w:space="0" w:color="auto"/>
        <w:bottom w:val="none" w:sz="0" w:space="0" w:color="auto"/>
        <w:right w:val="none" w:sz="0" w:space="0" w:color="auto"/>
      </w:divBdr>
    </w:div>
    <w:div w:id="808136191">
      <w:bodyDiv w:val="1"/>
      <w:marLeft w:val="0"/>
      <w:marRight w:val="0"/>
      <w:marTop w:val="0"/>
      <w:marBottom w:val="0"/>
      <w:divBdr>
        <w:top w:val="none" w:sz="0" w:space="0" w:color="auto"/>
        <w:left w:val="none" w:sz="0" w:space="0" w:color="auto"/>
        <w:bottom w:val="none" w:sz="0" w:space="0" w:color="auto"/>
        <w:right w:val="none" w:sz="0" w:space="0" w:color="auto"/>
      </w:divBdr>
    </w:div>
    <w:div w:id="985628034">
      <w:bodyDiv w:val="1"/>
      <w:marLeft w:val="0"/>
      <w:marRight w:val="0"/>
      <w:marTop w:val="0"/>
      <w:marBottom w:val="0"/>
      <w:divBdr>
        <w:top w:val="none" w:sz="0" w:space="0" w:color="auto"/>
        <w:left w:val="none" w:sz="0" w:space="0" w:color="auto"/>
        <w:bottom w:val="none" w:sz="0" w:space="0" w:color="auto"/>
        <w:right w:val="none" w:sz="0" w:space="0" w:color="auto"/>
      </w:divBdr>
    </w:div>
    <w:div w:id="1008797824">
      <w:bodyDiv w:val="1"/>
      <w:marLeft w:val="0"/>
      <w:marRight w:val="0"/>
      <w:marTop w:val="0"/>
      <w:marBottom w:val="0"/>
      <w:divBdr>
        <w:top w:val="none" w:sz="0" w:space="0" w:color="auto"/>
        <w:left w:val="none" w:sz="0" w:space="0" w:color="auto"/>
        <w:bottom w:val="none" w:sz="0" w:space="0" w:color="auto"/>
        <w:right w:val="none" w:sz="0" w:space="0" w:color="auto"/>
      </w:divBdr>
    </w:div>
    <w:div w:id="1080445337">
      <w:bodyDiv w:val="1"/>
      <w:marLeft w:val="0"/>
      <w:marRight w:val="0"/>
      <w:marTop w:val="0"/>
      <w:marBottom w:val="0"/>
      <w:divBdr>
        <w:top w:val="none" w:sz="0" w:space="0" w:color="auto"/>
        <w:left w:val="none" w:sz="0" w:space="0" w:color="auto"/>
        <w:bottom w:val="none" w:sz="0" w:space="0" w:color="auto"/>
        <w:right w:val="none" w:sz="0" w:space="0" w:color="auto"/>
      </w:divBdr>
    </w:div>
    <w:div w:id="1459493991">
      <w:bodyDiv w:val="1"/>
      <w:marLeft w:val="0"/>
      <w:marRight w:val="0"/>
      <w:marTop w:val="0"/>
      <w:marBottom w:val="0"/>
      <w:divBdr>
        <w:top w:val="none" w:sz="0" w:space="0" w:color="auto"/>
        <w:left w:val="none" w:sz="0" w:space="0" w:color="auto"/>
        <w:bottom w:val="none" w:sz="0" w:space="0" w:color="auto"/>
        <w:right w:val="none" w:sz="0" w:space="0" w:color="auto"/>
      </w:divBdr>
    </w:div>
    <w:div w:id="1505322764">
      <w:bodyDiv w:val="1"/>
      <w:marLeft w:val="0"/>
      <w:marRight w:val="0"/>
      <w:marTop w:val="0"/>
      <w:marBottom w:val="0"/>
      <w:divBdr>
        <w:top w:val="none" w:sz="0" w:space="0" w:color="auto"/>
        <w:left w:val="none" w:sz="0" w:space="0" w:color="auto"/>
        <w:bottom w:val="none" w:sz="0" w:space="0" w:color="auto"/>
        <w:right w:val="none" w:sz="0" w:space="0" w:color="auto"/>
      </w:divBdr>
    </w:div>
    <w:div w:id="1558931764">
      <w:bodyDiv w:val="1"/>
      <w:marLeft w:val="0"/>
      <w:marRight w:val="0"/>
      <w:marTop w:val="0"/>
      <w:marBottom w:val="0"/>
      <w:divBdr>
        <w:top w:val="none" w:sz="0" w:space="0" w:color="auto"/>
        <w:left w:val="none" w:sz="0" w:space="0" w:color="auto"/>
        <w:bottom w:val="none" w:sz="0" w:space="0" w:color="auto"/>
        <w:right w:val="none" w:sz="0" w:space="0" w:color="auto"/>
      </w:divBdr>
    </w:div>
    <w:div w:id="1579435719">
      <w:bodyDiv w:val="1"/>
      <w:marLeft w:val="0"/>
      <w:marRight w:val="0"/>
      <w:marTop w:val="0"/>
      <w:marBottom w:val="0"/>
      <w:divBdr>
        <w:top w:val="none" w:sz="0" w:space="0" w:color="auto"/>
        <w:left w:val="none" w:sz="0" w:space="0" w:color="auto"/>
        <w:bottom w:val="none" w:sz="0" w:space="0" w:color="auto"/>
        <w:right w:val="none" w:sz="0" w:space="0" w:color="auto"/>
      </w:divBdr>
    </w:div>
    <w:div w:id="1637291978">
      <w:bodyDiv w:val="1"/>
      <w:marLeft w:val="0"/>
      <w:marRight w:val="0"/>
      <w:marTop w:val="0"/>
      <w:marBottom w:val="0"/>
      <w:divBdr>
        <w:top w:val="none" w:sz="0" w:space="0" w:color="auto"/>
        <w:left w:val="none" w:sz="0" w:space="0" w:color="auto"/>
        <w:bottom w:val="none" w:sz="0" w:space="0" w:color="auto"/>
        <w:right w:val="none" w:sz="0" w:space="0" w:color="auto"/>
      </w:divBdr>
    </w:div>
    <w:div w:id="1658224452">
      <w:bodyDiv w:val="1"/>
      <w:marLeft w:val="0"/>
      <w:marRight w:val="0"/>
      <w:marTop w:val="0"/>
      <w:marBottom w:val="0"/>
      <w:divBdr>
        <w:top w:val="none" w:sz="0" w:space="0" w:color="auto"/>
        <w:left w:val="none" w:sz="0" w:space="0" w:color="auto"/>
        <w:bottom w:val="none" w:sz="0" w:space="0" w:color="auto"/>
        <w:right w:val="none" w:sz="0" w:space="0" w:color="auto"/>
      </w:divBdr>
    </w:div>
    <w:div w:id="1801462227">
      <w:bodyDiv w:val="1"/>
      <w:marLeft w:val="0"/>
      <w:marRight w:val="0"/>
      <w:marTop w:val="0"/>
      <w:marBottom w:val="0"/>
      <w:divBdr>
        <w:top w:val="none" w:sz="0" w:space="0" w:color="auto"/>
        <w:left w:val="none" w:sz="0" w:space="0" w:color="auto"/>
        <w:bottom w:val="none" w:sz="0" w:space="0" w:color="auto"/>
        <w:right w:val="none" w:sz="0" w:space="0" w:color="auto"/>
      </w:divBdr>
    </w:div>
    <w:div w:id="1909412114">
      <w:bodyDiv w:val="1"/>
      <w:marLeft w:val="0"/>
      <w:marRight w:val="0"/>
      <w:marTop w:val="0"/>
      <w:marBottom w:val="0"/>
      <w:divBdr>
        <w:top w:val="none" w:sz="0" w:space="0" w:color="auto"/>
        <w:left w:val="none" w:sz="0" w:space="0" w:color="auto"/>
        <w:bottom w:val="none" w:sz="0" w:space="0" w:color="auto"/>
        <w:right w:val="none" w:sz="0" w:space="0" w:color="auto"/>
      </w:divBdr>
    </w:div>
    <w:div w:id="1995139416">
      <w:bodyDiv w:val="1"/>
      <w:marLeft w:val="0"/>
      <w:marRight w:val="0"/>
      <w:marTop w:val="0"/>
      <w:marBottom w:val="0"/>
      <w:divBdr>
        <w:top w:val="none" w:sz="0" w:space="0" w:color="auto"/>
        <w:left w:val="none" w:sz="0" w:space="0" w:color="auto"/>
        <w:bottom w:val="none" w:sz="0" w:space="0" w:color="auto"/>
        <w:right w:val="none" w:sz="0" w:space="0" w:color="auto"/>
      </w:divBdr>
    </w:div>
    <w:div w:id="2059428109">
      <w:bodyDiv w:val="1"/>
      <w:marLeft w:val="0"/>
      <w:marRight w:val="0"/>
      <w:marTop w:val="0"/>
      <w:marBottom w:val="0"/>
      <w:divBdr>
        <w:top w:val="none" w:sz="0" w:space="0" w:color="auto"/>
        <w:left w:val="none" w:sz="0" w:space="0" w:color="auto"/>
        <w:bottom w:val="none" w:sz="0" w:space="0" w:color="auto"/>
        <w:right w:val="none" w:sz="0" w:space="0" w:color="auto"/>
      </w:divBdr>
    </w:div>
    <w:div w:id="2146118837">
      <w:bodyDiv w:val="1"/>
      <w:marLeft w:val="0"/>
      <w:marRight w:val="0"/>
      <w:marTop w:val="0"/>
      <w:marBottom w:val="0"/>
      <w:divBdr>
        <w:top w:val="none" w:sz="0" w:space="0" w:color="auto"/>
        <w:left w:val="none" w:sz="0" w:space="0" w:color="auto"/>
        <w:bottom w:val="none" w:sz="0" w:space="0" w:color="auto"/>
        <w:right w:val="none" w:sz="0" w:space="0" w:color="auto"/>
      </w:divBdr>
    </w:div>
    <w:div w:id="21469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650</ap:Words>
  <ap:Characters>3581</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2020-09-09T11:40:00.0000000Z</lastPrinted>
  <dcterms:created xsi:type="dcterms:W3CDTF">2025-04-25T08:29:00.0000000Z</dcterms:created>
  <dcterms:modified xsi:type="dcterms:W3CDTF">2025-04-25T08:29:00.0000000Z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2023-08-31T12:37:20Z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df92dcef-3820-4925-8054-963aaf1cce5a</vt:lpwstr>
  </property>
  <property fmtid="{D5CDD505-2E9C-101B-9397-08002B2CF9AE}" pid="8" name="MSIP_Label_f4b587cc-5349-4506-9b19-2242ab88a0ee_ContentBits">
    <vt:lpwstr>0</vt:lpwstr>
  </property>
</Properties>
</file>