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011B" w:rsidR="00984E3B" w:rsidP="00984E3B" w:rsidRDefault="00984E3B" w14:paraId="32A6C405" w14:textId="77777777">
      <w:pPr>
        <w:autoSpaceDE w:val="0"/>
        <w:autoSpaceDN w:val="0"/>
        <w:adjustRightInd w:val="0"/>
        <w:spacing w:after="0" w:line="240" w:lineRule="auto"/>
        <w:rPr>
          <w:rFonts w:eastAsia="DejaVuSerifCondensed-Bold" w:cs="DejaVuSerifCondensed-Bold"/>
          <w:b/>
          <w:bCs/>
          <w:i/>
          <w:iCs/>
          <w:szCs w:val="18"/>
          <w:lang w:val="nl-NL"/>
        </w:rPr>
      </w:pPr>
      <w:r w:rsidRPr="004B011B">
        <w:rPr>
          <w:rFonts w:eastAsia="DejaVuSerifCondensed-Bold" w:cs="DejaVuSerifCondensed-Bold"/>
          <w:b/>
          <w:bCs/>
          <w:i/>
          <w:iCs/>
          <w:szCs w:val="18"/>
          <w:lang w:val="nl-NL"/>
        </w:rPr>
        <w:t>2025Z06513</w:t>
      </w:r>
    </w:p>
    <w:p w:rsidRPr="004B011B" w:rsidR="00984E3B" w:rsidP="00984E3B" w:rsidRDefault="00984E3B" w14:paraId="5387F0C8" w14:textId="43C73A38">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Vragen van het lid Omtzigt (Nieuw Sociaal Contract) aan de staatssecretaris van Financiën over de berekeningen van de expat regeling</w:t>
      </w:r>
      <w:r w:rsidRPr="004B011B" w:rsidR="00DA69C2">
        <w:rPr>
          <w:rFonts w:eastAsia="DejaVuSerifCondensed" w:cs="DejaVuSerifCondensed"/>
          <w:szCs w:val="18"/>
          <w:lang w:val="nl-NL"/>
        </w:rPr>
        <w:t xml:space="preserve"> (ingezonden 4 april 2025)</w:t>
      </w:r>
    </w:p>
    <w:p w:rsidRPr="004B011B" w:rsidR="00DA69C2" w:rsidP="00984E3B" w:rsidRDefault="00DA69C2" w14:paraId="0CC1786C" w14:textId="77777777">
      <w:pPr>
        <w:autoSpaceDE w:val="0"/>
        <w:autoSpaceDN w:val="0"/>
        <w:adjustRightInd w:val="0"/>
        <w:spacing w:after="0" w:line="240" w:lineRule="auto"/>
        <w:rPr>
          <w:rFonts w:eastAsia="DejaVuSerifCondensed" w:cs="DejaVuSerifCondensed"/>
          <w:szCs w:val="18"/>
          <w:lang w:val="nl-NL"/>
        </w:rPr>
      </w:pPr>
    </w:p>
    <w:p w:rsidRPr="004B011B" w:rsidR="008240EB" w:rsidP="00984E3B" w:rsidRDefault="008240EB" w14:paraId="5D2EAD90" w14:textId="44712B79">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Vraag 1</w:t>
      </w:r>
    </w:p>
    <w:p w:rsidRPr="004B011B" w:rsidR="00984E3B" w:rsidP="001D281D" w:rsidRDefault="00984E3B" w14:paraId="4B3EE7F9" w14:textId="77777777">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Herinnert u zich het antwoord op de Kamervragen over de gewijzigde regeling voor expats, die volgens de eigen ramingstoelichting van het ministerie geen geld zou kosten, doordat gedragseffecten niet juist zijn meegenomen 1)</w:t>
      </w:r>
    </w:p>
    <w:p w:rsidRPr="004B011B" w:rsidR="00984E3B" w:rsidP="008240EB" w:rsidRDefault="00984E3B" w14:paraId="2E274B45" w14:textId="5E9B202A">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50A44B3D" w14:textId="7961DE4E">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Antwoord op vraag 1</w:t>
      </w:r>
    </w:p>
    <w:p w:rsidRPr="004B011B" w:rsidR="00984E3B" w:rsidP="001D281D" w:rsidRDefault="00974C03" w14:paraId="0B3B76F4" w14:textId="752DC2A0">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Ja, deze Kamervragen herinner</w:t>
      </w:r>
      <w:r w:rsidRPr="004B011B" w:rsidR="00D2554B">
        <w:rPr>
          <w:rFonts w:eastAsia="DejaVuSerifCondensed" w:cs="DejaVuSerifCondensed"/>
          <w:szCs w:val="18"/>
          <w:lang w:val="nl-NL"/>
        </w:rPr>
        <w:t xml:space="preserve"> ik mij</w:t>
      </w:r>
      <w:r w:rsidRPr="004B011B">
        <w:rPr>
          <w:rFonts w:eastAsia="DejaVuSerifCondensed" w:cs="DejaVuSerifCondensed"/>
          <w:szCs w:val="18"/>
          <w:lang w:val="nl-NL"/>
        </w:rPr>
        <w:t xml:space="preserve">. </w:t>
      </w:r>
      <w:r w:rsidRPr="004B011B" w:rsidR="001D281D">
        <w:rPr>
          <w:rFonts w:eastAsia="DejaVuSerifCondensed" w:cs="DejaVuSerifCondensed"/>
          <w:szCs w:val="18"/>
          <w:lang w:val="nl-NL"/>
        </w:rPr>
        <w:t xml:space="preserve">Hierin is niet vermeld dat </w:t>
      </w:r>
      <w:r w:rsidRPr="004B011B" w:rsidR="00981554">
        <w:rPr>
          <w:rFonts w:eastAsia="DejaVuSerifCondensed" w:cs="DejaVuSerifCondensed"/>
          <w:szCs w:val="18"/>
          <w:lang w:val="nl-NL"/>
        </w:rPr>
        <w:t>de gedrags</w:t>
      </w:r>
      <w:r w:rsidRPr="004B011B" w:rsidR="001D281D">
        <w:rPr>
          <w:rFonts w:eastAsia="DejaVuSerifCondensed" w:cs="DejaVuSerifCondensed"/>
          <w:szCs w:val="18"/>
          <w:lang w:val="nl-NL"/>
        </w:rPr>
        <w:t>effecten niet juist zijn meegenomen.</w:t>
      </w:r>
    </w:p>
    <w:p w:rsidRPr="004B011B" w:rsidR="00DA69C2" w:rsidP="008240EB" w:rsidRDefault="00DA69C2" w14:paraId="34294E16" w14:textId="77777777">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20AD0270" w14:textId="2CC0FA1A">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Vraag 2</w:t>
      </w:r>
    </w:p>
    <w:p w:rsidRPr="004B011B" w:rsidR="00984E3B" w:rsidP="001D281D" w:rsidRDefault="00984E3B" w14:paraId="4A112169" w14:textId="77777777">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Klopt het dat de geraamde kosten van de expatregeling (30% regeling) zonder het amendement-Omtzigt c.s. 1071 miljoen euro bedroegen?</w:t>
      </w:r>
    </w:p>
    <w:p w:rsidRPr="004B011B" w:rsidR="00984E3B" w:rsidP="008240EB" w:rsidRDefault="00984E3B" w14:paraId="28F4970A" w14:textId="28592AB5">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358022EB" w14:textId="4F1CE43A">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Antwoord op vraag 2</w:t>
      </w:r>
    </w:p>
    <w:p w:rsidRPr="004B011B" w:rsidR="00984E3B" w:rsidP="001D281D" w:rsidRDefault="00984E3B" w14:paraId="73B22767" w14:textId="5BEC6604">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Ja</w:t>
      </w:r>
      <w:r w:rsidRPr="004B011B" w:rsidR="00FB1E97">
        <w:rPr>
          <w:rFonts w:eastAsia="DejaVuSerifCondensed" w:cs="DejaVuSerifCondensed"/>
          <w:szCs w:val="18"/>
          <w:lang w:val="nl-NL"/>
        </w:rPr>
        <w:t xml:space="preserve">, </w:t>
      </w:r>
      <w:r w:rsidRPr="004B011B" w:rsidR="0094710B">
        <w:rPr>
          <w:rFonts w:eastAsia="DejaVuSerifCondensed" w:cs="DejaVuSerifCondensed"/>
          <w:szCs w:val="18"/>
          <w:lang w:val="nl-NL"/>
        </w:rPr>
        <w:t xml:space="preserve">met daarbij de nuancering dat dit feitelijk niet gaat om kosten, maar om het budgettaire belang dat gemoeid is met de regeling. Het is dus de gemiste budgettaire opbrengst die behaald had kunnen worden als alle toenmalige gebruikers van </w:t>
      </w:r>
      <w:r w:rsidRPr="004B011B" w:rsidR="00FB1E97">
        <w:rPr>
          <w:rFonts w:eastAsia="DejaVuSerifCondensed" w:cs="DejaVuSerifCondensed"/>
          <w:szCs w:val="18"/>
          <w:lang w:val="nl-NL"/>
        </w:rPr>
        <w:t xml:space="preserve">de expatregeling </w:t>
      </w:r>
      <w:r w:rsidRPr="004B011B" w:rsidR="0094710B">
        <w:rPr>
          <w:rFonts w:eastAsia="DejaVuSerifCondensed" w:cs="DejaVuSerifCondensed"/>
          <w:szCs w:val="18"/>
          <w:lang w:val="nl-NL"/>
        </w:rPr>
        <w:t>volledig belast zouden worden (dus zonder 30% korting en zonder gedragseffecten)</w:t>
      </w:r>
      <w:r w:rsidRPr="004B011B" w:rsidR="00FB1E97">
        <w:rPr>
          <w:rFonts w:eastAsia="DejaVuSerifCondensed" w:cs="DejaVuSerifCondensed"/>
          <w:szCs w:val="18"/>
          <w:lang w:val="nl-NL"/>
        </w:rPr>
        <w:t>.</w:t>
      </w:r>
    </w:p>
    <w:p w:rsidRPr="004B011B" w:rsidR="00DA69C2" w:rsidP="008240EB" w:rsidRDefault="00DA69C2" w14:paraId="77B21F49" w14:textId="77777777">
      <w:pPr>
        <w:autoSpaceDE w:val="0"/>
        <w:autoSpaceDN w:val="0"/>
        <w:adjustRightInd w:val="0"/>
        <w:spacing w:after="0" w:line="240" w:lineRule="auto"/>
        <w:rPr>
          <w:rFonts w:eastAsia="DejaVuSerifCondensed" w:cs="DejaVuSerifCondensed"/>
          <w:szCs w:val="18"/>
          <w:lang w:val="nl-NL"/>
        </w:rPr>
      </w:pPr>
    </w:p>
    <w:p w:rsidRPr="004B011B" w:rsidR="008240EB" w:rsidP="008240EB" w:rsidRDefault="008240EB" w14:paraId="188657AB" w14:textId="77777777">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Vraag 3</w:t>
      </w:r>
    </w:p>
    <w:p w:rsidRPr="004B011B" w:rsidR="00984E3B" w:rsidP="001D281D" w:rsidRDefault="00984E3B" w14:paraId="491559D9" w14:textId="5755FAE0">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szCs w:val="18"/>
          <w:lang w:val="nl-NL"/>
        </w:rPr>
        <w:t>Klopt het dat de geraamde kosten van de expatregeling (naar een 30%/20%/10%-regeling) met het amendement-Omtzigt c.s. 855 miljoen euro bedroegen, exclusief de gedragseffecten? (antwoord op vraag 4 van eerder genoemde vragen).</w:t>
      </w:r>
    </w:p>
    <w:p w:rsidRPr="004B011B" w:rsidR="00984E3B" w:rsidP="008240EB" w:rsidRDefault="00984E3B" w14:paraId="7E9D4114" w14:textId="77777777">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11202026" w14:textId="39CFA6E3">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Antwoord op vraag 3</w:t>
      </w:r>
    </w:p>
    <w:p w:rsidRPr="004B011B" w:rsidR="00984E3B" w:rsidP="001D281D" w:rsidRDefault="00984E3B" w14:paraId="26156DDA" w14:textId="1E52A979">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Ja</w:t>
      </w:r>
      <w:r w:rsidRPr="004B011B" w:rsidR="00FB1E97">
        <w:rPr>
          <w:rFonts w:eastAsia="DejaVuSerifCondensed" w:cs="DejaVuSerifCondensed"/>
          <w:szCs w:val="18"/>
          <w:lang w:val="nl-NL"/>
        </w:rPr>
        <w:t xml:space="preserve">, met </w:t>
      </w:r>
      <w:r w:rsidRPr="004B011B" w:rsidR="0094710B">
        <w:rPr>
          <w:rFonts w:eastAsia="DejaVuSerifCondensed" w:cs="DejaVuSerifCondensed"/>
          <w:szCs w:val="18"/>
          <w:lang w:val="nl-NL"/>
        </w:rPr>
        <w:t xml:space="preserve">ook hierbij dezelfde kanttekening als bij de vorige vraag. </w:t>
      </w:r>
      <w:r w:rsidRPr="004B011B" w:rsidR="00FB1E97">
        <w:rPr>
          <w:rFonts w:eastAsia="DejaVuSerifCondensed" w:cs="DejaVuSerifCondensed"/>
          <w:szCs w:val="18"/>
          <w:lang w:val="nl-NL"/>
        </w:rPr>
        <w:t>Dit is dus een inschatting vóórdat er een gedragseffect is opgetreden.</w:t>
      </w:r>
      <w:r w:rsidRPr="004B011B">
        <w:rPr>
          <w:rFonts w:eastAsia="DejaVuSerifCondensed" w:cs="DejaVuSerifCondensed"/>
          <w:szCs w:val="18"/>
          <w:lang w:val="nl-NL"/>
        </w:rPr>
        <w:t xml:space="preserve"> </w:t>
      </w:r>
    </w:p>
    <w:p w:rsidRPr="004B011B" w:rsidR="00DA69C2" w:rsidP="008240EB" w:rsidRDefault="00DA69C2" w14:paraId="0DDD8995" w14:textId="77777777">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5C1FC298" w14:textId="2703AD88">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Vraag 4</w:t>
      </w:r>
    </w:p>
    <w:p w:rsidRPr="004B011B" w:rsidR="00984E3B" w:rsidP="001D281D" w:rsidRDefault="00984E3B" w14:paraId="7AFFAFB9" w14:textId="77777777">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Klopt het dus dat de opbrengst van het amendement 216 miljoen euro zou zijn geweest als er geen gedragseffecten zouden optreden?</w:t>
      </w:r>
    </w:p>
    <w:p w:rsidRPr="004B011B" w:rsidR="00984E3B" w:rsidP="008240EB" w:rsidRDefault="00984E3B" w14:paraId="40929B91" w14:textId="77777777">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3B9A6B07" w14:textId="15CB9E12">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Antwoord op vraag 4</w:t>
      </w:r>
    </w:p>
    <w:p w:rsidRPr="004B011B" w:rsidR="00984E3B" w:rsidP="001D281D" w:rsidRDefault="00984E3B" w14:paraId="1F8ECED0" w14:textId="0F9D5C68">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Ja</w:t>
      </w:r>
      <w:r w:rsidRPr="004B011B" w:rsidR="00FB1E97">
        <w:rPr>
          <w:rFonts w:eastAsia="DejaVuSerifCondensed" w:cs="DejaVuSerifCondensed"/>
          <w:szCs w:val="18"/>
          <w:lang w:val="nl-NL"/>
        </w:rPr>
        <w:t xml:space="preserve">, als er geen gedragseffecten optreden </w:t>
      </w:r>
      <w:r w:rsidRPr="004B011B" w:rsidR="00503D21">
        <w:rPr>
          <w:rFonts w:eastAsia="DejaVuSerifCondensed" w:cs="DejaVuSerifCondensed"/>
          <w:szCs w:val="18"/>
          <w:lang w:val="nl-NL"/>
        </w:rPr>
        <w:t xml:space="preserve">dan </w:t>
      </w:r>
      <w:r w:rsidRPr="004B011B" w:rsidR="00FB1E97">
        <w:rPr>
          <w:rFonts w:eastAsia="DejaVuSerifCondensed" w:cs="DejaVuSerifCondensed"/>
          <w:szCs w:val="18"/>
          <w:lang w:val="nl-NL"/>
        </w:rPr>
        <w:t>geven de kosten van de regeling een inschatting van de opbrengst bij afschaffen/versoberen van de regeling.</w:t>
      </w:r>
      <w:r w:rsidRPr="004B011B">
        <w:rPr>
          <w:rFonts w:eastAsia="DejaVuSerifCondensed" w:cs="DejaVuSerifCondensed"/>
          <w:szCs w:val="18"/>
          <w:lang w:val="nl-NL"/>
        </w:rPr>
        <w:t xml:space="preserve"> </w:t>
      </w:r>
    </w:p>
    <w:p w:rsidRPr="004B011B" w:rsidR="00DA69C2" w:rsidP="008240EB" w:rsidRDefault="00DA69C2" w14:paraId="6818350C" w14:textId="77777777">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689DE5DE" w14:textId="5147EE8F">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Vraag 5</w:t>
      </w:r>
    </w:p>
    <w:p w:rsidRPr="004B011B" w:rsidR="00984E3B" w:rsidP="001D281D" w:rsidRDefault="00984E3B" w14:paraId="77D7C44F" w14:textId="77777777">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Deelt u de mening dat er gedragseffecten te verwachten zijn, namelijk minder gebruik van de regeling, als de regeling minder aantrekkelijk wordt en dat de gedragseffecten dus altijd zullen leiden tot een geraamde opbrengst die hoger is dan 216 miljoen euro?</w:t>
      </w:r>
    </w:p>
    <w:p w:rsidRPr="004B011B" w:rsidR="00984E3B" w:rsidP="008240EB" w:rsidRDefault="00984E3B" w14:paraId="38C11437" w14:textId="77777777">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2382AF29" w14:textId="54881D8C">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Antwoord op vraag 5</w:t>
      </w:r>
    </w:p>
    <w:p w:rsidRPr="004B011B" w:rsidR="00984E3B" w:rsidP="001D281D" w:rsidRDefault="00984E3B" w14:paraId="60F4D224" w14:textId="54766435">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 xml:space="preserve">Er zijn inderdaad gedragseffecten te verwachten waarbij er minder gebruik wordt gemaakt van de regeling. </w:t>
      </w:r>
      <w:r w:rsidRPr="004B011B" w:rsidR="00027497">
        <w:rPr>
          <w:rFonts w:eastAsia="DejaVuSerifCondensed" w:cs="DejaVuSerifCondensed"/>
          <w:szCs w:val="18"/>
          <w:lang w:val="nl-NL"/>
        </w:rPr>
        <w:t xml:space="preserve">Gedragseffecten </w:t>
      </w:r>
      <w:r w:rsidRPr="004B011B">
        <w:rPr>
          <w:rFonts w:eastAsia="DejaVuSerifCondensed" w:cs="DejaVuSerifCondensed"/>
          <w:szCs w:val="18"/>
          <w:lang w:val="nl-NL"/>
        </w:rPr>
        <w:t>leid</w:t>
      </w:r>
      <w:r w:rsidRPr="004B011B" w:rsidR="00027497">
        <w:rPr>
          <w:rFonts w:eastAsia="DejaVuSerifCondensed" w:cs="DejaVuSerifCondensed"/>
          <w:szCs w:val="18"/>
          <w:lang w:val="nl-NL"/>
        </w:rPr>
        <w:t>en</w:t>
      </w:r>
      <w:r w:rsidRPr="004B011B">
        <w:rPr>
          <w:rFonts w:eastAsia="DejaVuSerifCondensed" w:cs="DejaVuSerifCondensed"/>
          <w:szCs w:val="18"/>
          <w:lang w:val="nl-NL"/>
        </w:rPr>
        <w:t xml:space="preserve"> echter niet tot een hogere geraamde opbrengst</w:t>
      </w:r>
      <w:r w:rsidRPr="004B011B" w:rsidR="00027497">
        <w:rPr>
          <w:rFonts w:eastAsia="DejaVuSerifCondensed" w:cs="DejaVuSerifCondensed"/>
          <w:szCs w:val="18"/>
          <w:lang w:val="nl-NL"/>
        </w:rPr>
        <w:t>, maar een lagere opbrengst</w:t>
      </w:r>
      <w:r w:rsidRPr="004B011B">
        <w:rPr>
          <w:rFonts w:eastAsia="DejaVuSerifCondensed" w:cs="DejaVuSerifCondensed"/>
          <w:szCs w:val="18"/>
          <w:lang w:val="nl-NL"/>
        </w:rPr>
        <w:t xml:space="preserve">. </w:t>
      </w:r>
      <w:r w:rsidRPr="004B011B" w:rsidR="00027497">
        <w:rPr>
          <w:rFonts w:eastAsia="DejaVuSerifCondensed" w:cs="DejaVuSerifCondensed"/>
          <w:szCs w:val="18"/>
          <w:lang w:val="nl-NL"/>
        </w:rPr>
        <w:t>Door de regeling minder aantrekkelijk te maken</w:t>
      </w:r>
      <w:r w:rsidRPr="004B011B" w:rsidR="00495C3E">
        <w:rPr>
          <w:rFonts w:eastAsia="DejaVuSerifCondensed" w:cs="DejaVuSerifCondensed"/>
          <w:szCs w:val="18"/>
          <w:lang w:val="nl-NL"/>
        </w:rPr>
        <w:t>, wordt er minder gebruik van gemaakt, bijvoorbeeld omdat sommige</w:t>
      </w:r>
      <w:r w:rsidRPr="004B011B" w:rsidR="00027497">
        <w:rPr>
          <w:rFonts w:eastAsia="DejaVuSerifCondensed" w:cs="DejaVuSerifCondensed"/>
          <w:szCs w:val="18"/>
          <w:lang w:val="nl-NL"/>
        </w:rPr>
        <w:t xml:space="preserve"> expats niet meer naar Nederland komen of </w:t>
      </w:r>
      <w:r w:rsidRPr="004B011B" w:rsidR="00495C3E">
        <w:rPr>
          <w:rFonts w:eastAsia="DejaVuSerifCondensed" w:cs="DejaVuSerifCondensed"/>
          <w:szCs w:val="18"/>
          <w:lang w:val="nl-NL"/>
        </w:rPr>
        <w:t xml:space="preserve">omdat zij gebruikmaken </w:t>
      </w:r>
      <w:r w:rsidRPr="004B011B" w:rsidR="00027497">
        <w:rPr>
          <w:rFonts w:eastAsia="DejaVuSerifCondensed" w:cs="DejaVuSerifCondensed"/>
          <w:szCs w:val="18"/>
          <w:lang w:val="nl-NL"/>
        </w:rPr>
        <w:t xml:space="preserve">van de ETK-regeling. </w:t>
      </w:r>
      <w:r w:rsidRPr="004B011B" w:rsidR="00375D66">
        <w:rPr>
          <w:rFonts w:eastAsia="DejaVuSerifCondensed" w:cs="DejaVuSerifCondensed"/>
          <w:szCs w:val="18"/>
          <w:lang w:val="nl-NL"/>
        </w:rPr>
        <w:t xml:space="preserve">De versobering leidt alleen tot een budgettaire opbrengst voor de groep die gebruik blijft maken van de regeling. </w:t>
      </w:r>
      <w:r w:rsidRPr="004B011B" w:rsidR="00932E23">
        <w:rPr>
          <w:rFonts w:eastAsia="DejaVuSerifCondensed" w:cs="DejaVuSerifCondensed"/>
          <w:szCs w:val="18"/>
          <w:lang w:val="nl-NL"/>
        </w:rPr>
        <w:t xml:space="preserve">Hierdoor valt de opbrengst altijd lager uit dan </w:t>
      </w:r>
      <w:r w:rsidRPr="004B011B" w:rsidR="00495C3E">
        <w:rPr>
          <w:rFonts w:eastAsia="DejaVuSerifCondensed" w:cs="DejaVuSerifCondensed"/>
          <w:szCs w:val="18"/>
          <w:lang w:val="nl-NL"/>
        </w:rPr>
        <w:t xml:space="preserve">€ </w:t>
      </w:r>
      <w:r w:rsidRPr="004B011B" w:rsidR="00932E23">
        <w:rPr>
          <w:rFonts w:eastAsia="DejaVuSerifCondensed" w:cs="DejaVuSerifCondensed"/>
          <w:szCs w:val="18"/>
          <w:lang w:val="nl-NL"/>
        </w:rPr>
        <w:t xml:space="preserve">216 miljoen. </w:t>
      </w:r>
    </w:p>
    <w:p w:rsidRPr="004B011B" w:rsidR="00216503" w:rsidP="008240EB" w:rsidRDefault="00216503" w14:paraId="2EEBA24E" w14:textId="77777777">
      <w:pPr>
        <w:autoSpaceDE w:val="0"/>
        <w:autoSpaceDN w:val="0"/>
        <w:adjustRightInd w:val="0"/>
        <w:spacing w:after="0" w:line="240" w:lineRule="auto"/>
        <w:rPr>
          <w:rFonts w:eastAsia="DejaVuSerifCondensed" w:cs="DejaVuSerifCondensed"/>
          <w:szCs w:val="18"/>
          <w:lang w:val="nl-NL"/>
        </w:rPr>
      </w:pPr>
    </w:p>
    <w:p w:rsidRPr="004B011B" w:rsidR="008240EB" w:rsidP="008240EB" w:rsidRDefault="008240EB" w14:paraId="1FDBECB8" w14:textId="7061C94B">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b/>
          <w:bCs/>
          <w:szCs w:val="18"/>
          <w:lang w:val="nl-NL"/>
        </w:rPr>
        <w:t>Vraag 6</w:t>
      </w:r>
    </w:p>
    <w:p w:rsidRPr="004B011B" w:rsidR="008240EB" w:rsidP="008240EB" w:rsidRDefault="00984E3B" w14:paraId="6DBA5179" w14:textId="0F78E9E1">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Als de gedragseffecten 10% zijn en er dus 10% minder gebruik is van de regeling met de 30%/20%/10%-variant, dan in de 30% variant, klopt het dan dat de geraamde kosten met het amendement dan 770 miljoen euro bedragen, namelijk 90% van 885 miljoen euro?</w:t>
      </w:r>
    </w:p>
    <w:p w:rsidRPr="004B011B" w:rsidR="00DA69C2" w:rsidP="008240EB" w:rsidRDefault="00DA69C2" w14:paraId="2EA358F3" w14:textId="77777777">
      <w:pPr>
        <w:autoSpaceDE w:val="0"/>
        <w:autoSpaceDN w:val="0"/>
        <w:adjustRightInd w:val="0"/>
        <w:spacing w:after="0" w:line="240" w:lineRule="auto"/>
        <w:rPr>
          <w:rFonts w:eastAsia="DejaVuSerifCondensed" w:cs="DejaVuSerifCondensed"/>
          <w:szCs w:val="18"/>
          <w:lang w:val="nl-NL"/>
        </w:rPr>
      </w:pPr>
    </w:p>
    <w:p w:rsidRPr="004B011B" w:rsidR="008240EB" w:rsidP="001D281D" w:rsidRDefault="008240EB" w14:paraId="3670675C" w14:textId="0F103676">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Vraag 7</w:t>
      </w:r>
    </w:p>
    <w:p w:rsidRPr="004B011B" w:rsidR="00984E3B" w:rsidP="001D281D" w:rsidRDefault="00984E3B" w14:paraId="322820EA" w14:textId="77777777">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Klopt het dat de geraamde opbrengst van het amendement met 10% gedragseffecten dus 1071-770 = 301 miljoen euro is?</w:t>
      </w:r>
    </w:p>
    <w:p w:rsidRPr="004B011B" w:rsidR="00580873" w:rsidP="00580873" w:rsidRDefault="00580873" w14:paraId="03D321BC" w14:textId="77777777">
      <w:pPr>
        <w:autoSpaceDE w:val="0"/>
        <w:autoSpaceDN w:val="0"/>
        <w:adjustRightInd w:val="0"/>
        <w:spacing w:after="0" w:line="240" w:lineRule="auto"/>
        <w:rPr>
          <w:rFonts w:eastAsia="DejaVuSerifCondensed" w:cs="DejaVuSerifCondensed"/>
          <w:szCs w:val="18"/>
          <w:lang w:val="nl-NL"/>
        </w:rPr>
      </w:pPr>
    </w:p>
    <w:p w:rsidRPr="004B011B" w:rsidR="00580873" w:rsidP="00580873" w:rsidRDefault="00580873" w14:paraId="55C1D222" w14:textId="77777777">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lastRenderedPageBreak/>
        <w:t>Vraag 8</w:t>
      </w:r>
    </w:p>
    <w:p w:rsidRPr="004B011B" w:rsidR="00580873" w:rsidP="00580873" w:rsidRDefault="00580873" w14:paraId="07A73BF8" w14:textId="77777777">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Zo nee, kunt u dan de som toelichten wat de opbrengst van het amendement is met 10% gedragseffecten?</w:t>
      </w:r>
    </w:p>
    <w:p w:rsidRPr="004B011B" w:rsidR="00984E3B" w:rsidP="00984E3B" w:rsidRDefault="00984E3B" w14:paraId="5305411B" w14:textId="77777777">
      <w:pPr>
        <w:autoSpaceDE w:val="0"/>
        <w:autoSpaceDN w:val="0"/>
        <w:adjustRightInd w:val="0"/>
        <w:spacing w:after="0" w:line="240" w:lineRule="auto"/>
        <w:rPr>
          <w:rFonts w:eastAsia="DejaVuSerifCondensed" w:cs="DejaVuSerifCondensed"/>
          <w:szCs w:val="18"/>
          <w:lang w:val="nl-NL"/>
        </w:rPr>
      </w:pPr>
    </w:p>
    <w:p w:rsidRPr="004B011B" w:rsidR="008240EB" w:rsidP="00984E3B" w:rsidRDefault="008240EB" w14:paraId="1CB9E5C6" w14:textId="011E93B4">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Antwoord op vra</w:t>
      </w:r>
      <w:r w:rsidRPr="004B011B" w:rsidR="00974C03">
        <w:rPr>
          <w:rFonts w:eastAsia="DejaVuSerifCondensed" w:cs="DejaVuSerifCondensed"/>
          <w:b/>
          <w:bCs/>
          <w:szCs w:val="18"/>
          <w:lang w:val="nl-NL"/>
        </w:rPr>
        <w:t>gen</w:t>
      </w:r>
      <w:r w:rsidRPr="004B011B">
        <w:rPr>
          <w:rFonts w:eastAsia="DejaVuSerifCondensed" w:cs="DejaVuSerifCondensed"/>
          <w:b/>
          <w:bCs/>
          <w:szCs w:val="18"/>
          <w:lang w:val="nl-NL"/>
        </w:rPr>
        <w:t xml:space="preserve"> </w:t>
      </w:r>
      <w:r w:rsidRPr="004B011B" w:rsidR="00974C03">
        <w:rPr>
          <w:rFonts w:eastAsia="DejaVuSerifCondensed" w:cs="DejaVuSerifCondensed"/>
          <w:b/>
          <w:bCs/>
          <w:szCs w:val="18"/>
          <w:lang w:val="nl-NL"/>
        </w:rPr>
        <w:t>6</w:t>
      </w:r>
      <w:r w:rsidRPr="004B011B" w:rsidR="00580873">
        <w:rPr>
          <w:rFonts w:eastAsia="DejaVuSerifCondensed" w:cs="DejaVuSerifCondensed"/>
          <w:b/>
          <w:bCs/>
          <w:szCs w:val="18"/>
          <w:lang w:val="nl-NL"/>
        </w:rPr>
        <w:t>, 7</w:t>
      </w:r>
      <w:r w:rsidRPr="004B011B" w:rsidR="00974C03">
        <w:rPr>
          <w:rFonts w:eastAsia="DejaVuSerifCondensed" w:cs="DejaVuSerifCondensed"/>
          <w:b/>
          <w:bCs/>
          <w:szCs w:val="18"/>
          <w:lang w:val="nl-NL"/>
        </w:rPr>
        <w:t xml:space="preserve"> en </w:t>
      </w:r>
      <w:r w:rsidRPr="004B011B" w:rsidR="00580873">
        <w:rPr>
          <w:rFonts w:eastAsia="DejaVuSerifCondensed" w:cs="DejaVuSerifCondensed"/>
          <w:b/>
          <w:bCs/>
          <w:szCs w:val="18"/>
          <w:lang w:val="nl-NL"/>
        </w:rPr>
        <w:t>8</w:t>
      </w:r>
    </w:p>
    <w:p w:rsidRPr="004B011B" w:rsidR="00CE3B96" w:rsidP="00932E23" w:rsidRDefault="00375D66" w14:paraId="29594C65" w14:textId="17747088">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 xml:space="preserve">Het gedragseffect moet berekend worden op het verschil tussen het budgettaire belang van de oorspronkelijke regeling en het budgettaire belang van het amendement </w:t>
      </w:r>
      <w:r w:rsidRPr="004B011B" w:rsidR="00063A5C">
        <w:rPr>
          <w:rFonts w:eastAsia="DejaVuSerifCondensed" w:cs="DejaVuSerifCondensed"/>
          <w:szCs w:val="18"/>
          <w:lang w:val="nl-NL"/>
        </w:rPr>
        <w:t xml:space="preserve">voordat een gedragseffect is toegepast. </w:t>
      </w:r>
      <w:r w:rsidRPr="004B011B" w:rsidR="00CE3B96">
        <w:rPr>
          <w:rFonts w:eastAsia="DejaVuSerifCondensed" w:cs="DejaVuSerifCondensed"/>
          <w:szCs w:val="18"/>
          <w:lang w:val="nl-NL"/>
        </w:rPr>
        <w:t xml:space="preserve">Stel als voorbeeld dat het gedragseffect 100% is, dus dat er door de versobering niemand meer gebruik maakt van de regeling. Dan is de budgettaire opbrengst van de versobering dus ook nul. Er is immers niemand meer die het verhoogde tarief betaalt. Uit dit voorbeeld blijkt ook meteen dat de redenering uit de vragen 6 en 7 niet klopt. </w:t>
      </w:r>
      <w:r w:rsidRPr="004B011B" w:rsidR="00580873">
        <w:rPr>
          <w:rFonts w:eastAsia="DejaVuSerifCondensed" w:cs="DejaVuSerifCondensed"/>
          <w:szCs w:val="18"/>
          <w:lang w:val="nl-NL"/>
        </w:rPr>
        <w:t xml:space="preserve">Volgens deze redenering zou een gedragseffect van 100% leiden tot een opbrengst van </w:t>
      </w:r>
      <w:r w:rsidRPr="004B011B" w:rsidR="00216503">
        <w:rPr>
          <w:rFonts w:eastAsia="DejaVuSerifCondensed" w:cs="DejaVuSerifCondensed"/>
          <w:szCs w:val="18"/>
          <w:lang w:val="nl-NL"/>
        </w:rPr>
        <w:t xml:space="preserve">€ </w:t>
      </w:r>
      <w:r w:rsidRPr="004B011B" w:rsidR="00580873">
        <w:rPr>
          <w:rFonts w:eastAsia="DejaVuSerifCondensed" w:cs="DejaVuSerifCondensed"/>
          <w:szCs w:val="18"/>
          <w:lang w:val="nl-NL"/>
        </w:rPr>
        <w:t>1071 miljoen</w:t>
      </w:r>
      <w:r w:rsidRPr="004B011B" w:rsidR="00216503">
        <w:rPr>
          <w:rFonts w:eastAsia="DejaVuSerifCondensed" w:cs="DejaVuSerifCondensed"/>
          <w:szCs w:val="18"/>
          <w:lang w:val="nl-NL"/>
        </w:rPr>
        <w:t>.</w:t>
      </w:r>
      <w:r w:rsidRPr="004B011B" w:rsidR="00CE3B96">
        <w:rPr>
          <w:rFonts w:eastAsia="DejaVuSerifCondensed" w:cs="DejaVuSerifCondensed"/>
          <w:szCs w:val="18"/>
          <w:lang w:val="nl-NL"/>
        </w:rPr>
        <w:t xml:space="preserve"> </w:t>
      </w:r>
    </w:p>
    <w:p w:rsidRPr="004B011B" w:rsidR="00580873" w:rsidP="00932E23" w:rsidRDefault="00580873" w14:paraId="16580F24" w14:textId="77777777">
      <w:pPr>
        <w:autoSpaceDE w:val="0"/>
        <w:autoSpaceDN w:val="0"/>
        <w:adjustRightInd w:val="0"/>
        <w:spacing w:after="0" w:line="240" w:lineRule="auto"/>
        <w:rPr>
          <w:rFonts w:eastAsia="DejaVuSerifCondensed" w:cs="DejaVuSerifCondensed"/>
          <w:szCs w:val="18"/>
          <w:lang w:val="nl-NL"/>
        </w:rPr>
      </w:pPr>
    </w:p>
    <w:p w:rsidRPr="004B011B" w:rsidR="00932E23" w:rsidP="00932E23" w:rsidRDefault="00580873" w14:paraId="4CD86AEE" w14:textId="5E30B5D4">
      <w:pPr>
        <w:autoSpaceDE w:val="0"/>
        <w:autoSpaceDN w:val="0"/>
        <w:adjustRightInd w:val="0"/>
        <w:spacing w:after="0" w:line="240" w:lineRule="auto"/>
        <w:rPr>
          <w:rFonts w:eastAsia="DejaVuSerifCondensed" w:cs="DejaVuSerifCondensed"/>
          <w:szCs w:val="18"/>
          <w:highlight w:val="yellow"/>
          <w:lang w:val="nl-NL"/>
        </w:rPr>
      </w:pPr>
      <w:r w:rsidRPr="004B011B">
        <w:rPr>
          <w:rFonts w:eastAsia="DejaVuSerifCondensed" w:cs="DejaVuSerifCondensed"/>
          <w:szCs w:val="18"/>
          <w:lang w:val="nl-NL"/>
        </w:rPr>
        <w:t xml:space="preserve">In werkelijkheid moet het gedragseffect dus berekend worden over het verschil tussen </w:t>
      </w:r>
      <w:r w:rsidRPr="004B011B" w:rsidR="00375D66">
        <w:rPr>
          <w:rFonts w:eastAsia="DejaVuSerifCondensed" w:cs="DejaVuSerifCondensed"/>
          <w:szCs w:val="18"/>
          <w:lang w:val="nl-NL"/>
        </w:rPr>
        <w:t xml:space="preserve">beide situaties </w:t>
      </w:r>
      <w:r w:rsidRPr="004B011B">
        <w:rPr>
          <w:rFonts w:eastAsia="DejaVuSerifCondensed" w:cs="DejaVuSerifCondensed"/>
          <w:szCs w:val="18"/>
          <w:lang w:val="nl-NL"/>
        </w:rPr>
        <w:t xml:space="preserve">voordat het gedragseffect is toegepast. In het onderhavige geval moet dus een gedragseffect worden toegepast op een bedrag van </w:t>
      </w:r>
      <w:r w:rsidRPr="004B011B" w:rsidR="00216503">
        <w:rPr>
          <w:rFonts w:eastAsia="DejaVuSerifCondensed" w:cs="DejaVuSerifCondensed"/>
          <w:szCs w:val="18"/>
          <w:lang w:val="nl-NL"/>
        </w:rPr>
        <w:t xml:space="preserve">€ </w:t>
      </w:r>
      <w:r w:rsidRPr="004B011B">
        <w:rPr>
          <w:rFonts w:eastAsia="DejaVuSerifCondensed" w:cs="DejaVuSerifCondensed"/>
          <w:szCs w:val="18"/>
          <w:lang w:val="nl-NL"/>
        </w:rPr>
        <w:t xml:space="preserve">216 miljoen, te weten het verschil tussen </w:t>
      </w:r>
      <w:r w:rsidRPr="004B011B" w:rsidR="00216503">
        <w:rPr>
          <w:rFonts w:eastAsia="DejaVuSerifCondensed" w:cs="DejaVuSerifCondensed"/>
          <w:szCs w:val="18"/>
          <w:lang w:val="nl-NL"/>
        </w:rPr>
        <w:t xml:space="preserve">€ </w:t>
      </w:r>
      <w:r w:rsidRPr="004B011B">
        <w:rPr>
          <w:rFonts w:eastAsia="DejaVuSerifCondensed" w:cs="DejaVuSerifCondensed"/>
          <w:szCs w:val="18"/>
          <w:lang w:val="nl-NL"/>
        </w:rPr>
        <w:t xml:space="preserve">1071 </w:t>
      </w:r>
      <w:r w:rsidRPr="004B011B" w:rsidR="00216503">
        <w:rPr>
          <w:rFonts w:eastAsia="DejaVuSerifCondensed" w:cs="DejaVuSerifCondensed"/>
          <w:szCs w:val="18"/>
          <w:lang w:val="nl-NL"/>
        </w:rPr>
        <w:t>miljoen</w:t>
      </w:r>
      <w:r w:rsidRPr="004B011B">
        <w:rPr>
          <w:rFonts w:eastAsia="DejaVuSerifCondensed" w:cs="DejaVuSerifCondensed"/>
          <w:szCs w:val="18"/>
          <w:lang w:val="nl-NL"/>
        </w:rPr>
        <w:t xml:space="preserve"> en </w:t>
      </w:r>
      <w:r w:rsidRPr="004B011B" w:rsidR="00216503">
        <w:rPr>
          <w:rFonts w:eastAsia="DejaVuSerifCondensed" w:cs="DejaVuSerifCondensed"/>
          <w:szCs w:val="18"/>
          <w:lang w:val="nl-NL"/>
        </w:rPr>
        <w:t xml:space="preserve">€ </w:t>
      </w:r>
      <w:r w:rsidRPr="004B011B">
        <w:rPr>
          <w:rFonts w:eastAsia="DejaVuSerifCondensed" w:cs="DejaVuSerifCondensed"/>
          <w:szCs w:val="18"/>
          <w:lang w:val="nl-NL"/>
        </w:rPr>
        <w:t xml:space="preserve">885 </w:t>
      </w:r>
      <w:r w:rsidRPr="004B011B" w:rsidR="00216503">
        <w:rPr>
          <w:rFonts w:eastAsia="DejaVuSerifCondensed" w:cs="DejaVuSerifCondensed"/>
          <w:szCs w:val="18"/>
          <w:lang w:val="nl-NL"/>
        </w:rPr>
        <w:t>miljoen</w:t>
      </w:r>
      <w:r w:rsidRPr="004B011B">
        <w:rPr>
          <w:rFonts w:eastAsia="DejaVuSerifCondensed" w:cs="DejaVuSerifCondensed"/>
          <w:szCs w:val="18"/>
          <w:lang w:val="nl-NL"/>
        </w:rPr>
        <w:t xml:space="preserve">. </w:t>
      </w:r>
      <w:r w:rsidRPr="004B011B" w:rsidR="0034057B">
        <w:rPr>
          <w:rFonts w:eastAsia="DejaVuSerifCondensed" w:cs="DejaVuSerifCondensed"/>
          <w:szCs w:val="18"/>
          <w:lang w:val="nl-NL"/>
        </w:rPr>
        <w:t>Door het gedragseffect wordt de budgettaire opbrengst kleiner</w:t>
      </w:r>
      <w:r w:rsidRPr="004B011B" w:rsidR="00495C3E">
        <w:rPr>
          <w:rFonts w:eastAsia="DejaVuSerifCondensed" w:cs="DejaVuSerifCondensed"/>
          <w:szCs w:val="18"/>
          <w:lang w:val="nl-NL"/>
        </w:rPr>
        <w:t xml:space="preserve">. Dus bij </w:t>
      </w:r>
      <w:r w:rsidRPr="004B011B">
        <w:rPr>
          <w:rFonts w:eastAsia="DejaVuSerifCondensed" w:cs="DejaVuSerifCondensed"/>
          <w:szCs w:val="18"/>
          <w:lang w:val="nl-NL"/>
        </w:rPr>
        <w:t xml:space="preserve">een </w:t>
      </w:r>
      <w:r w:rsidRPr="004B011B" w:rsidR="00495C3E">
        <w:rPr>
          <w:rFonts w:eastAsia="DejaVuSerifCondensed" w:cs="DejaVuSerifCondensed"/>
          <w:szCs w:val="18"/>
          <w:lang w:val="nl-NL"/>
        </w:rPr>
        <w:t>gedragseffect van 10% wordt de opbrengst 90% van € 216 miljoen = € 194 miljoen.</w:t>
      </w:r>
    </w:p>
    <w:p w:rsidRPr="004B011B" w:rsidR="00984E3B" w:rsidP="001D281D" w:rsidRDefault="00984E3B" w14:paraId="1DE5B82D" w14:textId="77777777">
      <w:pPr>
        <w:autoSpaceDE w:val="0"/>
        <w:autoSpaceDN w:val="0"/>
        <w:adjustRightInd w:val="0"/>
        <w:spacing w:after="0" w:line="240" w:lineRule="auto"/>
        <w:rPr>
          <w:rFonts w:eastAsia="DejaVuSerifCondensed" w:cs="DejaVuSerifCondensed"/>
          <w:szCs w:val="18"/>
          <w:lang w:val="nl-NL"/>
        </w:rPr>
      </w:pPr>
    </w:p>
    <w:p w:rsidRPr="004B011B" w:rsidR="00DA69C2" w:rsidP="008240EB" w:rsidRDefault="008240EB" w14:paraId="678DC77F" w14:textId="0D5FE647">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b/>
          <w:bCs/>
          <w:szCs w:val="18"/>
          <w:lang w:val="nl-NL"/>
        </w:rPr>
        <w:t>Vraag 9</w:t>
      </w:r>
    </w:p>
    <w:p w:rsidRPr="004B011B" w:rsidR="00984E3B" w:rsidP="008240EB" w:rsidRDefault="00984E3B" w14:paraId="70104FA9" w14:textId="77777777">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 xml:space="preserve">Kunt u alle memo’s en </w:t>
      </w:r>
      <w:proofErr w:type="spellStart"/>
      <w:r w:rsidRPr="004B011B">
        <w:rPr>
          <w:rFonts w:eastAsia="DejaVuSerifCondensed" w:cs="DejaVuSerifCondensed"/>
          <w:szCs w:val="18"/>
          <w:lang w:val="nl-NL"/>
        </w:rPr>
        <w:t>emails</w:t>
      </w:r>
      <w:proofErr w:type="spellEnd"/>
      <w:r w:rsidRPr="004B011B">
        <w:rPr>
          <w:rFonts w:eastAsia="DejaVuSerifCondensed" w:cs="DejaVuSerifCondensed"/>
          <w:szCs w:val="18"/>
          <w:lang w:val="nl-NL"/>
        </w:rPr>
        <w:t xml:space="preserve"> met de originele berekeningen bij het amendement aan de Kamer doen toekomen?</w:t>
      </w:r>
    </w:p>
    <w:p w:rsidRPr="004B011B" w:rsidR="008240EB" w:rsidP="001D281D" w:rsidRDefault="008240EB" w14:paraId="0BD0A088" w14:textId="77777777">
      <w:pPr>
        <w:autoSpaceDE w:val="0"/>
        <w:autoSpaceDN w:val="0"/>
        <w:adjustRightInd w:val="0"/>
        <w:spacing w:after="0" w:line="240" w:lineRule="auto"/>
        <w:rPr>
          <w:rFonts w:eastAsia="DejaVuSerifCondensed" w:cs="DejaVuSerifCondensed"/>
          <w:szCs w:val="18"/>
          <w:lang w:val="nl-NL"/>
        </w:rPr>
      </w:pPr>
    </w:p>
    <w:p w:rsidRPr="004B011B" w:rsidR="00B40DC4" w:rsidP="001D281D" w:rsidRDefault="00DA69C2" w14:paraId="031D598E" w14:textId="6D584FFB">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Antwoord op vraag 9</w:t>
      </w:r>
    </w:p>
    <w:p w:rsidRPr="004B011B" w:rsidR="00B40DC4" w:rsidP="001D281D" w:rsidRDefault="000D7F1A" w14:paraId="02640A48" w14:textId="45E1B919">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 xml:space="preserve">De berekening van de raming is toegelicht in deze antwoorden. </w:t>
      </w:r>
      <w:r w:rsidRPr="004B011B" w:rsidR="00B40DC4">
        <w:rPr>
          <w:rFonts w:eastAsia="DejaVuSerifCondensed" w:cs="DejaVuSerifCondensed"/>
          <w:szCs w:val="18"/>
          <w:lang w:val="nl-NL"/>
        </w:rPr>
        <w:t>Er is geen ramingsmemo beschikbaar</w:t>
      </w:r>
      <w:r w:rsidRPr="004B011B" w:rsidR="00503D21">
        <w:rPr>
          <w:rFonts w:eastAsia="DejaVuSerifCondensed" w:cs="DejaVuSerifCondensed"/>
          <w:szCs w:val="18"/>
          <w:lang w:val="nl-NL"/>
        </w:rPr>
        <w:t>, omdat amendementen niet meelopen in het certificeringsproces van het CPB</w:t>
      </w:r>
      <w:r w:rsidRPr="004B011B" w:rsidR="00B40DC4">
        <w:rPr>
          <w:rFonts w:eastAsia="DejaVuSerifCondensed" w:cs="DejaVuSerifCondensed"/>
          <w:szCs w:val="18"/>
          <w:lang w:val="nl-NL"/>
        </w:rPr>
        <w:t>.</w:t>
      </w:r>
      <w:r w:rsidRPr="004B011B">
        <w:rPr>
          <w:rFonts w:eastAsia="DejaVuSerifCondensed" w:cs="DejaVuSerifCondensed"/>
          <w:szCs w:val="18"/>
          <w:lang w:val="nl-NL"/>
        </w:rPr>
        <w:t xml:space="preserve"> </w:t>
      </w:r>
    </w:p>
    <w:p w:rsidRPr="004B011B" w:rsidR="00984E3B" w:rsidP="00984E3B" w:rsidRDefault="00984E3B" w14:paraId="28F4C311" w14:textId="77777777">
      <w:pPr>
        <w:autoSpaceDE w:val="0"/>
        <w:autoSpaceDN w:val="0"/>
        <w:adjustRightInd w:val="0"/>
        <w:spacing w:after="0" w:line="240" w:lineRule="auto"/>
        <w:rPr>
          <w:rFonts w:eastAsia="DejaVuSerifCondensed" w:cs="DejaVuSerifCondensed"/>
          <w:szCs w:val="18"/>
          <w:lang w:val="nl-NL"/>
        </w:rPr>
      </w:pPr>
    </w:p>
    <w:p w:rsidRPr="004B011B" w:rsidR="00DA69C2" w:rsidP="00984E3B" w:rsidRDefault="00DA69C2" w14:paraId="53208019" w14:textId="40377ED7">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Vraag 10</w:t>
      </w:r>
    </w:p>
    <w:p w:rsidRPr="004B011B" w:rsidR="00984E3B" w:rsidP="001D281D" w:rsidRDefault="00984E3B" w14:paraId="371E9E78" w14:textId="70D68099">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Kunt u deze vragen per ommegaande, binnen een paar dagen, beantwoorden?</w:t>
      </w:r>
    </w:p>
    <w:p w:rsidRPr="004B011B" w:rsidR="00984E3B" w:rsidP="00984E3B" w:rsidRDefault="00984E3B" w14:paraId="5655BB9F" w14:textId="77777777">
      <w:pPr>
        <w:autoSpaceDE w:val="0"/>
        <w:autoSpaceDN w:val="0"/>
        <w:adjustRightInd w:val="0"/>
        <w:spacing w:after="0" w:line="240" w:lineRule="auto"/>
        <w:rPr>
          <w:rFonts w:eastAsia="DejaVuSerifCondensed" w:cs="DejaVuSerifCondensed"/>
          <w:szCs w:val="18"/>
          <w:lang w:val="nl-NL"/>
        </w:rPr>
      </w:pPr>
    </w:p>
    <w:p w:rsidRPr="004B011B" w:rsidR="00DA69C2" w:rsidP="00984E3B" w:rsidRDefault="00DA69C2" w14:paraId="46017E16" w14:textId="22C67812">
      <w:pPr>
        <w:autoSpaceDE w:val="0"/>
        <w:autoSpaceDN w:val="0"/>
        <w:adjustRightInd w:val="0"/>
        <w:spacing w:after="0" w:line="240" w:lineRule="auto"/>
        <w:rPr>
          <w:rFonts w:eastAsia="DejaVuSerifCondensed" w:cs="DejaVuSerifCondensed"/>
          <w:b/>
          <w:bCs/>
          <w:szCs w:val="18"/>
          <w:lang w:val="nl-NL"/>
        </w:rPr>
      </w:pPr>
      <w:r w:rsidRPr="004B011B">
        <w:rPr>
          <w:rFonts w:eastAsia="DejaVuSerifCondensed" w:cs="DejaVuSerifCondensed"/>
          <w:b/>
          <w:bCs/>
          <w:szCs w:val="18"/>
          <w:lang w:val="nl-NL"/>
        </w:rPr>
        <w:t>Antwoord op vraag 10</w:t>
      </w:r>
    </w:p>
    <w:p w:rsidRPr="004B011B" w:rsidR="00984E3B" w:rsidP="001D281D" w:rsidRDefault="00F30DD7" w14:paraId="43A3FD68" w14:textId="252BC855">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Deze</w:t>
      </w:r>
      <w:r w:rsidRPr="004B011B" w:rsidR="00032712">
        <w:rPr>
          <w:rFonts w:eastAsia="DejaVuSerifCondensed" w:cs="DejaVuSerifCondensed"/>
          <w:szCs w:val="18"/>
          <w:lang w:val="nl-NL"/>
        </w:rPr>
        <w:t xml:space="preserve"> vragen zijn nog voor het </w:t>
      </w:r>
      <w:proofErr w:type="spellStart"/>
      <w:r w:rsidRPr="004B011B" w:rsidR="00032712">
        <w:rPr>
          <w:rFonts w:eastAsia="DejaVuSerifCondensed" w:cs="DejaVuSerifCondensed"/>
          <w:szCs w:val="18"/>
          <w:lang w:val="nl-NL"/>
        </w:rPr>
        <w:t>meireces</w:t>
      </w:r>
      <w:proofErr w:type="spellEnd"/>
      <w:r w:rsidRPr="004B011B" w:rsidR="00032712">
        <w:rPr>
          <w:rFonts w:eastAsia="DejaVuSerifCondensed" w:cs="DejaVuSerifCondensed"/>
          <w:szCs w:val="18"/>
          <w:lang w:val="nl-NL"/>
        </w:rPr>
        <w:t xml:space="preserve"> beantwoord</w:t>
      </w:r>
      <w:r w:rsidRPr="004B011B" w:rsidR="00932E23">
        <w:rPr>
          <w:rFonts w:eastAsia="DejaVuSerifCondensed" w:cs="DejaVuSerifCondensed"/>
          <w:szCs w:val="18"/>
          <w:lang w:val="nl-NL"/>
        </w:rPr>
        <w:t>.</w:t>
      </w:r>
      <w:r w:rsidRPr="004B011B">
        <w:rPr>
          <w:rFonts w:eastAsia="DejaVuSerifCondensed" w:cs="DejaVuSerifCondensed"/>
          <w:szCs w:val="18"/>
          <w:lang w:val="nl-NL"/>
        </w:rPr>
        <w:t xml:space="preserve"> Vanwege het reces is er enige vertraging voordat de antwoorden in de Kamer komen.</w:t>
      </w:r>
    </w:p>
    <w:p w:rsidR="00984E3B" w:rsidP="00984E3B" w:rsidRDefault="00984E3B" w14:paraId="1F2FBC97" w14:textId="77777777">
      <w:pPr>
        <w:autoSpaceDE w:val="0"/>
        <w:autoSpaceDN w:val="0"/>
        <w:adjustRightInd w:val="0"/>
        <w:spacing w:after="0" w:line="240" w:lineRule="auto"/>
        <w:rPr>
          <w:rFonts w:eastAsia="DejaVuSerifCondensed" w:cs="DejaVuSerifCondensed"/>
          <w:sz w:val="20"/>
          <w:szCs w:val="20"/>
          <w:lang w:val="nl-NL"/>
        </w:rPr>
      </w:pPr>
    </w:p>
    <w:p w:rsidRPr="004B011B" w:rsidR="00984E3B" w:rsidP="00984E3B" w:rsidRDefault="00984E3B" w14:paraId="2CB232D1" w14:textId="3CCCFDC1">
      <w:pPr>
        <w:autoSpaceDE w:val="0"/>
        <w:autoSpaceDN w:val="0"/>
        <w:adjustRightInd w:val="0"/>
        <w:spacing w:after="0" w:line="240" w:lineRule="auto"/>
        <w:rPr>
          <w:rFonts w:eastAsia="DejaVuSerifCondensed" w:cs="DejaVuSerifCondensed"/>
          <w:szCs w:val="18"/>
          <w:lang w:val="nl-NL"/>
        </w:rPr>
      </w:pPr>
      <w:r w:rsidRPr="004B011B">
        <w:rPr>
          <w:rFonts w:eastAsia="DejaVuSerifCondensed" w:cs="DejaVuSerifCondensed"/>
          <w:szCs w:val="18"/>
          <w:lang w:val="nl-NL"/>
        </w:rPr>
        <w:t>1) Aanhangsel bij de Handelingen 2024/25, 1771</w:t>
      </w:r>
    </w:p>
    <w:p w:rsidRPr="00984E3B" w:rsidR="00B06701" w:rsidP="00984E3B" w:rsidRDefault="00B06701" w14:paraId="79DC27D1" w14:textId="0562C0C7">
      <w:pPr>
        <w:rPr>
          <w:sz w:val="20"/>
          <w:szCs w:val="20"/>
          <w:lang w:val="nl-NL"/>
        </w:rPr>
      </w:pPr>
    </w:p>
    <w:sectPr w:rsidRPr="00984E3B"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FFA6" w14:textId="77777777" w:rsidR="002903EB" w:rsidRDefault="002903EB" w:rsidP="00044DD6">
      <w:pPr>
        <w:spacing w:after="0" w:line="240" w:lineRule="auto"/>
      </w:pPr>
      <w:r>
        <w:separator/>
      </w:r>
    </w:p>
  </w:endnote>
  <w:endnote w:type="continuationSeparator" w:id="0">
    <w:p w14:paraId="11EC1573" w14:textId="77777777" w:rsidR="002903EB" w:rsidRDefault="002903EB" w:rsidP="0004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A2B7" w14:textId="77777777" w:rsidR="002903EB" w:rsidRDefault="002903EB" w:rsidP="00044DD6">
      <w:pPr>
        <w:spacing w:after="0" w:line="240" w:lineRule="auto"/>
      </w:pPr>
      <w:r>
        <w:separator/>
      </w:r>
    </w:p>
  </w:footnote>
  <w:footnote w:type="continuationSeparator" w:id="0">
    <w:p w14:paraId="45F5A1AC" w14:textId="77777777" w:rsidR="002903EB" w:rsidRDefault="002903EB" w:rsidP="00044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275"/>
    <w:multiLevelType w:val="hybridMultilevel"/>
    <w:tmpl w:val="B24A5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4345F3"/>
    <w:multiLevelType w:val="hybridMultilevel"/>
    <w:tmpl w:val="EB7822FC"/>
    <w:lvl w:ilvl="0" w:tplc="DEC23B30">
      <w:start w:val="1"/>
      <w:numFmt w:val="bullet"/>
      <w:lvlText w:val=""/>
      <w:lvlJc w:val="left"/>
      <w:pPr>
        <w:ind w:left="1080" w:hanging="360"/>
      </w:pPr>
      <w:rPr>
        <w:rFonts w:ascii="Wingdings" w:eastAsia="DejaVuSerifCondensed" w:hAnsi="Wingdings" w:cs="DejaVuSerifCondensed"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73362F3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7519850">
    <w:abstractNumId w:val="2"/>
  </w:num>
  <w:num w:numId="2" w16cid:durableId="1851984945">
    <w:abstractNumId w:val="0"/>
  </w:num>
  <w:num w:numId="3" w16cid:durableId="105192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B"/>
    <w:rsid w:val="00027497"/>
    <w:rsid w:val="00032712"/>
    <w:rsid w:val="00044DD6"/>
    <w:rsid w:val="0005007B"/>
    <w:rsid w:val="00063A5C"/>
    <w:rsid w:val="00074736"/>
    <w:rsid w:val="00080F6A"/>
    <w:rsid w:val="000C43A3"/>
    <w:rsid w:val="000D7F1A"/>
    <w:rsid w:val="000F0D82"/>
    <w:rsid w:val="00182E01"/>
    <w:rsid w:val="001D281D"/>
    <w:rsid w:val="001E6A24"/>
    <w:rsid w:val="00216503"/>
    <w:rsid w:val="002849A3"/>
    <w:rsid w:val="002903EB"/>
    <w:rsid w:val="002910B6"/>
    <w:rsid w:val="003077D1"/>
    <w:rsid w:val="0034057B"/>
    <w:rsid w:val="0035073C"/>
    <w:rsid w:val="00375D66"/>
    <w:rsid w:val="00387BB1"/>
    <w:rsid w:val="003B1016"/>
    <w:rsid w:val="003C6A7B"/>
    <w:rsid w:val="003D7A26"/>
    <w:rsid w:val="003F2C3E"/>
    <w:rsid w:val="00435512"/>
    <w:rsid w:val="00495C3E"/>
    <w:rsid w:val="004B011B"/>
    <w:rsid w:val="004B2EA4"/>
    <w:rsid w:val="004C1432"/>
    <w:rsid w:val="004D1AF9"/>
    <w:rsid w:val="00503D21"/>
    <w:rsid w:val="005142ED"/>
    <w:rsid w:val="00552835"/>
    <w:rsid w:val="00580873"/>
    <w:rsid w:val="005C76F8"/>
    <w:rsid w:val="005E0BE8"/>
    <w:rsid w:val="00707DDA"/>
    <w:rsid w:val="00717311"/>
    <w:rsid w:val="0073576C"/>
    <w:rsid w:val="007C0FA2"/>
    <w:rsid w:val="00821B3A"/>
    <w:rsid w:val="00822E85"/>
    <w:rsid w:val="008240EB"/>
    <w:rsid w:val="00845CA7"/>
    <w:rsid w:val="008A4551"/>
    <w:rsid w:val="00932E23"/>
    <w:rsid w:val="0094710B"/>
    <w:rsid w:val="00974C03"/>
    <w:rsid w:val="00974E8F"/>
    <w:rsid w:val="00981413"/>
    <w:rsid w:val="00981554"/>
    <w:rsid w:val="00984E3B"/>
    <w:rsid w:val="009F2FD5"/>
    <w:rsid w:val="00A859BA"/>
    <w:rsid w:val="00A9137C"/>
    <w:rsid w:val="00AC19F6"/>
    <w:rsid w:val="00B06701"/>
    <w:rsid w:val="00B40DC4"/>
    <w:rsid w:val="00BC142C"/>
    <w:rsid w:val="00BC61D7"/>
    <w:rsid w:val="00C023D9"/>
    <w:rsid w:val="00C54D41"/>
    <w:rsid w:val="00C916D6"/>
    <w:rsid w:val="00CA34CC"/>
    <w:rsid w:val="00CE3B96"/>
    <w:rsid w:val="00D2554B"/>
    <w:rsid w:val="00D52AA0"/>
    <w:rsid w:val="00D861A6"/>
    <w:rsid w:val="00DA69C2"/>
    <w:rsid w:val="00E5777D"/>
    <w:rsid w:val="00E67575"/>
    <w:rsid w:val="00E937A8"/>
    <w:rsid w:val="00F30DD7"/>
    <w:rsid w:val="00F33B7F"/>
    <w:rsid w:val="00FB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D92AD"/>
  <w15:chartTrackingRefBased/>
  <w15:docId w15:val="{F600560C-024C-4450-B0E8-B00629A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E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84E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84E3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84E3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84E3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984E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84E3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84E3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84E3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E3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84E3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84E3B"/>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84E3B"/>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84E3B"/>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84E3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84E3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84E3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84E3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84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E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E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E3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84E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E3B"/>
    <w:rPr>
      <w:i/>
      <w:iCs/>
      <w:color w:val="404040" w:themeColor="text1" w:themeTint="BF"/>
    </w:rPr>
  </w:style>
  <w:style w:type="paragraph" w:styleId="Lijstalinea">
    <w:name w:val="List Paragraph"/>
    <w:basedOn w:val="Standaard"/>
    <w:uiPriority w:val="34"/>
    <w:qFormat/>
    <w:rsid w:val="00984E3B"/>
    <w:pPr>
      <w:ind w:left="720"/>
      <w:contextualSpacing/>
    </w:pPr>
  </w:style>
  <w:style w:type="character" w:styleId="Intensievebenadrukking">
    <w:name w:val="Intense Emphasis"/>
    <w:basedOn w:val="Standaardalinea-lettertype"/>
    <w:uiPriority w:val="21"/>
    <w:qFormat/>
    <w:rsid w:val="00984E3B"/>
    <w:rPr>
      <w:i/>
      <w:iCs/>
      <w:color w:val="2E74B5" w:themeColor="accent1" w:themeShade="BF"/>
    </w:rPr>
  </w:style>
  <w:style w:type="paragraph" w:styleId="Duidelijkcitaat">
    <w:name w:val="Intense Quote"/>
    <w:basedOn w:val="Standaard"/>
    <w:next w:val="Standaard"/>
    <w:link w:val="DuidelijkcitaatChar"/>
    <w:uiPriority w:val="30"/>
    <w:qFormat/>
    <w:rsid w:val="00984E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84E3B"/>
    <w:rPr>
      <w:i/>
      <w:iCs/>
      <w:color w:val="2E74B5" w:themeColor="accent1" w:themeShade="BF"/>
    </w:rPr>
  </w:style>
  <w:style w:type="character" w:styleId="Intensieveverwijzing">
    <w:name w:val="Intense Reference"/>
    <w:basedOn w:val="Standaardalinea-lettertype"/>
    <w:uiPriority w:val="32"/>
    <w:qFormat/>
    <w:rsid w:val="00984E3B"/>
    <w:rPr>
      <w:b/>
      <w:bCs/>
      <w:smallCaps/>
      <w:color w:val="2E74B5" w:themeColor="accent1" w:themeShade="BF"/>
      <w:spacing w:val="5"/>
    </w:rPr>
  </w:style>
  <w:style w:type="paragraph" w:styleId="Revisie">
    <w:name w:val="Revision"/>
    <w:hidden/>
    <w:uiPriority w:val="99"/>
    <w:semiHidden/>
    <w:rsid w:val="00FB1E97"/>
    <w:pPr>
      <w:spacing w:after="0" w:line="240" w:lineRule="auto"/>
    </w:pPr>
  </w:style>
  <w:style w:type="character" w:styleId="Verwijzingopmerking">
    <w:name w:val="annotation reference"/>
    <w:basedOn w:val="Standaardalinea-lettertype"/>
    <w:uiPriority w:val="99"/>
    <w:semiHidden/>
    <w:unhideWhenUsed/>
    <w:rsid w:val="00974E8F"/>
    <w:rPr>
      <w:sz w:val="16"/>
      <w:szCs w:val="16"/>
    </w:rPr>
  </w:style>
  <w:style w:type="paragraph" w:styleId="Tekstopmerking">
    <w:name w:val="annotation text"/>
    <w:basedOn w:val="Standaard"/>
    <w:link w:val="TekstopmerkingChar"/>
    <w:uiPriority w:val="99"/>
    <w:unhideWhenUsed/>
    <w:rsid w:val="00974E8F"/>
    <w:pPr>
      <w:spacing w:line="240" w:lineRule="auto"/>
    </w:pPr>
    <w:rPr>
      <w:sz w:val="20"/>
      <w:szCs w:val="20"/>
    </w:rPr>
  </w:style>
  <w:style w:type="character" w:customStyle="1" w:styleId="TekstopmerkingChar">
    <w:name w:val="Tekst opmerking Char"/>
    <w:basedOn w:val="Standaardalinea-lettertype"/>
    <w:link w:val="Tekstopmerking"/>
    <w:uiPriority w:val="99"/>
    <w:rsid w:val="00974E8F"/>
    <w:rPr>
      <w:sz w:val="20"/>
      <w:szCs w:val="20"/>
    </w:rPr>
  </w:style>
  <w:style w:type="paragraph" w:styleId="Onderwerpvanopmerking">
    <w:name w:val="annotation subject"/>
    <w:basedOn w:val="Tekstopmerking"/>
    <w:next w:val="Tekstopmerking"/>
    <w:link w:val="OnderwerpvanopmerkingChar"/>
    <w:uiPriority w:val="99"/>
    <w:semiHidden/>
    <w:unhideWhenUsed/>
    <w:rsid w:val="00974E8F"/>
    <w:rPr>
      <w:b/>
      <w:bCs/>
    </w:rPr>
  </w:style>
  <w:style w:type="character" w:customStyle="1" w:styleId="OnderwerpvanopmerkingChar">
    <w:name w:val="Onderwerp van opmerking Char"/>
    <w:basedOn w:val="TekstopmerkingChar"/>
    <w:link w:val="Onderwerpvanopmerking"/>
    <w:uiPriority w:val="99"/>
    <w:semiHidden/>
    <w:rsid w:val="00974E8F"/>
    <w:rPr>
      <w:b/>
      <w:bCs/>
      <w:sz w:val="20"/>
      <w:szCs w:val="20"/>
    </w:rPr>
  </w:style>
  <w:style w:type="character" w:styleId="Hyperlink">
    <w:name w:val="Hyperlink"/>
    <w:basedOn w:val="Standaardalinea-lettertype"/>
    <w:uiPriority w:val="99"/>
    <w:unhideWhenUsed/>
    <w:rsid w:val="00E937A8"/>
    <w:rPr>
      <w:color w:val="0563C1" w:themeColor="hyperlink"/>
      <w:u w:val="single"/>
    </w:rPr>
  </w:style>
  <w:style w:type="character" w:styleId="Onopgelostemelding">
    <w:name w:val="Unresolved Mention"/>
    <w:basedOn w:val="Standaardalinea-lettertype"/>
    <w:uiPriority w:val="99"/>
    <w:semiHidden/>
    <w:unhideWhenUsed/>
    <w:rsid w:val="00E93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86325">
      <w:bodyDiv w:val="1"/>
      <w:marLeft w:val="0"/>
      <w:marRight w:val="0"/>
      <w:marTop w:val="0"/>
      <w:marBottom w:val="0"/>
      <w:divBdr>
        <w:top w:val="none" w:sz="0" w:space="0" w:color="auto"/>
        <w:left w:val="none" w:sz="0" w:space="0" w:color="auto"/>
        <w:bottom w:val="none" w:sz="0" w:space="0" w:color="auto"/>
        <w:right w:val="none" w:sz="0" w:space="0" w:color="auto"/>
      </w:divBdr>
    </w:div>
    <w:div w:id="7663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743</ap:Words>
  <ap:Characters>4090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2025-04-09T07:53:00.0000000Z</lastPrinted>
  <dcterms:created xsi:type="dcterms:W3CDTF">2025-04-28T13:57:00.0000000Z</dcterms:created>
  <dcterms:modified xsi:type="dcterms:W3CDTF">2025-04-28T13:57:00.0000000Z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2025-04-08T08:44:48Z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7720a826-100b-4fea-bc74-b7c7c6d4bfd9</vt:lpwstr>
  </property>
  <property fmtid="{D5CDD505-2E9C-101B-9397-08002B2CF9AE}" pid="8" name="MSIP_Label_b2aa6e22-2c82-48c6-bf24-1790f4b9c128_ContentBits">
    <vt:lpwstr>0</vt:lpwstr>
  </property>
</Properties>
</file>