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77CB2" w:rsidP="00077CB2" w:rsidRDefault="00077CB2" w14:paraId="4260591E" w14:textId="77777777"/>
    <w:p w:rsidR="00077CB2" w:rsidP="00077CB2" w:rsidRDefault="00077CB2" w14:paraId="0547A50D" w14:textId="77777777">
      <w:r>
        <w:t xml:space="preserve">Geachte voorzitter, </w:t>
      </w:r>
    </w:p>
    <w:p w:rsidR="00077CB2" w:rsidP="00077CB2" w:rsidRDefault="00077CB2" w14:paraId="28938C56" w14:textId="77777777"/>
    <w:p w:rsidR="00077CB2" w:rsidP="00077CB2" w:rsidRDefault="00077CB2" w14:paraId="3F7B83F4" w14:textId="77777777">
      <w:r>
        <w:t>Hierbij bied ik u, mede namens de minister van Financiën, de antwoorden aan op de schriftelijke vragen gesteld door de leden Hirsch en Piri (beiden GL-PvdA) over de IOB-evaluatie van het Nederlandse mensenrechtenbeleid. Deze vragen werden ingezonden op 20 maart 2025 met kenmerk 2025Z04931.</w:t>
      </w:r>
    </w:p>
    <w:p w:rsidR="00077CB2" w:rsidP="00077CB2" w:rsidRDefault="00077CB2" w14:paraId="0081F0C6" w14:textId="77777777"/>
    <w:p w:rsidR="00077CB2" w:rsidP="00077CB2" w:rsidRDefault="00077CB2" w14:paraId="13FE9A33" w14:textId="77777777"/>
    <w:p w:rsidR="00077CB2" w:rsidP="00077CB2" w:rsidRDefault="00077CB2" w14:paraId="296E47D5" w14:textId="77777777"/>
    <w:p w:rsidR="00077CB2" w:rsidP="00077CB2" w:rsidRDefault="00077CB2" w14:paraId="06C6894A" w14:textId="77777777">
      <w:r>
        <w:t xml:space="preserve">De minister voor Buitenlandse Handel </w:t>
      </w:r>
      <w:r>
        <w:br/>
        <w:t>en Ontwikkelingshulp,</w:t>
      </w:r>
      <w:r>
        <w:br/>
      </w:r>
      <w:r>
        <w:br/>
      </w:r>
      <w:r>
        <w:br/>
      </w:r>
      <w:r>
        <w:br/>
      </w:r>
      <w:r>
        <w:br/>
      </w:r>
      <w:r>
        <w:br/>
        <w:t>Reinette Klever</w:t>
      </w:r>
    </w:p>
    <w:p w:rsidR="00077CB2" w:rsidP="00077CB2" w:rsidRDefault="00077CB2" w14:paraId="098DA1FB" w14:textId="77777777">
      <w:pPr>
        <w:pStyle w:val="WitregelW1bodytekst"/>
      </w:pPr>
      <w:r>
        <w:br w:type="page"/>
      </w:r>
    </w:p>
    <w:p w:rsidR="00077CB2" w:rsidP="00077CB2" w:rsidRDefault="00077CB2" w14:paraId="198BDDF5" w14:textId="77777777">
      <w:r>
        <w:rPr>
          <w:b/>
        </w:rPr>
        <w:lastRenderedPageBreak/>
        <w:t xml:space="preserve">Antwoorden van de minister </w:t>
      </w:r>
      <w:r w:rsidRPr="00C421C0">
        <w:rPr>
          <w:b/>
          <w:bCs/>
        </w:rPr>
        <w:t>voor Buitenlandse Handel en Ontwikkelingshulp</w:t>
      </w:r>
      <w:r>
        <w:rPr>
          <w:b/>
          <w:bCs/>
        </w:rPr>
        <w:t>, mede namens de minister van Financiën,</w:t>
      </w:r>
      <w:r>
        <w:rPr>
          <w:b/>
        </w:rPr>
        <w:t xml:space="preserve"> op vragen van de leden Hirsch en Piri (beiden GL-PvdA) over de IOB-evaluatie van het Nederlandse mensenrechtenbeleid</w:t>
      </w:r>
    </w:p>
    <w:p w:rsidR="00077CB2" w:rsidP="00077CB2" w:rsidRDefault="00077CB2" w14:paraId="25CED1F1" w14:textId="77777777">
      <w:pPr>
        <w:spacing w:line="276" w:lineRule="auto"/>
      </w:pPr>
    </w:p>
    <w:p w:rsidR="00077CB2" w:rsidP="00077CB2" w:rsidRDefault="00077CB2" w14:paraId="0A58C2CA" w14:textId="77777777">
      <w:pPr>
        <w:spacing w:line="276" w:lineRule="auto"/>
      </w:pPr>
      <w:r>
        <w:rPr>
          <w:b/>
        </w:rPr>
        <w:t>Vraag 1</w:t>
      </w:r>
    </w:p>
    <w:p w:rsidR="00077CB2" w:rsidP="00077CB2" w:rsidRDefault="00077CB2" w14:paraId="0A356C02" w14:textId="77777777">
      <w:pPr>
        <w:spacing w:line="276" w:lineRule="auto"/>
      </w:pPr>
      <w:r w:rsidRPr="00750477">
        <w:t>Bent u het ermee eens dat om negatieve effecten te vermijden, de mensenrechtensituatie in een land ook moet worden meegewogen bij de beoordeling van een exportkredietverzekeringsaanvraag? Zo nee, waarom niet?</w:t>
      </w:r>
    </w:p>
    <w:p w:rsidR="00077CB2" w:rsidP="00077CB2" w:rsidRDefault="00077CB2" w14:paraId="3E7D2F6D" w14:textId="77777777">
      <w:pPr>
        <w:spacing w:line="276" w:lineRule="auto"/>
        <w:rPr>
          <w:b/>
        </w:rPr>
      </w:pPr>
    </w:p>
    <w:p w:rsidR="00077CB2" w:rsidP="00077CB2" w:rsidRDefault="00077CB2" w14:paraId="63914E9C" w14:textId="77777777">
      <w:pPr>
        <w:spacing w:line="276" w:lineRule="auto"/>
      </w:pPr>
      <w:r>
        <w:rPr>
          <w:b/>
        </w:rPr>
        <w:t>Antwoord</w:t>
      </w:r>
    </w:p>
    <w:p w:rsidRPr="00750477" w:rsidR="00077CB2" w:rsidP="00077CB2" w:rsidRDefault="00077CB2" w14:paraId="5881AF4E" w14:textId="77777777">
      <w:pPr>
        <w:spacing w:line="276" w:lineRule="auto"/>
      </w:pPr>
      <w:r w:rsidRPr="00750477">
        <w:t>Bij een aanvraag voor een exportkredietverzekering (ekv) worden altijd de risico's voor mens, dier en milieu zorgvuldig in kaart gebracht. Daarbij worden ook mensenrechten in de specifieke context van het project meegewogen, conform internationale standaarden.</w:t>
      </w:r>
      <w:r w:rsidRPr="00750477">
        <w:rPr>
          <w:rStyle w:val="FootnoteReference"/>
        </w:rPr>
        <w:footnoteReference w:id="2"/>
      </w:r>
    </w:p>
    <w:p w:rsidR="00077CB2" w:rsidP="00077CB2" w:rsidRDefault="00077CB2" w14:paraId="022F2E1D" w14:textId="77777777">
      <w:pPr>
        <w:spacing w:line="276" w:lineRule="auto"/>
      </w:pPr>
    </w:p>
    <w:p w:rsidR="00077CB2" w:rsidP="00077CB2" w:rsidRDefault="00077CB2" w14:paraId="6708BBCA" w14:textId="77777777">
      <w:pPr>
        <w:spacing w:line="276" w:lineRule="auto"/>
      </w:pPr>
      <w:r>
        <w:rPr>
          <w:b/>
        </w:rPr>
        <w:t>Vraag 2</w:t>
      </w:r>
    </w:p>
    <w:p w:rsidR="00077CB2" w:rsidP="00077CB2" w:rsidRDefault="00077CB2" w14:paraId="5519297F" w14:textId="77777777">
      <w:pPr>
        <w:spacing w:line="276" w:lineRule="auto"/>
      </w:pPr>
      <w:r w:rsidRPr="00726BD5">
        <w:t>Geeft u navolging aan de aanbeveling van de directie Internationaal Onderzoek en Beleidsevaluatie (IOB) om aanvullende middelen ter beschikking te stellen aan ambassades in hoogrisicolanden waar de overheid via het handelsinstrumentarium betrokken raakt bij omvangrijke economische projecten? Zo niet, waarom niet? Zo ja, hoe</w:t>
      </w:r>
      <w:r>
        <w:t>?</w:t>
      </w:r>
    </w:p>
    <w:p w:rsidR="00077CB2" w:rsidP="00077CB2" w:rsidRDefault="00077CB2" w14:paraId="4159DA4F" w14:textId="77777777">
      <w:pPr>
        <w:spacing w:line="276" w:lineRule="auto"/>
        <w:rPr>
          <w:b/>
        </w:rPr>
      </w:pPr>
    </w:p>
    <w:p w:rsidR="00077CB2" w:rsidP="00077CB2" w:rsidRDefault="00077CB2" w14:paraId="2F18D521" w14:textId="77777777">
      <w:pPr>
        <w:spacing w:line="276" w:lineRule="auto"/>
      </w:pPr>
      <w:r>
        <w:rPr>
          <w:b/>
        </w:rPr>
        <w:t>Antwoord</w:t>
      </w:r>
    </w:p>
    <w:p w:rsidR="00077CB2" w:rsidP="00077CB2" w:rsidRDefault="00077CB2" w14:paraId="66B510F4" w14:textId="77777777">
      <w:pPr>
        <w:spacing w:line="276" w:lineRule="auto"/>
      </w:pPr>
      <w:r>
        <w:t xml:space="preserve">De bezuinigingen op de ODA en non-ODA begrotingen raken ook de beschikbare middelen voor ambassades. Daarnaast raakt de bezuinigingsopdracht waaraan dit kabinet invulling geeft de uitvoering van het mensenrechtenbeleid. De taakstelling op apparaatskosten zal bovendien een weerslag hebben op de op posten beschikbare capaciteit. Nederland kan niet hetzelfde blijven doen met minder mensen en middelen. </w:t>
      </w:r>
    </w:p>
    <w:p w:rsidR="00077CB2" w:rsidP="00077CB2" w:rsidRDefault="00077CB2" w14:paraId="4B5842CC" w14:textId="77777777">
      <w:pPr>
        <w:spacing w:line="276" w:lineRule="auto"/>
      </w:pPr>
    </w:p>
    <w:p w:rsidR="00077CB2" w:rsidP="00077CB2" w:rsidRDefault="00077CB2" w14:paraId="14076401" w14:textId="77777777">
      <w:pPr>
        <w:spacing w:line="276" w:lineRule="auto"/>
      </w:pPr>
      <w:r>
        <w:t>Zoals aangekondigd in de kabinetsreactie op het IOB-rapport</w:t>
      </w:r>
      <w:r>
        <w:rPr>
          <w:rStyle w:val="FootnoteReference"/>
        </w:rPr>
        <w:footnoteReference w:id="3"/>
      </w:r>
      <w:r>
        <w:t xml:space="preserve">, is </w:t>
      </w:r>
      <w:bookmarkStart w:name="_Hlk193787381" w:id="0"/>
      <w:r>
        <w:t xml:space="preserve">het kabinet voornemens </w:t>
      </w:r>
      <w:r w:rsidRPr="00934A25">
        <w:t xml:space="preserve">de opzet van het decentrale mensenrechtenfonds aan te passen, op basis van de IOB-aanbeveling om geografische focus aan te brengen en het aantal partnerlanden te beperken. </w:t>
      </w:r>
      <w:bookmarkEnd w:id="0"/>
      <w:r>
        <w:t>Uw Kamer zal geïnformeerd worden over de voortgang van deze uitwerking tijdens het jaarlijkse debat over mensenrechten.</w:t>
      </w:r>
      <w:r w:rsidRPr="00934A25">
        <w:t xml:space="preserve"> </w:t>
      </w:r>
    </w:p>
    <w:p w:rsidR="00077CB2" w:rsidP="00077CB2" w:rsidRDefault="00077CB2" w14:paraId="7A94304F" w14:textId="77777777">
      <w:pPr>
        <w:spacing w:line="276" w:lineRule="auto"/>
        <w:rPr>
          <w:color w:val="000000" w:themeColor="text1"/>
        </w:rPr>
      </w:pPr>
    </w:p>
    <w:p w:rsidRPr="00A9658E" w:rsidR="00077CB2" w:rsidP="00077CB2" w:rsidRDefault="00077CB2" w14:paraId="220E3E83" w14:textId="77777777">
      <w:pPr>
        <w:spacing w:line="276" w:lineRule="auto"/>
      </w:pPr>
      <w:r>
        <w:rPr>
          <w:color w:val="000000" w:themeColor="text1"/>
        </w:rPr>
        <w:t xml:space="preserve">Zoals in de kabinetsreactie uiteengezet wordt, geldt </w:t>
      </w:r>
      <w:bookmarkStart w:name="_Hlk193787412" w:id="1"/>
      <w:r>
        <w:rPr>
          <w:color w:val="000000" w:themeColor="text1"/>
        </w:rPr>
        <w:t>v</w:t>
      </w:r>
      <w:r w:rsidRPr="006B2E6E">
        <w:rPr>
          <w:color w:val="000000" w:themeColor="text1"/>
        </w:rPr>
        <w:t xml:space="preserve">oor projecten die gebruikmaken van publieke handelsinstrumenten, reeds dat bedrijven moeten voldoen aan IMVO-voorwaarden, waarbij mensenrechten een integraal onderdeel zijn. </w:t>
      </w:r>
      <w:bookmarkEnd w:id="1"/>
      <w:r w:rsidRPr="006B2E6E" w:rsidDel="001C1035">
        <w:rPr>
          <w:color w:val="000000" w:themeColor="text1"/>
        </w:rPr>
        <w:t xml:space="preserve">Het kabinet hecht belang aan </w:t>
      </w:r>
      <w:r w:rsidRPr="006B2E6E">
        <w:rPr>
          <w:color w:val="000000" w:themeColor="text1"/>
        </w:rPr>
        <w:t xml:space="preserve">het beschermen van de rechten van mensen die in een projectgebied wonen en/of werken. In lijn met het Nationaal Actieplan Bedrijfsleven en Mensenrechten zet het kabinet daarom in op het vormgeven van dialoog tussen ambassades, uitvoerders van het handelsinstrumentarium, Nederlands bedrijfsleven en mensenrechtenverdedigers om milieu-, sociale en veiligheidsrisico’s beter in kaart te brengen om deze vroegtijdig te kunnen adresseren. Ook kunnen ambassades een veilige ontmoetingsplek bieden aan </w:t>
      </w:r>
      <w:r w:rsidRPr="006B2E6E">
        <w:rPr>
          <w:color w:val="000000" w:themeColor="text1"/>
        </w:rPr>
        <w:lastRenderedPageBreak/>
        <w:t>mensenrechtenverdedigers en het belang van naleving van mensenrechten adresseren bij de overheden in landen waar Nederland betrokken is bij omvangrijke economische projecten.</w:t>
      </w:r>
    </w:p>
    <w:p w:rsidR="00077CB2" w:rsidP="00077CB2" w:rsidRDefault="00077CB2" w14:paraId="1780EC27" w14:textId="77777777">
      <w:pPr>
        <w:spacing w:line="276" w:lineRule="auto"/>
        <w:rPr>
          <w:b/>
        </w:rPr>
      </w:pPr>
    </w:p>
    <w:p w:rsidR="00077CB2" w:rsidP="00077CB2" w:rsidRDefault="00077CB2" w14:paraId="47F04F5C" w14:textId="77777777">
      <w:pPr>
        <w:spacing w:line="276" w:lineRule="auto"/>
      </w:pPr>
      <w:r>
        <w:rPr>
          <w:b/>
        </w:rPr>
        <w:t>Vraag 3</w:t>
      </w:r>
    </w:p>
    <w:p w:rsidR="00077CB2" w:rsidP="00077CB2" w:rsidRDefault="00077CB2" w14:paraId="6921694A" w14:textId="77777777">
      <w:pPr>
        <w:spacing w:line="276" w:lineRule="auto"/>
      </w:pPr>
      <w:r w:rsidRPr="00750477">
        <w:t>Klopt het dat projecten die in de eerste instantie niet aan de door Atradius Dutch State Business (ADSB) gehanteerde standaarden voldoen nog steeds exportkredietverzekering toegekend kunnen krijgen als er een actieplan is om wel aan standaarden te voldoen? Welke overwegingen maakt ADSB hierbij? Welke middelen heeft ADSB tot zijn beschikking om concrete acties af te dwingen? Zijn er casussen waarbij dit nodig bleek te zijn? Zo ja, welke en waarom? Wat zijn de gevolgen als opvolging van het actieplan uitblijft? Zijn er gevallen geweest waarin de Nederlandse overheid bedrijven extra ondersteuning heeft gegeven om hun actieplan uit te voeren? Zo ja, welke en op welke manier is die uitvoering gesteund?</w:t>
      </w:r>
    </w:p>
    <w:p w:rsidR="00077CB2" w:rsidP="00077CB2" w:rsidRDefault="00077CB2" w14:paraId="41D1392A" w14:textId="77777777">
      <w:pPr>
        <w:spacing w:line="276" w:lineRule="auto"/>
      </w:pPr>
    </w:p>
    <w:p w:rsidR="00077CB2" w:rsidP="00077CB2" w:rsidRDefault="00077CB2" w14:paraId="128ACEB6" w14:textId="77777777">
      <w:pPr>
        <w:spacing w:line="276" w:lineRule="auto"/>
      </w:pPr>
      <w:r>
        <w:rPr>
          <w:b/>
        </w:rPr>
        <w:t>Antwoord</w:t>
      </w:r>
    </w:p>
    <w:p w:rsidRPr="00750477" w:rsidR="00077CB2" w:rsidP="00077CB2" w:rsidRDefault="00077CB2" w14:paraId="7228D669" w14:textId="77777777">
      <w:pPr>
        <w:spacing w:line="276" w:lineRule="auto"/>
      </w:pPr>
      <w:r w:rsidRPr="00750477">
        <w:t xml:space="preserve">ADSB beoordeelt of projecten voldoen aan internationale standaarden, waaronder de </w:t>
      </w:r>
      <w:r w:rsidRPr="00750477">
        <w:rPr>
          <w:i/>
          <w:iCs/>
        </w:rPr>
        <w:t>IFC Performance Standards</w:t>
      </w:r>
      <w:r w:rsidRPr="00750477">
        <w:t xml:space="preserve">. </w:t>
      </w:r>
      <w:bookmarkStart w:name="_Hlk193787125" w:id="2"/>
      <w:r w:rsidRPr="00750477">
        <w:t>Projecten die niet volledig voldoen aan deze standaarden komen alleen in aanmerking voor een ekv als er een concreet en overtuigend actieplan ligt om aan deze standaarden te gaan voldoen</w:t>
      </w:r>
      <w:bookmarkEnd w:id="2"/>
      <w:r w:rsidRPr="00750477">
        <w:t>. ADSB beoordeelt hierbij de haalbaarheid van het plan en monitort de uitvoering. Als het actieplan onvoldoende wordt nageleefd dan zal Nederland in eerste instantie altijd kiezen voor een dialoog met betrokkenen om verbeteringen te realiseren</w:t>
      </w:r>
      <w:r w:rsidRPr="00750477">
        <w:rPr>
          <w:rFonts w:eastAsia="Verdana" w:cs="Verdana"/>
        </w:rPr>
        <w:t xml:space="preserve">. </w:t>
      </w:r>
      <w:r w:rsidRPr="00750477">
        <w:t>Mocht hiermee niet het gewenste resultaat behaald worden dan kan dit in het uiterste geval gevolgen hebben voor het recht op schade-uitkering onder de polis of trekkingen onder de verzekerde lening. Er zijn geen gevallen waarin de Nederlandse overheid aanvullende financiële steun heeft geboden voor de uitvoering van een actieplan; naleving ervan ligt bij de projecteigenaren.</w:t>
      </w:r>
    </w:p>
    <w:p w:rsidR="00077CB2" w:rsidP="00077CB2" w:rsidRDefault="00077CB2" w14:paraId="23B66020" w14:textId="77777777">
      <w:pPr>
        <w:spacing w:line="276" w:lineRule="auto"/>
      </w:pPr>
    </w:p>
    <w:p w:rsidR="00077CB2" w:rsidP="00077CB2" w:rsidRDefault="00077CB2" w14:paraId="26926758" w14:textId="77777777">
      <w:pPr>
        <w:spacing w:line="276" w:lineRule="auto"/>
      </w:pPr>
      <w:r>
        <w:rPr>
          <w:b/>
        </w:rPr>
        <w:t>Vraag 4</w:t>
      </w:r>
    </w:p>
    <w:p w:rsidR="00077CB2" w:rsidP="00077CB2" w:rsidRDefault="00077CB2" w14:paraId="59936BE4" w14:textId="77777777">
      <w:pPr>
        <w:spacing w:line="276" w:lineRule="auto"/>
      </w:pPr>
      <w:r w:rsidRPr="00750477">
        <w:t>Geeft u navolging aan de aanbeveling van de IOB om de juridische mogelijkheden om de mensenrechten-effectanalyses en de plannen om deze risico’s aan te pakken, openbaar te maken voor projecten in hoogrisicolanden die de overheid ondersteunt met een exportkredietverzekering?</w:t>
      </w:r>
    </w:p>
    <w:p w:rsidR="00077CB2" w:rsidP="00077CB2" w:rsidRDefault="00077CB2" w14:paraId="079EEA44" w14:textId="77777777">
      <w:pPr>
        <w:spacing w:line="276" w:lineRule="auto"/>
      </w:pPr>
    </w:p>
    <w:p w:rsidR="00077CB2" w:rsidP="00077CB2" w:rsidRDefault="00077CB2" w14:paraId="768DDD69" w14:textId="77777777">
      <w:pPr>
        <w:spacing w:line="276" w:lineRule="auto"/>
      </w:pPr>
      <w:r>
        <w:rPr>
          <w:b/>
        </w:rPr>
        <w:t>Antwoord</w:t>
      </w:r>
    </w:p>
    <w:p w:rsidRPr="00754035" w:rsidR="00077CB2" w:rsidP="00077CB2" w:rsidRDefault="00077CB2" w14:paraId="3B73F384" w14:textId="77777777">
      <w:pPr>
        <w:spacing w:line="276" w:lineRule="auto"/>
        <w:rPr>
          <w:strike/>
        </w:rPr>
      </w:pPr>
      <w:r w:rsidRPr="00750477">
        <w:t>Het kabinet erkent het belang van transparantie bij exportkredietverzekeringen en benadrukt dat bedrijven moeten voldoen aan internationale richtlijnen op dit vlak. Voor de e</w:t>
      </w:r>
      <w:r>
        <w:t>xportkredietverzekeringen</w:t>
      </w:r>
      <w:r w:rsidRPr="00750477">
        <w:t xml:space="preserve"> zijn de OESO Common Approaches leidend op het terrein van standaarden voor transparantie. Uit een externe evaluatie blijkt dat het Nederlandse ekv-beleid aan deze standaarden voldoet en dat ADSB verder gaat dan veel andere exportkredietverzekeraars.</w:t>
      </w:r>
      <w:r w:rsidRPr="00750477">
        <w:rPr>
          <w:rStyle w:val="FootnoteReference"/>
        </w:rPr>
        <w:footnoteReference w:id="4"/>
      </w:r>
      <w:r w:rsidRPr="00750477">
        <w:t xml:space="preserve"> </w:t>
      </w:r>
      <w:bookmarkStart w:name="_Hlk193787235" w:id="3"/>
      <w:r w:rsidRPr="00750477">
        <w:t>Het kabinet en ADSB moedigen projecteigenaren en exporteurs actief aan tot transparantie en het openbaar maken van mensenrechten-effectanalyses, rekening houdend met vertrouwelijkheid en eigendomsrechten</w:t>
      </w:r>
      <w:bookmarkEnd w:id="3"/>
      <w:r w:rsidRPr="00750477">
        <w:t>. Omdat deze analyses doorgaans eigendom zijn van buitenlandse projecteigenaren, ligt de beslissing hierover echter primair bij hen</w:t>
      </w:r>
      <w:r w:rsidRPr="001E7CF6">
        <w:t xml:space="preserve">. Nederland zet zich actief in binnen de OESO voor het </w:t>
      </w:r>
      <w:r w:rsidRPr="001E7CF6">
        <w:lastRenderedPageBreak/>
        <w:t>opnemen van een inspanningsverplichting voor projecteigenaren om transparantie te bevorderen.</w:t>
      </w:r>
      <w:r w:rsidRPr="001E7CF6">
        <w:rPr>
          <w:rStyle w:val="FootnoteReference"/>
        </w:rPr>
        <w:footnoteReference w:id="5"/>
      </w:r>
    </w:p>
    <w:p w:rsidRPr="00750477" w:rsidR="00077CB2" w:rsidP="00077CB2" w:rsidRDefault="00077CB2" w14:paraId="6A51D7DB" w14:textId="77777777">
      <w:pPr>
        <w:spacing w:line="276" w:lineRule="auto"/>
      </w:pPr>
    </w:p>
    <w:p w:rsidR="00077CB2" w:rsidP="00077CB2" w:rsidRDefault="00077CB2" w14:paraId="60D2E2A5" w14:textId="77777777">
      <w:pPr>
        <w:spacing w:line="276" w:lineRule="auto"/>
      </w:pPr>
      <w:r>
        <w:rPr>
          <w:b/>
        </w:rPr>
        <w:t>Vraag 5</w:t>
      </w:r>
    </w:p>
    <w:p w:rsidR="00077CB2" w:rsidP="00077CB2" w:rsidRDefault="00077CB2" w14:paraId="154DB7F9" w14:textId="77777777">
      <w:pPr>
        <w:spacing w:line="276" w:lineRule="auto"/>
      </w:pPr>
      <w:r w:rsidRPr="00726BD5">
        <w:t>Welk signaal geeft Nederland volgens u af door handelsmissies uit te voeren naar landen die mensenrechtenverdragen structureel en grootschalig met de voeten treden?</w:t>
      </w:r>
    </w:p>
    <w:p w:rsidR="00077CB2" w:rsidP="00077CB2" w:rsidRDefault="00077CB2" w14:paraId="619791BD" w14:textId="77777777">
      <w:pPr>
        <w:spacing w:line="276" w:lineRule="auto"/>
        <w:rPr>
          <w:b/>
          <w:bCs/>
        </w:rPr>
      </w:pPr>
    </w:p>
    <w:p w:rsidR="00077CB2" w:rsidP="00077CB2" w:rsidRDefault="00077CB2" w14:paraId="0EBEE80A" w14:textId="77777777">
      <w:pPr>
        <w:spacing w:line="276" w:lineRule="auto"/>
      </w:pPr>
      <w:r w:rsidRPr="00EB7492">
        <w:rPr>
          <w:b/>
          <w:bCs/>
        </w:rPr>
        <w:t>Vraag 6</w:t>
      </w:r>
      <w:r>
        <w:rPr>
          <w:b/>
          <w:bCs/>
        </w:rPr>
        <w:tab/>
      </w:r>
      <w:r>
        <w:rPr>
          <w:b/>
          <w:bCs/>
        </w:rPr>
        <w:br/>
      </w:r>
      <w:r w:rsidRPr="00726BD5">
        <w:t>Ziet u een rol voor handelsmissies in het bevorderen van mensenrechten, bijvoorbeeld door (potentiële) handelspartners te wijzen op het niet naleven van mensenrechtenverdragen? Zo ja, op welke wijze adresseert u mensenrechten risico’s in de aanloop naar en tijdens de handelsmissies zelf?</w:t>
      </w:r>
    </w:p>
    <w:p w:rsidR="00077CB2" w:rsidP="00077CB2" w:rsidRDefault="00077CB2" w14:paraId="4CD87C15" w14:textId="77777777">
      <w:pPr>
        <w:spacing w:line="276" w:lineRule="auto"/>
        <w:rPr>
          <w:b/>
        </w:rPr>
      </w:pPr>
    </w:p>
    <w:p w:rsidR="00077CB2" w:rsidP="00077CB2" w:rsidRDefault="00077CB2" w14:paraId="281D112A" w14:textId="77777777">
      <w:pPr>
        <w:spacing w:line="276" w:lineRule="auto"/>
      </w:pPr>
      <w:r>
        <w:rPr>
          <w:b/>
        </w:rPr>
        <w:t xml:space="preserve">Antwoord op vraag 5 en 6 </w:t>
      </w:r>
    </w:p>
    <w:p w:rsidRPr="0008703E" w:rsidR="00077CB2" w:rsidP="00077CB2" w:rsidRDefault="00077CB2" w14:paraId="7E28426F" w14:textId="77777777">
      <w:pPr>
        <w:spacing w:line="276" w:lineRule="auto"/>
      </w:pPr>
      <w:r>
        <w:t xml:space="preserve">Zoals aangegeven in de kabinetsreactie is het Nederlandse handelsbeleid gebaseerd op balans: het gaat om de versterking van ons internationale verdienvermogen en tegelijkertijd om blijvend te engageren met landen in een brede bilaterale relatie. Mensenrechten en handel sluiten elkaar niet uit, maar kunnen juist elkaar aanvullen. Keuzes voor prioritaire markten en de economische relaties die hieruit voortvloeien bieden mogelijkheden om binnen deze brede bilaterale relatie het gesprek te voeren over onderwerpen zoals mensenrechten en internationaal maatschappelijk verantwoord ondernemen (IMVO). In relatie tot deze onderwerpen verwacht de Nederlandse overheid van alle Nederlandse bedrijven die internationaal (gaan) ondernemen dat zij de OESO richtlijnen voor multinationale ondernemingen en de </w:t>
      </w:r>
      <w:r>
        <w:rPr>
          <w:i/>
          <w:iCs/>
        </w:rPr>
        <w:t xml:space="preserve">UN Guiding Principles on Business and Human Rights </w:t>
      </w:r>
      <w:r>
        <w:t>toepassen. De overheid ondersteunt en informeert bedrijven hierbij, o.a. via het MVO steunpunt. Ook tijdens missies wordt er regelmatig aandacht besteed aan IMVO, bijvoorbeeld via briefings. Tevens organiseert mijn ministerie twee keer per jaar een Breed Mensenrechten Overleg met Nederlandse mensenrechtenorganisaties om aandacht voor mensenrechten in het Nederlands buitenlandbeleid, zo ook missies, te bevorderen.</w:t>
      </w:r>
      <w:r w:rsidRPr="00726BD5">
        <w:br/>
      </w:r>
    </w:p>
    <w:p w:rsidRPr="0002534D" w:rsidR="00077CB2" w:rsidP="00077CB2" w:rsidRDefault="00077CB2" w14:paraId="698995C8" w14:textId="77777777">
      <w:pPr>
        <w:spacing w:line="276" w:lineRule="auto"/>
        <w:rPr>
          <w:b/>
          <w:bCs/>
        </w:rPr>
      </w:pPr>
      <w:r>
        <w:rPr>
          <w:b/>
          <w:bCs/>
        </w:rPr>
        <w:t>Vraag 7</w:t>
      </w:r>
      <w:r>
        <w:rPr>
          <w:b/>
          <w:bCs/>
        </w:rPr>
        <w:br/>
      </w:r>
      <w:r w:rsidRPr="00726BD5">
        <w:t>Waarom ontbreken mensenrechten vaak op de agenda tijdens bilaterale consultaties, met name met landen waarbij er sprake is van strategische afhankelijkheden, zoals uit de IOB-evaluatie blijkt?</w:t>
      </w:r>
      <w:r w:rsidRPr="00726BD5">
        <w:br/>
      </w:r>
    </w:p>
    <w:p w:rsidR="00077CB2" w:rsidP="00077CB2" w:rsidRDefault="00077CB2" w14:paraId="5E44046D" w14:textId="77777777">
      <w:pPr>
        <w:spacing w:line="276" w:lineRule="auto"/>
      </w:pPr>
      <w:r>
        <w:rPr>
          <w:b/>
        </w:rPr>
        <w:t>Antwoord</w:t>
      </w:r>
    </w:p>
    <w:p w:rsidR="00077CB2" w:rsidP="00077CB2" w:rsidRDefault="00077CB2" w14:paraId="726AC394" w14:textId="77777777">
      <w:pPr>
        <w:spacing w:line="276" w:lineRule="auto"/>
        <w:rPr>
          <w:rFonts w:eastAsia="MS Mincho" w:cstheme="minorBidi"/>
          <w:lang w:eastAsia="en-US"/>
        </w:rPr>
      </w:pPr>
      <w:r w:rsidRPr="00E22E28">
        <w:rPr>
          <w:rFonts w:eastAsia="MS Mincho" w:cstheme="minorBidi"/>
          <w:lang w:eastAsia="en-US"/>
        </w:rPr>
        <w:t xml:space="preserve">In bilaterale economische consultaties is IMVO, waarin mensenrechten een belangrijk thema vormen, onderwerp van het gesprek. Deze samenhang tussen mensenrechten en handel past bij de integrale landensturing waar het Ministerie van Buitenlandse Zaken op inzet om de effectiviteit van het buitenlandbeleid te vergroten en wordt breed gedragen. </w:t>
      </w:r>
      <w:r w:rsidRPr="006B2E6E">
        <w:t>Inzake economische consultaties met landen waar sprake is van hoge mensenrechtenrisico’s zal er in lijn met het advies, daar waar relevant, aandacht zijn voor mensenrechten.</w:t>
      </w:r>
    </w:p>
    <w:p w:rsidRPr="005F5D19" w:rsidR="00077CB2" w:rsidP="00077CB2" w:rsidRDefault="00077CB2" w14:paraId="04DDF9E2" w14:textId="77777777">
      <w:pPr>
        <w:spacing w:line="276" w:lineRule="auto"/>
        <w:rPr>
          <w:rFonts w:eastAsia="MS Mincho" w:cstheme="minorBidi"/>
          <w:lang w:eastAsia="en-US"/>
        </w:rPr>
      </w:pPr>
    </w:p>
    <w:p w:rsidR="00077CB2" w:rsidP="00077CB2" w:rsidRDefault="00077CB2" w14:paraId="52C802FB" w14:textId="77777777">
      <w:pPr>
        <w:spacing w:line="276" w:lineRule="auto"/>
      </w:pPr>
      <w:r w:rsidRPr="00EB7492">
        <w:rPr>
          <w:b/>
          <w:bCs/>
        </w:rPr>
        <w:lastRenderedPageBreak/>
        <w:t>Vraag 8</w:t>
      </w:r>
      <w:r>
        <w:rPr>
          <w:b/>
          <w:bCs/>
        </w:rPr>
        <w:br/>
      </w:r>
      <w:r w:rsidRPr="00726BD5">
        <w:t>Bent u het ermee eens dat mensenrechtenbevordering niet afhankelijk mag zijn van andere belangen? Zo ja, hoe gaat u ervoor zorgen dat in de toekomst mensenrechten vaker op de agenda staan tijdens gesprekken met handelspartners? Zo nee, waarom niet?</w:t>
      </w:r>
      <w:r w:rsidRPr="00726BD5">
        <w:br/>
      </w:r>
    </w:p>
    <w:p w:rsidR="00077CB2" w:rsidP="00077CB2" w:rsidRDefault="00077CB2" w14:paraId="5E2733A5" w14:textId="77777777">
      <w:pPr>
        <w:spacing w:line="276" w:lineRule="auto"/>
      </w:pPr>
      <w:r>
        <w:rPr>
          <w:b/>
        </w:rPr>
        <w:t>Antwoord</w:t>
      </w:r>
    </w:p>
    <w:p w:rsidR="00077CB2" w:rsidP="00077CB2" w:rsidRDefault="00077CB2" w14:paraId="20F52054" w14:textId="12B8E495">
      <w:pPr>
        <w:spacing w:line="276" w:lineRule="auto"/>
        <w:rPr>
          <w:rFonts w:eastAsia="MS Mincho" w:cstheme="minorBidi"/>
          <w:lang w:eastAsia="en-US"/>
        </w:rPr>
      </w:pPr>
      <w:r>
        <w:rPr>
          <w:rFonts w:eastAsia="MS Mincho" w:cstheme="minorBidi"/>
          <w:lang w:eastAsia="en-US"/>
        </w:rPr>
        <w:t xml:space="preserve">Zoals geschetst in de kabinetsreactie, </w:t>
      </w:r>
      <w:r w:rsidRPr="00F70E90">
        <w:rPr>
          <w:rFonts w:eastAsia="Calibri" w:cs="Calibri"/>
          <w:color w:val="auto"/>
          <w:kern w:val="2"/>
          <w:lang w:eastAsia="en-US"/>
          <w14:ligatures w14:val="standardContextual"/>
        </w:rPr>
        <w:t>zullen zich</w:t>
      </w:r>
      <w:r>
        <w:rPr>
          <w:rFonts w:eastAsia="Calibri" w:cs="Calibri"/>
          <w:color w:val="auto"/>
          <w:kern w:val="2"/>
          <w:lang w:eastAsia="en-US"/>
          <w14:ligatures w14:val="standardContextual"/>
        </w:rPr>
        <w:t xml:space="preserve"> in de huidige geopolitieke situatie</w:t>
      </w:r>
      <w:r w:rsidRPr="00F70E90">
        <w:rPr>
          <w:rFonts w:eastAsia="Calibri" w:cs="Calibri"/>
          <w:color w:val="auto"/>
          <w:kern w:val="2"/>
          <w:lang w:eastAsia="en-US"/>
          <w14:ligatures w14:val="standardContextual"/>
        </w:rPr>
        <w:t xml:space="preserve"> vaker spanningen voordoen in de driehoek van waarden, welvaart en weerbaarheid</w:t>
      </w:r>
      <w:r>
        <w:rPr>
          <w:rFonts w:eastAsia="Calibri" w:cs="Calibri"/>
          <w:color w:val="auto"/>
          <w:kern w:val="2"/>
          <w:lang w:eastAsia="en-US"/>
          <w14:ligatures w14:val="standardContextual"/>
        </w:rPr>
        <w:t xml:space="preserve">. De tijd dat Nederland en gelijkgezinde partners relatief comfortabel </w:t>
      </w:r>
      <w:r w:rsidRPr="00F70E90">
        <w:rPr>
          <w:rFonts w:eastAsia="Calibri" w:cs="Calibri"/>
          <w:color w:val="auto"/>
          <w:kern w:val="2"/>
          <w:lang w:eastAsia="en-US"/>
          <w14:ligatures w14:val="standardContextual"/>
        </w:rPr>
        <w:t xml:space="preserve">economisch belang, veiligheid en waarden </w:t>
      </w:r>
      <w:r>
        <w:rPr>
          <w:rFonts w:eastAsia="Calibri" w:cs="Calibri"/>
          <w:color w:val="auto"/>
          <w:kern w:val="2"/>
          <w:lang w:eastAsia="en-US"/>
          <w14:ligatures w14:val="standardContextual"/>
        </w:rPr>
        <w:t xml:space="preserve">konden combineren is voorbij. Het feit dat belangen </w:t>
      </w:r>
      <w:r w:rsidRPr="0032614D">
        <w:rPr>
          <w:rFonts w:eastAsia="Calibri" w:cs="Calibri"/>
          <w:color w:val="auto"/>
          <w:kern w:val="2"/>
          <w:lang w:eastAsia="en-US"/>
          <w14:ligatures w14:val="standardContextual"/>
        </w:rPr>
        <w:t>vaker zullen botsen en het opkomen voor mensenrechten niet in isolement kan gebeuren, is ook een constatering van de IOB. Mensenrechten en internationale rechtsorde</w:t>
      </w:r>
      <w:r w:rsidRPr="0032614D" w:rsidR="0032614D">
        <w:rPr>
          <w:rFonts w:eastAsia="Calibri" w:cs="Calibri"/>
          <w:color w:val="auto"/>
          <w:kern w:val="2"/>
          <w:lang w:eastAsia="en-US"/>
          <w14:ligatures w14:val="standardContextual"/>
        </w:rPr>
        <w:t xml:space="preserve"> </w:t>
      </w:r>
      <w:r w:rsidRPr="0032614D">
        <w:rPr>
          <w:rFonts w:eastAsia="Calibri" w:cs="Calibri"/>
          <w:color w:val="auto"/>
          <w:kern w:val="2"/>
          <w:lang w:eastAsia="en-US"/>
          <w14:ligatures w14:val="standardContextual"/>
        </w:rPr>
        <w:t>blijven van belang. Vanuit de grondwettelijke</w:t>
      </w:r>
      <w:r>
        <w:rPr>
          <w:rFonts w:eastAsia="Calibri" w:cs="Calibri"/>
          <w:color w:val="auto"/>
          <w:kern w:val="2"/>
          <w:lang w:eastAsia="en-US"/>
          <w14:ligatures w14:val="standardContextual"/>
        </w:rPr>
        <w:t xml:space="preserve"> opdracht (artikel 90), internationaalrechtelijke verplichtingen</w:t>
      </w:r>
      <w:r w:rsidR="0032614D">
        <w:rPr>
          <w:rFonts w:eastAsia="Calibri" w:cs="Calibri"/>
          <w:color w:val="auto"/>
          <w:kern w:val="2"/>
          <w:lang w:eastAsia="en-US"/>
          <w14:ligatures w14:val="standardContextual"/>
        </w:rPr>
        <w:t xml:space="preserve"> </w:t>
      </w:r>
      <w:r w:rsidRPr="00393AE4">
        <w:rPr>
          <w:rFonts w:eastAsia="Calibri" w:cs="Calibri"/>
          <w:color w:val="auto"/>
          <w:kern w:val="2"/>
          <w:lang w:eastAsia="en-US"/>
          <w14:ligatures w14:val="standardContextual"/>
        </w:rPr>
        <w:t xml:space="preserve">maar zeker ook vanuit geopolitiek </w:t>
      </w:r>
      <w:r>
        <w:rPr>
          <w:rFonts w:eastAsia="Calibri" w:cs="Calibri"/>
          <w:color w:val="auto"/>
          <w:kern w:val="2"/>
          <w:lang w:eastAsia="en-US"/>
          <w14:ligatures w14:val="standardContextual"/>
        </w:rPr>
        <w:t>en veiligheids</w:t>
      </w:r>
      <w:r w:rsidRPr="00393AE4">
        <w:rPr>
          <w:rFonts w:eastAsia="Calibri" w:cs="Calibri"/>
          <w:color w:val="auto"/>
          <w:kern w:val="2"/>
          <w:lang w:eastAsia="en-US"/>
          <w14:ligatures w14:val="standardContextual"/>
        </w:rPr>
        <w:t>belang</w:t>
      </w:r>
      <w:r>
        <w:rPr>
          <w:rFonts w:eastAsia="Calibri" w:cs="Calibri"/>
          <w:color w:val="auto"/>
          <w:kern w:val="2"/>
          <w:lang w:eastAsia="en-US"/>
          <w14:ligatures w14:val="standardContextual"/>
        </w:rPr>
        <w:t>, blijft Nederland daarom werken aan mogelijkheden om ongewenste ontwikkelingen met gelijkgezinde partners tegen te gaan.</w:t>
      </w:r>
      <w:r>
        <w:rPr>
          <w:rFonts w:eastAsia="Calibri" w:cs="Calibri"/>
          <w:color w:val="auto"/>
          <w:kern w:val="2"/>
          <w:lang w:eastAsia="en-US"/>
          <w14:ligatures w14:val="standardContextual"/>
        </w:rPr>
        <w:br/>
      </w:r>
    </w:p>
    <w:p w:rsidRPr="0002534D" w:rsidR="00077CB2" w:rsidP="00077CB2" w:rsidRDefault="00077CB2" w14:paraId="76E5F2C1" w14:textId="77777777">
      <w:pPr>
        <w:spacing w:line="276" w:lineRule="auto"/>
        <w:rPr>
          <w:b/>
          <w:bCs/>
        </w:rPr>
      </w:pPr>
      <w:r w:rsidRPr="00EB7492">
        <w:rPr>
          <w:b/>
          <w:bCs/>
        </w:rPr>
        <w:t>Vraag 9</w:t>
      </w:r>
      <w:r>
        <w:rPr>
          <w:b/>
          <w:bCs/>
        </w:rPr>
        <w:br/>
      </w:r>
      <w:r w:rsidRPr="00726BD5">
        <w:t>Geeft u navolging aan de aanbeveling van de IOB om meer uitgebreide voorlichting over de mensenrechtensituatie en de risico’s op mensenrechtenschendingen te geven aan bedrijven die deelnemen aan handelsmissies naar hoogrisicolanden? En bent u bereid om daarbij meer gebruik te maken van de expertise van maatschappelijke organisaties en andere externe deskundigen? Zo nee, waarom niet?</w:t>
      </w:r>
    </w:p>
    <w:p w:rsidR="00077CB2" w:rsidP="00077CB2" w:rsidRDefault="00077CB2" w14:paraId="6E9ED7D0" w14:textId="77777777">
      <w:pPr>
        <w:spacing w:line="276" w:lineRule="auto"/>
        <w:rPr>
          <w:b/>
        </w:rPr>
      </w:pPr>
    </w:p>
    <w:p w:rsidR="00077CB2" w:rsidP="00077CB2" w:rsidRDefault="00077CB2" w14:paraId="5ECA3096" w14:textId="77777777">
      <w:pPr>
        <w:spacing w:line="276" w:lineRule="auto"/>
      </w:pPr>
      <w:r>
        <w:rPr>
          <w:b/>
        </w:rPr>
        <w:t>Antwoord</w:t>
      </w:r>
    </w:p>
    <w:p w:rsidR="00077CB2" w:rsidP="00077CB2" w:rsidRDefault="00077CB2" w14:paraId="0DB6C53C" w14:textId="77777777">
      <w:pPr>
        <w:spacing w:line="276" w:lineRule="auto"/>
      </w:pPr>
      <w:r w:rsidRPr="00FB5117">
        <w:t xml:space="preserve">Het Kabinet erkent dat </w:t>
      </w:r>
      <w:r>
        <w:t>bij</w:t>
      </w:r>
      <w:r w:rsidRPr="00FB5117">
        <w:t xml:space="preserve"> handelsmissies naar hoog-risico landen adequate voorlichting gegeven moet worden. </w:t>
      </w:r>
      <w:r>
        <w:t>Het afgelopen jaar</w:t>
      </w:r>
      <w:r w:rsidRPr="00FB5117">
        <w:t xml:space="preserve"> </w:t>
      </w:r>
      <w:r>
        <w:t xml:space="preserve">zijn </w:t>
      </w:r>
      <w:r w:rsidRPr="00FB5117">
        <w:t xml:space="preserve">extra inspanningen geleverd </w:t>
      </w:r>
      <w:r>
        <w:t xml:space="preserve">om de inzet op voorlichting en ondersteuning daar te verhogen waar de risico’s potentieel het hoogst zijn. Deze inzet zal in lijn met </w:t>
      </w:r>
      <w:r w:rsidRPr="00FB5117">
        <w:t>deze aanbeveling</w:t>
      </w:r>
      <w:r>
        <w:t xml:space="preserve"> gecontinueerd worden</w:t>
      </w:r>
      <w:r w:rsidRPr="00FB5117">
        <w:t>. Zo zijn er IMVO ‘gesprekstechniek’ trainingen ontwikkeld voor</w:t>
      </w:r>
      <w:r>
        <w:t xml:space="preserve"> het postennetwerk </w:t>
      </w:r>
      <w:r w:rsidRPr="00FB5117">
        <w:t>zodat zij ook</w:t>
      </w:r>
      <w:r>
        <w:t xml:space="preserve"> </w:t>
      </w:r>
      <w:r w:rsidRPr="00FB5117">
        <w:t>preventief de juiste</w:t>
      </w:r>
      <w:r>
        <w:t xml:space="preserve"> </w:t>
      </w:r>
      <w:r w:rsidRPr="00FB5117">
        <w:t xml:space="preserve">vragen kunnen stellen en bedrijven nog beter kunnen </w:t>
      </w:r>
      <w:r>
        <w:t xml:space="preserve">informeren over hun zorgplicht. </w:t>
      </w:r>
      <w:r w:rsidRPr="00FB5117">
        <w:t>Op de RVO-landenpagina’s is informatie opgenomen over vaak voorkomende lokale IMVO-risico’s en daarnaast kunnen bedrijven voor ondersteuning terecht bij het MVO steunpunt van RVO. In specifieke gevallen</w:t>
      </w:r>
      <w:r>
        <w:t>, bijvoorbeeld bij handelsmissies naar hoog-risico landen,</w:t>
      </w:r>
      <w:r w:rsidRPr="00FB5117">
        <w:t xml:space="preserve"> zet het </w:t>
      </w:r>
      <w:r>
        <w:t>p</w:t>
      </w:r>
      <w:r w:rsidRPr="00FB5117">
        <w:t>ostennet in samenwerking met BZ in op proactieve voorlichting aan het bedrijfsleven</w:t>
      </w:r>
      <w:r>
        <w:t xml:space="preserve"> en is het maatschappelijk middenveld betrokken geweest</w:t>
      </w:r>
      <w:r w:rsidRPr="00FB5117">
        <w:t>. Zo hebben we bij</w:t>
      </w:r>
      <w:r>
        <w:t xml:space="preserve"> eerdere</w:t>
      </w:r>
      <w:r w:rsidRPr="00FB5117">
        <w:t xml:space="preserve"> handelsmissies naar China en Hong Kong een briefing van Amnesty International gedeeld met missiedeelnemers</w:t>
      </w:r>
      <w:r>
        <w:t xml:space="preserve"> en zijn er lokale partijen uitgenodigd om bedrijven te informeren over lokale risico’s en bijbehorende mitigerende maatregelen. </w:t>
      </w:r>
    </w:p>
    <w:p w:rsidR="00077CB2" w:rsidP="00077CB2" w:rsidRDefault="00077CB2" w14:paraId="37B94100" w14:textId="77777777">
      <w:pPr>
        <w:spacing w:line="276" w:lineRule="auto"/>
      </w:pPr>
    </w:p>
    <w:p w:rsidRPr="00726BD5" w:rsidR="00077CB2" w:rsidP="00077CB2" w:rsidRDefault="00077CB2" w14:paraId="58FF6B4D" w14:textId="1C840DA8">
      <w:pPr>
        <w:spacing w:line="276" w:lineRule="auto"/>
      </w:pPr>
      <w:r>
        <w:t>M</w:t>
      </w:r>
      <w:r w:rsidRPr="00FB5117">
        <w:t>aatschappelijke organisaties</w:t>
      </w:r>
      <w:r>
        <w:t xml:space="preserve"> hebben</w:t>
      </w:r>
      <w:r w:rsidRPr="00FB5117">
        <w:t xml:space="preserve"> tijdens bestaande overlegstructuren zoals het Breed Mensenrechten Overleg en het brede handelsberaad </w:t>
      </w:r>
      <w:r>
        <w:t xml:space="preserve">reeds </w:t>
      </w:r>
      <w:r w:rsidRPr="00FB5117">
        <w:t xml:space="preserve">de gelegenheid om input te leveren op uitgaande handelsmissies. Recent is overeengekomen dat de input van maatschappelijke organisaties en andere externe deskundigen kan worden meegenomen door de </w:t>
      </w:r>
      <w:r w:rsidRPr="00FB5117">
        <w:lastRenderedPageBreak/>
        <w:t>mensenrechtenambassadeur (MRA)</w:t>
      </w:r>
      <w:r>
        <w:t xml:space="preserve"> </w:t>
      </w:r>
      <w:r w:rsidRPr="00FB5117">
        <w:t xml:space="preserve">in de voorlichting aan bedrijven, in geval van hoog risico. Deze informatie wordt gebruikt om middels handelsmissies de aandacht voor mensenrechten in het Nederlands buitenlandbeleid te bevorderen. </w:t>
      </w:r>
    </w:p>
    <w:p w:rsidR="00077CB2" w:rsidP="00077CB2" w:rsidRDefault="00077CB2" w14:paraId="59C43BB1" w14:textId="77777777">
      <w:pPr>
        <w:spacing w:line="276" w:lineRule="auto"/>
        <w:rPr>
          <w:b/>
          <w:bCs/>
        </w:rPr>
      </w:pPr>
    </w:p>
    <w:p w:rsidRPr="00EB7492" w:rsidR="00077CB2" w:rsidP="00077CB2" w:rsidRDefault="00077CB2" w14:paraId="5832E385" w14:textId="77777777">
      <w:pPr>
        <w:spacing w:line="276" w:lineRule="auto"/>
        <w:rPr>
          <w:b/>
          <w:bCs/>
        </w:rPr>
      </w:pPr>
      <w:r w:rsidRPr="00EB7492">
        <w:rPr>
          <w:b/>
          <w:bCs/>
        </w:rPr>
        <w:t>Vraag 10</w:t>
      </w:r>
    </w:p>
    <w:p w:rsidR="00077CB2" w:rsidP="00077CB2" w:rsidRDefault="00077CB2" w14:paraId="334F4693" w14:textId="77777777">
      <w:pPr>
        <w:spacing w:line="276" w:lineRule="auto"/>
      </w:pPr>
      <w:r w:rsidRPr="00726BD5">
        <w:t>Geeft u navolging aan de aanbeveling van de IOB om de openbaarmaking van de MVO-zelfscan als voorwaarde te stellen voor deelname aan handelsmissies naar hoog-risicolanden? Zo nee, waarom niet?</w:t>
      </w:r>
    </w:p>
    <w:p w:rsidR="00077CB2" w:rsidP="00077CB2" w:rsidRDefault="00077CB2" w14:paraId="03534667" w14:textId="77777777">
      <w:pPr>
        <w:spacing w:line="276" w:lineRule="auto"/>
        <w:rPr>
          <w:b/>
        </w:rPr>
      </w:pPr>
    </w:p>
    <w:p w:rsidR="00077CB2" w:rsidP="00077CB2" w:rsidRDefault="00077CB2" w14:paraId="2CC09E75" w14:textId="77777777">
      <w:pPr>
        <w:spacing w:line="276" w:lineRule="auto"/>
      </w:pPr>
      <w:r>
        <w:rPr>
          <w:b/>
        </w:rPr>
        <w:t>Antwoord</w:t>
      </w:r>
    </w:p>
    <w:p w:rsidR="00077CB2" w:rsidP="00077CB2" w:rsidRDefault="00077CB2" w14:paraId="748BBB74" w14:textId="7FB8ADF5">
      <w:pPr>
        <w:spacing w:line="276" w:lineRule="auto"/>
      </w:pPr>
      <w:r>
        <w:t>De ‘MVO-zelfscan’ die wordt uitgevraagd bij handelsmissies bestaat uit een zelf-assessment over het toepassen van gepaste zorgvuldigheid. De zelfscan is het startpunt van een proces gericht op bewustwording en verbetering waarin de overheid bedrijven proactief helpt bij maatschappelijk verantwoord ondernemen. Het vroegtijdig openbaar maken van de ‘MVO-zelfscan’ kan dit proces bemoeilijken, omdat een voorwaarde voor openbaarmaking kan beïnvloeden hoe bedrijven de scan invullen en daarmee mogelijk ook de dienstverlening en de beoogde verbeterafspraken die RVO in gang kan zetten. H</w:t>
      </w:r>
      <w:r w:rsidRPr="00FB5117">
        <w:t xml:space="preserve">et kabinet zal openbaarmaking van de ‘MVO-zelfscan’ van individuele bedrijven dus niet als voorwaarde </w:t>
      </w:r>
      <w:r w:rsidRPr="0032614D">
        <w:t xml:space="preserve">voor deelname aan handelsmissies naar hoog-risicolanden stellen. </w:t>
      </w:r>
      <w:r w:rsidRPr="0032614D" w:rsidR="001E7CF6">
        <w:t>Z</w:t>
      </w:r>
      <w:r w:rsidRPr="0032614D">
        <w:t>olang een bedrijf zich houdt aan de toepasselijke wet- en regelgeving (zoals de CSRD) is de mate van transparantie een keuze van het bedrijf zelf.</w:t>
      </w:r>
      <w:r w:rsidRPr="00726BD5">
        <w:br/>
      </w:r>
    </w:p>
    <w:p w:rsidRPr="00EB7492" w:rsidR="00077CB2" w:rsidP="00077CB2" w:rsidRDefault="00077CB2" w14:paraId="2FA356E4" w14:textId="77777777">
      <w:pPr>
        <w:spacing w:line="276" w:lineRule="auto"/>
        <w:rPr>
          <w:b/>
          <w:bCs/>
        </w:rPr>
      </w:pPr>
      <w:r w:rsidRPr="00EB7492">
        <w:rPr>
          <w:b/>
          <w:bCs/>
        </w:rPr>
        <w:t>Vraag 11</w:t>
      </w:r>
    </w:p>
    <w:p w:rsidR="00077CB2" w:rsidP="00077CB2" w:rsidRDefault="00077CB2" w14:paraId="28492526" w14:textId="77777777">
      <w:pPr>
        <w:spacing w:line="276" w:lineRule="auto"/>
      </w:pPr>
      <w:r w:rsidRPr="00726BD5">
        <w:t>Wanneer verwacht u de kabinetsreactie op het volledige IOB-rapport met de Kamer te kunnen delen?</w:t>
      </w:r>
    </w:p>
    <w:p w:rsidR="00077CB2" w:rsidP="00077CB2" w:rsidRDefault="00077CB2" w14:paraId="1922DEC0" w14:textId="77777777">
      <w:pPr>
        <w:spacing w:line="276" w:lineRule="auto"/>
        <w:rPr>
          <w:b/>
        </w:rPr>
      </w:pPr>
    </w:p>
    <w:p w:rsidR="00077CB2" w:rsidP="00077CB2" w:rsidRDefault="00077CB2" w14:paraId="69C82B36" w14:textId="77777777">
      <w:pPr>
        <w:spacing w:line="276" w:lineRule="auto"/>
      </w:pPr>
      <w:r>
        <w:rPr>
          <w:b/>
        </w:rPr>
        <w:t>Antwoord</w:t>
      </w:r>
    </w:p>
    <w:p w:rsidR="00077CB2" w:rsidP="00077CB2" w:rsidRDefault="00077CB2" w14:paraId="3F2EB10D" w14:textId="77777777">
      <w:pPr>
        <w:spacing w:line="276" w:lineRule="auto"/>
      </w:pPr>
      <w:r>
        <w:t>De kabinetsreactie is op 21 maart jl. met uw Kamer gedeeld.</w:t>
      </w:r>
    </w:p>
    <w:p w:rsidR="00077CB2" w:rsidP="00077CB2" w:rsidRDefault="00077CB2" w14:paraId="7D4B11EA" w14:textId="77777777"/>
    <w:p w:rsidRPr="00077CB2" w:rsidR="00B567BF" w:rsidP="00077CB2" w:rsidRDefault="00B567BF" w14:paraId="693DE355" w14:textId="240A836B"/>
    <w:sectPr w:rsidRPr="00077CB2" w:rsidR="00B567BF" w:rsidSect="0072077B">
      <w:headerReference w:type="default" r:id="rId14"/>
      <w:headerReference w:type="first" r:id="rId15"/>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62F6C" w14:textId="77777777" w:rsidR="00750477" w:rsidRDefault="00750477">
      <w:pPr>
        <w:spacing w:line="240" w:lineRule="auto"/>
      </w:pPr>
      <w:r>
        <w:separator/>
      </w:r>
    </w:p>
  </w:endnote>
  <w:endnote w:type="continuationSeparator" w:id="0">
    <w:p w14:paraId="474D4792" w14:textId="77777777" w:rsidR="00750477" w:rsidRDefault="00750477">
      <w:pPr>
        <w:spacing w:line="240" w:lineRule="auto"/>
      </w:pPr>
      <w:r>
        <w:continuationSeparator/>
      </w:r>
    </w:p>
  </w:endnote>
  <w:endnote w:type="continuationNotice" w:id="1">
    <w:p w14:paraId="2387F77F" w14:textId="77777777" w:rsidR="00070003" w:rsidRDefault="0007000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altName w:val="Calibri"/>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A5E7A" w14:textId="77777777" w:rsidR="00750477" w:rsidRDefault="00750477">
      <w:pPr>
        <w:spacing w:line="240" w:lineRule="auto"/>
      </w:pPr>
      <w:r>
        <w:separator/>
      </w:r>
    </w:p>
  </w:footnote>
  <w:footnote w:type="continuationSeparator" w:id="0">
    <w:p w14:paraId="0306D932" w14:textId="77777777" w:rsidR="00750477" w:rsidRDefault="00750477">
      <w:pPr>
        <w:spacing w:line="240" w:lineRule="auto"/>
      </w:pPr>
      <w:r>
        <w:continuationSeparator/>
      </w:r>
    </w:p>
  </w:footnote>
  <w:footnote w:type="continuationNotice" w:id="1">
    <w:p w14:paraId="460616E0" w14:textId="77777777" w:rsidR="00070003" w:rsidRDefault="00070003">
      <w:pPr>
        <w:spacing w:line="240" w:lineRule="auto"/>
      </w:pPr>
    </w:p>
  </w:footnote>
  <w:footnote w:id="2">
    <w:p w14:paraId="277682B4" w14:textId="77777777" w:rsidR="00077CB2" w:rsidRPr="00926777" w:rsidRDefault="00077CB2" w:rsidP="00077CB2">
      <w:pPr>
        <w:pStyle w:val="FootnoteText"/>
        <w:rPr>
          <w:rFonts w:ascii="Verdana" w:hAnsi="Verdana"/>
          <w:sz w:val="16"/>
          <w:szCs w:val="16"/>
          <w:lang w:val="en-US"/>
        </w:rPr>
      </w:pPr>
      <w:r w:rsidRPr="00926777">
        <w:rPr>
          <w:rStyle w:val="FootnoteReference"/>
          <w:rFonts w:ascii="Verdana" w:hAnsi="Verdana"/>
          <w:sz w:val="16"/>
          <w:szCs w:val="16"/>
        </w:rPr>
        <w:footnoteRef/>
      </w:r>
      <w:r w:rsidRPr="00926777">
        <w:rPr>
          <w:rFonts w:ascii="Verdana" w:hAnsi="Verdana"/>
          <w:sz w:val="16"/>
          <w:szCs w:val="16"/>
          <w:lang w:val="en-US"/>
        </w:rPr>
        <w:t xml:space="preserve"> De mensenrechten due diligence van ADSB is gebaseerd op de </w:t>
      </w:r>
      <w:r w:rsidRPr="00926777">
        <w:rPr>
          <w:rFonts w:ascii="Verdana" w:hAnsi="Verdana"/>
          <w:i/>
          <w:iCs/>
          <w:sz w:val="16"/>
          <w:szCs w:val="16"/>
          <w:lang w:val="en-US"/>
        </w:rPr>
        <w:t>United Nations Guiding Principles on Business and Human Rights</w:t>
      </w:r>
      <w:r w:rsidRPr="00926777">
        <w:rPr>
          <w:rFonts w:ascii="Verdana" w:hAnsi="Verdana"/>
          <w:sz w:val="16"/>
          <w:szCs w:val="16"/>
          <w:lang w:val="en-US"/>
        </w:rPr>
        <w:t xml:space="preserve"> (UNGPs).</w:t>
      </w:r>
    </w:p>
  </w:footnote>
  <w:footnote w:id="3">
    <w:p w14:paraId="0880FF12" w14:textId="77777777" w:rsidR="00077CB2" w:rsidRPr="00AE67EF" w:rsidRDefault="00077CB2" w:rsidP="00077CB2">
      <w:pPr>
        <w:pStyle w:val="FootnoteText"/>
      </w:pPr>
      <w:r w:rsidRPr="00AE67EF">
        <w:rPr>
          <w:rStyle w:val="FootnoteReference"/>
          <w:rFonts w:ascii="Verdana" w:hAnsi="Verdana"/>
          <w:sz w:val="16"/>
          <w:szCs w:val="16"/>
        </w:rPr>
        <w:footnoteRef/>
      </w:r>
      <w:r w:rsidRPr="00AE67EF">
        <w:rPr>
          <w:rFonts w:ascii="Verdana" w:hAnsi="Verdana"/>
          <w:sz w:val="16"/>
          <w:szCs w:val="16"/>
        </w:rPr>
        <w:t xml:space="preserve"> Kamerstuk 32</w:t>
      </w:r>
      <w:r>
        <w:rPr>
          <w:rFonts w:ascii="Verdana" w:hAnsi="Verdana"/>
          <w:sz w:val="16"/>
          <w:szCs w:val="16"/>
        </w:rPr>
        <w:t xml:space="preserve"> </w:t>
      </w:r>
      <w:r w:rsidRPr="00AE67EF">
        <w:rPr>
          <w:rFonts w:ascii="Verdana" w:hAnsi="Verdana"/>
          <w:sz w:val="16"/>
          <w:szCs w:val="16"/>
        </w:rPr>
        <w:t>735</w:t>
      </w:r>
      <w:r>
        <w:rPr>
          <w:rFonts w:ascii="Verdana" w:hAnsi="Verdana"/>
          <w:sz w:val="16"/>
          <w:szCs w:val="16"/>
        </w:rPr>
        <w:t xml:space="preserve"> nr. </w:t>
      </w:r>
      <w:r w:rsidRPr="00AE67EF">
        <w:rPr>
          <w:rFonts w:ascii="Verdana" w:hAnsi="Verdana"/>
          <w:sz w:val="16"/>
          <w:szCs w:val="16"/>
        </w:rPr>
        <w:t>403</w:t>
      </w:r>
    </w:p>
  </w:footnote>
  <w:footnote w:id="4">
    <w:p w14:paraId="57C61A8C" w14:textId="77777777" w:rsidR="00077CB2" w:rsidRPr="00926777" w:rsidRDefault="00077CB2" w:rsidP="00077CB2">
      <w:pPr>
        <w:pStyle w:val="FootnoteText"/>
        <w:rPr>
          <w:rFonts w:ascii="Verdana" w:hAnsi="Verdana"/>
        </w:rPr>
      </w:pPr>
      <w:r w:rsidRPr="00926777">
        <w:rPr>
          <w:rStyle w:val="FootnoteReference"/>
          <w:rFonts w:ascii="Verdana" w:hAnsi="Verdana"/>
          <w:sz w:val="16"/>
          <w:szCs w:val="16"/>
        </w:rPr>
        <w:footnoteRef/>
      </w:r>
      <w:r w:rsidRPr="00926777">
        <w:rPr>
          <w:rFonts w:ascii="Verdana" w:hAnsi="Verdana"/>
          <w:sz w:val="16"/>
          <w:szCs w:val="16"/>
        </w:rPr>
        <w:t xml:space="preserve"> Kamerstukken II 2021-22, 26 485 nr. 380.</w:t>
      </w:r>
    </w:p>
  </w:footnote>
  <w:footnote w:id="5">
    <w:p w14:paraId="65F551DC" w14:textId="77777777" w:rsidR="00077CB2" w:rsidRPr="00926777" w:rsidRDefault="00077CB2" w:rsidP="00077CB2">
      <w:pPr>
        <w:pStyle w:val="FootnoteText"/>
        <w:rPr>
          <w:rFonts w:ascii="Verdana" w:hAnsi="Verdana"/>
          <w:sz w:val="16"/>
          <w:szCs w:val="16"/>
        </w:rPr>
      </w:pPr>
      <w:r w:rsidRPr="00926777">
        <w:rPr>
          <w:rStyle w:val="FootnoteReference"/>
          <w:rFonts w:ascii="Verdana" w:hAnsi="Verdana"/>
          <w:sz w:val="16"/>
          <w:szCs w:val="16"/>
        </w:rPr>
        <w:footnoteRef/>
      </w:r>
      <w:r w:rsidRPr="00926777">
        <w:rPr>
          <w:rFonts w:ascii="Verdana" w:hAnsi="Verdana"/>
          <w:sz w:val="16"/>
          <w:szCs w:val="16"/>
        </w:rPr>
        <w:t xml:space="preserve"> Voor de ekv zijn de OESO </w:t>
      </w:r>
      <w:r w:rsidRPr="00926777">
        <w:rPr>
          <w:rFonts w:ascii="Verdana" w:hAnsi="Verdana"/>
          <w:i/>
          <w:iCs/>
          <w:sz w:val="16"/>
          <w:szCs w:val="16"/>
        </w:rPr>
        <w:t>Common Approaches</w:t>
      </w:r>
      <w:r w:rsidRPr="00926777">
        <w:rPr>
          <w:rFonts w:ascii="Verdana" w:hAnsi="Verdana"/>
          <w:sz w:val="16"/>
          <w:szCs w:val="16"/>
        </w:rPr>
        <w:t xml:space="preserve"> leidend op het terrein van standaarden voor transparantie.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DE356" w14:textId="79AB7381" w:rsidR="00B567BF" w:rsidRDefault="00750477">
    <w:r>
      <w:rPr>
        <w:noProof/>
      </w:rPr>
      <mc:AlternateContent>
        <mc:Choice Requires="wps">
          <w:drawing>
            <wp:anchor distT="0" distB="0" distL="0" distR="0" simplePos="0" relativeHeight="251658240" behindDoc="0" locked="1" layoutInCell="1" allowOverlap="1" wp14:anchorId="693DE35A" wp14:editId="06E9879E">
              <wp:simplePos x="0" y="0"/>
              <wp:positionH relativeFrom="page">
                <wp:posOffset>5924550</wp:posOffset>
              </wp:positionH>
              <wp:positionV relativeFrom="page">
                <wp:posOffset>1962150</wp:posOffset>
              </wp:positionV>
              <wp:extent cx="13716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p w14:paraId="693DE38B" w14:textId="77777777" w:rsidR="00B567BF" w:rsidRDefault="00750477">
                          <w:pPr>
                            <w:pStyle w:val="Referentiegegevensbold"/>
                          </w:pPr>
                          <w:r>
                            <w:t>Ministerie van Buitenlandse Zaken</w:t>
                          </w:r>
                        </w:p>
                        <w:p w14:paraId="693DE38C" w14:textId="77777777" w:rsidR="00B567BF" w:rsidRDefault="00B567BF">
                          <w:pPr>
                            <w:pStyle w:val="WitregelW2"/>
                          </w:pPr>
                        </w:p>
                        <w:p w14:paraId="693DE38D" w14:textId="77777777" w:rsidR="00B567BF" w:rsidRDefault="00750477">
                          <w:pPr>
                            <w:pStyle w:val="Referentiegegevensbold"/>
                          </w:pPr>
                          <w:r>
                            <w:t>Onze referentie</w:t>
                          </w:r>
                        </w:p>
                        <w:p w14:paraId="693DE38E" w14:textId="77777777" w:rsidR="00B567BF" w:rsidRDefault="00750477">
                          <w:pPr>
                            <w:pStyle w:val="Referentiegegevens"/>
                          </w:pPr>
                          <w:r>
                            <w:t>BZ2514205</w:t>
                          </w:r>
                        </w:p>
                      </w:txbxContent>
                    </wps:txbx>
                    <wps:bodyPr vert="horz" wrap="square" lIns="0" tIns="0" rIns="0" bIns="0" anchor="t" anchorCtr="0"/>
                  </wps:wsp>
                </a:graphicData>
              </a:graphic>
              <wp14:sizeRelH relativeFrom="margin">
                <wp14:pctWidth>0</wp14:pctWidth>
              </wp14:sizeRelH>
            </wp:anchor>
          </w:drawing>
        </mc:Choice>
        <mc:Fallback>
          <w:pict>
            <v:shapetype w14:anchorId="693DE35A" id="_x0000_t202" coordsize="21600,21600" o:spt="202" path="m,l,21600r21600,l21600,xe">
              <v:stroke joinstyle="miter"/>
              <v:path gradientshapeok="t" o:connecttype="rect"/>
            </v:shapetype>
            <v:shape id="41b1110a-80a4-11ea-b356-6230a4311406" o:spid="_x0000_s1026" type="#_x0000_t202" style="position:absolute;margin-left:466.5pt;margin-top:154.5pt;width:108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" filled="f" stroked="f">
              <v:textbox inset="0,0,0,0">
                <w:txbxContent>
                  <w:p w14:paraId="693DE38B" w14:textId="77777777" w:rsidR="00B567BF" w:rsidRDefault="00750477">
                    <w:pPr>
                      <w:pStyle w:val="Referentiegegevensbold"/>
                    </w:pPr>
                    <w:r>
                      <w:t>Ministerie van Buitenlandse Zaken</w:t>
                    </w:r>
                  </w:p>
                  <w:p w14:paraId="693DE38C" w14:textId="77777777" w:rsidR="00B567BF" w:rsidRDefault="00B567BF">
                    <w:pPr>
                      <w:pStyle w:val="WitregelW2"/>
                    </w:pPr>
                  </w:p>
                  <w:p w14:paraId="693DE38D" w14:textId="77777777" w:rsidR="00B567BF" w:rsidRDefault="00750477">
                    <w:pPr>
                      <w:pStyle w:val="Referentiegegevensbold"/>
                    </w:pPr>
                    <w:r>
                      <w:t>Onze referentie</w:t>
                    </w:r>
                  </w:p>
                  <w:p w14:paraId="693DE38E" w14:textId="77777777" w:rsidR="00B567BF" w:rsidRDefault="00750477">
                    <w:pPr>
                      <w:pStyle w:val="Referentiegegevens"/>
                    </w:pPr>
                    <w:r>
                      <w:t>BZ2514205</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693DE35E" wp14:editId="417B030A">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93DE390" w14:textId="513D2CA6" w:rsidR="00B567BF" w:rsidRDefault="00750477">
                          <w:pPr>
                            <w:pStyle w:val="Referentiegegevens"/>
                          </w:pPr>
                          <w:r>
                            <w:t xml:space="preserve">Pagina </w:t>
                          </w:r>
                          <w:r>
                            <w:fldChar w:fldCharType="begin"/>
                          </w:r>
                          <w:r>
                            <w:instrText>=</w:instrText>
                          </w:r>
                          <w:r>
                            <w:fldChar w:fldCharType="begin"/>
                          </w:r>
                          <w:r>
                            <w:instrText>PAGE</w:instrText>
                          </w:r>
                          <w:r>
                            <w:fldChar w:fldCharType="separate"/>
                          </w:r>
                          <w:r w:rsidR="009B0257">
                            <w:rPr>
                              <w:noProof/>
                            </w:rPr>
                            <w:instrText>6</w:instrText>
                          </w:r>
                          <w:r>
                            <w:fldChar w:fldCharType="end"/>
                          </w:r>
                          <w:r>
                            <w:instrText>-1</w:instrText>
                          </w:r>
                          <w:r>
                            <w:fldChar w:fldCharType="separate"/>
                          </w:r>
                          <w:r w:rsidR="009B0257">
                            <w:rPr>
                              <w:noProof/>
                            </w:rPr>
                            <w:t>5</w:t>
                          </w:r>
                          <w:r>
                            <w:fldChar w:fldCharType="end"/>
                          </w:r>
                          <w:r>
                            <w:t xml:space="preserve"> van </w:t>
                          </w:r>
                          <w:r>
                            <w:fldChar w:fldCharType="begin"/>
                          </w:r>
                          <w:r>
                            <w:instrText>=</w:instrText>
                          </w:r>
                          <w:r>
                            <w:fldChar w:fldCharType="begin"/>
                          </w:r>
                          <w:r>
                            <w:instrText>NUMPAGES</w:instrText>
                          </w:r>
                          <w:r>
                            <w:fldChar w:fldCharType="separate"/>
                          </w:r>
                          <w:r w:rsidR="009B0257">
                            <w:rPr>
                              <w:noProof/>
                            </w:rPr>
                            <w:instrText>6</w:instrText>
                          </w:r>
                          <w:r>
                            <w:fldChar w:fldCharType="end"/>
                          </w:r>
                          <w:r>
                            <w:instrText>-1</w:instrText>
                          </w:r>
                          <w:r>
                            <w:fldChar w:fldCharType="separate"/>
                          </w:r>
                          <w:r w:rsidR="009B0257">
                            <w:rPr>
                              <w:noProof/>
                            </w:rPr>
                            <w:t>5</w:t>
                          </w:r>
                          <w:r>
                            <w:fldChar w:fldCharType="end"/>
                          </w:r>
                          <w:r>
                            <w:t xml:space="preserve"> </w:t>
                          </w:r>
                        </w:p>
                      </w:txbxContent>
                    </wps:txbx>
                    <wps:bodyPr vert="horz" wrap="square" lIns="0" tIns="0" rIns="0" bIns="0" anchor="t" anchorCtr="0"/>
                  </wps:wsp>
                </a:graphicData>
              </a:graphic>
            </wp:anchor>
          </w:drawing>
        </mc:Choice>
        <mc:Fallback>
          <w:pict>
            <v:shape w14:anchorId="693DE35E"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693DE390" w14:textId="513D2CA6" w:rsidR="00B567BF" w:rsidRDefault="00750477">
                    <w:pPr>
                      <w:pStyle w:val="Referentiegegevens"/>
                    </w:pPr>
                    <w:r>
                      <w:t xml:space="preserve">Pagina </w:t>
                    </w:r>
                    <w:r>
                      <w:fldChar w:fldCharType="begin"/>
                    </w:r>
                    <w:r>
                      <w:instrText>=</w:instrText>
                    </w:r>
                    <w:r>
                      <w:fldChar w:fldCharType="begin"/>
                    </w:r>
                    <w:r>
                      <w:instrText>PAGE</w:instrText>
                    </w:r>
                    <w:r>
                      <w:fldChar w:fldCharType="separate"/>
                    </w:r>
                    <w:r w:rsidR="009B0257">
                      <w:rPr>
                        <w:noProof/>
                      </w:rPr>
                      <w:instrText>6</w:instrText>
                    </w:r>
                    <w:r>
                      <w:fldChar w:fldCharType="end"/>
                    </w:r>
                    <w:r>
                      <w:instrText>-1</w:instrText>
                    </w:r>
                    <w:r>
                      <w:fldChar w:fldCharType="separate"/>
                    </w:r>
                    <w:r w:rsidR="009B0257">
                      <w:rPr>
                        <w:noProof/>
                      </w:rPr>
                      <w:t>5</w:t>
                    </w:r>
                    <w:r>
                      <w:fldChar w:fldCharType="end"/>
                    </w:r>
                    <w:r>
                      <w:t xml:space="preserve"> van </w:t>
                    </w:r>
                    <w:r>
                      <w:fldChar w:fldCharType="begin"/>
                    </w:r>
                    <w:r>
                      <w:instrText>=</w:instrText>
                    </w:r>
                    <w:r>
                      <w:fldChar w:fldCharType="begin"/>
                    </w:r>
                    <w:r>
                      <w:instrText>NUMPAGES</w:instrText>
                    </w:r>
                    <w:r>
                      <w:fldChar w:fldCharType="separate"/>
                    </w:r>
                    <w:r w:rsidR="009B0257">
                      <w:rPr>
                        <w:noProof/>
                      </w:rPr>
                      <w:instrText>6</w:instrText>
                    </w:r>
                    <w:r>
                      <w:fldChar w:fldCharType="end"/>
                    </w:r>
                    <w:r>
                      <w:instrText>-1</w:instrText>
                    </w:r>
                    <w:r>
                      <w:fldChar w:fldCharType="separate"/>
                    </w:r>
                    <w:r w:rsidR="009B0257">
                      <w:rPr>
                        <w:noProof/>
                      </w:rPr>
                      <w:t>5</w:t>
                    </w:r>
                    <w:r>
                      <w:fldChar w:fldCharType="end"/>
                    </w:r>
                    <w:r>
                      <w:t xml:space="preserve"> </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DE358" w14:textId="568EA290" w:rsidR="00B567BF" w:rsidRDefault="00750477">
    <w:pPr>
      <w:spacing w:after="7131" w:line="14" w:lineRule="exact"/>
    </w:pPr>
    <w:r>
      <w:rPr>
        <w:noProof/>
      </w:rPr>
      <mc:AlternateContent>
        <mc:Choice Requires="wps">
          <w:drawing>
            <wp:anchor distT="0" distB="0" distL="0" distR="0" simplePos="0" relativeHeight="251658243" behindDoc="0" locked="1" layoutInCell="1" allowOverlap="1" wp14:anchorId="693DE360" wp14:editId="693DE361">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93DE391" w14:textId="77777777" w:rsidR="00750477" w:rsidRDefault="00750477"/>
                      </w:txbxContent>
                    </wps:txbx>
                    <wps:bodyPr vert="horz" wrap="square" lIns="0" tIns="0" rIns="0" bIns="0" anchor="t" anchorCtr="0"/>
                  </wps:wsp>
                </a:graphicData>
              </a:graphic>
            </wp:anchor>
          </w:drawing>
        </mc:Choice>
        <mc:Fallback>
          <w:pict>
            <v:shapetype w14:anchorId="693DE360"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693DE391" w14:textId="77777777" w:rsidR="00750477" w:rsidRDefault="00750477"/>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693DE362" wp14:editId="693DE363">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93DE371" w14:textId="77777777" w:rsidR="00B567BF" w:rsidRDefault="00750477">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693DE362"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93DE371" w14:textId="77777777" w:rsidR="00B567BF" w:rsidRDefault="00750477">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693DE364" wp14:editId="693DE365">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37364E9C" w14:textId="75745462" w:rsidR="0032614D" w:rsidRDefault="0032614D" w:rsidP="0032614D">
                          <w:r>
                            <w:t>Datum</w:t>
                          </w:r>
                          <w:r>
                            <w:t xml:space="preserve"> </w:t>
                          </w:r>
                          <w:r>
                            <w:t>29 april 2025</w:t>
                          </w:r>
                        </w:p>
                        <w:p w14:paraId="77D76906" w14:textId="6D4CACCC" w:rsidR="0032614D" w:rsidRDefault="0032614D" w:rsidP="0032614D">
                          <w:r>
                            <w:t>Betreft</w:t>
                          </w:r>
                          <w:r>
                            <w:t xml:space="preserve"> </w:t>
                          </w:r>
                          <w:r>
                            <w:t>Beantwoording vragen van de leden Hirsch en Piri (GL-PvdA) over de IOB-evaluatie van het Nederlandse mensenrechtenbeleid</w:t>
                          </w:r>
                        </w:p>
                        <w:p w14:paraId="1DE4F2A8" w14:textId="77777777" w:rsidR="0032614D" w:rsidRDefault="0032614D" w:rsidP="0032614D"/>
                        <w:p w14:paraId="693DE37A" w14:textId="77777777" w:rsidR="00B567BF" w:rsidRDefault="00B567BF"/>
                      </w:txbxContent>
                    </wps:txbx>
                    <wps:bodyPr vert="horz" wrap="square" lIns="0" tIns="0" rIns="0" bIns="0" anchor="t" anchorCtr="0"/>
                  </wps:wsp>
                </a:graphicData>
              </a:graphic>
            </wp:anchor>
          </w:drawing>
        </mc:Choice>
        <mc:Fallback>
          <w:pict>
            <v:shape w14:anchorId="693DE364"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37364E9C" w14:textId="75745462" w:rsidR="0032614D" w:rsidRDefault="0032614D" w:rsidP="0032614D">
                    <w:r>
                      <w:t>Datum</w:t>
                    </w:r>
                    <w:r>
                      <w:t xml:space="preserve"> </w:t>
                    </w:r>
                    <w:r>
                      <w:t>29 april 2025</w:t>
                    </w:r>
                  </w:p>
                  <w:p w14:paraId="77D76906" w14:textId="6D4CACCC" w:rsidR="0032614D" w:rsidRDefault="0032614D" w:rsidP="0032614D">
                    <w:r>
                      <w:t>Betreft</w:t>
                    </w:r>
                    <w:r>
                      <w:t xml:space="preserve"> </w:t>
                    </w:r>
                    <w:r>
                      <w:t>Beantwoording vragen van de leden Hirsch en Piri (GL-PvdA) over de IOB-evaluatie van het Nederlandse mensenrechtenbeleid</w:t>
                    </w:r>
                  </w:p>
                  <w:p w14:paraId="1DE4F2A8" w14:textId="77777777" w:rsidR="0032614D" w:rsidRDefault="0032614D" w:rsidP="0032614D"/>
                  <w:p w14:paraId="693DE37A" w14:textId="77777777" w:rsidR="00B567BF" w:rsidRDefault="00B567BF"/>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693DE366" wp14:editId="29E51C9E">
              <wp:simplePos x="0" y="0"/>
              <wp:positionH relativeFrom="page">
                <wp:posOffset>5924550</wp:posOffset>
              </wp:positionH>
              <wp:positionV relativeFrom="page">
                <wp:posOffset>1962150</wp:posOffset>
              </wp:positionV>
              <wp:extent cx="13906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90650" cy="8009890"/>
                      </a:xfrm>
                      <a:prstGeom prst="rect">
                        <a:avLst/>
                      </a:prstGeom>
                      <a:noFill/>
                    </wps:spPr>
                    <wps:txbx>
                      <w:txbxContent>
                        <w:p w14:paraId="693DE37B" w14:textId="77777777" w:rsidR="00B567BF" w:rsidRDefault="00750477">
                          <w:pPr>
                            <w:pStyle w:val="Referentiegegevensbold"/>
                          </w:pPr>
                          <w:r>
                            <w:t>Ministerie van Buitenlandse Zaken</w:t>
                          </w:r>
                        </w:p>
                        <w:p w14:paraId="693DE37C" w14:textId="77777777" w:rsidR="00B567BF" w:rsidRDefault="00B567BF">
                          <w:pPr>
                            <w:pStyle w:val="WitregelW1"/>
                          </w:pPr>
                        </w:p>
                        <w:p w14:paraId="693DE37D" w14:textId="52D514BF" w:rsidR="00B567BF" w:rsidRPr="00AE67EF" w:rsidRDefault="00AE67EF">
                          <w:pPr>
                            <w:pStyle w:val="Referentiegegevens"/>
                          </w:pPr>
                          <w:r w:rsidRPr="00AE67EF">
                            <w:t>Rijnstraat 8</w:t>
                          </w:r>
                        </w:p>
                        <w:p w14:paraId="2FC536E4" w14:textId="3B0E9480" w:rsidR="00AE67EF" w:rsidRPr="007E539F" w:rsidRDefault="00AE67EF" w:rsidP="00AE67EF">
                          <w:pPr>
                            <w:rPr>
                              <w:sz w:val="13"/>
                              <w:szCs w:val="13"/>
                              <w:lang w:val="da-DK"/>
                            </w:rPr>
                          </w:pPr>
                          <w:r w:rsidRPr="007E539F">
                            <w:rPr>
                              <w:sz w:val="13"/>
                              <w:szCs w:val="13"/>
                              <w:lang w:val="da-DK"/>
                            </w:rPr>
                            <w:t>2515 XP Den Haag</w:t>
                          </w:r>
                        </w:p>
                        <w:p w14:paraId="549963AA" w14:textId="6E735163" w:rsidR="00AE67EF" w:rsidRPr="007E539F" w:rsidRDefault="00AE67EF" w:rsidP="00AE67EF">
                          <w:pPr>
                            <w:rPr>
                              <w:sz w:val="13"/>
                              <w:szCs w:val="13"/>
                              <w:lang w:val="da-DK"/>
                            </w:rPr>
                          </w:pPr>
                          <w:r w:rsidRPr="007E539F">
                            <w:rPr>
                              <w:sz w:val="13"/>
                              <w:szCs w:val="13"/>
                              <w:lang w:val="da-DK"/>
                            </w:rPr>
                            <w:t>Postbus 20061</w:t>
                          </w:r>
                        </w:p>
                        <w:p w14:paraId="13298073" w14:textId="16FC1FBB" w:rsidR="00AE67EF" w:rsidRPr="007E539F" w:rsidRDefault="00AE67EF" w:rsidP="00AE67EF">
                          <w:pPr>
                            <w:rPr>
                              <w:sz w:val="13"/>
                              <w:szCs w:val="13"/>
                              <w:lang w:val="da-DK"/>
                            </w:rPr>
                          </w:pPr>
                          <w:r w:rsidRPr="007E539F">
                            <w:rPr>
                              <w:sz w:val="13"/>
                              <w:szCs w:val="13"/>
                              <w:lang w:val="da-DK"/>
                            </w:rPr>
                            <w:t>Nederland</w:t>
                          </w:r>
                        </w:p>
                        <w:p w14:paraId="693DE37E" w14:textId="77777777" w:rsidR="00B567BF" w:rsidRPr="007E539F" w:rsidRDefault="00750477">
                          <w:pPr>
                            <w:pStyle w:val="Referentiegegevens"/>
                            <w:rPr>
                              <w:lang w:val="da-DK"/>
                            </w:rPr>
                          </w:pPr>
                          <w:r w:rsidRPr="007E539F">
                            <w:rPr>
                              <w:lang w:val="da-DK"/>
                            </w:rPr>
                            <w:t>www.minbuza.nl</w:t>
                          </w:r>
                        </w:p>
                        <w:p w14:paraId="693DE37F" w14:textId="77777777" w:rsidR="00B567BF" w:rsidRPr="007E539F" w:rsidRDefault="00B567BF">
                          <w:pPr>
                            <w:pStyle w:val="WitregelW2"/>
                            <w:rPr>
                              <w:lang w:val="da-DK"/>
                            </w:rPr>
                          </w:pPr>
                        </w:p>
                        <w:p w14:paraId="693DE380" w14:textId="77777777" w:rsidR="00B567BF" w:rsidRPr="0032614D" w:rsidRDefault="00750477">
                          <w:pPr>
                            <w:pStyle w:val="Referentiegegevensbold"/>
                          </w:pPr>
                          <w:r w:rsidRPr="0032614D">
                            <w:t>Onze referentie</w:t>
                          </w:r>
                        </w:p>
                        <w:p w14:paraId="693DE381" w14:textId="77777777" w:rsidR="00B567BF" w:rsidRDefault="00750477">
                          <w:pPr>
                            <w:pStyle w:val="Referentiegegevens"/>
                          </w:pPr>
                          <w:r>
                            <w:t>BZ2514205</w:t>
                          </w:r>
                        </w:p>
                        <w:p w14:paraId="693DE382" w14:textId="77777777" w:rsidR="00B567BF" w:rsidRDefault="00B567BF">
                          <w:pPr>
                            <w:pStyle w:val="WitregelW1"/>
                          </w:pPr>
                        </w:p>
                        <w:p w14:paraId="693DE383" w14:textId="77777777" w:rsidR="00B567BF" w:rsidRDefault="00750477">
                          <w:pPr>
                            <w:pStyle w:val="Referentiegegevensbold"/>
                          </w:pPr>
                          <w:r>
                            <w:t>Uw referentie</w:t>
                          </w:r>
                        </w:p>
                        <w:p w14:paraId="693DE384" w14:textId="77777777" w:rsidR="00B567BF" w:rsidRDefault="00750477">
                          <w:pPr>
                            <w:pStyle w:val="Referentiegegevens"/>
                          </w:pPr>
                          <w:r>
                            <w:t>2025Z04931</w:t>
                          </w:r>
                        </w:p>
                        <w:p w14:paraId="693DE385" w14:textId="77777777" w:rsidR="00B567BF" w:rsidRDefault="00B567BF">
                          <w:pPr>
                            <w:pStyle w:val="WitregelW1"/>
                          </w:pPr>
                        </w:p>
                        <w:p w14:paraId="693DE386" w14:textId="77777777" w:rsidR="00B567BF" w:rsidRDefault="00750477">
                          <w:pPr>
                            <w:pStyle w:val="Referentiegegevensbold"/>
                          </w:pPr>
                          <w:r>
                            <w:t>Bijlage(n)</w:t>
                          </w:r>
                        </w:p>
                        <w:p w14:paraId="693DE387" w14:textId="77777777" w:rsidR="00B567BF" w:rsidRDefault="00750477">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693DE366" id="41b10cd4-80a4-11ea-b356-6230a4311406" o:spid="_x0000_s1031" type="#_x0000_t202" style="position:absolute;margin-left:466.5pt;margin-top:154.5pt;width:109.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" filled="f" stroked="f">
              <v:textbox inset="0,0,0,0">
                <w:txbxContent>
                  <w:p w14:paraId="693DE37B" w14:textId="77777777" w:rsidR="00B567BF" w:rsidRDefault="00750477">
                    <w:pPr>
                      <w:pStyle w:val="Referentiegegevensbold"/>
                    </w:pPr>
                    <w:r>
                      <w:t>Ministerie van Buitenlandse Zaken</w:t>
                    </w:r>
                  </w:p>
                  <w:p w14:paraId="693DE37C" w14:textId="77777777" w:rsidR="00B567BF" w:rsidRDefault="00B567BF">
                    <w:pPr>
                      <w:pStyle w:val="WitregelW1"/>
                    </w:pPr>
                  </w:p>
                  <w:p w14:paraId="693DE37D" w14:textId="52D514BF" w:rsidR="00B567BF" w:rsidRPr="00AE67EF" w:rsidRDefault="00AE67EF">
                    <w:pPr>
                      <w:pStyle w:val="Referentiegegevens"/>
                    </w:pPr>
                    <w:r w:rsidRPr="00AE67EF">
                      <w:t>Rijnstraat 8</w:t>
                    </w:r>
                  </w:p>
                  <w:p w14:paraId="2FC536E4" w14:textId="3B0E9480" w:rsidR="00AE67EF" w:rsidRPr="007E539F" w:rsidRDefault="00AE67EF" w:rsidP="00AE67EF">
                    <w:pPr>
                      <w:rPr>
                        <w:sz w:val="13"/>
                        <w:szCs w:val="13"/>
                        <w:lang w:val="da-DK"/>
                      </w:rPr>
                    </w:pPr>
                    <w:r w:rsidRPr="007E539F">
                      <w:rPr>
                        <w:sz w:val="13"/>
                        <w:szCs w:val="13"/>
                        <w:lang w:val="da-DK"/>
                      </w:rPr>
                      <w:t>2515 XP Den Haag</w:t>
                    </w:r>
                  </w:p>
                  <w:p w14:paraId="549963AA" w14:textId="6E735163" w:rsidR="00AE67EF" w:rsidRPr="007E539F" w:rsidRDefault="00AE67EF" w:rsidP="00AE67EF">
                    <w:pPr>
                      <w:rPr>
                        <w:sz w:val="13"/>
                        <w:szCs w:val="13"/>
                        <w:lang w:val="da-DK"/>
                      </w:rPr>
                    </w:pPr>
                    <w:r w:rsidRPr="007E539F">
                      <w:rPr>
                        <w:sz w:val="13"/>
                        <w:szCs w:val="13"/>
                        <w:lang w:val="da-DK"/>
                      </w:rPr>
                      <w:t>Postbus 20061</w:t>
                    </w:r>
                  </w:p>
                  <w:p w14:paraId="13298073" w14:textId="16FC1FBB" w:rsidR="00AE67EF" w:rsidRPr="007E539F" w:rsidRDefault="00AE67EF" w:rsidP="00AE67EF">
                    <w:pPr>
                      <w:rPr>
                        <w:sz w:val="13"/>
                        <w:szCs w:val="13"/>
                        <w:lang w:val="da-DK"/>
                      </w:rPr>
                    </w:pPr>
                    <w:r w:rsidRPr="007E539F">
                      <w:rPr>
                        <w:sz w:val="13"/>
                        <w:szCs w:val="13"/>
                        <w:lang w:val="da-DK"/>
                      </w:rPr>
                      <w:t>Nederland</w:t>
                    </w:r>
                  </w:p>
                  <w:p w14:paraId="693DE37E" w14:textId="77777777" w:rsidR="00B567BF" w:rsidRPr="007E539F" w:rsidRDefault="00750477">
                    <w:pPr>
                      <w:pStyle w:val="Referentiegegevens"/>
                      <w:rPr>
                        <w:lang w:val="da-DK"/>
                      </w:rPr>
                    </w:pPr>
                    <w:r w:rsidRPr="007E539F">
                      <w:rPr>
                        <w:lang w:val="da-DK"/>
                      </w:rPr>
                      <w:t>www.minbuza.nl</w:t>
                    </w:r>
                  </w:p>
                  <w:p w14:paraId="693DE37F" w14:textId="77777777" w:rsidR="00B567BF" w:rsidRPr="007E539F" w:rsidRDefault="00B567BF">
                    <w:pPr>
                      <w:pStyle w:val="WitregelW2"/>
                      <w:rPr>
                        <w:lang w:val="da-DK"/>
                      </w:rPr>
                    </w:pPr>
                  </w:p>
                  <w:p w14:paraId="693DE380" w14:textId="77777777" w:rsidR="00B567BF" w:rsidRPr="0032614D" w:rsidRDefault="00750477">
                    <w:pPr>
                      <w:pStyle w:val="Referentiegegevensbold"/>
                    </w:pPr>
                    <w:r w:rsidRPr="0032614D">
                      <w:t>Onze referentie</w:t>
                    </w:r>
                  </w:p>
                  <w:p w14:paraId="693DE381" w14:textId="77777777" w:rsidR="00B567BF" w:rsidRDefault="00750477">
                    <w:pPr>
                      <w:pStyle w:val="Referentiegegevens"/>
                    </w:pPr>
                    <w:r>
                      <w:t>BZ2514205</w:t>
                    </w:r>
                  </w:p>
                  <w:p w14:paraId="693DE382" w14:textId="77777777" w:rsidR="00B567BF" w:rsidRDefault="00B567BF">
                    <w:pPr>
                      <w:pStyle w:val="WitregelW1"/>
                    </w:pPr>
                  </w:p>
                  <w:p w14:paraId="693DE383" w14:textId="77777777" w:rsidR="00B567BF" w:rsidRDefault="00750477">
                    <w:pPr>
                      <w:pStyle w:val="Referentiegegevensbold"/>
                    </w:pPr>
                    <w:r>
                      <w:t>Uw referentie</w:t>
                    </w:r>
                  </w:p>
                  <w:p w14:paraId="693DE384" w14:textId="77777777" w:rsidR="00B567BF" w:rsidRDefault="00750477">
                    <w:pPr>
                      <w:pStyle w:val="Referentiegegevens"/>
                    </w:pPr>
                    <w:r>
                      <w:t>2025Z04931</w:t>
                    </w:r>
                  </w:p>
                  <w:p w14:paraId="693DE385" w14:textId="77777777" w:rsidR="00B567BF" w:rsidRDefault="00B567BF">
                    <w:pPr>
                      <w:pStyle w:val="WitregelW1"/>
                    </w:pPr>
                  </w:p>
                  <w:p w14:paraId="693DE386" w14:textId="77777777" w:rsidR="00B567BF" w:rsidRDefault="00750477">
                    <w:pPr>
                      <w:pStyle w:val="Referentiegegevensbold"/>
                    </w:pPr>
                    <w:r>
                      <w:t>Bijlage(n)</w:t>
                    </w:r>
                  </w:p>
                  <w:p w14:paraId="693DE387" w14:textId="77777777" w:rsidR="00B567BF" w:rsidRDefault="00750477">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693DE36A" wp14:editId="38FF63F3">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93DE397" w14:textId="77777777" w:rsidR="00750477" w:rsidRDefault="00750477"/>
                      </w:txbxContent>
                    </wps:txbx>
                    <wps:bodyPr vert="horz" wrap="square" lIns="0" tIns="0" rIns="0" bIns="0" anchor="t" anchorCtr="0"/>
                  </wps:wsp>
                </a:graphicData>
              </a:graphic>
            </wp:anchor>
          </w:drawing>
        </mc:Choice>
        <mc:Fallback>
          <w:pict>
            <v:shape w14:anchorId="693DE36A"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693DE397" w14:textId="77777777" w:rsidR="00750477" w:rsidRDefault="00750477"/>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693DE36C" wp14:editId="693DE36D">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93DE389" w14:textId="4653588F" w:rsidR="00B567BF" w:rsidRDefault="00B567BF">
                          <w:pPr>
                            <w:spacing w:line="240" w:lineRule="auto"/>
                          </w:pPr>
                        </w:p>
                      </w:txbxContent>
                    </wps:txbx>
                    <wps:bodyPr vert="horz" wrap="square" lIns="0" tIns="0" rIns="0" bIns="0" anchor="t" anchorCtr="0"/>
                  </wps:wsp>
                </a:graphicData>
              </a:graphic>
            </wp:anchor>
          </w:drawing>
        </mc:Choice>
        <mc:Fallback>
          <w:pict>
            <v:shape w14:anchorId="693DE36C"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693DE389" w14:textId="4653588F" w:rsidR="00B567BF" w:rsidRDefault="00B567BF">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693DE36E" wp14:editId="693DE36F">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93DE38A" w14:textId="77777777" w:rsidR="00B567BF" w:rsidRDefault="00750477">
                          <w:pPr>
                            <w:spacing w:line="240" w:lineRule="auto"/>
                          </w:pPr>
                          <w:r>
                            <w:rPr>
                              <w:noProof/>
                            </w:rPr>
                            <w:drawing>
                              <wp:inline distT="0" distB="0" distL="0" distR="0" wp14:anchorId="693DE393" wp14:editId="693DE394">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93DE36E"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693DE38A" w14:textId="77777777" w:rsidR="00B567BF" w:rsidRDefault="00750477">
                    <w:pPr>
                      <w:spacing w:line="240" w:lineRule="auto"/>
                    </w:pPr>
                    <w:r>
                      <w:rPr>
                        <w:noProof/>
                      </w:rPr>
                      <w:drawing>
                        <wp:inline distT="0" distB="0" distL="0" distR="0" wp14:anchorId="693DE393" wp14:editId="693DE394">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B65304F"/>
    <w:multiLevelType w:val="multilevel"/>
    <w:tmpl w:val="7828E3C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FDA87E73"/>
    <w:multiLevelType w:val="multilevel"/>
    <w:tmpl w:val="B4F2B4E9"/>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4E3692"/>
    <w:multiLevelType w:val="hybridMultilevel"/>
    <w:tmpl w:val="9C4EF834"/>
    <w:lvl w:ilvl="0" w:tplc="A970C766">
      <w:start w:val="1"/>
      <w:numFmt w:val="decimal"/>
      <w:lvlText w:val="%1."/>
      <w:lvlJc w:val="left"/>
      <w:pPr>
        <w:ind w:left="720" w:hanging="360"/>
      </w:pPr>
    </w:lvl>
    <w:lvl w:ilvl="1" w:tplc="090A0E86">
      <w:start w:val="1"/>
      <w:numFmt w:val="lowerLetter"/>
      <w:lvlText w:val="%2."/>
      <w:lvlJc w:val="left"/>
      <w:pPr>
        <w:ind w:left="1440" w:hanging="360"/>
      </w:pPr>
    </w:lvl>
    <w:lvl w:ilvl="2" w:tplc="9ACE35D8">
      <w:start w:val="1"/>
      <w:numFmt w:val="lowerRoman"/>
      <w:lvlText w:val="%3."/>
      <w:lvlJc w:val="right"/>
      <w:pPr>
        <w:ind w:left="2160" w:hanging="180"/>
      </w:pPr>
    </w:lvl>
    <w:lvl w:ilvl="3" w:tplc="F944702A">
      <w:start w:val="1"/>
      <w:numFmt w:val="decimal"/>
      <w:lvlText w:val="%4."/>
      <w:lvlJc w:val="left"/>
      <w:pPr>
        <w:ind w:left="2880" w:hanging="360"/>
      </w:pPr>
    </w:lvl>
    <w:lvl w:ilvl="4" w:tplc="70DC407E">
      <w:start w:val="1"/>
      <w:numFmt w:val="lowerLetter"/>
      <w:lvlText w:val="%5."/>
      <w:lvlJc w:val="left"/>
      <w:pPr>
        <w:ind w:left="3600" w:hanging="360"/>
      </w:pPr>
    </w:lvl>
    <w:lvl w:ilvl="5" w:tplc="9202C538">
      <w:start w:val="1"/>
      <w:numFmt w:val="lowerRoman"/>
      <w:lvlText w:val="%6."/>
      <w:lvlJc w:val="right"/>
      <w:pPr>
        <w:ind w:left="4320" w:hanging="180"/>
      </w:pPr>
    </w:lvl>
    <w:lvl w:ilvl="6" w:tplc="88825F26">
      <w:start w:val="1"/>
      <w:numFmt w:val="decimal"/>
      <w:lvlText w:val="%7."/>
      <w:lvlJc w:val="left"/>
      <w:pPr>
        <w:ind w:left="5040" w:hanging="360"/>
      </w:pPr>
    </w:lvl>
    <w:lvl w:ilvl="7" w:tplc="A35CA96A">
      <w:start w:val="1"/>
      <w:numFmt w:val="lowerLetter"/>
      <w:lvlText w:val="%8."/>
      <w:lvlJc w:val="left"/>
      <w:pPr>
        <w:ind w:left="5760" w:hanging="360"/>
      </w:pPr>
    </w:lvl>
    <w:lvl w:ilvl="8" w:tplc="EF9CEB20">
      <w:start w:val="1"/>
      <w:numFmt w:val="lowerRoman"/>
      <w:lvlText w:val="%9."/>
      <w:lvlJc w:val="right"/>
      <w:pPr>
        <w:ind w:left="6480" w:hanging="180"/>
      </w:pPr>
    </w:lvl>
  </w:abstractNum>
  <w:abstractNum w:abstractNumId="3" w15:restartNumberingAfterBreak="0">
    <w:nsid w:val="373A5112"/>
    <w:multiLevelType w:val="multilevel"/>
    <w:tmpl w:val="D5D402F7"/>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447AD545"/>
    <w:multiLevelType w:val="multilevel"/>
    <w:tmpl w:val="2F816B7E"/>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59C363CD"/>
    <w:multiLevelType w:val="multilevel"/>
    <w:tmpl w:val="7C17FDB7"/>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001393284">
    <w:abstractNumId w:val="3"/>
  </w:num>
  <w:num w:numId="2" w16cid:durableId="1075975345">
    <w:abstractNumId w:val="5"/>
  </w:num>
  <w:num w:numId="3" w16cid:durableId="1911960982">
    <w:abstractNumId w:val="0"/>
  </w:num>
  <w:num w:numId="4" w16cid:durableId="443892695">
    <w:abstractNumId w:val="4"/>
  </w:num>
  <w:num w:numId="5" w16cid:durableId="1449742955">
    <w:abstractNumId w:val="1"/>
  </w:num>
  <w:num w:numId="6" w16cid:durableId="6589660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7BF"/>
    <w:rsid w:val="0001546C"/>
    <w:rsid w:val="0001599E"/>
    <w:rsid w:val="0002534D"/>
    <w:rsid w:val="00045393"/>
    <w:rsid w:val="0004575C"/>
    <w:rsid w:val="00070003"/>
    <w:rsid w:val="00077CB2"/>
    <w:rsid w:val="0008703E"/>
    <w:rsid w:val="000B7DFC"/>
    <w:rsid w:val="000D21A3"/>
    <w:rsid w:val="000D7D3F"/>
    <w:rsid w:val="000E1F1F"/>
    <w:rsid w:val="000E37AD"/>
    <w:rsid w:val="00142A35"/>
    <w:rsid w:val="0016002A"/>
    <w:rsid w:val="001832C7"/>
    <w:rsid w:val="00187494"/>
    <w:rsid w:val="00191515"/>
    <w:rsid w:val="001A391C"/>
    <w:rsid w:val="001C732F"/>
    <w:rsid w:val="001E4317"/>
    <w:rsid w:val="001E7CF6"/>
    <w:rsid w:val="00227B9B"/>
    <w:rsid w:val="00231801"/>
    <w:rsid w:val="00233A20"/>
    <w:rsid w:val="00245651"/>
    <w:rsid w:val="00256F72"/>
    <w:rsid w:val="00263832"/>
    <w:rsid w:val="00284025"/>
    <w:rsid w:val="00296E3D"/>
    <w:rsid w:val="002A5F0B"/>
    <w:rsid w:val="002B4D74"/>
    <w:rsid w:val="00304433"/>
    <w:rsid w:val="00324938"/>
    <w:rsid w:val="0032614D"/>
    <w:rsid w:val="003722DC"/>
    <w:rsid w:val="00404DC7"/>
    <w:rsid w:val="00411017"/>
    <w:rsid w:val="00431A5F"/>
    <w:rsid w:val="00437800"/>
    <w:rsid w:val="0044664B"/>
    <w:rsid w:val="00476241"/>
    <w:rsid w:val="0049071D"/>
    <w:rsid w:val="00494F0E"/>
    <w:rsid w:val="00497B5D"/>
    <w:rsid w:val="004C14C9"/>
    <w:rsid w:val="004F7290"/>
    <w:rsid w:val="005763C9"/>
    <w:rsid w:val="005C2232"/>
    <w:rsid w:val="005F5D19"/>
    <w:rsid w:val="00615928"/>
    <w:rsid w:val="0063711D"/>
    <w:rsid w:val="00670FFC"/>
    <w:rsid w:val="00671EA6"/>
    <w:rsid w:val="006873BC"/>
    <w:rsid w:val="006959B6"/>
    <w:rsid w:val="006A204F"/>
    <w:rsid w:val="006A4B92"/>
    <w:rsid w:val="006B6338"/>
    <w:rsid w:val="006E65A3"/>
    <w:rsid w:val="00716739"/>
    <w:rsid w:val="0072077B"/>
    <w:rsid w:val="00743A77"/>
    <w:rsid w:val="00750477"/>
    <w:rsid w:val="007741A1"/>
    <w:rsid w:val="007C54E6"/>
    <w:rsid w:val="007C66C8"/>
    <w:rsid w:val="007D2EDB"/>
    <w:rsid w:val="007E3CDF"/>
    <w:rsid w:val="007E539F"/>
    <w:rsid w:val="008037C7"/>
    <w:rsid w:val="00824462"/>
    <w:rsid w:val="00825DC4"/>
    <w:rsid w:val="00836850"/>
    <w:rsid w:val="00861990"/>
    <w:rsid w:val="0087223E"/>
    <w:rsid w:val="008A151C"/>
    <w:rsid w:val="008B7F38"/>
    <w:rsid w:val="008C65CB"/>
    <w:rsid w:val="008C76E5"/>
    <w:rsid w:val="008E1049"/>
    <w:rsid w:val="00926777"/>
    <w:rsid w:val="009421ED"/>
    <w:rsid w:val="00951A05"/>
    <w:rsid w:val="00971E3E"/>
    <w:rsid w:val="009B0257"/>
    <w:rsid w:val="009C0528"/>
    <w:rsid w:val="009C1200"/>
    <w:rsid w:val="00A31301"/>
    <w:rsid w:val="00A51155"/>
    <w:rsid w:val="00A5368E"/>
    <w:rsid w:val="00A70FC0"/>
    <w:rsid w:val="00A74A01"/>
    <w:rsid w:val="00A93E32"/>
    <w:rsid w:val="00A9658E"/>
    <w:rsid w:val="00AD2CEE"/>
    <w:rsid w:val="00AE67EF"/>
    <w:rsid w:val="00B038FA"/>
    <w:rsid w:val="00B26F11"/>
    <w:rsid w:val="00B37077"/>
    <w:rsid w:val="00B567BF"/>
    <w:rsid w:val="00B60730"/>
    <w:rsid w:val="00BC24B0"/>
    <w:rsid w:val="00BD5E33"/>
    <w:rsid w:val="00BE159C"/>
    <w:rsid w:val="00BE1644"/>
    <w:rsid w:val="00BE41A4"/>
    <w:rsid w:val="00BF3E5C"/>
    <w:rsid w:val="00C1324D"/>
    <w:rsid w:val="00C24D7E"/>
    <w:rsid w:val="00C421C0"/>
    <w:rsid w:val="00C46F36"/>
    <w:rsid w:val="00C47AD3"/>
    <w:rsid w:val="00C56F01"/>
    <w:rsid w:val="00C91B0B"/>
    <w:rsid w:val="00C95706"/>
    <w:rsid w:val="00C9637F"/>
    <w:rsid w:val="00CB39A5"/>
    <w:rsid w:val="00CB4F37"/>
    <w:rsid w:val="00CD36DE"/>
    <w:rsid w:val="00CF326D"/>
    <w:rsid w:val="00D04A03"/>
    <w:rsid w:val="00D15E6F"/>
    <w:rsid w:val="00D4782C"/>
    <w:rsid w:val="00D5521B"/>
    <w:rsid w:val="00D57E0B"/>
    <w:rsid w:val="00D6018C"/>
    <w:rsid w:val="00D87487"/>
    <w:rsid w:val="00DB7E59"/>
    <w:rsid w:val="00DD2324"/>
    <w:rsid w:val="00DD7932"/>
    <w:rsid w:val="00DE1E09"/>
    <w:rsid w:val="00DF64CD"/>
    <w:rsid w:val="00E227D8"/>
    <w:rsid w:val="00E47FF6"/>
    <w:rsid w:val="00E62AB0"/>
    <w:rsid w:val="00E65E62"/>
    <w:rsid w:val="00EA31FD"/>
    <w:rsid w:val="00EB7492"/>
    <w:rsid w:val="00EE354C"/>
    <w:rsid w:val="00F01270"/>
    <w:rsid w:val="00F11BB3"/>
    <w:rsid w:val="00F45C73"/>
    <w:rsid w:val="00F47400"/>
    <w:rsid w:val="00F64381"/>
    <w:rsid w:val="00F83BBD"/>
    <w:rsid w:val="00FB5117"/>
    <w:rsid w:val="00FB7D9F"/>
    <w:rsid w:val="00FC55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93DE32E"/>
  <w15:docId w15:val="{58BCA4AF-1B23-49E0-96C0-D9B9E7B4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paragraph" w:styleId="Heading1">
    <w:name w:val="heading 1"/>
    <w:basedOn w:val="Normal"/>
    <w:next w:val="Normal"/>
    <w:qFormat/>
    <w:pPr>
      <w:tabs>
        <w:tab w:val="left" w:pos="0"/>
      </w:tabs>
      <w:spacing w:before="120" w:after="120" w:line="300" w:lineRule="exact"/>
      <w:outlineLvl w:val="0"/>
    </w:pPr>
    <w:rPr>
      <w:sz w:val="24"/>
      <w:szCs w:val="24"/>
    </w:rPr>
  </w:style>
  <w:style w:type="paragraph" w:styleId="Heading2">
    <w:name w:val="heading 2"/>
    <w:basedOn w:val="Normal"/>
    <w:next w:val="Normal"/>
    <w:uiPriority w:val="1"/>
    <w:qFormat/>
    <w:pPr>
      <w:tabs>
        <w:tab w:val="left" w:pos="0"/>
      </w:tabs>
      <w:spacing w:before="240"/>
      <w:outlineLvl w:val="1"/>
    </w:pPr>
    <w:rPr>
      <w:i/>
    </w:rPr>
  </w:style>
  <w:style w:type="paragraph" w:styleId="Heading3">
    <w:name w:val="heading 3"/>
    <w:basedOn w:val="Normal"/>
    <w:next w:val="Normal"/>
    <w:uiPriority w:val="2"/>
    <w:qFormat/>
    <w:pPr>
      <w:tabs>
        <w:tab w:val="left" w:pos="0"/>
      </w:tabs>
      <w:spacing w:before="240"/>
      <w:ind w:left="-1120"/>
      <w:outlineLvl w:val="2"/>
    </w:pPr>
  </w:style>
  <w:style w:type="paragraph" w:styleId="Heading4">
    <w:name w:val="heading 4"/>
    <w:basedOn w:val="Normal"/>
    <w:next w:val="Normal"/>
    <w:uiPriority w:val="3"/>
    <w:qFormat/>
    <w:pPr>
      <w:tabs>
        <w:tab w:val="left" w:pos="0"/>
      </w:tabs>
      <w:spacing w:before="240"/>
      <w:ind w:left="-1120"/>
      <w:outlineLvl w:val="3"/>
    </w:pPr>
  </w:style>
  <w:style w:type="paragraph" w:styleId="Heading5">
    <w:name w:val="heading 5"/>
    <w:basedOn w:val="Normal"/>
    <w:next w:val="Normal"/>
    <w:pPr>
      <w:spacing w:line="320" w:lineRule="exact"/>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Quote">
    <w:name w:val="Quote"/>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styleId="NoSpacing">
    <w:name w:val="No Spacing"/>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tabs>
        <w:tab w:val="num" w:pos="360"/>
      </w:tabs>
      <w:ind w:left="0" w:firstLine="0"/>
    </w:pPr>
  </w:style>
  <w:style w:type="paragraph" w:styleId="Subtitle">
    <w:name w:val="Subtitle"/>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tabs>
        <w:tab w:val="num" w:pos="360"/>
      </w:tabs>
      <w:ind w:left="0" w:firstLine="0"/>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750477"/>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750477"/>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750477"/>
    <w:rPr>
      <w:vertAlign w:val="superscript"/>
    </w:rPr>
  </w:style>
  <w:style w:type="character" w:styleId="CommentReference">
    <w:name w:val="annotation reference"/>
    <w:basedOn w:val="DefaultParagraphFont"/>
    <w:uiPriority w:val="99"/>
    <w:semiHidden/>
    <w:unhideWhenUsed/>
    <w:rsid w:val="002A5F0B"/>
    <w:rPr>
      <w:sz w:val="16"/>
      <w:szCs w:val="16"/>
    </w:rPr>
  </w:style>
  <w:style w:type="paragraph" w:styleId="CommentText">
    <w:name w:val="annotation text"/>
    <w:basedOn w:val="Normal"/>
    <w:link w:val="CommentTextChar"/>
    <w:uiPriority w:val="99"/>
    <w:unhideWhenUsed/>
    <w:rsid w:val="002A5F0B"/>
    <w:pPr>
      <w:spacing w:line="240" w:lineRule="auto"/>
    </w:pPr>
    <w:rPr>
      <w:sz w:val="20"/>
      <w:szCs w:val="20"/>
    </w:rPr>
  </w:style>
  <w:style w:type="character" w:customStyle="1" w:styleId="CommentTextChar">
    <w:name w:val="Comment Text Char"/>
    <w:basedOn w:val="DefaultParagraphFont"/>
    <w:link w:val="CommentText"/>
    <w:uiPriority w:val="99"/>
    <w:rsid w:val="002A5F0B"/>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2A5F0B"/>
    <w:rPr>
      <w:b/>
      <w:bCs/>
    </w:rPr>
  </w:style>
  <w:style w:type="character" w:customStyle="1" w:styleId="CommentSubjectChar">
    <w:name w:val="Comment Subject Char"/>
    <w:basedOn w:val="CommentTextChar"/>
    <w:link w:val="CommentSubject"/>
    <w:uiPriority w:val="99"/>
    <w:semiHidden/>
    <w:rsid w:val="002A5F0B"/>
    <w:rPr>
      <w:rFonts w:ascii="Verdana" w:hAnsi="Verdana"/>
      <w:b/>
      <w:bCs/>
      <w:color w:val="000000"/>
    </w:rPr>
  </w:style>
  <w:style w:type="paragraph" w:styleId="Header">
    <w:name w:val="header"/>
    <w:basedOn w:val="Normal"/>
    <w:link w:val="HeaderChar"/>
    <w:uiPriority w:val="99"/>
    <w:unhideWhenUsed/>
    <w:rsid w:val="00070003"/>
    <w:pPr>
      <w:tabs>
        <w:tab w:val="center" w:pos="4513"/>
        <w:tab w:val="right" w:pos="9026"/>
      </w:tabs>
      <w:spacing w:line="240" w:lineRule="auto"/>
    </w:pPr>
  </w:style>
  <w:style w:type="character" w:customStyle="1" w:styleId="HeaderChar">
    <w:name w:val="Header Char"/>
    <w:basedOn w:val="DefaultParagraphFont"/>
    <w:link w:val="Header"/>
    <w:uiPriority w:val="99"/>
    <w:rsid w:val="00070003"/>
    <w:rPr>
      <w:rFonts w:ascii="Verdana" w:hAnsi="Verdana"/>
      <w:color w:val="000000"/>
      <w:sz w:val="18"/>
      <w:szCs w:val="18"/>
    </w:rPr>
  </w:style>
  <w:style w:type="paragraph" w:styleId="Footer">
    <w:name w:val="footer"/>
    <w:basedOn w:val="Normal"/>
    <w:link w:val="FooterChar"/>
    <w:uiPriority w:val="99"/>
    <w:unhideWhenUsed/>
    <w:rsid w:val="00070003"/>
    <w:pPr>
      <w:tabs>
        <w:tab w:val="center" w:pos="4513"/>
        <w:tab w:val="right" w:pos="9026"/>
      </w:tabs>
      <w:spacing w:line="240" w:lineRule="auto"/>
    </w:pPr>
  </w:style>
  <w:style w:type="character" w:customStyle="1" w:styleId="FooterChar">
    <w:name w:val="Footer Char"/>
    <w:basedOn w:val="DefaultParagraphFont"/>
    <w:link w:val="Footer"/>
    <w:uiPriority w:val="99"/>
    <w:rsid w:val="00070003"/>
    <w:rPr>
      <w:rFonts w:ascii="Verdana" w:hAnsi="Verdana"/>
      <w:color w:val="000000"/>
      <w:sz w:val="18"/>
      <w:szCs w:val="18"/>
    </w:rPr>
  </w:style>
  <w:style w:type="paragraph" w:styleId="Revision">
    <w:name w:val="Revision"/>
    <w:hidden/>
    <w:uiPriority w:val="99"/>
    <w:semiHidden/>
    <w:rsid w:val="00070003"/>
    <w:pPr>
      <w:autoSpaceDN/>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01546C"/>
    <w:rPr>
      <w:color w:val="605E5C"/>
      <w:shd w:val="clear" w:color="auto" w:fill="E1DFDD"/>
    </w:rPr>
  </w:style>
  <w:style w:type="paragraph" w:styleId="NormalWeb">
    <w:name w:val="Normal (Web)"/>
    <w:basedOn w:val="Normal"/>
    <w:uiPriority w:val="99"/>
    <w:unhideWhenUsed/>
    <w:rsid w:val="0001546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FollowedHyperlink">
    <w:name w:val="FollowedHyperlink"/>
    <w:basedOn w:val="DefaultParagraphFont"/>
    <w:uiPriority w:val="99"/>
    <w:semiHidden/>
    <w:unhideWhenUsed/>
    <w:rsid w:val="00A9658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320316">
      <w:bodyDiv w:val="1"/>
      <w:marLeft w:val="0"/>
      <w:marRight w:val="0"/>
      <w:marTop w:val="0"/>
      <w:marBottom w:val="0"/>
      <w:divBdr>
        <w:top w:val="none" w:sz="0" w:space="0" w:color="auto"/>
        <w:left w:val="none" w:sz="0" w:space="0" w:color="auto"/>
        <w:bottom w:val="none" w:sz="0" w:space="0" w:color="auto"/>
        <w:right w:val="none" w:sz="0" w:space="0" w:color="auto"/>
      </w:divBdr>
    </w:div>
    <w:div w:id="925646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otnotes" Target="footnotes.xml" Id="rId12" /><Relationship Type="http://schemas.openxmlformats.org/officeDocument/2006/relationships/theme" Target="theme/theme1.xml" Id="rId17" /><Relationship Type="http://schemas.openxmlformats.org/officeDocument/2006/relationships/webSetting" Target="webSettings0.xml" Id="rId25" /><Relationship Type="http://schemas.openxmlformats.org/officeDocument/2006/relationships/fontTable" Target="fontTable.xml" Id="rId16"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styles" Target="styles.xml" Id="rId9" /><Relationship Type="http://schemas.openxmlformats.org/officeDocument/2006/relationships/header" Target="head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2010</ap:Words>
  <ap:Characters>11060</ap:Characters>
  <ap:DocSecurity>0</ap:DocSecurity>
  <ap:Lines>92</ap:Lines>
  <ap:Paragraphs>26</ap:Paragraphs>
  <ap:ScaleCrop>false</ap:ScaleCrop>
  <ap:HeadingPairs>
    <vt:vector baseType="variant" size="2">
      <vt:variant>
        <vt:lpstr>Title</vt:lpstr>
      </vt:variant>
      <vt:variant>
        <vt:i4>1</vt:i4>
      </vt:variant>
    </vt:vector>
  </ap:HeadingPairs>
  <ap:TitlesOfParts>
    <vt:vector baseType="lpstr" size="1">
      <vt:lpstr>Vragen over de IOB-evaluatie van het Nederlandse mensenrechtenbeleid</vt:lpstr>
    </vt:vector>
  </ap:TitlesOfParts>
  <ap:LinksUpToDate>false</ap:LinksUpToDate>
  <ap:CharactersWithSpaces>13044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2025-04-10T13:38:00.0000000Z</lastPrinted>
  <dcterms:created xsi:type="dcterms:W3CDTF">2025-04-29T13:16:00.0000000Z</dcterms:created>
  <dcterms:modified xsi:type="dcterms:W3CDTF">2025-04-29T13:16:00.0000000Z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b54ab0d7-eecd-48fc-bbb3-4d910e566257</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