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1ECAD89" w14:textId="77777777">
        <w:trPr>
          <w:cantSplit/>
        </w:trPr>
        <w:tc>
          <w:tcPr>
            <w:tcW w:w="9212" w:type="dxa"/>
            <w:gridSpan w:val="2"/>
          </w:tcPr>
          <w:p w:rsidR="003B4752" w:rsidRDefault="003B4752" w14:paraId="3A00F611" w14:textId="77777777">
            <w:pPr>
              <w:tabs>
                <w:tab w:val="left" w:pos="-1440"/>
                <w:tab w:val="left" w:pos="-720"/>
              </w:tabs>
              <w:suppressAutoHyphens/>
            </w:pPr>
          </w:p>
        </w:tc>
      </w:tr>
      <w:tr w:rsidR="003B4752" w14:paraId="0DE950D2" w14:textId="77777777">
        <w:trPr>
          <w:cantSplit/>
        </w:trPr>
        <w:tc>
          <w:tcPr>
            <w:tcW w:w="9212" w:type="dxa"/>
            <w:gridSpan w:val="2"/>
          </w:tcPr>
          <w:p w:rsidR="003B4752" w:rsidRDefault="003B4752" w14:paraId="7FCA45EB" w14:textId="77777777">
            <w:pPr>
              <w:tabs>
                <w:tab w:val="left" w:pos="-1440"/>
                <w:tab w:val="left" w:pos="-720"/>
              </w:tabs>
              <w:suppressAutoHyphens/>
              <w:rPr>
                <w:b/>
              </w:rPr>
            </w:pPr>
          </w:p>
        </w:tc>
      </w:tr>
      <w:tr w:rsidR="009833D1" w14:paraId="6AA85EAA" w14:textId="77777777">
        <w:tc>
          <w:tcPr>
            <w:tcW w:w="2622" w:type="dxa"/>
          </w:tcPr>
          <w:p w:rsidR="009833D1" w:rsidRDefault="00C67657" w14:paraId="4ACE32EC" w14:textId="7A97134A">
            <w:pPr>
              <w:widowControl w:val="0"/>
              <w:rPr>
                <w:b/>
              </w:rPr>
            </w:pPr>
            <w:r>
              <w:rPr>
                <w:b/>
              </w:rPr>
              <w:t>36 484</w:t>
            </w:r>
          </w:p>
        </w:tc>
        <w:tc>
          <w:tcPr>
            <w:tcW w:w="6590" w:type="dxa"/>
          </w:tcPr>
          <w:p w:rsidRPr="00C67657" w:rsidR="009833D1" w:rsidP="00C67657" w:rsidRDefault="00C67657" w14:paraId="63846F22" w14:textId="06A02E82">
            <w:pPr>
              <w:rPr>
                <w:b/>
                <w:bCs/>
              </w:rPr>
            </w:pPr>
            <w:r w:rsidRPr="00C67657">
              <w:rPr>
                <w:b/>
                <w:bCs/>
                <w:shd w:val="clear" w:color="auto" w:fill="FFFFFF"/>
              </w:rPr>
              <w:t>Wijziging van enkele wetten op het terrein van de accountancy in verband met maatregelen ter verhoging van de kwaliteit van de wettelijke controle (Wijzigingswet accountancysector)</w:t>
            </w:r>
          </w:p>
        </w:tc>
      </w:tr>
      <w:tr w:rsidR="003B4752" w14:paraId="16426280" w14:textId="77777777">
        <w:tc>
          <w:tcPr>
            <w:tcW w:w="2622" w:type="dxa"/>
          </w:tcPr>
          <w:p w:rsidR="003B4752" w:rsidRDefault="003B4752" w14:paraId="58448E80" w14:textId="77777777">
            <w:pPr>
              <w:tabs>
                <w:tab w:val="left" w:pos="284"/>
              </w:tabs>
              <w:rPr>
                <w:b/>
              </w:rPr>
            </w:pPr>
          </w:p>
        </w:tc>
        <w:tc>
          <w:tcPr>
            <w:tcW w:w="6590" w:type="dxa"/>
          </w:tcPr>
          <w:p w:rsidR="003B4752" w:rsidRDefault="003B4752" w14:paraId="591BB02C" w14:textId="77777777">
            <w:pPr>
              <w:tabs>
                <w:tab w:val="left" w:pos="284"/>
              </w:tabs>
              <w:rPr>
                <w:b/>
              </w:rPr>
            </w:pPr>
          </w:p>
        </w:tc>
      </w:tr>
      <w:tr w:rsidR="003B4752" w14:paraId="2969A348" w14:textId="77777777">
        <w:tc>
          <w:tcPr>
            <w:tcW w:w="2622" w:type="dxa"/>
          </w:tcPr>
          <w:p w:rsidR="003B4752" w:rsidRDefault="003B4752" w14:paraId="0BC98C2A" w14:textId="5DE8FBC0">
            <w:pPr>
              <w:tabs>
                <w:tab w:val="left" w:pos="284"/>
              </w:tabs>
              <w:rPr>
                <w:b/>
              </w:rPr>
            </w:pPr>
            <w:r>
              <w:rPr>
                <w:b/>
              </w:rPr>
              <w:t xml:space="preserve">Nr. </w:t>
            </w:r>
            <w:r w:rsidR="00C67657">
              <w:rPr>
                <w:b/>
              </w:rPr>
              <w:t>7</w:t>
            </w:r>
          </w:p>
        </w:tc>
        <w:tc>
          <w:tcPr>
            <w:tcW w:w="6590" w:type="dxa"/>
          </w:tcPr>
          <w:p w:rsidR="003B4752" w:rsidRDefault="003B4752" w14:paraId="4E12DB8F" w14:textId="77777777">
            <w:pPr>
              <w:tabs>
                <w:tab w:val="left" w:pos="284"/>
              </w:tabs>
              <w:rPr>
                <w:b/>
              </w:rPr>
            </w:pPr>
            <w:r>
              <w:rPr>
                <w:b/>
              </w:rPr>
              <w:t>NOTA VAN WIJZIGING</w:t>
            </w:r>
          </w:p>
          <w:p w:rsidR="003B4752" w:rsidP="009833D1" w:rsidRDefault="003B4752" w14:paraId="447DCE8C" w14:textId="4D9DF6D3">
            <w:pPr>
              <w:tabs>
                <w:tab w:val="left" w:pos="284"/>
              </w:tabs>
            </w:pPr>
            <w:r>
              <w:t xml:space="preserve">Ontvangen </w:t>
            </w:r>
            <w:r w:rsidRPr="00C67657" w:rsidR="00C67657">
              <w:rPr>
                <w:bCs/>
              </w:rPr>
              <w:t>9 mei 2025</w:t>
            </w:r>
          </w:p>
        </w:tc>
      </w:tr>
    </w:tbl>
    <w:p w:rsidR="00C67657" w:rsidP="00C67657" w:rsidRDefault="00C67657" w14:paraId="5F9EB9DB" w14:textId="77777777">
      <w:pPr>
        <w:tabs>
          <w:tab w:val="left" w:pos="284"/>
        </w:tabs>
      </w:pPr>
    </w:p>
    <w:p w:rsidR="00C67657" w:rsidP="00C67657" w:rsidRDefault="00C67657" w14:paraId="2C736570" w14:textId="674CF9DF">
      <w:pPr>
        <w:tabs>
          <w:tab w:val="left" w:pos="284"/>
        </w:tabs>
      </w:pPr>
      <w:r>
        <w:tab/>
        <w:t>Het voorstel van wet wordt als volgt gewijzigd:</w:t>
      </w:r>
    </w:p>
    <w:p w:rsidR="00C67657" w:rsidP="00C67657" w:rsidRDefault="00C67657" w14:paraId="62073E18" w14:textId="77777777">
      <w:pPr>
        <w:tabs>
          <w:tab w:val="left" w:pos="284"/>
        </w:tabs>
      </w:pPr>
    </w:p>
    <w:p w:rsidR="00C67657" w:rsidP="00C67657" w:rsidRDefault="00C67657" w14:paraId="4AE618B4" w14:textId="0F1ACEC2">
      <w:pPr>
        <w:tabs>
          <w:tab w:val="left" w:pos="284"/>
        </w:tabs>
      </w:pPr>
      <w:r>
        <w:tab/>
        <w:t>In artikel I, onderdeel M, wordt in artikel 45a, eerste lid en tweede lid, eerste zin, “artikel 6, eerste en tweede lid” steeds vervangen door “artikel 6, tweede lid”.</w:t>
      </w:r>
    </w:p>
    <w:p w:rsidR="00C67657" w:rsidP="00C67657" w:rsidRDefault="00C67657" w14:paraId="7696BB3E" w14:textId="77777777">
      <w:pPr>
        <w:tabs>
          <w:tab w:val="left" w:pos="284"/>
        </w:tabs>
      </w:pPr>
    </w:p>
    <w:p w:rsidRPr="00C67657" w:rsidR="00C67657" w:rsidP="00C67657" w:rsidRDefault="00C67657" w14:paraId="0F9A3588" w14:textId="77777777">
      <w:pPr>
        <w:tabs>
          <w:tab w:val="left" w:pos="284"/>
        </w:tabs>
        <w:rPr>
          <w:b/>
          <w:bCs/>
        </w:rPr>
      </w:pPr>
      <w:r w:rsidRPr="00C67657">
        <w:rPr>
          <w:b/>
          <w:bCs/>
        </w:rPr>
        <w:t>Toelichting</w:t>
      </w:r>
    </w:p>
    <w:p w:rsidR="00C67657" w:rsidP="00C67657" w:rsidRDefault="00C67657" w14:paraId="2A046D90" w14:textId="77777777">
      <w:pPr>
        <w:tabs>
          <w:tab w:val="left" w:pos="284"/>
        </w:tabs>
      </w:pPr>
    </w:p>
    <w:p w:rsidR="00C67657" w:rsidP="00C67657" w:rsidRDefault="00C67657" w14:paraId="06EBE7E9" w14:textId="0769D289">
      <w:pPr>
        <w:tabs>
          <w:tab w:val="left" w:pos="284"/>
        </w:tabs>
      </w:pPr>
      <w:r>
        <w:t xml:space="preserve">In het nieuwe artikel 45a wordt bepaald op welke accountantsorganisaties de plicht rust om te rapporteren over kwaliteitsindicatoren. Door in dat artikel de verwijzing naar het eerste lid van artikel 6 van de Wet toezicht accountantsorganisaties te schrappen wordt deze rapportageplicht beperkt tot de zes grootste accountantsorganisaties die ook een organisatie van openbaar belang mogen controleren. </w:t>
      </w:r>
    </w:p>
    <w:p w:rsidR="00C67657" w:rsidP="00C67657" w:rsidRDefault="00C67657" w14:paraId="232C8AC5" w14:textId="77777777">
      <w:pPr>
        <w:tabs>
          <w:tab w:val="left" w:pos="284"/>
        </w:tabs>
      </w:pPr>
    </w:p>
    <w:p w:rsidR="00C67657" w:rsidP="00C67657" w:rsidRDefault="00C67657" w14:paraId="124805BF" w14:textId="0D3506BA">
      <w:pPr>
        <w:tabs>
          <w:tab w:val="left" w:pos="284"/>
        </w:tabs>
      </w:pPr>
      <w:r>
        <w:t>De vormgeving van de rapportageplicht voor accountantsorganisaties die uitsluitend de jaarrekening van (middel)grote ondernemingen mogen controleren, vergt nog nadere besluitvorming, die pas zal plaatsvinden na de evaluatie van de kwaliteitsindicatoren. Deze evaluatie is voorzien na 3 jaar na inwerkingtreding van deze verplichting.</w:t>
      </w:r>
    </w:p>
    <w:p w:rsidR="00C67657" w:rsidP="00C67657" w:rsidRDefault="00C67657" w14:paraId="70111BFE" w14:textId="77777777">
      <w:pPr>
        <w:tabs>
          <w:tab w:val="left" w:pos="284"/>
        </w:tabs>
      </w:pPr>
    </w:p>
    <w:p w:rsidR="00C67657" w:rsidP="00C67657" w:rsidRDefault="00C67657" w14:paraId="5394FFD9" w14:textId="077777A1">
      <w:pPr>
        <w:tabs>
          <w:tab w:val="left" w:pos="284"/>
        </w:tabs>
      </w:pPr>
      <w:r>
        <w:t>De Minister van Financiën</w:t>
      </w:r>
    </w:p>
    <w:p w:rsidR="009833D1" w:rsidP="00C67657" w:rsidRDefault="00C67657" w14:paraId="54A9D380" w14:textId="16281169">
      <w:pPr>
        <w:tabs>
          <w:tab w:val="left" w:pos="284"/>
        </w:tabs>
      </w:pPr>
      <w:r>
        <w:t>E. Heinen</w:t>
      </w:r>
    </w:p>
    <w:sectPr w:rsidR="009833D1">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57EA" w14:textId="77777777" w:rsidR="00C67657" w:rsidRDefault="00C67657">
      <w:r>
        <w:separator/>
      </w:r>
    </w:p>
  </w:endnote>
  <w:endnote w:type="continuationSeparator" w:id="0">
    <w:p w14:paraId="759DD208" w14:textId="77777777" w:rsidR="00C67657" w:rsidRDefault="00C6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629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C36AF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544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7B117D0"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6507" w14:textId="77777777" w:rsidR="00C67657" w:rsidRDefault="00C67657">
      <w:r>
        <w:separator/>
      </w:r>
    </w:p>
  </w:footnote>
  <w:footnote w:type="continuationSeparator" w:id="0">
    <w:p w14:paraId="46A890FC" w14:textId="77777777" w:rsidR="00C67657" w:rsidRDefault="00C6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57"/>
    <w:rsid w:val="002845BA"/>
    <w:rsid w:val="003A17A8"/>
    <w:rsid w:val="003B4752"/>
    <w:rsid w:val="004D5FF9"/>
    <w:rsid w:val="007C02C8"/>
    <w:rsid w:val="007E5DF8"/>
    <w:rsid w:val="009833D1"/>
    <w:rsid w:val="00C6765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7D72E"/>
  <w15:docId w15:val="{E3E1ACE1-8130-4576-A6F9-7E03420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2025-05-22T11:52:00.0000000Z</dcterms:created>
  <dcterms:modified xsi:type="dcterms:W3CDTF">2025-05-22T11:52:00.0000000Z</dcterms:modified>
  <dc:description>------------------------</dc:description>
  <dc:subject/>
  <keywords/>
  <version/>
  <category/>
</coreProperties>
</file>