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20BB5B6" w14:textId="77777777">
        <w:tc>
          <w:tcPr>
            <w:tcW w:w="6379" w:type="dxa"/>
            <w:gridSpan w:val="2"/>
            <w:tcBorders>
              <w:top w:val="nil"/>
              <w:left w:val="nil"/>
              <w:bottom w:val="nil"/>
              <w:right w:val="nil"/>
            </w:tcBorders>
            <w:vAlign w:val="center"/>
          </w:tcPr>
          <w:p w:rsidR="004330ED" w:rsidP="00EA1CE4" w:rsidRDefault="004330ED" w14:paraId="095848E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AF05C2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21DCEA4" w14:textId="77777777">
        <w:trPr>
          <w:cantSplit/>
        </w:trPr>
        <w:tc>
          <w:tcPr>
            <w:tcW w:w="10348" w:type="dxa"/>
            <w:gridSpan w:val="3"/>
            <w:tcBorders>
              <w:top w:val="single" w:color="auto" w:sz="4" w:space="0"/>
              <w:left w:val="nil"/>
              <w:bottom w:val="nil"/>
              <w:right w:val="nil"/>
            </w:tcBorders>
          </w:tcPr>
          <w:p w:rsidR="004330ED" w:rsidP="004A1E29" w:rsidRDefault="004330ED" w14:paraId="6646B8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2F88AB1" w14:textId="77777777">
        <w:trPr>
          <w:cantSplit/>
        </w:trPr>
        <w:tc>
          <w:tcPr>
            <w:tcW w:w="10348" w:type="dxa"/>
            <w:gridSpan w:val="3"/>
            <w:tcBorders>
              <w:top w:val="nil"/>
              <w:left w:val="nil"/>
              <w:bottom w:val="nil"/>
              <w:right w:val="nil"/>
            </w:tcBorders>
          </w:tcPr>
          <w:p w:rsidR="004330ED" w:rsidP="00BF623B" w:rsidRDefault="004330ED" w14:paraId="0C8D4764" w14:textId="77777777">
            <w:pPr>
              <w:pStyle w:val="Amendement"/>
              <w:tabs>
                <w:tab w:val="clear" w:pos="3310"/>
                <w:tab w:val="clear" w:pos="3600"/>
              </w:tabs>
              <w:rPr>
                <w:rFonts w:ascii="Times New Roman" w:hAnsi="Times New Roman"/>
                <w:b w:val="0"/>
              </w:rPr>
            </w:pPr>
          </w:p>
        </w:tc>
      </w:tr>
      <w:tr w:rsidR="004330ED" w:rsidTr="00EA1CE4" w14:paraId="3598BF70" w14:textId="77777777">
        <w:trPr>
          <w:cantSplit/>
        </w:trPr>
        <w:tc>
          <w:tcPr>
            <w:tcW w:w="10348" w:type="dxa"/>
            <w:gridSpan w:val="3"/>
            <w:tcBorders>
              <w:top w:val="nil"/>
              <w:left w:val="nil"/>
              <w:bottom w:val="single" w:color="auto" w:sz="4" w:space="0"/>
              <w:right w:val="nil"/>
            </w:tcBorders>
          </w:tcPr>
          <w:p w:rsidR="004330ED" w:rsidP="00BF623B" w:rsidRDefault="004330ED" w14:paraId="33ED6717" w14:textId="77777777">
            <w:pPr>
              <w:pStyle w:val="Amendement"/>
              <w:tabs>
                <w:tab w:val="clear" w:pos="3310"/>
                <w:tab w:val="clear" w:pos="3600"/>
              </w:tabs>
              <w:rPr>
                <w:rFonts w:ascii="Times New Roman" w:hAnsi="Times New Roman"/>
              </w:rPr>
            </w:pPr>
          </w:p>
        </w:tc>
      </w:tr>
      <w:tr w:rsidR="004330ED" w:rsidTr="00EA1CE4" w14:paraId="724855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FF4FC9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48BCD1B" w14:textId="77777777">
            <w:pPr>
              <w:suppressAutoHyphens/>
              <w:ind w:left="-70"/>
              <w:rPr>
                <w:b/>
              </w:rPr>
            </w:pPr>
          </w:p>
        </w:tc>
      </w:tr>
      <w:tr w:rsidR="003C21AC" w:rsidTr="00EA1CE4" w14:paraId="647CFC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C2656" w14:paraId="5C13871B" w14:textId="12D5A42D">
            <w:pPr>
              <w:pStyle w:val="Amendement"/>
              <w:tabs>
                <w:tab w:val="clear" w:pos="3310"/>
                <w:tab w:val="clear" w:pos="3600"/>
              </w:tabs>
              <w:rPr>
                <w:rFonts w:ascii="Times New Roman" w:hAnsi="Times New Roman"/>
              </w:rPr>
            </w:pPr>
            <w:r>
              <w:rPr>
                <w:rFonts w:ascii="Times New Roman" w:hAnsi="Times New Roman"/>
              </w:rPr>
              <w:t>36 704</w:t>
            </w:r>
          </w:p>
        </w:tc>
        <w:tc>
          <w:tcPr>
            <w:tcW w:w="7371" w:type="dxa"/>
            <w:gridSpan w:val="2"/>
          </w:tcPr>
          <w:p w:rsidRPr="00DC2656" w:rsidR="003C21AC" w:rsidP="00DC2656" w:rsidRDefault="00DC2656" w14:paraId="74330613" w14:textId="71B0BF2D">
            <w:pPr>
              <w:rPr>
                <w:b/>
                <w:bCs/>
              </w:rPr>
            </w:pPr>
            <w:r w:rsidRPr="00DC2656">
              <w:rPr>
                <w:b/>
                <w:bCs/>
              </w:rPr>
              <w:t>Wijziging van de Vreemdelingenwet 2000 en de Algemene wet bestuursrecht in verband met maatregelen om de asielketen te ontlasten en de instroom van asielzoekers te verminderen (Asielnoodmaatregelenwet)</w:t>
            </w:r>
          </w:p>
        </w:tc>
      </w:tr>
      <w:tr w:rsidR="003C21AC" w:rsidTr="00EA1CE4" w14:paraId="5C2E2B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A0259F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74138D6" w14:textId="77777777">
            <w:pPr>
              <w:pStyle w:val="Amendement"/>
              <w:tabs>
                <w:tab w:val="clear" w:pos="3310"/>
                <w:tab w:val="clear" w:pos="3600"/>
              </w:tabs>
              <w:ind w:left="-70"/>
              <w:rPr>
                <w:rFonts w:ascii="Times New Roman" w:hAnsi="Times New Roman"/>
              </w:rPr>
            </w:pPr>
          </w:p>
        </w:tc>
      </w:tr>
      <w:tr w:rsidR="003C21AC" w:rsidTr="00EA1CE4" w14:paraId="5EE455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5165E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7C014A2" w14:textId="77777777">
            <w:pPr>
              <w:pStyle w:val="Amendement"/>
              <w:tabs>
                <w:tab w:val="clear" w:pos="3310"/>
                <w:tab w:val="clear" w:pos="3600"/>
              </w:tabs>
              <w:ind w:left="-70"/>
              <w:rPr>
                <w:rFonts w:ascii="Times New Roman" w:hAnsi="Times New Roman"/>
              </w:rPr>
            </w:pPr>
          </w:p>
        </w:tc>
      </w:tr>
      <w:tr w:rsidR="003C21AC" w:rsidTr="00EA1CE4" w14:paraId="3B2F50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8A1C6DF" w14:textId="6B365657">
            <w:pPr>
              <w:pStyle w:val="Amendement"/>
              <w:tabs>
                <w:tab w:val="clear" w:pos="3310"/>
                <w:tab w:val="clear" w:pos="3600"/>
              </w:tabs>
              <w:rPr>
                <w:rFonts w:ascii="Times New Roman" w:hAnsi="Times New Roman"/>
              </w:rPr>
            </w:pPr>
            <w:r w:rsidRPr="00C035D4">
              <w:rPr>
                <w:rFonts w:ascii="Times New Roman" w:hAnsi="Times New Roman"/>
              </w:rPr>
              <w:t xml:space="preserve">Nr. </w:t>
            </w:r>
            <w:r w:rsidR="00F866D1">
              <w:rPr>
                <w:rFonts w:ascii="Times New Roman" w:hAnsi="Times New Roman"/>
              </w:rPr>
              <w:t>13</w:t>
            </w:r>
          </w:p>
        </w:tc>
        <w:tc>
          <w:tcPr>
            <w:tcW w:w="7371" w:type="dxa"/>
            <w:gridSpan w:val="2"/>
          </w:tcPr>
          <w:p w:rsidRPr="00C035D4" w:rsidR="003C21AC" w:rsidP="006E0971" w:rsidRDefault="003C21AC" w14:paraId="71573F96" w14:textId="6E064B4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C2656">
              <w:rPr>
                <w:rFonts w:ascii="Times New Roman" w:hAnsi="Times New Roman"/>
                <w:caps/>
              </w:rPr>
              <w:t>Ceder</w:t>
            </w:r>
          </w:p>
        </w:tc>
      </w:tr>
      <w:tr w:rsidR="003C21AC" w:rsidTr="00EA1CE4" w14:paraId="4E9C4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1419D6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D401616" w14:textId="2EB4B3B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866D1">
              <w:rPr>
                <w:rFonts w:ascii="Times New Roman" w:hAnsi="Times New Roman"/>
                <w:b w:val="0"/>
              </w:rPr>
              <w:t>6 mei 2025</w:t>
            </w:r>
          </w:p>
        </w:tc>
      </w:tr>
      <w:tr w:rsidR="00B01BA6" w:rsidTr="00EA1CE4" w14:paraId="6FF2E1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C6FB69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4BBB3F0" w14:textId="77777777">
            <w:pPr>
              <w:pStyle w:val="Amendement"/>
              <w:tabs>
                <w:tab w:val="clear" w:pos="3310"/>
                <w:tab w:val="clear" w:pos="3600"/>
              </w:tabs>
              <w:ind w:left="-70"/>
              <w:rPr>
                <w:rFonts w:ascii="Times New Roman" w:hAnsi="Times New Roman"/>
                <w:b w:val="0"/>
              </w:rPr>
            </w:pPr>
          </w:p>
        </w:tc>
      </w:tr>
      <w:tr w:rsidRPr="00EA69AC" w:rsidR="00B01BA6" w:rsidTr="00EA1CE4" w14:paraId="62C4CC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B50670" w14:textId="77777777">
            <w:pPr>
              <w:ind w:firstLine="284"/>
            </w:pPr>
            <w:r w:rsidRPr="00EA69AC">
              <w:t>De ondergetekende stelt het volgende amendement voor:</w:t>
            </w:r>
          </w:p>
        </w:tc>
      </w:tr>
    </w:tbl>
    <w:p w:rsidRPr="00EA69AC" w:rsidR="004330ED" w:rsidP="00D774B3" w:rsidRDefault="004330ED" w14:paraId="32D4247A" w14:textId="77777777"/>
    <w:p w:rsidRPr="00EA69AC" w:rsidR="005B1DCC" w:rsidP="00DC2656" w:rsidRDefault="00DC2656" w14:paraId="619663C5" w14:textId="153E3529">
      <w:r>
        <w:tab/>
        <w:t xml:space="preserve">In artikel I, onderdeel H, vervalt onderdeel 2. </w:t>
      </w:r>
    </w:p>
    <w:p w:rsidR="00EA1CE4" w:rsidP="00EA1CE4" w:rsidRDefault="00EA1CE4" w14:paraId="617E77AC" w14:textId="77777777"/>
    <w:p w:rsidRPr="00EA69AC" w:rsidR="003C21AC" w:rsidP="00EA1CE4" w:rsidRDefault="003C21AC" w14:paraId="4BC1EC08" w14:textId="77777777">
      <w:pPr>
        <w:rPr>
          <w:b/>
        </w:rPr>
      </w:pPr>
      <w:r w:rsidRPr="00EA69AC">
        <w:rPr>
          <w:b/>
        </w:rPr>
        <w:t>Toelichting</w:t>
      </w:r>
    </w:p>
    <w:p w:rsidRPr="00EA69AC" w:rsidR="003C21AC" w:rsidP="00BF623B" w:rsidRDefault="003C21AC" w14:paraId="6988D3FB" w14:textId="77777777"/>
    <w:p w:rsidRPr="008467D7" w:rsidR="00E6619B" w:rsidP="00EA1CE4" w:rsidRDefault="00DC2656" w14:paraId="413945A9" w14:textId="655F8870">
      <w:r w:rsidRPr="00DC2656">
        <w:t xml:space="preserve">Het wetsvoorstel introduceert diverse instrumenten voor efficiëntere behandeling van (herhaalde) aanvragen, waaronder een verwijtbaarheidstoets bij opvolgende aanvragen die het mogelijk maakt om bij opvolgende aanvragen tegen te werpen dat de aangevoerde nieuwe elementen en bevindingen al in de eerdere asielprocedure hadden kunnen worden ingebracht. Als dit het geval is, hoeven de betreffende elementen en bevindingen niet inhoudelijk beoordeeld te worden. Hierdoor verslechtert </w:t>
      </w:r>
      <w:r>
        <w:t xml:space="preserve">naar het oordeel van indiener </w:t>
      </w:r>
      <w:r w:rsidRPr="00DC2656">
        <w:t xml:space="preserve">de rechtspositie van de vreemdeling. De indiener vindt dat het de vreemdeling niet mag worden verweten als er elementen of bevindingen later in de procedure beschikbaar zijn. Deze nieuwe documenten moeten ook dan op hun inhoud worden getoetst. De indiener </w:t>
      </w:r>
      <w:r>
        <w:t xml:space="preserve">stelt daarom voor om de verwijtbaarheidstoets te schrappen. </w:t>
      </w:r>
    </w:p>
    <w:p w:rsidRPr="00EA69AC" w:rsidR="005B1DCC" w:rsidP="00BF623B" w:rsidRDefault="005B1DCC" w14:paraId="4D323970" w14:textId="77777777"/>
    <w:p w:rsidRPr="00EA69AC" w:rsidR="00B4708A" w:rsidP="00EA1CE4" w:rsidRDefault="00DC2656" w14:paraId="1AD25DC0" w14:textId="7325C595">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89140" w14:textId="77777777" w:rsidR="00DC2656" w:rsidRDefault="00DC2656">
      <w:pPr>
        <w:spacing w:line="20" w:lineRule="exact"/>
      </w:pPr>
    </w:p>
  </w:endnote>
  <w:endnote w:type="continuationSeparator" w:id="0">
    <w:p w14:paraId="733B398B" w14:textId="77777777" w:rsidR="00DC2656" w:rsidRDefault="00DC2656">
      <w:pPr>
        <w:pStyle w:val="Amendement"/>
      </w:pPr>
      <w:r>
        <w:rPr>
          <w:b w:val="0"/>
        </w:rPr>
        <w:t xml:space="preserve"> </w:t>
      </w:r>
    </w:p>
  </w:endnote>
  <w:endnote w:type="continuationNotice" w:id="1">
    <w:p w14:paraId="34CC31CB" w14:textId="77777777" w:rsidR="00DC2656" w:rsidRDefault="00DC26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745CB" w14:textId="77777777" w:rsidR="00DC2656" w:rsidRDefault="00DC2656">
      <w:pPr>
        <w:pStyle w:val="Amendement"/>
      </w:pPr>
      <w:r>
        <w:rPr>
          <w:b w:val="0"/>
        </w:rPr>
        <w:separator/>
      </w:r>
    </w:p>
  </w:footnote>
  <w:footnote w:type="continuationSeparator" w:id="0">
    <w:p w14:paraId="29CAE88A" w14:textId="77777777" w:rsidR="00DC2656" w:rsidRDefault="00DC2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56"/>
    <w:rsid w:val="00023A87"/>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3E7FC7"/>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33BD"/>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705D9"/>
    <w:rsid w:val="00C81BBD"/>
    <w:rsid w:val="00CD3132"/>
    <w:rsid w:val="00CE27CD"/>
    <w:rsid w:val="00D134F3"/>
    <w:rsid w:val="00D47D01"/>
    <w:rsid w:val="00D774B3"/>
    <w:rsid w:val="00DC2656"/>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866D1"/>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086E3"/>
  <w15:docId w15:val="{DEA7BFDC-1359-4AED-82F6-44490DCE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DC26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929524">
      <w:bodyDiv w:val="1"/>
      <w:marLeft w:val="0"/>
      <w:marRight w:val="0"/>
      <w:marTop w:val="0"/>
      <w:marBottom w:val="0"/>
      <w:divBdr>
        <w:top w:val="none" w:sz="0" w:space="0" w:color="auto"/>
        <w:left w:val="none" w:sz="0" w:space="0" w:color="auto"/>
        <w:bottom w:val="none" w:sz="0" w:space="0" w:color="auto"/>
        <w:right w:val="none" w:sz="0" w:space="0" w:color="auto"/>
      </w:divBdr>
    </w:div>
    <w:div w:id="207704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1123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2025-05-06T07:54:00.0000000Z</dcterms:created>
  <dcterms:modified xsi:type="dcterms:W3CDTF">2025-05-06T07:54:00.0000000Z</dcterms:modified>
  <dc:description>------------------------</dc:description>
  <dc:subject/>
  <keywords/>
  <version/>
  <category/>
</coreProperties>
</file>