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47087B" w:rsidRDefault="00A71574" w14:paraId="2BA1FF8F" w14:textId="77777777">
      <w:r>
        <w:t>Geachte Voorzitter,</w:t>
      </w:r>
      <w:r>
        <w:br/>
      </w:r>
    </w:p>
    <w:p w:rsidRPr="00F11E7C" w:rsidR="007F3645" w:rsidP="0047087B" w:rsidRDefault="00A71574" w14:paraId="00D5D883" w14:textId="3D7FBFAC">
      <w:pPr>
        <w:rPr>
          <w:szCs w:val="18"/>
        </w:rPr>
      </w:pPr>
      <w:r>
        <w:t xml:space="preserve">Hierbij zend ik u de antwoorden op de vragen van het lid </w:t>
      </w:r>
      <w:r w:rsidR="002B123B">
        <w:t>Erkens</w:t>
      </w:r>
      <w:r>
        <w:t xml:space="preserve"> (</w:t>
      </w:r>
      <w:r w:rsidR="002B123B">
        <w:t>VVD</w:t>
      </w:r>
      <w:r>
        <w:t xml:space="preserve">) over </w:t>
      </w:r>
      <w:r w:rsidR="002B123B">
        <w:t>het artikel ‘Toch ruimte op stroomnet, flexibele bedrijven sneller aangesloten’</w:t>
      </w:r>
      <w:r>
        <w:t xml:space="preserve"> (kenmerk: </w:t>
      </w:r>
      <w:r w:rsidRPr="002B123B" w:rsidR="002B123B">
        <w:t>2025Z06856</w:t>
      </w:r>
      <w:r>
        <w:t xml:space="preserve">, ingezonden </w:t>
      </w:r>
      <w:r w:rsidR="002B123B">
        <w:t>9 april 2025</w:t>
      </w:r>
      <w:r>
        <w:t xml:space="preserve">). </w:t>
      </w:r>
    </w:p>
    <w:p w:rsidR="00423A19" w:rsidP="0047087B" w:rsidRDefault="00423A19" w14:paraId="26DFB89D" w14:textId="77777777"/>
    <w:p w:rsidR="002B123B" w:rsidP="0047087B" w:rsidRDefault="002B123B" w14:paraId="34350237" w14:textId="77777777"/>
    <w:p w:rsidR="0009021F" w:rsidP="0047087B" w:rsidRDefault="0009021F" w14:paraId="4182287D" w14:textId="77777777"/>
    <w:p w:rsidR="0009021F" w:rsidP="0047087B" w:rsidRDefault="0009021F" w14:paraId="5CF63C67" w14:textId="77777777"/>
    <w:p w:rsidR="0009021F" w:rsidP="0047087B" w:rsidRDefault="0009021F" w14:paraId="4DF9BFD0" w14:textId="77777777"/>
    <w:p w:rsidRPr="00747885" w:rsidR="0029019C" w:rsidP="0047087B" w:rsidRDefault="00A71574" w14:paraId="518A3B92" w14:textId="771E906F">
      <w:pPr>
        <w:rPr>
          <w:szCs w:val="18"/>
        </w:rPr>
      </w:pPr>
      <w:r w:rsidRPr="005461DA">
        <w:rPr>
          <w:szCs w:val="18"/>
        </w:rPr>
        <w:t>Sophie Hermans</w:t>
      </w:r>
    </w:p>
    <w:p w:rsidRPr="005461DA" w:rsidR="004E505E" w:rsidP="0047087B" w:rsidRDefault="00A71574" w14:paraId="3F1C39C3" w14:textId="77777777">
      <w:pPr>
        <w:rPr>
          <w:szCs w:val="18"/>
        </w:rPr>
      </w:pPr>
      <w:r>
        <w:rPr>
          <w:szCs w:val="18"/>
        </w:rPr>
        <w:t>Minister van Klimaat en Groene Groei</w:t>
      </w:r>
    </w:p>
    <w:p w:rsidR="00EF6D37" w:rsidP="0047087B" w:rsidRDefault="00EF6D37" w14:paraId="38E0D2FE" w14:textId="77777777">
      <w:pPr>
        <w:rPr>
          <w:b/>
        </w:rPr>
      </w:pPr>
    </w:p>
    <w:p w:rsidR="00EF6D37" w:rsidP="0047087B" w:rsidRDefault="00EF6D37" w14:paraId="240B3C5B" w14:textId="77777777">
      <w:pPr>
        <w:rPr>
          <w:b/>
        </w:rPr>
      </w:pPr>
    </w:p>
    <w:p w:rsidR="00225675" w:rsidP="0047087B" w:rsidRDefault="00A71574" w14:paraId="5E173FFB" w14:textId="77777777">
      <w:pPr>
        <w:rPr>
          <w:b/>
        </w:rPr>
      </w:pPr>
      <w:r>
        <w:rPr>
          <w:b/>
        </w:rPr>
        <w:br w:type="page"/>
      </w:r>
    </w:p>
    <w:p w:rsidR="0050497A" w:rsidP="0047087B" w:rsidRDefault="00961034" w14:paraId="2171CC9B" w14:textId="77777777">
      <w:pPr>
        <w:rPr>
          <w:rFonts w:ascii="Calibri" w:hAnsi="Calibri" w:eastAsia="Calibri" w:cs="Calibri"/>
          <w:b/>
          <w:bCs/>
          <w:sz w:val="22"/>
          <w:szCs w:val="22"/>
        </w:rPr>
      </w:pPr>
      <w:r w:rsidRPr="00AE3DBB">
        <w:rPr>
          <w:rFonts w:ascii="Calibri" w:hAnsi="Calibri" w:eastAsia="Calibri" w:cs="Calibri"/>
          <w:b/>
          <w:bCs/>
          <w:sz w:val="22"/>
          <w:szCs w:val="22"/>
        </w:rPr>
        <w:lastRenderedPageBreak/>
        <w:t>2025Z06856</w:t>
      </w:r>
    </w:p>
    <w:p w:rsidR="00961034" w:rsidP="0047087B" w:rsidRDefault="00747885" w14:paraId="6592E6D9" w14:textId="58C1E4C2">
      <w:pPr>
        <w:rPr>
          <w:rStyle w:val="Zwaar"/>
          <w:bCs w:val="0"/>
        </w:rPr>
      </w:pPr>
      <w:r>
        <w:rPr>
          <w:b/>
        </w:rPr>
        <w:br/>
      </w:r>
      <w:r w:rsidRPr="006B7A36" w:rsidR="00961034">
        <w:rPr>
          <w:rStyle w:val="Zwaar"/>
          <w:b w:val="0"/>
          <w:bCs w:val="0"/>
        </w:rPr>
        <w:t>1</w:t>
      </w:r>
    </w:p>
    <w:p w:rsidRPr="00961034" w:rsidR="00961034" w:rsidP="0047087B" w:rsidRDefault="00961034" w14:paraId="72197273" w14:textId="63D2F74D">
      <w:r w:rsidRPr="00961034">
        <w:t>Hoe apprecieert u dit artikel?</w:t>
      </w:r>
    </w:p>
    <w:p w:rsidRPr="00961034" w:rsidR="005F0D54" w:rsidP="0047087B" w:rsidRDefault="005F0D54" w14:paraId="3CFE609E" w14:textId="55489665">
      <w:pPr>
        <w:contextualSpacing/>
        <w:rPr>
          <w:rFonts w:ascii="Calibri" w:hAnsi="Calibri" w:eastAsia="Calibri" w:cs="Calibri"/>
          <w:b/>
          <w:bCs/>
          <w:sz w:val="22"/>
          <w:szCs w:val="22"/>
        </w:rPr>
      </w:pPr>
    </w:p>
    <w:p w:rsidRPr="006B7A36" w:rsidR="005F0D54" w:rsidP="0047087B" w:rsidRDefault="00A71574" w14:paraId="05CD5E7A" w14:textId="77777777">
      <w:pPr>
        <w:rPr>
          <w:b/>
          <w:bCs/>
        </w:rPr>
      </w:pPr>
      <w:r w:rsidRPr="006B7A36">
        <w:rPr>
          <w:rStyle w:val="Zwaar"/>
          <w:b w:val="0"/>
          <w:bCs w:val="0"/>
        </w:rPr>
        <w:t>Antwoord</w:t>
      </w:r>
    </w:p>
    <w:p w:rsidR="005F0D54" w:rsidP="0047087B" w:rsidRDefault="00961034" w14:paraId="5AA73F8F" w14:textId="516C86AF">
      <w:bookmarkStart w:name="_Hlk195790655" w:id="0"/>
      <w:r w:rsidRPr="00961034">
        <w:t>Het artikel is gebaseerd op de mededeling van landelijk netbeheerder TenneT dat het via het Tijdsduurgebonden Transportrecht (TDTR) 9 gigawatt aan restruimte beschikbaar stelt om het stroomnet efficiënter te benutten. Het kabinet is blij dat deze restruimte op het (extra)hoogspanningsnet middels deze nieuwe contractvorm kan worden benut.</w:t>
      </w:r>
    </w:p>
    <w:bookmarkEnd w:id="0"/>
    <w:p w:rsidR="00961034" w:rsidP="0047087B" w:rsidRDefault="00961034" w14:paraId="6E123EF8" w14:textId="77777777"/>
    <w:p w:rsidR="005F0D54" w:rsidP="0047087B" w:rsidRDefault="00A71574" w14:paraId="5D3E4011" w14:textId="77777777">
      <w:r>
        <w:t>2</w:t>
      </w:r>
    </w:p>
    <w:p w:rsidRPr="00961034" w:rsidR="005F0D54" w:rsidP="0047087B" w:rsidRDefault="00961034" w14:paraId="4BFB7068" w14:textId="62B0551B">
      <w:r w:rsidRPr="00961034">
        <w:t xml:space="preserve">Hoe kan het dat Tennet meer dan 9 gigawatt aan capaciteit heeft gevonden op het hoogspanningsnet buiten de spitsuren? Waar komt deze ruimte plotseling vandaan? Waarom is dit niet eerder ingezet? </w:t>
      </w:r>
    </w:p>
    <w:p w:rsidRPr="00961034" w:rsidR="005F0D54" w:rsidP="0047087B" w:rsidRDefault="00A71574" w14:paraId="08142372" w14:textId="77777777">
      <w:r w:rsidRPr="00961034">
        <w:br/>
        <w:t>3</w:t>
      </w:r>
    </w:p>
    <w:p w:rsidRPr="00961034" w:rsidR="005F0D54" w:rsidP="0047087B" w:rsidRDefault="00961034" w14:paraId="07A081D7" w14:textId="5D4DA990">
      <w:r w:rsidRPr="00961034">
        <w:t>Hoe kan het dat er zo plotseling wordt bericht over het vrijkomen van deze beschikbare ruimte? Had dit niet al eerder bekend moeten zijn aangezien Tennet verplicht is om bij congestie congestieonderzoeken te publiceren?</w:t>
      </w:r>
    </w:p>
    <w:p w:rsidR="005F0D54" w:rsidP="0047087B" w:rsidRDefault="005F0D54" w14:paraId="33A1DC23" w14:textId="77777777"/>
    <w:p w:rsidR="00961034" w:rsidP="0047087B" w:rsidRDefault="00A71574" w14:paraId="0415D3EB" w14:textId="7DA5BE42">
      <w:r>
        <w:t>Antwoord</w:t>
      </w:r>
      <w:r w:rsidR="00961034">
        <w:t xml:space="preserve"> 2 en 3</w:t>
      </w:r>
    </w:p>
    <w:p w:rsidR="00961034" w:rsidP="0047087B" w:rsidRDefault="00961034" w14:paraId="546F96A4" w14:textId="77777777">
      <w:r>
        <w:t xml:space="preserve">Deze ruimte is niet ontstaan of beschikbaar gekomen, maar betreft zogenoemde “restruimte”. Restruimte duidt op de beschikbare capaciteit buiten de piekmomenten: de dalen waarop meer transportcapaciteit beschikbaar is, dan dat gebruikers van het stroomnet vragen. TenneT wist dat er restruimte beschikbaar was, maar mocht tot op heden wettelijk gezien enkel reguliere vaste aansluitingen (een firm contract) aanbieden. </w:t>
      </w:r>
    </w:p>
    <w:p w:rsidR="00961034" w:rsidP="0047087B" w:rsidRDefault="00961034" w14:paraId="57F2FB3A" w14:textId="77777777"/>
    <w:p w:rsidR="00961034" w:rsidP="0047087B" w:rsidRDefault="00961034" w14:paraId="1F9CBE42" w14:textId="77777777">
      <w:r>
        <w:t>In congestieonderzoeken kijkt TenneT of er ruimte is om nieuwe klanten van een firm contract te voorzien, en of bestaande aangeslotenen flexibiliteit kunnen leveren om overbelasting van onderdelen van het net te voorkomen. Helaas biedt dit niet altijd voldoende perspectief voor partijen op de wachtrij.</w:t>
      </w:r>
    </w:p>
    <w:p w:rsidR="00961034" w:rsidP="0047087B" w:rsidRDefault="00961034" w14:paraId="5B3BA9D0" w14:textId="77777777"/>
    <w:p w:rsidR="00961034" w:rsidP="0047087B" w:rsidRDefault="00961034" w14:paraId="1AEE877A" w14:textId="77777777">
      <w:bookmarkStart w:name="_Hlk195790977" w:id="1"/>
      <w:r>
        <w:t xml:space="preserve">Het Landelijk Actieprogramma Netcongestie (LAN) heeft daarom diverse flexibele contractvormen ontwikkeld. Het nieuwe Tijdsduurgebonden Transportrecht (TDTR) biedt TenneT de mogelijkheid klanten aan te sluiten met minimaal 85% van de tijd transportrecht, tegen een aanzienlijk lager nettarief. Dit betekent dat deze klanten met een grootverbruikersaansluiting op het (extra)hoogspanningsnet tot 15% van de tijd minder of geen elektriciteit kunnen invoeden of afnemen. Het TDTR was eerder bekend onder de namen ATR85 of opslagtarief. </w:t>
      </w:r>
    </w:p>
    <w:bookmarkEnd w:id="1"/>
    <w:p w:rsidR="00961034" w:rsidP="0047087B" w:rsidRDefault="00961034" w14:paraId="4BD010E9" w14:textId="77777777"/>
    <w:p w:rsidR="00961034" w:rsidP="0047087B" w:rsidRDefault="00961034" w14:paraId="27C45AAB" w14:textId="401B49A1">
      <w:r>
        <w:t xml:space="preserve">De ACM heeft op 16 juli 2024 een definitief codebesluit genomen over deze contractvorm. TenneT is vervolgens gestart met de implementatie. Onderdeel van deze implementatie is een diepgaande netanalyse waarin onder andere gekeken is naar waar op het net restruimte beschikbaar is, hoe deze middels de TDTR benut kan worden en wat de impact op de lagere gelegen regionale netvlakken is. Het inzicht in de 9 gigawatt capaciteit die specifiek voor aanvragen van het TDTR beschikbaar is, is dus </w:t>
      </w:r>
      <w:r w:rsidR="00F02347">
        <w:t xml:space="preserve">het </w:t>
      </w:r>
      <w:r>
        <w:t xml:space="preserve">gevolg van extra inzichten en </w:t>
      </w:r>
      <w:r w:rsidR="00E9489C">
        <w:t xml:space="preserve">de nieuw mogelijk gemaakte contractvorm </w:t>
      </w:r>
      <w:r>
        <w:t>en betreft geen nieuw vrijgekomen ruimte.</w:t>
      </w:r>
    </w:p>
    <w:p w:rsidR="00961034" w:rsidP="0047087B" w:rsidRDefault="00961034" w14:paraId="14485505" w14:textId="77777777"/>
    <w:p w:rsidR="00961034" w:rsidP="0047087B" w:rsidRDefault="00961034" w14:paraId="7919AF07" w14:textId="578EAF6B">
      <w:r>
        <w:t>4</w:t>
      </w:r>
    </w:p>
    <w:p w:rsidR="00961034" w:rsidP="0047087B" w:rsidRDefault="00961034" w14:paraId="33E35964" w14:textId="63D83F03">
      <w:r w:rsidRPr="00961034">
        <w:t>Hoe zal de vrijgekomen ruimte worden verdeeld</w:t>
      </w:r>
      <w:r>
        <w:t>?</w:t>
      </w:r>
    </w:p>
    <w:p w:rsidR="00961034" w:rsidP="0047087B" w:rsidRDefault="00961034" w14:paraId="4E8535D8" w14:textId="77777777"/>
    <w:p w:rsidR="00961034" w:rsidP="0047087B" w:rsidRDefault="00961034" w14:paraId="0F214A70" w14:textId="42EDF555">
      <w:r>
        <w:t>Antwoord</w:t>
      </w:r>
    </w:p>
    <w:p w:rsidR="00961034" w:rsidP="0047087B" w:rsidRDefault="00961034" w14:paraId="3FBFEEDA" w14:textId="77777777">
      <w:r>
        <w:t xml:space="preserve">Bedrijven en instellingen hebben hun interesse in de TDTR bij TenneT kenbaar kunnen maken. TenneT benadert hen volgens het geldende first come, first served-principe op volgorde van hun positie op de wachtrij en de beschikbare geïdentificeerde restruimte in een congestiegebied. Het bedrijf of de instelling krijgt vervolgens een bepaalde periode om het aanbod te accepteren. Wanneer zij niet op het aanbod ingaan, dan start TenneT het gesprek met de volgende partij op de wachtrij. </w:t>
      </w:r>
    </w:p>
    <w:p w:rsidR="00F02347" w:rsidP="0047087B" w:rsidRDefault="00F02347" w14:paraId="1ECC54D8" w14:textId="77777777"/>
    <w:p w:rsidR="00961034" w:rsidP="0047087B" w:rsidRDefault="00961034" w14:paraId="413AE947" w14:textId="4FE1A6E4">
      <w:r>
        <w:t xml:space="preserve">Dit is een vergelijkbaar proces als het benaderen van de wachtrij naar interesse om een Capaciteitsbeperkingscontract (CBC) af te sluiten, waarmee zij onder voorwaarde van het op verzoek TenneT aanpassen van hun transportvraag toch transportcapaciteit krijgen toegewezen. Wanneer partij 1 op de wachtrij het aanbod niet accepteert, dan start TenneT het gesprek met de volgende partij op de wachtrij. </w:t>
      </w:r>
    </w:p>
    <w:p w:rsidR="00961034" w:rsidP="0047087B" w:rsidRDefault="00961034" w14:paraId="0C141898" w14:textId="77777777"/>
    <w:p w:rsidR="00961034" w:rsidP="0047087B" w:rsidRDefault="00961034" w14:paraId="1388D3A5" w14:textId="3235402C">
      <w:r>
        <w:t xml:space="preserve">TenneT verwacht dat zij tientallen (nieuwe) netgebruikers </w:t>
      </w:r>
      <w:r w:rsidRPr="001D09D6">
        <w:t xml:space="preserve">van toegang tot het stroomnet kan voorzien middels deze nieuwe contractvorm. Helaas </w:t>
      </w:r>
      <w:r w:rsidRPr="001D09D6" w:rsidR="00F02347">
        <w:t>is niet zeker of</w:t>
      </w:r>
      <w:r w:rsidRPr="001D09D6">
        <w:t xml:space="preserve"> voor iedereen die interesse heeft in de TDTR capaciteit beschikbaar </w:t>
      </w:r>
      <w:r w:rsidRPr="001D09D6" w:rsidR="00F02347">
        <w:t>is</w:t>
      </w:r>
      <w:r w:rsidRPr="001D09D6">
        <w:t>, omdat TenneT meer aanvragen voor TDTR capaciteit heeft dan nu aan ruimte beschikbaar is</w:t>
      </w:r>
      <w:r w:rsidRPr="001D09D6" w:rsidR="00F02347">
        <w:t>. Dit is ook afhankelijk van hoeveel partijen ingaan op het aanbod.</w:t>
      </w:r>
    </w:p>
    <w:p w:rsidR="005F0D54" w:rsidP="0047087B" w:rsidRDefault="005F0D54" w14:paraId="68A7536E" w14:textId="77777777"/>
    <w:p w:rsidR="0025042A" w:rsidP="0047087B" w:rsidRDefault="00961034" w14:paraId="73D43520" w14:textId="67AF3C8C">
      <w:r>
        <w:t>5</w:t>
      </w:r>
    </w:p>
    <w:p w:rsidR="00961034" w:rsidP="0047087B" w:rsidRDefault="00961034" w14:paraId="77025D65" w14:textId="6CCEE5D1">
      <w:r w:rsidRPr="00961034">
        <w:t>Bent u van mening dat de ruimte ingezet moet worden voor batterijparken? Zo ja, hoe gaat u ervoor zorgen dat deze exploitanten netcongestie niet verergeren?</w:t>
      </w:r>
    </w:p>
    <w:p w:rsidR="00961034" w:rsidP="0047087B" w:rsidRDefault="00961034" w14:paraId="3D6CF506" w14:textId="77777777"/>
    <w:p w:rsidR="00961034" w:rsidP="0047087B" w:rsidRDefault="00961034" w14:paraId="797747AF" w14:textId="18CAA6C9">
      <w:r>
        <w:t>Antwoord</w:t>
      </w:r>
    </w:p>
    <w:p w:rsidR="00961034" w:rsidP="0047087B" w:rsidRDefault="00961034" w14:paraId="651CACD7" w14:textId="77777777">
      <w:r>
        <w:t>Alle contractvormen van TenneT en de regionale netbeheerders worden, conform de Elektriciteitswet, non-discriminatoir en techniek-neutraal aangeboden. Wel kunnen bepaalde netgebruikers beter inspelen op de beperkingen die de netbeheerder bij een bepaalde contractvorm kan opleggen. In theorie is het bijvoorbeeld mogelijk dat de TDTR een bedrijf of instelling vraagt om 15% van de tijd aaneengesloten af te schakelen. De meeste netgebruikers hebben geen back-up voorziening die deze onderbreking kan faciliteren of hebben een bedrijfsproces dat niet zomaar een maand stopgezet kan worden. Ook een kortere duur, of de korte tijd van aankondiging tot afschakelen (een dag van tevoren) is voor sommige bedrijven een probleem. Bij opslag, zoals (grootschalige) batterijenparken kan dit wel. Daarmee is het aannemelijk dat met name deze netgebruikers interesse hebben in dit contract.</w:t>
      </w:r>
    </w:p>
    <w:p w:rsidR="00961034" w:rsidP="0047087B" w:rsidRDefault="00961034" w14:paraId="181FB1FD" w14:textId="77777777"/>
    <w:p w:rsidR="00721AE1" w:rsidP="0047087B" w:rsidRDefault="00961034" w14:paraId="2F06EF9B" w14:textId="12FBF062">
      <w:r>
        <w:t>Het TDTR contract zorgt ervoor dat netgebruikers ondanks netcongestie toch transportcapaciteit kunnen krijgen. Om te voorkomen dat hierdoor de netcongestie verergert, sluit TenneT met deze TDTR klanten ook een zogenoemd Capaciteitsbeperkingscontract (CBC) en redispatch-contract af. Op momenten dat het net overbelast raakt en de TDTR niet meer kan worden ingezet, kan TenneT de netgebruiker op basis van deze flexcontracten alsnog vragen tegen een financiële compensatie haar transportvraag te beperken en de congestie te verzachten.</w:t>
      </w:r>
    </w:p>
    <w:p w:rsidR="00961034" w:rsidP="0047087B" w:rsidRDefault="00961034" w14:paraId="21AE4A46" w14:textId="77777777"/>
    <w:p w:rsidR="00961034" w:rsidP="0047087B" w:rsidRDefault="00961034" w14:paraId="3488E174" w14:textId="46D5AF92">
      <w:r>
        <w:t>6</w:t>
      </w:r>
    </w:p>
    <w:p w:rsidR="00961034" w:rsidP="0047087B" w:rsidRDefault="00961034" w14:paraId="481376AA" w14:textId="0EAB3BFF">
      <w:r w:rsidRPr="00961034">
        <w:t xml:space="preserve">Deelt u de mening dat de vrijgemaakte ruimte moet worden toegewezen aan aansluitingen voor bedrijven? Zou het hierbij een mogelijkheid zijn bedrijven deze beperkte contracten aan te bieden totdat het net uitgebreid is? Hoe kunt u hiervoor zorgen? </w:t>
      </w:r>
    </w:p>
    <w:p w:rsidR="00961034" w:rsidP="0047087B" w:rsidRDefault="00961034" w14:paraId="39DF1FCB" w14:textId="77777777"/>
    <w:p w:rsidR="00961034" w:rsidP="0047087B" w:rsidRDefault="00961034" w14:paraId="2DD34F98" w14:textId="3E1E37AA">
      <w:r>
        <w:t>Antwoord</w:t>
      </w:r>
    </w:p>
    <w:p w:rsidR="00961034" w:rsidP="0047087B" w:rsidRDefault="00961034" w14:paraId="59E9B821" w14:textId="38E1952C">
      <w:r>
        <w:t xml:space="preserve">Het TDTR contract is beschikbaar voor aangeslotenen op het hoogspanningsnet van TenneT. TenneT dient transportcapaciteit, net als de regionale netbeheerders op hun netvlak, non-discriminatoir en volgens het first come, first served-principe aan te bieden. Dit betekent dat zij op volgorde van de wachtrij beschikbare capaciteit toekennen. Zolang er sprake is van netcongestie, en dus geen firm transportrecht kan worden aangeboden, zijn alleen flexibele contractvormen af te sluiten. </w:t>
      </w:r>
    </w:p>
    <w:p w:rsidR="001D09D6" w:rsidP="0047087B" w:rsidRDefault="001D09D6" w14:paraId="7ABE8740" w14:textId="77777777"/>
    <w:p w:rsidR="00961034" w:rsidP="0047087B" w:rsidRDefault="00961034" w14:paraId="68A54FE4" w14:textId="7649BF9F">
      <w:r>
        <w:t>Zoals toegelicht in het antwoord op vraag 5 zijn deze contractvormen niet voor alle bedrijven interessant. Samen met de netbeheerders, ACM en marktpartijen verkent het kabinet binnen het LAN doorlopend andere mogelijkheden om het net nog efficiënter te kunnen benutten totdat het stroomnet is uitgebreid.</w:t>
      </w:r>
    </w:p>
    <w:p w:rsidR="00961034" w:rsidP="0047087B" w:rsidRDefault="00961034" w14:paraId="4409AC0E" w14:textId="77777777"/>
    <w:p w:rsidR="00961034" w:rsidP="0047087B" w:rsidRDefault="00961034" w14:paraId="26ED0A5C" w14:textId="60060A16">
      <w:r>
        <w:t>7</w:t>
      </w:r>
    </w:p>
    <w:p w:rsidR="00961034" w:rsidP="0047087B" w:rsidRDefault="00961034" w14:paraId="461A1FB3" w14:textId="6F3A3415">
      <w:r>
        <w:t>Klopt het dat TenneT verplicht is om partijen op de wachtlijst een reguliere transportovereenkomst aan te bieden, met verplichte deelname aan congestiemanagement, in plaats van een tijdsduurgebonden transportrecht? Waarom wordt dit niet door TenneT gedaan?</w:t>
      </w:r>
    </w:p>
    <w:p w:rsidR="00961034" w:rsidP="0047087B" w:rsidRDefault="00961034" w14:paraId="733EDF28" w14:textId="77777777"/>
    <w:p w:rsidR="00961034" w:rsidP="0047087B" w:rsidRDefault="00961034" w14:paraId="15C1F4E4" w14:textId="2132334A">
      <w:r>
        <w:t>8</w:t>
      </w:r>
    </w:p>
    <w:p w:rsidR="00961034" w:rsidP="0047087B" w:rsidRDefault="00961034" w14:paraId="4E03E629" w14:textId="77777777">
      <w:r>
        <w:t>Deelt u de mening dat TenneT eerst de beschikbare capaciteit zou moeten aanbieden in reguliere transportovereenkomsten aan partijen die willen deelnemen aan congestiemanagement, aangezien dit voor bedrijven voordeliger zou zijn?</w:t>
      </w:r>
    </w:p>
    <w:p w:rsidR="00961034" w:rsidP="0047087B" w:rsidRDefault="00961034" w14:paraId="06A18AA4" w14:textId="77777777"/>
    <w:p w:rsidR="00961034" w:rsidP="0047087B" w:rsidRDefault="00961034" w14:paraId="4C02FAFE" w14:textId="766BB17E">
      <w:r>
        <w:t>9</w:t>
      </w:r>
    </w:p>
    <w:p w:rsidR="00961034" w:rsidP="0047087B" w:rsidRDefault="00961034" w14:paraId="7E505D96" w14:textId="77777777">
      <w:r>
        <w:t>Deelt u het standpunt dat TenneT pas in tweede instantie zou moeten inzetten op tijdsduurgebonden transportrecht, in plaats van dit nu in eerste instantie te doen?</w:t>
      </w:r>
    </w:p>
    <w:p w:rsidR="00961034" w:rsidP="0047087B" w:rsidRDefault="00961034" w14:paraId="6C23438B" w14:textId="77777777"/>
    <w:p w:rsidR="00961034" w:rsidP="0047087B" w:rsidRDefault="00961034" w14:paraId="1FE315AC" w14:textId="6C2259AD">
      <w:r>
        <w:t>Antwoord 7, 8 en 9</w:t>
      </w:r>
    </w:p>
    <w:p w:rsidR="00961034" w:rsidP="0047087B" w:rsidRDefault="00961034" w14:paraId="65C329CB" w14:textId="77777777">
      <w:r>
        <w:t xml:space="preserve">Er is geen sprake van eerste en tweede instantie, maar van twee verschillende contractvormen die op een andere wijze rekening houden met netcongestie en het niet kunnen toekennen van firm transportrechten. De afgelopen twee jaar zijn binnen het LAN verschillende flexibele contractvormen ontwikkeld, waaronder het CBC en het TDTR. Het TDTR is niet bedoeld om pieken af te zwakken, maar om restruimte op te vullen. Waar de netgebruiker bij een CBC, ofwel deelname aan congestiemanagement, een financiële compensatie voor geleverd vermogen ontvangt, betaalt de netgebruiker met een TDTR in ruil voor de flexibiliteit een aanzienlijk lager nettarief. </w:t>
      </w:r>
    </w:p>
    <w:p w:rsidR="00961034" w:rsidP="0047087B" w:rsidRDefault="00961034" w14:paraId="0B274770" w14:textId="77777777"/>
    <w:p w:rsidR="00961034" w:rsidP="0047087B" w:rsidRDefault="00961034" w14:paraId="7CEC3C5F" w14:textId="598BAE29">
      <w:r>
        <w:t xml:space="preserve">Beide contractmogelijkheden worden, evenals de andere beschikbare flexibele contractvormen, door de netbeheerders aan bedrijven en instellingen in de wachtrij aangeboden. Het is vervolgens aan de aanvragers om te beoordelen of zij hun bedrijfsprocessen passend bij de beperkingen kunnen inrichten. Vanuit het </w:t>
      </w:r>
      <w:r w:rsidR="0050497A">
        <w:t>m</w:t>
      </w:r>
      <w:r>
        <w:t>inisterie van Klimaat en Groene Groei worden netgebruikers geholpen met flexibilisering, bijvoorbeeld via de onlangs beschikbaar gestelde Flex-e subsidieregeling.</w:t>
      </w:r>
    </w:p>
    <w:p w:rsidR="002E19DE" w:rsidP="0047087B" w:rsidRDefault="002E19DE" w14:paraId="37ECD80D" w14:textId="5166F850"/>
    <w:p w:rsidR="002E19DE" w:rsidP="0047087B" w:rsidRDefault="002E19DE" w14:paraId="2AE1EA35" w14:textId="6750CD01">
      <w:r>
        <w:t>10</w:t>
      </w:r>
    </w:p>
    <w:p w:rsidR="00961034" w:rsidP="0047087B" w:rsidRDefault="00961034" w14:paraId="3E9CDEBF" w14:textId="77777777">
      <w:r>
        <w:t>Als er plotseling zoveel ruimte wordt gevonden, wordt er dan door TenneT voldoende gemonitord hoeveel ruimte er daadwerkelijk nog beschikbaar is? Hoe meet TenneT dit? Hoe wordt ervoor gezorgd dat er in de toekomst beter inzicht komt in de beschikbare capaciteit?</w:t>
      </w:r>
    </w:p>
    <w:p w:rsidR="00961034" w:rsidP="0047087B" w:rsidRDefault="00961034" w14:paraId="231A11F7" w14:textId="77777777"/>
    <w:p w:rsidR="00961034" w:rsidP="0047087B" w:rsidRDefault="00961034" w14:paraId="3A2FFCA2" w14:textId="77777777">
      <w:r>
        <w:t>Antwoord</w:t>
      </w:r>
    </w:p>
    <w:p w:rsidR="00961034" w:rsidP="0047087B" w:rsidRDefault="00961034" w14:paraId="5DFBACC4" w14:textId="77777777">
      <w:r>
        <w:t>TenneT monitort actief hoeveel ruimte beschikbaar is. Na verdeling van de beschikbare restcapaciteit is in principe alle restcapaciteit die beschikbaar is voor 85% van de tijd verdeeld. Mochten er veranderingen ontstaan in de situatie op het net (zoals een stationsuitbreiding) dan zal opnieuw gekeken worden naar de beschikbare restcapaciteit.</w:t>
      </w:r>
    </w:p>
    <w:p w:rsidR="00961034" w:rsidP="0047087B" w:rsidRDefault="00961034" w14:paraId="1B1FB3D9" w14:textId="77777777"/>
    <w:p w:rsidR="002E19DE" w:rsidP="0047087B" w:rsidRDefault="002E19DE" w14:paraId="2330B701" w14:textId="4447A6C9">
      <w:r>
        <w:t>11</w:t>
      </w:r>
    </w:p>
    <w:p w:rsidR="00961034" w:rsidP="0047087B" w:rsidRDefault="00961034" w14:paraId="2A433ABD" w14:textId="77777777">
      <w:r>
        <w:t>Hoe monitoren regionale netbeheerders hoeveel ruimte er nog beschikbaar is op hun netten? Kan er met zekerheid worden gesteld dat er daar geen extra ruimte beschikbaar is? Wordt hierbij gemeten op stroom en spanning of op temperatuur?</w:t>
      </w:r>
    </w:p>
    <w:p w:rsidR="00961034" w:rsidP="0047087B" w:rsidRDefault="00961034" w14:paraId="70313342" w14:textId="77777777"/>
    <w:p w:rsidR="002E19DE" w:rsidP="0047087B" w:rsidRDefault="002E19DE" w14:paraId="3AD6C7B7" w14:textId="251399DE">
      <w:r>
        <w:t>12</w:t>
      </w:r>
    </w:p>
    <w:p w:rsidR="00961034" w:rsidP="0047087B" w:rsidRDefault="00961034" w14:paraId="2A885993" w14:textId="77777777">
      <w:r>
        <w:t>Klopt het dat regionale netbeheerders voor een deel van hun netstations niet weten hoeveel ruimte er nog beschikbaar is, omdat deze stations nog niet bemeterd zijn?</w:t>
      </w:r>
    </w:p>
    <w:p w:rsidR="00961034" w:rsidP="0047087B" w:rsidRDefault="00961034" w14:paraId="4BE113C6" w14:textId="77777777"/>
    <w:p w:rsidR="00961034" w:rsidP="0047087B" w:rsidRDefault="00961034" w14:paraId="14C075B0" w14:textId="23D89DF8">
      <w:r>
        <w:t>Antwoord</w:t>
      </w:r>
      <w:r w:rsidR="002E19DE">
        <w:t xml:space="preserve"> 11, 12</w:t>
      </w:r>
    </w:p>
    <w:p w:rsidR="00961034" w:rsidP="0047087B" w:rsidRDefault="00961034" w14:paraId="366FA3D9" w14:textId="77777777">
      <w:r>
        <w:t xml:space="preserve">De regionale netbeheerders voeren op verschillende netvlakken netberekeningen uit, TenneT doet dit ook op haar netvlakken. Deels zijn de netbeheerders hierbij nog afhankelijk van handmatige berekeningen. Deze gemeten en berekende inzichten worden aangevuld met prognoses over toekomstig netgebruik. De combinatie van berekeningen, metingen en prognoses geeft het inzicht in de beschikbare ruimte. </w:t>
      </w:r>
    </w:p>
    <w:p w:rsidR="00961034" w:rsidP="0047087B" w:rsidRDefault="00961034" w14:paraId="73ED9D89" w14:textId="77777777"/>
    <w:p w:rsidR="00961034" w:rsidP="0047087B" w:rsidRDefault="00961034" w14:paraId="7DC18B93" w14:textId="749B0753">
      <w:r>
        <w:t>Voor het hoogspanningsnet geldt dat alle onderstations bij de regionale netbeheerders digitaal bemeten worden. Voor het middenspanning</w:t>
      </w:r>
      <w:r w:rsidR="00E47363">
        <w:t>s</w:t>
      </w:r>
      <w:r>
        <w:t>net geldt dat een deel wel en een deel niet digitaal bemeten is. De verhouding tussen de wel en niet digitaal bemeten netten verschilt tussen de regionale netbeheerders.</w:t>
      </w:r>
    </w:p>
    <w:p w:rsidR="00961034" w:rsidP="0047087B" w:rsidRDefault="00961034" w14:paraId="05147B85" w14:textId="77777777"/>
    <w:p w:rsidR="00961034" w:rsidP="0047087B" w:rsidRDefault="00961034" w14:paraId="7DD34D31" w14:textId="77777777">
      <w:r>
        <w:t xml:space="preserve">Voor het deel van de middenspanningsnetten dat niet digitaal bemeten is wordt middels slimme algoritmes bepaald hoe zwaar het net nu belast is en wat de verwachting van de mate van belasting is. </w:t>
      </w:r>
    </w:p>
    <w:p w:rsidR="00961034" w:rsidP="0047087B" w:rsidRDefault="00961034" w14:paraId="2E4553A1" w14:textId="77777777"/>
    <w:p w:rsidR="00961034" w:rsidP="0047087B" w:rsidRDefault="00961034" w14:paraId="34A600A9" w14:textId="77777777">
      <w:r>
        <w:t>De regionale netbeheerders zijn jaren geleden gestart met het uitrollen van de digitale meters in het middenspanningsnet, omdat dit meer inzicht geeft. Dit is een zeer grote klus en zal ook de aankomende jaren (5-10 jaar) plaatsvinden. Hierbij worden de grootste knelpunten (assets met meeste belasting) als eerst voorzien van digitale bemeting zodat nog beter gemonitord kan worden wat de werkelijke situatie is.</w:t>
      </w:r>
    </w:p>
    <w:p w:rsidR="00961034" w:rsidP="0047087B" w:rsidRDefault="00961034" w14:paraId="5F741D92" w14:textId="77777777"/>
    <w:p w:rsidR="00961034" w:rsidP="0047087B" w:rsidRDefault="00961034" w14:paraId="049F6380" w14:textId="128F7888">
      <w:r>
        <w:t xml:space="preserve">De limieten van assets zijn gebaseerd op de maximaal toelaatbare stroom: er kan niet te veel stroom door de assets heen lopen, want dan branden ze door. Als het koud is, kunnen de assets zwaarder worden belast dan wanneer het warm is. Daarom hanteren de netbeheerders voor de transportnetten sinds jaar en dag winter- en zomerlimieten. Soortgelijke analyses voor de distributienetten spelen daar inmiddels ook seizoen afhankelijk ruimte vrij. Het </w:t>
      </w:r>
      <w:r w:rsidR="0050497A">
        <w:t>m</w:t>
      </w:r>
      <w:r>
        <w:t xml:space="preserve">inisterie van Klimaat en Groene Groei onderzoekt samen met de ACM en de gezamenlijke netbeheerders hoe assets nog zwaarder kunnen worden belast, bijvoorbeeld door real-time temperatuurmetingen toe te </w:t>
      </w:r>
      <w:r w:rsidR="00AF0D44">
        <w:t>passe</w:t>
      </w:r>
      <w:r>
        <w:t>n.</w:t>
      </w:r>
    </w:p>
    <w:p w:rsidR="00961034" w:rsidP="0047087B" w:rsidRDefault="00961034" w14:paraId="5DEF8364" w14:textId="77777777"/>
    <w:p w:rsidR="00961034" w:rsidP="0047087B" w:rsidRDefault="002E19DE" w14:paraId="48908CA3" w14:textId="654D1CED">
      <w:r>
        <w:t>13</w:t>
      </w:r>
    </w:p>
    <w:p w:rsidR="00961034" w:rsidP="0047087B" w:rsidRDefault="00961034" w14:paraId="6C7025F9" w14:textId="77777777">
      <w:r>
        <w:t>Wat betekent dit voor de volle stroomnetcapaciteit in Nederland? Zijn netbeheerders voldoende in staat om in te schatten hoe vol het stroomnet daadwerkelijk is, als zij niet over alle gegevens beschikken?</w:t>
      </w:r>
    </w:p>
    <w:p w:rsidR="00961034" w:rsidP="0047087B" w:rsidRDefault="00961034" w14:paraId="256DBCB7" w14:textId="77777777"/>
    <w:p w:rsidR="00961034" w:rsidP="0047087B" w:rsidRDefault="00961034" w14:paraId="7DED8AAC" w14:textId="77777777">
      <w:r>
        <w:t>Antwoord</w:t>
      </w:r>
    </w:p>
    <w:p w:rsidR="00961034" w:rsidP="0047087B" w:rsidRDefault="00961034" w14:paraId="1CEDF2A8" w14:textId="77777777">
      <w:r>
        <w:t xml:space="preserve">Voor TenneT geldt dat alle stations in Nederland real time gemonitord worden in de control room. Daarnaast is veel data beschikbaar over de verwachting van opwek en afname in de komende jaren. Dit geeft al goed inzicht in de belasting van netwerk. </w:t>
      </w:r>
    </w:p>
    <w:p w:rsidR="00AF0D44" w:rsidP="0047087B" w:rsidRDefault="00AF0D44" w14:paraId="66733924" w14:textId="77777777"/>
    <w:p w:rsidR="00961034" w:rsidP="0047087B" w:rsidRDefault="00961034" w14:paraId="074F3286" w14:textId="3163B124">
      <w:r>
        <w:t xml:space="preserve">Ook de regionale netbeheerders hebben data beschikbaar waarmee zij de actuele situatie op haar netten kunnen berekenen en te bepalen op welke wijze nog partijen kunnen worden aangesloten door gebruik te maken van congestiemanagement en flexibele contractvormen, zonder dat de veiligheid van het net in het gedrang komt. Zoals bij het antwoord op de vorige vraag aangegeven werken de netbeheerders aan het nog verder verbeteren van hun inzicht. Dit gebeurt onder andere in het kader van het LAN. </w:t>
      </w:r>
    </w:p>
    <w:p w:rsidR="00961034" w:rsidP="0047087B" w:rsidRDefault="00961034" w14:paraId="0451F229" w14:textId="77777777"/>
    <w:p w:rsidR="00961034" w:rsidP="0047087B" w:rsidRDefault="00961034" w14:paraId="779E5186" w14:textId="77777777"/>
    <w:p w:rsidR="00A50CF6" w:rsidP="0047087B" w:rsidRDefault="00A50CF6" w14:paraId="3822E533" w14:textId="77777777"/>
    <w:p w:rsidR="00D22441" w:rsidP="0047087B" w:rsidRDefault="00D22441" w14:paraId="2DBFB1D7" w14:textId="77777777"/>
    <w:p w:rsidR="00D22441" w:rsidP="0047087B" w:rsidRDefault="00D22441" w14:paraId="2E16568E" w14:textId="77777777"/>
    <w:p w:rsidR="00D22441" w:rsidP="0047087B" w:rsidRDefault="00D22441" w14:paraId="72CAB7A5" w14:textId="77777777">
      <w:pPr>
        <w:pStyle w:val="Voetnoottekst"/>
        <w:spacing w:line="240" w:lineRule="atLeast"/>
      </w:pPr>
    </w:p>
    <w:p w:rsidR="00664678" w:rsidP="0047087B" w:rsidRDefault="00664678" w14:paraId="095DB27D" w14:textId="77777777"/>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2080" w14:textId="77777777" w:rsidR="0047438B" w:rsidRDefault="0047438B">
      <w:r>
        <w:separator/>
      </w:r>
    </w:p>
    <w:p w14:paraId="22B96EDF" w14:textId="77777777" w:rsidR="0047438B" w:rsidRDefault="0047438B"/>
  </w:endnote>
  <w:endnote w:type="continuationSeparator" w:id="0">
    <w:p w14:paraId="11D3B20C" w14:textId="77777777" w:rsidR="0047438B" w:rsidRDefault="0047438B">
      <w:r>
        <w:continuationSeparator/>
      </w:r>
    </w:p>
    <w:p w14:paraId="016231C8" w14:textId="77777777" w:rsidR="0047438B" w:rsidRDefault="00474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7ED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84BA7" w14:paraId="18DC70FF" w14:textId="77777777" w:rsidTr="00CA6A25">
      <w:trPr>
        <w:trHeight w:hRule="exact" w:val="240"/>
      </w:trPr>
      <w:tc>
        <w:tcPr>
          <w:tcW w:w="7601" w:type="dxa"/>
          <w:shd w:val="clear" w:color="auto" w:fill="auto"/>
        </w:tcPr>
        <w:p w14:paraId="5BD8C7CE" w14:textId="77777777" w:rsidR="00527BD4" w:rsidRDefault="00527BD4" w:rsidP="003F1F6B">
          <w:pPr>
            <w:pStyle w:val="Huisstijl-Rubricering"/>
          </w:pPr>
        </w:p>
      </w:tc>
      <w:tc>
        <w:tcPr>
          <w:tcW w:w="2156" w:type="dxa"/>
        </w:tcPr>
        <w:p w14:paraId="2676064D" w14:textId="31F43991" w:rsidR="00527BD4" w:rsidRPr="00645414" w:rsidRDefault="00A7157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D023AA">
              <w:t>6</w:t>
            </w:r>
          </w:fldSimple>
        </w:p>
      </w:tc>
    </w:tr>
  </w:tbl>
  <w:p w14:paraId="5BE7A2E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84BA7" w14:paraId="134973D3" w14:textId="77777777" w:rsidTr="00CA6A25">
      <w:trPr>
        <w:trHeight w:hRule="exact" w:val="240"/>
      </w:trPr>
      <w:tc>
        <w:tcPr>
          <w:tcW w:w="7601" w:type="dxa"/>
          <w:shd w:val="clear" w:color="auto" w:fill="auto"/>
        </w:tcPr>
        <w:p w14:paraId="249E5578" w14:textId="77777777" w:rsidR="00527BD4" w:rsidRDefault="00527BD4" w:rsidP="008C356D">
          <w:pPr>
            <w:pStyle w:val="Huisstijl-Rubricering"/>
          </w:pPr>
        </w:p>
      </w:tc>
      <w:tc>
        <w:tcPr>
          <w:tcW w:w="2170" w:type="dxa"/>
        </w:tcPr>
        <w:p w14:paraId="6941904B" w14:textId="1EFB2E6E" w:rsidR="00527BD4" w:rsidRPr="00ED539E" w:rsidRDefault="00A7157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7438B">
              <w:t>1</w:t>
            </w:r>
          </w:fldSimple>
        </w:p>
      </w:tc>
    </w:tr>
  </w:tbl>
  <w:p w14:paraId="03ED32AF" w14:textId="77777777" w:rsidR="00527BD4" w:rsidRPr="00BC3B53" w:rsidRDefault="00527BD4" w:rsidP="008C356D">
    <w:pPr>
      <w:pStyle w:val="Voettekst"/>
      <w:spacing w:line="240" w:lineRule="auto"/>
      <w:rPr>
        <w:sz w:val="2"/>
        <w:szCs w:val="2"/>
      </w:rPr>
    </w:pPr>
  </w:p>
  <w:p w14:paraId="3DBE0C8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8D2D" w14:textId="77777777" w:rsidR="0047438B" w:rsidRDefault="0047438B">
      <w:r>
        <w:separator/>
      </w:r>
    </w:p>
    <w:p w14:paraId="3B8BDBAD" w14:textId="77777777" w:rsidR="0047438B" w:rsidRDefault="0047438B"/>
  </w:footnote>
  <w:footnote w:type="continuationSeparator" w:id="0">
    <w:p w14:paraId="21610421" w14:textId="77777777" w:rsidR="0047438B" w:rsidRDefault="0047438B">
      <w:r>
        <w:continuationSeparator/>
      </w:r>
    </w:p>
    <w:p w14:paraId="21E817F8" w14:textId="77777777" w:rsidR="0047438B" w:rsidRDefault="00474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84BA7" w14:paraId="6BAD0125" w14:textId="77777777" w:rsidTr="00A50CF6">
      <w:tc>
        <w:tcPr>
          <w:tcW w:w="2156" w:type="dxa"/>
          <w:shd w:val="clear" w:color="auto" w:fill="auto"/>
        </w:tcPr>
        <w:p w14:paraId="5F661E80" w14:textId="77777777" w:rsidR="00527BD4" w:rsidRPr="005819CE" w:rsidRDefault="00A71574" w:rsidP="00A50CF6">
          <w:pPr>
            <w:pStyle w:val="Huisstijl-Adres"/>
            <w:rPr>
              <w:b/>
            </w:rPr>
          </w:pPr>
          <w:r>
            <w:rPr>
              <w:b/>
            </w:rPr>
            <w:t>Directoraat-generaal Klimaat en Energie</w:t>
          </w:r>
          <w:r w:rsidRPr="005819CE">
            <w:rPr>
              <w:b/>
            </w:rPr>
            <w:br/>
          </w:r>
          <w:r>
            <w:t>Directie Realisatie Energietransitie</w:t>
          </w:r>
        </w:p>
      </w:tc>
    </w:tr>
    <w:tr w:rsidR="00784BA7" w14:paraId="3184BCD1" w14:textId="77777777" w:rsidTr="00A50CF6">
      <w:trPr>
        <w:trHeight w:hRule="exact" w:val="200"/>
      </w:trPr>
      <w:tc>
        <w:tcPr>
          <w:tcW w:w="2156" w:type="dxa"/>
          <w:shd w:val="clear" w:color="auto" w:fill="auto"/>
        </w:tcPr>
        <w:p w14:paraId="6711D0D1" w14:textId="77777777" w:rsidR="00527BD4" w:rsidRPr="005819CE" w:rsidRDefault="00527BD4" w:rsidP="00A50CF6"/>
      </w:tc>
    </w:tr>
    <w:tr w:rsidR="00784BA7" w14:paraId="0C893CE2" w14:textId="77777777" w:rsidTr="00502512">
      <w:trPr>
        <w:trHeight w:hRule="exact" w:val="774"/>
      </w:trPr>
      <w:tc>
        <w:tcPr>
          <w:tcW w:w="2156" w:type="dxa"/>
          <w:shd w:val="clear" w:color="auto" w:fill="auto"/>
        </w:tcPr>
        <w:p w14:paraId="4C4C5E10" w14:textId="77777777" w:rsidR="00527BD4" w:rsidRDefault="00A71574" w:rsidP="003A5290">
          <w:pPr>
            <w:pStyle w:val="Huisstijl-Kopje"/>
          </w:pPr>
          <w:r>
            <w:t>Ons kenmerk</w:t>
          </w:r>
        </w:p>
        <w:p w14:paraId="28C1783C" w14:textId="5CA4A3E4" w:rsidR="00502512" w:rsidRPr="00502512" w:rsidRDefault="00A71574" w:rsidP="003A5290">
          <w:pPr>
            <w:pStyle w:val="Huisstijl-Kopje"/>
            <w:rPr>
              <w:b w:val="0"/>
            </w:rPr>
          </w:pPr>
          <w:r>
            <w:rPr>
              <w:b w:val="0"/>
            </w:rPr>
            <w:t>DGKE-DRE</w:t>
          </w:r>
          <w:r w:rsidRPr="00502512">
            <w:rPr>
              <w:b w:val="0"/>
            </w:rPr>
            <w:t xml:space="preserve"> / </w:t>
          </w:r>
          <w:r w:rsidR="0050497A" w:rsidRPr="0050497A">
            <w:rPr>
              <w:b w:val="0"/>
              <w:bCs/>
            </w:rPr>
            <w:t>98353472</w:t>
          </w:r>
          <w:sdt>
            <w:sdtPr>
              <w:rPr>
                <w:b w:val="0"/>
                <w:bCs/>
              </w:rPr>
              <w:alias w:val="documentId"/>
              <w:id w:val="762191242"/>
              <w:placeholder>
                <w:docPart w:val="DefaultPlaceholder_-1854013440"/>
              </w:placeholder>
            </w:sdtPr>
            <w:sdtEndPr>
              <w:rPr>
                <w:bCs w:val="0"/>
              </w:r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fldChar w:fldCharType="end"/>
              </w:r>
            </w:sdtContent>
          </w:sdt>
        </w:p>
        <w:p w14:paraId="212E6945" w14:textId="77777777" w:rsidR="00527BD4" w:rsidRPr="005819CE" w:rsidRDefault="00527BD4" w:rsidP="00361A56">
          <w:pPr>
            <w:pStyle w:val="Huisstijl-Kopje"/>
          </w:pPr>
        </w:p>
      </w:tc>
    </w:tr>
  </w:tbl>
  <w:p w14:paraId="07F16227" w14:textId="77777777" w:rsidR="00527BD4" w:rsidRDefault="00527BD4" w:rsidP="008C356D">
    <w:pPr>
      <w:pStyle w:val="Koptekst"/>
      <w:rPr>
        <w:rFonts w:cs="Verdana-Bold"/>
        <w:b/>
        <w:bCs/>
        <w:smallCaps/>
        <w:szCs w:val="18"/>
      </w:rPr>
    </w:pPr>
  </w:p>
  <w:p w14:paraId="524F208C" w14:textId="77777777" w:rsidR="00527BD4" w:rsidRDefault="00527BD4" w:rsidP="008C356D"/>
  <w:p w14:paraId="40A08568" w14:textId="77777777" w:rsidR="00527BD4" w:rsidRPr="00740712" w:rsidRDefault="00527BD4" w:rsidP="008C356D"/>
  <w:p w14:paraId="692ACBDB" w14:textId="77777777" w:rsidR="00527BD4" w:rsidRPr="00217880" w:rsidRDefault="00527BD4" w:rsidP="008C356D">
    <w:pPr>
      <w:spacing w:line="0" w:lineRule="atLeast"/>
      <w:rPr>
        <w:sz w:val="2"/>
        <w:szCs w:val="2"/>
      </w:rPr>
    </w:pPr>
  </w:p>
  <w:p w14:paraId="29DB9209" w14:textId="77777777" w:rsidR="00527BD4" w:rsidRDefault="00527BD4" w:rsidP="004F44C2">
    <w:pPr>
      <w:pStyle w:val="Koptekst"/>
      <w:rPr>
        <w:rFonts w:cs="Verdana-Bold"/>
        <w:b/>
        <w:bCs/>
        <w:smallCaps/>
        <w:szCs w:val="18"/>
      </w:rPr>
    </w:pPr>
  </w:p>
  <w:p w14:paraId="677E3850" w14:textId="77777777" w:rsidR="00527BD4" w:rsidRDefault="00527BD4" w:rsidP="004F44C2"/>
  <w:p w14:paraId="7043351E" w14:textId="77777777" w:rsidR="00527BD4" w:rsidRPr="00740712" w:rsidRDefault="00527BD4" w:rsidP="004F44C2"/>
  <w:p w14:paraId="5D59BA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84BA7" w14:paraId="3B6861DA" w14:textId="77777777" w:rsidTr="00751A6A">
      <w:trPr>
        <w:trHeight w:val="2636"/>
      </w:trPr>
      <w:tc>
        <w:tcPr>
          <w:tcW w:w="737" w:type="dxa"/>
          <w:shd w:val="clear" w:color="auto" w:fill="auto"/>
        </w:tcPr>
        <w:p w14:paraId="6E455BD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5E18DE3" w14:textId="77777777" w:rsidR="00527BD4" w:rsidRDefault="00A7157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AE0FA77" wp14:editId="03F593A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90D399E" w14:textId="77777777" w:rsidR="00F4553F" w:rsidRDefault="00F4553F" w:rsidP="00651CEE">
          <w:pPr>
            <w:framePr w:w="6340" w:h="2750" w:hRule="exact" w:hSpace="180" w:wrap="around" w:vAnchor="page" w:hAnchor="text" w:x="3873" w:y="-140"/>
            <w:spacing w:line="240" w:lineRule="auto"/>
          </w:pPr>
        </w:p>
      </w:tc>
    </w:tr>
  </w:tbl>
  <w:p w14:paraId="2E7EC0E9" w14:textId="77777777" w:rsidR="00527BD4" w:rsidRDefault="00527BD4" w:rsidP="00D0609E">
    <w:pPr>
      <w:framePr w:w="6340" w:h="2750" w:hRule="exact" w:hSpace="180" w:wrap="around" w:vAnchor="page" w:hAnchor="text" w:x="3873" w:y="-140"/>
    </w:pPr>
  </w:p>
  <w:p w14:paraId="4FBB86E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84BA7" w14:paraId="460A2397" w14:textId="77777777" w:rsidTr="00A50CF6">
      <w:tc>
        <w:tcPr>
          <w:tcW w:w="2160" w:type="dxa"/>
          <w:shd w:val="clear" w:color="auto" w:fill="auto"/>
        </w:tcPr>
        <w:p w14:paraId="68325694" w14:textId="77777777" w:rsidR="00527BD4" w:rsidRPr="005819CE" w:rsidRDefault="00A71574" w:rsidP="00A50CF6">
          <w:pPr>
            <w:pStyle w:val="Huisstijl-Adres"/>
            <w:rPr>
              <w:b/>
            </w:rPr>
          </w:pPr>
          <w:r>
            <w:rPr>
              <w:b/>
            </w:rPr>
            <w:t>Directoraat-generaal Klimaat en Energie</w:t>
          </w:r>
          <w:r w:rsidRPr="005819CE">
            <w:rPr>
              <w:b/>
            </w:rPr>
            <w:br/>
          </w:r>
          <w:r>
            <w:t>Directie Realisatie Energietransitie</w:t>
          </w:r>
        </w:p>
        <w:p w14:paraId="6E305ABB" w14:textId="77777777" w:rsidR="00527BD4" w:rsidRPr="00BE5ED9" w:rsidRDefault="00A71574" w:rsidP="00A50CF6">
          <w:pPr>
            <w:pStyle w:val="Huisstijl-Adres"/>
          </w:pPr>
          <w:r>
            <w:rPr>
              <w:b/>
            </w:rPr>
            <w:t>Bezoekadres</w:t>
          </w:r>
          <w:r>
            <w:rPr>
              <w:b/>
            </w:rPr>
            <w:br/>
          </w:r>
          <w:r>
            <w:t>Bezuidenhoutseweg 73</w:t>
          </w:r>
          <w:r w:rsidRPr="005819CE">
            <w:br/>
          </w:r>
          <w:r>
            <w:t>2594 AC Den Haag</w:t>
          </w:r>
        </w:p>
        <w:p w14:paraId="5015B883" w14:textId="77777777" w:rsidR="00EF495B" w:rsidRDefault="00A71574" w:rsidP="0098788A">
          <w:pPr>
            <w:pStyle w:val="Huisstijl-Adres"/>
          </w:pPr>
          <w:r>
            <w:rPr>
              <w:b/>
            </w:rPr>
            <w:t>Postadres</w:t>
          </w:r>
          <w:r>
            <w:rPr>
              <w:b/>
            </w:rPr>
            <w:br/>
          </w:r>
          <w:r>
            <w:t>Postbus 20401</w:t>
          </w:r>
          <w:r w:rsidRPr="005819CE">
            <w:br/>
            <w:t>2500 E</w:t>
          </w:r>
          <w:r>
            <w:t>K</w:t>
          </w:r>
          <w:r w:rsidRPr="005819CE">
            <w:t xml:space="preserve"> Den Haag</w:t>
          </w:r>
        </w:p>
        <w:p w14:paraId="6C5447BD" w14:textId="77777777" w:rsidR="00EF495B" w:rsidRPr="005B3814" w:rsidRDefault="00A71574" w:rsidP="0098788A">
          <w:pPr>
            <w:pStyle w:val="Huisstijl-Adres"/>
          </w:pPr>
          <w:r>
            <w:rPr>
              <w:b/>
            </w:rPr>
            <w:t>Overheidsidentificatienr</w:t>
          </w:r>
          <w:r>
            <w:rPr>
              <w:b/>
            </w:rPr>
            <w:br/>
          </w:r>
          <w:r w:rsidR="002D0DDB" w:rsidRPr="002D0DDB">
            <w:t>00000003952069570000</w:t>
          </w:r>
        </w:p>
        <w:p w14:paraId="3E2FACEF" w14:textId="178C995C" w:rsidR="00527BD4" w:rsidRPr="0050497A" w:rsidRDefault="00A7157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84BA7" w14:paraId="53E774D5" w14:textId="77777777" w:rsidTr="0050497A">
      <w:trPr>
        <w:trHeight w:hRule="exact" w:val="80"/>
      </w:trPr>
      <w:tc>
        <w:tcPr>
          <w:tcW w:w="2160" w:type="dxa"/>
          <w:shd w:val="clear" w:color="auto" w:fill="auto"/>
        </w:tcPr>
        <w:p w14:paraId="0E043EBC" w14:textId="77777777" w:rsidR="00527BD4" w:rsidRPr="005819CE" w:rsidRDefault="00527BD4" w:rsidP="00A50CF6"/>
      </w:tc>
    </w:tr>
    <w:tr w:rsidR="00784BA7" w14:paraId="40A2DD6E" w14:textId="77777777" w:rsidTr="00A50CF6">
      <w:tc>
        <w:tcPr>
          <w:tcW w:w="2160" w:type="dxa"/>
          <w:shd w:val="clear" w:color="auto" w:fill="auto"/>
        </w:tcPr>
        <w:p w14:paraId="7179F49B" w14:textId="77777777" w:rsidR="000C0163" w:rsidRPr="005819CE" w:rsidRDefault="00A71574" w:rsidP="000C0163">
          <w:pPr>
            <w:pStyle w:val="Huisstijl-Kopje"/>
          </w:pPr>
          <w:r>
            <w:t>Ons kenmerk</w:t>
          </w:r>
          <w:r w:rsidRPr="005819CE">
            <w:t xml:space="preserve"> </w:t>
          </w:r>
        </w:p>
        <w:p w14:paraId="6EA9C75B" w14:textId="77777777" w:rsidR="000C0163" w:rsidRPr="005819CE" w:rsidRDefault="00A71574" w:rsidP="000C0163">
          <w:pPr>
            <w:pStyle w:val="Huisstijl-Gegeven"/>
          </w:pPr>
          <w:r>
            <w:t>DGKE-DRE</w:t>
          </w:r>
          <w:r w:rsidR="00926AE2">
            <w:t xml:space="preserve"> /</w:t>
          </w:r>
          <w:r w:rsidR="00EB4E8D">
            <w:t xml:space="preserve"> </w:t>
          </w:r>
          <w:r>
            <w:t>98353472</w:t>
          </w:r>
        </w:p>
        <w:p w14:paraId="0251E161" w14:textId="77777777" w:rsidR="00527BD4" w:rsidRPr="005819CE" w:rsidRDefault="00A71574" w:rsidP="00A50CF6">
          <w:pPr>
            <w:pStyle w:val="Huisstijl-Kopje"/>
          </w:pPr>
          <w:r>
            <w:t>Uw kenmerk</w:t>
          </w:r>
        </w:p>
        <w:p w14:paraId="1A3FE855" w14:textId="77777777" w:rsidR="00527BD4" w:rsidRPr="005819CE" w:rsidRDefault="00A71574" w:rsidP="00A50CF6">
          <w:pPr>
            <w:pStyle w:val="Huisstijl-Gegeven"/>
          </w:pPr>
          <w:r>
            <w:t>2025Z06856</w:t>
          </w:r>
        </w:p>
        <w:p w14:paraId="2024D8EE" w14:textId="77777777" w:rsidR="00527BD4" w:rsidRPr="005819CE" w:rsidRDefault="00527BD4" w:rsidP="0050497A">
          <w:pPr>
            <w:pStyle w:val="Huisstijl-Kopje"/>
          </w:pPr>
        </w:p>
      </w:tc>
    </w:tr>
  </w:tbl>
  <w:p w14:paraId="43159CE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84BA7" w14:paraId="2F1E3D91" w14:textId="77777777" w:rsidTr="007610AA">
      <w:trPr>
        <w:trHeight w:val="400"/>
      </w:trPr>
      <w:tc>
        <w:tcPr>
          <w:tcW w:w="7520" w:type="dxa"/>
          <w:gridSpan w:val="2"/>
          <w:shd w:val="clear" w:color="auto" w:fill="auto"/>
        </w:tcPr>
        <w:p w14:paraId="2F321361" w14:textId="77777777" w:rsidR="00527BD4" w:rsidRPr="00BC3B53" w:rsidRDefault="00A71574" w:rsidP="00A50CF6">
          <w:pPr>
            <w:pStyle w:val="Huisstijl-Retouradres"/>
          </w:pPr>
          <w:r>
            <w:t>&gt; Retouradres Postbus 20401 2500 EK Den Haag</w:t>
          </w:r>
        </w:p>
      </w:tc>
    </w:tr>
    <w:tr w:rsidR="00784BA7" w14:paraId="6A4A66D5" w14:textId="77777777" w:rsidTr="007610AA">
      <w:tc>
        <w:tcPr>
          <w:tcW w:w="7520" w:type="dxa"/>
          <w:gridSpan w:val="2"/>
          <w:shd w:val="clear" w:color="auto" w:fill="auto"/>
        </w:tcPr>
        <w:p w14:paraId="362CA889" w14:textId="77777777" w:rsidR="00527BD4" w:rsidRPr="00983E8F" w:rsidRDefault="00527BD4" w:rsidP="00A50CF6">
          <w:pPr>
            <w:pStyle w:val="Huisstijl-Rubricering"/>
          </w:pPr>
        </w:p>
      </w:tc>
    </w:tr>
    <w:tr w:rsidR="00784BA7" w14:paraId="570E9F09" w14:textId="77777777" w:rsidTr="007610AA">
      <w:trPr>
        <w:trHeight w:hRule="exact" w:val="2440"/>
      </w:trPr>
      <w:tc>
        <w:tcPr>
          <w:tcW w:w="7520" w:type="dxa"/>
          <w:gridSpan w:val="2"/>
          <w:shd w:val="clear" w:color="auto" w:fill="auto"/>
        </w:tcPr>
        <w:p w14:paraId="4357FC21" w14:textId="77777777" w:rsidR="00527BD4" w:rsidRDefault="00A71574" w:rsidP="00A50CF6">
          <w:pPr>
            <w:pStyle w:val="Huisstijl-NAW"/>
          </w:pPr>
          <w:r>
            <w:t xml:space="preserve">De Voorzitter van de Tweede Kamer </w:t>
          </w:r>
        </w:p>
        <w:p w14:paraId="21705668" w14:textId="77777777" w:rsidR="00D87195" w:rsidRDefault="00A71574" w:rsidP="00D87195">
          <w:pPr>
            <w:pStyle w:val="Huisstijl-NAW"/>
          </w:pPr>
          <w:r>
            <w:t>der Staten-Generaal</w:t>
          </w:r>
        </w:p>
        <w:p w14:paraId="6DAF9424" w14:textId="77777777" w:rsidR="00EA0F13" w:rsidRDefault="00A71574" w:rsidP="00EA0F13">
          <w:pPr>
            <w:rPr>
              <w:szCs w:val="18"/>
            </w:rPr>
          </w:pPr>
          <w:r>
            <w:rPr>
              <w:szCs w:val="18"/>
            </w:rPr>
            <w:t>Prinses Irenestraat 6</w:t>
          </w:r>
        </w:p>
        <w:p w14:paraId="03D32A69" w14:textId="77777777" w:rsidR="00985E56" w:rsidRDefault="00A71574" w:rsidP="00EA0F13">
          <w:r>
            <w:rPr>
              <w:szCs w:val="18"/>
            </w:rPr>
            <w:t>2595 BD  DEN HAAG</w:t>
          </w:r>
        </w:p>
      </w:tc>
    </w:tr>
    <w:tr w:rsidR="00784BA7" w14:paraId="55EAD0D4" w14:textId="77777777" w:rsidTr="007610AA">
      <w:trPr>
        <w:trHeight w:hRule="exact" w:val="400"/>
      </w:trPr>
      <w:tc>
        <w:tcPr>
          <w:tcW w:w="7520" w:type="dxa"/>
          <w:gridSpan w:val="2"/>
          <w:shd w:val="clear" w:color="auto" w:fill="auto"/>
        </w:tcPr>
        <w:p w14:paraId="66F8128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84BA7" w14:paraId="36685868" w14:textId="77777777" w:rsidTr="007610AA">
      <w:trPr>
        <w:trHeight w:val="240"/>
      </w:trPr>
      <w:tc>
        <w:tcPr>
          <w:tcW w:w="900" w:type="dxa"/>
          <w:shd w:val="clear" w:color="auto" w:fill="auto"/>
        </w:tcPr>
        <w:p w14:paraId="2C5A396C" w14:textId="77777777" w:rsidR="00527BD4" w:rsidRPr="007709EF" w:rsidRDefault="00A71574" w:rsidP="00A50CF6">
          <w:pPr>
            <w:rPr>
              <w:szCs w:val="18"/>
            </w:rPr>
          </w:pPr>
          <w:r>
            <w:rPr>
              <w:szCs w:val="18"/>
            </w:rPr>
            <w:t>Datum</w:t>
          </w:r>
        </w:p>
      </w:tc>
      <w:tc>
        <w:tcPr>
          <w:tcW w:w="6620" w:type="dxa"/>
          <w:shd w:val="clear" w:color="auto" w:fill="auto"/>
        </w:tcPr>
        <w:p w14:paraId="1C59A6FF" w14:textId="7A3B927C" w:rsidR="00527BD4" w:rsidRPr="007709EF" w:rsidRDefault="0047087B" w:rsidP="00A50CF6">
          <w:r>
            <w:t>6 mei 2025</w:t>
          </w:r>
        </w:p>
      </w:tc>
    </w:tr>
    <w:tr w:rsidR="00784BA7" w14:paraId="7B6F038E" w14:textId="77777777" w:rsidTr="007610AA">
      <w:trPr>
        <w:trHeight w:val="240"/>
      </w:trPr>
      <w:tc>
        <w:tcPr>
          <w:tcW w:w="900" w:type="dxa"/>
          <w:shd w:val="clear" w:color="auto" w:fill="auto"/>
        </w:tcPr>
        <w:p w14:paraId="5C146A77" w14:textId="77777777" w:rsidR="00527BD4" w:rsidRPr="007709EF" w:rsidRDefault="00A71574" w:rsidP="00A50CF6">
          <w:pPr>
            <w:rPr>
              <w:szCs w:val="18"/>
            </w:rPr>
          </w:pPr>
          <w:r>
            <w:rPr>
              <w:szCs w:val="18"/>
            </w:rPr>
            <w:t>Betreft</w:t>
          </w:r>
        </w:p>
      </w:tc>
      <w:tc>
        <w:tcPr>
          <w:tcW w:w="6620" w:type="dxa"/>
          <w:shd w:val="clear" w:color="auto" w:fill="auto"/>
        </w:tcPr>
        <w:p w14:paraId="16454B86" w14:textId="21DE7D87" w:rsidR="00527BD4" w:rsidRPr="007709EF" w:rsidRDefault="0050497A" w:rsidP="00A50CF6">
          <w:r>
            <w:t>Bean</w:t>
          </w:r>
          <w:r w:rsidR="008755B2">
            <w:t>t</w:t>
          </w:r>
          <w:r>
            <w:t>woording Kamervragen over h</w:t>
          </w:r>
          <w:r w:rsidR="00A71574">
            <w:t xml:space="preserve">et artikel 'Toch ruimte op stroomnet, flexibele bedrijven sneller aangesloten'  </w:t>
          </w:r>
        </w:p>
      </w:tc>
    </w:tr>
  </w:tbl>
  <w:p w14:paraId="6CE8616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6A8174">
      <w:start w:val="1"/>
      <w:numFmt w:val="bullet"/>
      <w:pStyle w:val="Lijstopsomteken"/>
      <w:lvlText w:val="•"/>
      <w:lvlJc w:val="left"/>
      <w:pPr>
        <w:tabs>
          <w:tab w:val="num" w:pos="227"/>
        </w:tabs>
        <w:ind w:left="227" w:hanging="227"/>
      </w:pPr>
      <w:rPr>
        <w:rFonts w:ascii="Verdana" w:hAnsi="Verdana" w:hint="default"/>
        <w:sz w:val="18"/>
        <w:szCs w:val="18"/>
      </w:rPr>
    </w:lvl>
    <w:lvl w:ilvl="1" w:tplc="A9FC969E" w:tentative="1">
      <w:start w:val="1"/>
      <w:numFmt w:val="bullet"/>
      <w:lvlText w:val="o"/>
      <w:lvlJc w:val="left"/>
      <w:pPr>
        <w:tabs>
          <w:tab w:val="num" w:pos="1440"/>
        </w:tabs>
        <w:ind w:left="1440" w:hanging="360"/>
      </w:pPr>
      <w:rPr>
        <w:rFonts w:ascii="Courier New" w:hAnsi="Courier New" w:cs="Courier New" w:hint="default"/>
      </w:rPr>
    </w:lvl>
    <w:lvl w:ilvl="2" w:tplc="CAEC4922" w:tentative="1">
      <w:start w:val="1"/>
      <w:numFmt w:val="bullet"/>
      <w:lvlText w:val=""/>
      <w:lvlJc w:val="left"/>
      <w:pPr>
        <w:tabs>
          <w:tab w:val="num" w:pos="2160"/>
        </w:tabs>
        <w:ind w:left="2160" w:hanging="360"/>
      </w:pPr>
      <w:rPr>
        <w:rFonts w:ascii="Wingdings" w:hAnsi="Wingdings" w:hint="default"/>
      </w:rPr>
    </w:lvl>
    <w:lvl w:ilvl="3" w:tplc="2C4E1660" w:tentative="1">
      <w:start w:val="1"/>
      <w:numFmt w:val="bullet"/>
      <w:lvlText w:val=""/>
      <w:lvlJc w:val="left"/>
      <w:pPr>
        <w:tabs>
          <w:tab w:val="num" w:pos="2880"/>
        </w:tabs>
        <w:ind w:left="2880" w:hanging="360"/>
      </w:pPr>
      <w:rPr>
        <w:rFonts w:ascii="Symbol" w:hAnsi="Symbol" w:hint="default"/>
      </w:rPr>
    </w:lvl>
    <w:lvl w:ilvl="4" w:tplc="B97AF064" w:tentative="1">
      <w:start w:val="1"/>
      <w:numFmt w:val="bullet"/>
      <w:lvlText w:val="o"/>
      <w:lvlJc w:val="left"/>
      <w:pPr>
        <w:tabs>
          <w:tab w:val="num" w:pos="3600"/>
        </w:tabs>
        <w:ind w:left="3600" w:hanging="360"/>
      </w:pPr>
      <w:rPr>
        <w:rFonts w:ascii="Courier New" w:hAnsi="Courier New" w:cs="Courier New" w:hint="default"/>
      </w:rPr>
    </w:lvl>
    <w:lvl w:ilvl="5" w:tplc="E85EE55C" w:tentative="1">
      <w:start w:val="1"/>
      <w:numFmt w:val="bullet"/>
      <w:lvlText w:val=""/>
      <w:lvlJc w:val="left"/>
      <w:pPr>
        <w:tabs>
          <w:tab w:val="num" w:pos="4320"/>
        </w:tabs>
        <w:ind w:left="4320" w:hanging="360"/>
      </w:pPr>
      <w:rPr>
        <w:rFonts w:ascii="Wingdings" w:hAnsi="Wingdings" w:hint="default"/>
      </w:rPr>
    </w:lvl>
    <w:lvl w:ilvl="6" w:tplc="A9549A1C" w:tentative="1">
      <w:start w:val="1"/>
      <w:numFmt w:val="bullet"/>
      <w:lvlText w:val=""/>
      <w:lvlJc w:val="left"/>
      <w:pPr>
        <w:tabs>
          <w:tab w:val="num" w:pos="5040"/>
        </w:tabs>
        <w:ind w:left="5040" w:hanging="360"/>
      </w:pPr>
      <w:rPr>
        <w:rFonts w:ascii="Symbol" w:hAnsi="Symbol" w:hint="default"/>
      </w:rPr>
    </w:lvl>
    <w:lvl w:ilvl="7" w:tplc="C944EC92" w:tentative="1">
      <w:start w:val="1"/>
      <w:numFmt w:val="bullet"/>
      <w:lvlText w:val="o"/>
      <w:lvlJc w:val="left"/>
      <w:pPr>
        <w:tabs>
          <w:tab w:val="num" w:pos="5760"/>
        </w:tabs>
        <w:ind w:left="5760" w:hanging="360"/>
      </w:pPr>
      <w:rPr>
        <w:rFonts w:ascii="Courier New" w:hAnsi="Courier New" w:cs="Courier New" w:hint="default"/>
      </w:rPr>
    </w:lvl>
    <w:lvl w:ilvl="8" w:tplc="6308AE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11ABE16">
      <w:start w:val="1"/>
      <w:numFmt w:val="bullet"/>
      <w:pStyle w:val="Lijstopsomteken2"/>
      <w:lvlText w:val="–"/>
      <w:lvlJc w:val="left"/>
      <w:pPr>
        <w:tabs>
          <w:tab w:val="num" w:pos="227"/>
        </w:tabs>
        <w:ind w:left="227" w:firstLine="0"/>
      </w:pPr>
      <w:rPr>
        <w:rFonts w:ascii="Verdana" w:hAnsi="Verdana" w:hint="default"/>
      </w:rPr>
    </w:lvl>
    <w:lvl w:ilvl="1" w:tplc="DF60E5BA" w:tentative="1">
      <w:start w:val="1"/>
      <w:numFmt w:val="bullet"/>
      <w:lvlText w:val="o"/>
      <w:lvlJc w:val="left"/>
      <w:pPr>
        <w:tabs>
          <w:tab w:val="num" w:pos="1440"/>
        </w:tabs>
        <w:ind w:left="1440" w:hanging="360"/>
      </w:pPr>
      <w:rPr>
        <w:rFonts w:ascii="Courier New" w:hAnsi="Courier New" w:cs="Courier New" w:hint="default"/>
      </w:rPr>
    </w:lvl>
    <w:lvl w:ilvl="2" w:tplc="BA70E62C" w:tentative="1">
      <w:start w:val="1"/>
      <w:numFmt w:val="bullet"/>
      <w:lvlText w:val=""/>
      <w:lvlJc w:val="left"/>
      <w:pPr>
        <w:tabs>
          <w:tab w:val="num" w:pos="2160"/>
        </w:tabs>
        <w:ind w:left="2160" w:hanging="360"/>
      </w:pPr>
      <w:rPr>
        <w:rFonts w:ascii="Wingdings" w:hAnsi="Wingdings" w:hint="default"/>
      </w:rPr>
    </w:lvl>
    <w:lvl w:ilvl="3" w:tplc="ED5C8724" w:tentative="1">
      <w:start w:val="1"/>
      <w:numFmt w:val="bullet"/>
      <w:lvlText w:val=""/>
      <w:lvlJc w:val="left"/>
      <w:pPr>
        <w:tabs>
          <w:tab w:val="num" w:pos="2880"/>
        </w:tabs>
        <w:ind w:left="2880" w:hanging="360"/>
      </w:pPr>
      <w:rPr>
        <w:rFonts w:ascii="Symbol" w:hAnsi="Symbol" w:hint="default"/>
      </w:rPr>
    </w:lvl>
    <w:lvl w:ilvl="4" w:tplc="0F0E062C" w:tentative="1">
      <w:start w:val="1"/>
      <w:numFmt w:val="bullet"/>
      <w:lvlText w:val="o"/>
      <w:lvlJc w:val="left"/>
      <w:pPr>
        <w:tabs>
          <w:tab w:val="num" w:pos="3600"/>
        </w:tabs>
        <w:ind w:left="3600" w:hanging="360"/>
      </w:pPr>
      <w:rPr>
        <w:rFonts w:ascii="Courier New" w:hAnsi="Courier New" w:cs="Courier New" w:hint="default"/>
      </w:rPr>
    </w:lvl>
    <w:lvl w:ilvl="5" w:tplc="3B2C735A" w:tentative="1">
      <w:start w:val="1"/>
      <w:numFmt w:val="bullet"/>
      <w:lvlText w:val=""/>
      <w:lvlJc w:val="left"/>
      <w:pPr>
        <w:tabs>
          <w:tab w:val="num" w:pos="4320"/>
        </w:tabs>
        <w:ind w:left="4320" w:hanging="360"/>
      </w:pPr>
      <w:rPr>
        <w:rFonts w:ascii="Wingdings" w:hAnsi="Wingdings" w:hint="default"/>
      </w:rPr>
    </w:lvl>
    <w:lvl w:ilvl="6" w:tplc="D82494F8" w:tentative="1">
      <w:start w:val="1"/>
      <w:numFmt w:val="bullet"/>
      <w:lvlText w:val=""/>
      <w:lvlJc w:val="left"/>
      <w:pPr>
        <w:tabs>
          <w:tab w:val="num" w:pos="5040"/>
        </w:tabs>
        <w:ind w:left="5040" w:hanging="360"/>
      </w:pPr>
      <w:rPr>
        <w:rFonts w:ascii="Symbol" w:hAnsi="Symbol" w:hint="default"/>
      </w:rPr>
    </w:lvl>
    <w:lvl w:ilvl="7" w:tplc="8026CE44" w:tentative="1">
      <w:start w:val="1"/>
      <w:numFmt w:val="bullet"/>
      <w:lvlText w:val="o"/>
      <w:lvlJc w:val="left"/>
      <w:pPr>
        <w:tabs>
          <w:tab w:val="num" w:pos="5760"/>
        </w:tabs>
        <w:ind w:left="5760" w:hanging="360"/>
      </w:pPr>
      <w:rPr>
        <w:rFonts w:ascii="Courier New" w:hAnsi="Courier New" w:cs="Courier New" w:hint="default"/>
      </w:rPr>
    </w:lvl>
    <w:lvl w:ilvl="8" w:tplc="B7301B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5979138">
    <w:abstractNumId w:val="10"/>
  </w:num>
  <w:num w:numId="2" w16cid:durableId="420831693">
    <w:abstractNumId w:val="7"/>
  </w:num>
  <w:num w:numId="3" w16cid:durableId="423303194">
    <w:abstractNumId w:val="6"/>
  </w:num>
  <w:num w:numId="4" w16cid:durableId="1936471226">
    <w:abstractNumId w:val="5"/>
  </w:num>
  <w:num w:numId="5" w16cid:durableId="1576359372">
    <w:abstractNumId w:val="4"/>
  </w:num>
  <w:num w:numId="6" w16cid:durableId="1648894332">
    <w:abstractNumId w:val="8"/>
  </w:num>
  <w:num w:numId="7" w16cid:durableId="257060400">
    <w:abstractNumId w:val="3"/>
  </w:num>
  <w:num w:numId="8" w16cid:durableId="252393871">
    <w:abstractNumId w:val="2"/>
  </w:num>
  <w:num w:numId="9" w16cid:durableId="365446415">
    <w:abstractNumId w:val="1"/>
  </w:num>
  <w:num w:numId="10" w16cid:durableId="1555384444">
    <w:abstractNumId w:val="0"/>
  </w:num>
  <w:num w:numId="11" w16cid:durableId="1750541478">
    <w:abstractNumId w:val="9"/>
  </w:num>
  <w:num w:numId="12" w16cid:durableId="1582636094">
    <w:abstractNumId w:val="11"/>
  </w:num>
  <w:num w:numId="13" w16cid:durableId="161552848">
    <w:abstractNumId w:val="13"/>
  </w:num>
  <w:num w:numId="14" w16cid:durableId="10901265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021F"/>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4034"/>
    <w:rsid w:val="0014786A"/>
    <w:rsid w:val="001516A4"/>
    <w:rsid w:val="00151E5F"/>
    <w:rsid w:val="00153E28"/>
    <w:rsid w:val="001569AB"/>
    <w:rsid w:val="00164D63"/>
    <w:rsid w:val="0016725C"/>
    <w:rsid w:val="001726F3"/>
    <w:rsid w:val="00173C51"/>
    <w:rsid w:val="00174CC2"/>
    <w:rsid w:val="00176CC6"/>
    <w:rsid w:val="00181BE4"/>
    <w:rsid w:val="0018222C"/>
    <w:rsid w:val="00185576"/>
    <w:rsid w:val="00185951"/>
    <w:rsid w:val="00196B8B"/>
    <w:rsid w:val="001A2BEA"/>
    <w:rsid w:val="001A6D93"/>
    <w:rsid w:val="001C32EC"/>
    <w:rsid w:val="001C38BD"/>
    <w:rsid w:val="001C4D5A"/>
    <w:rsid w:val="001D09D6"/>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23B"/>
    <w:rsid w:val="002B153C"/>
    <w:rsid w:val="002B52FC"/>
    <w:rsid w:val="002C2830"/>
    <w:rsid w:val="002D001A"/>
    <w:rsid w:val="002D0DDB"/>
    <w:rsid w:val="002D28E2"/>
    <w:rsid w:val="002D317B"/>
    <w:rsid w:val="002D3587"/>
    <w:rsid w:val="002D502D"/>
    <w:rsid w:val="002E0F69"/>
    <w:rsid w:val="002E19DE"/>
    <w:rsid w:val="002F5147"/>
    <w:rsid w:val="002F7ABD"/>
    <w:rsid w:val="00311C70"/>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053B"/>
    <w:rsid w:val="00463DA5"/>
    <w:rsid w:val="00465B52"/>
    <w:rsid w:val="0046708E"/>
    <w:rsid w:val="0047087B"/>
    <w:rsid w:val="00472A65"/>
    <w:rsid w:val="0047438B"/>
    <w:rsid w:val="00474463"/>
    <w:rsid w:val="00474B75"/>
    <w:rsid w:val="00483F0B"/>
    <w:rsid w:val="004961FE"/>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497A"/>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A7A6C"/>
    <w:rsid w:val="006B0BF3"/>
    <w:rsid w:val="006B775E"/>
    <w:rsid w:val="006B7A36"/>
    <w:rsid w:val="006B7BC7"/>
    <w:rsid w:val="006C2535"/>
    <w:rsid w:val="006C441E"/>
    <w:rsid w:val="006C4B90"/>
    <w:rsid w:val="006D1016"/>
    <w:rsid w:val="006D17F2"/>
    <w:rsid w:val="006E02F4"/>
    <w:rsid w:val="006E3546"/>
    <w:rsid w:val="006E3FA9"/>
    <w:rsid w:val="006E7D82"/>
    <w:rsid w:val="006F038F"/>
    <w:rsid w:val="006F0F93"/>
    <w:rsid w:val="006F31F2"/>
    <w:rsid w:val="006F7494"/>
    <w:rsid w:val="006F751F"/>
    <w:rsid w:val="00704795"/>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1CA"/>
    <w:rsid w:val="00782701"/>
    <w:rsid w:val="00783559"/>
    <w:rsid w:val="00783CB2"/>
    <w:rsid w:val="00784BA7"/>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24A89"/>
    <w:rsid w:val="0083110E"/>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7F8D"/>
    <w:rsid w:val="008712B6"/>
    <w:rsid w:val="00872271"/>
    <w:rsid w:val="008755B2"/>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3CB6"/>
    <w:rsid w:val="008E49AD"/>
    <w:rsid w:val="008E698E"/>
    <w:rsid w:val="008F2584"/>
    <w:rsid w:val="008F3246"/>
    <w:rsid w:val="008F3C1B"/>
    <w:rsid w:val="008F508C"/>
    <w:rsid w:val="00901BE9"/>
    <w:rsid w:val="0090271B"/>
    <w:rsid w:val="009063D1"/>
    <w:rsid w:val="00910642"/>
    <w:rsid w:val="00910DDF"/>
    <w:rsid w:val="00923CBD"/>
    <w:rsid w:val="00926AE2"/>
    <w:rsid w:val="00930B13"/>
    <w:rsid w:val="009311C8"/>
    <w:rsid w:val="00933376"/>
    <w:rsid w:val="00933A2F"/>
    <w:rsid w:val="00961034"/>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74"/>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0D44"/>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23AA"/>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7363"/>
    <w:rsid w:val="00E51469"/>
    <w:rsid w:val="00E634E3"/>
    <w:rsid w:val="00E717C4"/>
    <w:rsid w:val="00E77E18"/>
    <w:rsid w:val="00E77F89"/>
    <w:rsid w:val="00E80330"/>
    <w:rsid w:val="00E806C5"/>
    <w:rsid w:val="00E80E71"/>
    <w:rsid w:val="00E850D3"/>
    <w:rsid w:val="00E853D6"/>
    <w:rsid w:val="00E876B9"/>
    <w:rsid w:val="00E9489C"/>
    <w:rsid w:val="00EA0F13"/>
    <w:rsid w:val="00EB4E8D"/>
    <w:rsid w:val="00EB778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2347"/>
    <w:rsid w:val="00F03963"/>
    <w:rsid w:val="00F11068"/>
    <w:rsid w:val="00F11E7C"/>
    <w:rsid w:val="00F1256D"/>
    <w:rsid w:val="00F13A4E"/>
    <w:rsid w:val="00F172BB"/>
    <w:rsid w:val="00F17B10"/>
    <w:rsid w:val="00F21BEF"/>
    <w:rsid w:val="00F2241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5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Onopgelostemelding">
    <w:name w:val="Unresolved Mention"/>
    <w:basedOn w:val="Standaardalinea-lettertype"/>
    <w:uiPriority w:val="99"/>
    <w:semiHidden/>
    <w:unhideWhenUsed/>
    <w:rsid w:val="00961034"/>
    <w:rPr>
      <w:color w:val="605E5C"/>
      <w:shd w:val="clear" w:color="auto" w:fill="E1DFDD"/>
    </w:rPr>
  </w:style>
  <w:style w:type="paragraph" w:styleId="Revisie">
    <w:name w:val="Revision"/>
    <w:hidden/>
    <w:uiPriority w:val="99"/>
    <w:semiHidden/>
    <w:rsid w:val="00E9489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7304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E33B1"/>
    <w:rsid w:val="00144034"/>
    <w:rsid w:val="0018222C"/>
    <w:rsid w:val="0030108C"/>
    <w:rsid w:val="003B3E22"/>
    <w:rsid w:val="0046053B"/>
    <w:rsid w:val="00463913"/>
    <w:rsid w:val="004C4F26"/>
    <w:rsid w:val="00623516"/>
    <w:rsid w:val="006E02F4"/>
    <w:rsid w:val="00783CB2"/>
    <w:rsid w:val="007E0CDF"/>
    <w:rsid w:val="00824A89"/>
    <w:rsid w:val="009B6EC1"/>
    <w:rsid w:val="00A22FC5"/>
    <w:rsid w:val="00B23C77"/>
    <w:rsid w:val="00DC66E7"/>
    <w:rsid w:val="00DD486F"/>
    <w:rsid w:val="00E73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1961</ap:Words>
  <ap:Characters>10789</ap:Characters>
  <ap:DocSecurity>0</ap:DocSecurity>
  <ap:Lines>89</ap:Lines>
  <ap:Paragraphs>25</ap:Paragraphs>
  <ap:ScaleCrop>false</ap:ScaleCrop>
  <ap:LinksUpToDate>false</ap:LinksUpToDate>
  <ap:CharactersWithSpaces>12725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2025-05-06T13:17:00.0000000Z</dcterms:created>
  <dcterms:modified xsi:type="dcterms:W3CDTF">2025-05-06T13:17:00.0000000Z</dcterms:modified>
  <dc:description>------------------------</dc:description>
  <dc:subject/>
  <keywords/>
  <version/>
  <category/>
</coreProperties>
</file>