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4D97" w:rsidR="00E42C3C" w:rsidP="0087600F" w:rsidRDefault="00234031" w14:paraId="117CEE41" w14:textId="00CCF87A">
      <w:pPr>
        <w:spacing w:line="240" w:lineRule="auto"/>
        <w:rPr>
          <w:b/>
          <w:bCs/>
        </w:rPr>
      </w:pPr>
      <w:r w:rsidRPr="00484D97">
        <w:rPr>
          <w:b/>
          <w:bCs/>
        </w:rPr>
        <w:t>Inleiding</w:t>
      </w:r>
    </w:p>
    <w:p w:rsidRPr="00484D97" w:rsidR="00F22A37" w:rsidP="0087600F" w:rsidRDefault="005F6519" w14:paraId="4077098C" w14:textId="0CAAA782">
      <w:pPr>
        <w:spacing w:line="240" w:lineRule="auto"/>
      </w:pPr>
      <w:r w:rsidRPr="00484D97">
        <w:t xml:space="preserve">Huisje-boompje-beestje: een fijne plek om te wonen, spaargeld op de bank en een manier om mee te doen via een betaalde baan, studie of vrijwilligerswerk. Iedereen wil een betekenisvol leven en meedoen in de maatschappij. </w:t>
      </w:r>
      <w:r w:rsidR="00D86928">
        <w:t xml:space="preserve">Dat willen mensen met een beperking ook. </w:t>
      </w:r>
      <w:r w:rsidRPr="00484D97">
        <w:t>Voor</w:t>
      </w:r>
      <w:r w:rsidR="00D86928">
        <w:t xml:space="preserve"> hen</w:t>
      </w:r>
      <w:r w:rsidRPr="00484D97">
        <w:t xml:space="preserve"> is daar vaak extra hulp bij nodig. </w:t>
      </w:r>
      <w:r w:rsidRPr="00484D97" w:rsidR="00F22A37">
        <w:t xml:space="preserve">De Wajong vormt de basis waarop iemand </w:t>
      </w:r>
      <w:r w:rsidRPr="008E5C60" w:rsidR="008E5C60">
        <w:t xml:space="preserve">die al jong te maken </w:t>
      </w:r>
      <w:r w:rsidR="008E5C60">
        <w:t>krijgt</w:t>
      </w:r>
      <w:r w:rsidRPr="008E5C60" w:rsidR="008E5C60">
        <w:t xml:space="preserve"> met een beperking </w:t>
      </w:r>
      <w:r w:rsidRPr="00484D97" w:rsidR="00F22A37">
        <w:t xml:space="preserve">een zinvol leven kan opbouwen. Werk, betaald of onbetaald, helpt daar ook bij. Dit zegt </w:t>
      </w:r>
      <w:r w:rsidRPr="00484D97" w:rsidR="00234031">
        <w:t xml:space="preserve">het ervaringsonderzoek ‘Hoe werkt de harmonisering voor mensen met een Wajong-uitkering? Ervaringsonderzoek naar de Wajong en de Wet vereenvoudiging Wajong’, uitgevoerd door De Beleidsonderzoekers in samenwerking met The </w:t>
      </w:r>
      <w:proofErr w:type="spellStart"/>
      <w:r w:rsidRPr="00484D97" w:rsidR="00234031">
        <w:t>Revolution</w:t>
      </w:r>
      <w:proofErr w:type="spellEnd"/>
      <w:r w:rsidRPr="00484D97" w:rsidR="00234031">
        <w:t xml:space="preserve">. </w:t>
      </w:r>
      <w:r w:rsidR="00760561">
        <w:t xml:space="preserve">Dit onderzoek is </w:t>
      </w:r>
      <w:r w:rsidR="00483584">
        <w:t xml:space="preserve">beloofd </w:t>
      </w:r>
      <w:r w:rsidR="00760561">
        <w:t xml:space="preserve">in de brief van </w:t>
      </w:r>
      <w:r w:rsidR="00232E9D">
        <w:br/>
      </w:r>
      <w:r w:rsidR="00760561">
        <w:t>29 september 2020.</w:t>
      </w:r>
      <w:r w:rsidR="00760561">
        <w:rPr>
          <w:rStyle w:val="Voetnootmarkering"/>
        </w:rPr>
        <w:footnoteReference w:id="1"/>
      </w:r>
      <w:r w:rsidR="00760561">
        <w:t xml:space="preserve"> </w:t>
      </w:r>
      <w:r w:rsidRPr="00484D97" w:rsidR="00F22A37">
        <w:t xml:space="preserve">Bij deze brief stuur ik u het rapport en vertel ik meer over het onderzoek, de uitkomsten en de stappen die ik wil </w:t>
      </w:r>
      <w:r w:rsidR="002A44E7">
        <w:t>zetten</w:t>
      </w:r>
      <w:r w:rsidRPr="00484D97" w:rsidR="00F22A37">
        <w:t xml:space="preserve">. </w:t>
      </w:r>
    </w:p>
    <w:p w:rsidRPr="00484D97" w:rsidR="00F22A37" w:rsidP="0087600F" w:rsidRDefault="00F22A37" w14:paraId="47EAD48D" w14:textId="77777777">
      <w:pPr>
        <w:spacing w:line="240" w:lineRule="auto"/>
      </w:pPr>
    </w:p>
    <w:p w:rsidRPr="00232E9D" w:rsidR="00232E9D" w:rsidP="00232E9D" w:rsidRDefault="00F77D0F" w14:paraId="59880949" w14:textId="41C50EA0">
      <w:pPr>
        <w:spacing w:line="240" w:lineRule="auto"/>
      </w:pPr>
      <w:r w:rsidRPr="00484D97">
        <w:t xml:space="preserve">Van het onderzoek is een samenvatting op taalniveau B1 gemaakt. </w:t>
      </w:r>
      <w:r w:rsidRPr="00484D97" w:rsidR="00FD0BBA">
        <w:t xml:space="preserve">Het gemiddelde </w:t>
      </w:r>
      <w:r w:rsidR="00483584">
        <w:t>niveau van spreken, lezen en schrijven</w:t>
      </w:r>
      <w:r w:rsidRPr="00484D97" w:rsidR="00483584">
        <w:t xml:space="preserve"> </w:t>
      </w:r>
      <w:r w:rsidRPr="00484D97" w:rsidR="00FD0BBA">
        <w:t xml:space="preserve">van </w:t>
      </w:r>
      <w:r w:rsidR="00483584">
        <w:t xml:space="preserve">mensen in </w:t>
      </w:r>
      <w:r w:rsidRPr="00484D97" w:rsidR="00FD0BBA">
        <w:t>Nederland is B1</w:t>
      </w:r>
      <w:r w:rsidR="008213E2">
        <w:rPr>
          <w:rStyle w:val="Voetnootmarkering"/>
        </w:rPr>
        <w:footnoteReference w:id="2"/>
      </w:r>
      <w:r w:rsidRPr="00484D97" w:rsidR="00FD0BBA">
        <w:t xml:space="preserve">. Veel brieven die we schrijven bij de overheid </w:t>
      </w:r>
      <w:r w:rsidR="00483584">
        <w:t>is</w:t>
      </w:r>
      <w:r w:rsidRPr="00484D97" w:rsidR="00483584">
        <w:t xml:space="preserve"> </w:t>
      </w:r>
      <w:r w:rsidRPr="00484D97" w:rsidR="00FD0BBA">
        <w:t xml:space="preserve">op </w:t>
      </w:r>
      <w:r w:rsidR="008E5C60">
        <w:t xml:space="preserve">het </w:t>
      </w:r>
      <w:r w:rsidR="002A44E7">
        <w:t>(</w:t>
      </w:r>
      <w:r w:rsidR="008E5C60">
        <w:t>hogere</w:t>
      </w:r>
      <w:r w:rsidR="002A44E7">
        <w:t>)</w:t>
      </w:r>
      <w:r w:rsidR="008E5C60">
        <w:t xml:space="preserve"> </w:t>
      </w:r>
      <w:r w:rsidR="002252BC">
        <w:t>taal</w:t>
      </w:r>
      <w:r w:rsidR="008E5C60">
        <w:t xml:space="preserve">niveau </w:t>
      </w:r>
      <w:r w:rsidRPr="00484D97" w:rsidR="00FD0BBA">
        <w:t xml:space="preserve">C1. </w:t>
      </w:r>
      <w:r w:rsidR="002A44E7">
        <w:t>V</w:t>
      </w:r>
      <w:r w:rsidRPr="00054A24" w:rsidR="00054A24">
        <w:t xml:space="preserve">oor veel mensen zijn die </w:t>
      </w:r>
      <w:r w:rsidR="00054A24">
        <w:t>brieven</w:t>
      </w:r>
      <w:r w:rsidRPr="00054A24" w:rsidR="00054A24">
        <w:t xml:space="preserve"> niet goed te begrijpen. </w:t>
      </w:r>
      <w:r w:rsidRPr="00484D97" w:rsidR="00FD0BBA">
        <w:t>Ik v</w:t>
      </w:r>
      <w:r w:rsidRPr="00484D97" w:rsidR="009738E5">
        <w:t>i</w:t>
      </w:r>
      <w:r w:rsidRPr="00484D97" w:rsidR="00FD0BBA">
        <w:t xml:space="preserve">nd het belangrijk dat iedereen deze brief kan </w:t>
      </w:r>
      <w:r w:rsidR="00E46B8A">
        <w:t>begrijpen</w:t>
      </w:r>
      <w:r w:rsidRPr="00484D97" w:rsidR="00FD0BBA">
        <w:t xml:space="preserve">. </w:t>
      </w:r>
      <w:r w:rsidR="009B145E">
        <w:t xml:space="preserve">Ook de mensen die hebben meegedacht in het onderzoek of in de toekomst nog met ons mee gaan denken. </w:t>
      </w:r>
      <w:r w:rsidRPr="00232E9D" w:rsidR="00232E9D">
        <w:t>Daarom heb ik geprobeerd in deze brief zoveel mogelijk begrijpelijke woorden en zinnen te gebruiken.</w:t>
      </w:r>
    </w:p>
    <w:p w:rsidRPr="00484D97" w:rsidR="007508B0" w:rsidP="0087600F" w:rsidRDefault="007508B0" w14:paraId="25410820" w14:textId="77777777">
      <w:pPr>
        <w:spacing w:line="240" w:lineRule="auto"/>
      </w:pPr>
    </w:p>
    <w:p w:rsidRPr="00484D97" w:rsidR="00C66DB6" w:rsidP="0087600F" w:rsidRDefault="00C66DB6" w14:paraId="7BD6DB6C" w14:textId="5E34CF9E">
      <w:pPr>
        <w:spacing w:line="240" w:lineRule="auto"/>
        <w:rPr>
          <w:i/>
          <w:iCs/>
        </w:rPr>
      </w:pPr>
      <w:r w:rsidRPr="00484D97">
        <w:rPr>
          <w:i/>
          <w:iCs/>
        </w:rPr>
        <w:t>Monitorrapportage Wet vereenvoudiging Wajong</w:t>
      </w:r>
    </w:p>
    <w:p w:rsidR="002876DD" w:rsidP="0087600F" w:rsidRDefault="00EB5990" w14:paraId="19426D7D" w14:textId="77777777">
      <w:pPr>
        <w:spacing w:line="240" w:lineRule="auto"/>
      </w:pPr>
      <w:r>
        <w:t xml:space="preserve">In de bijlage bij deze brief ontvangt u ook </w:t>
      </w:r>
      <w:r w:rsidRPr="00484D97" w:rsidR="00234031">
        <w:t xml:space="preserve">de derde </w:t>
      </w:r>
      <w:r w:rsidRPr="00484D97" w:rsidR="00095B38">
        <w:t>“</w:t>
      </w:r>
      <w:r w:rsidRPr="00484D97" w:rsidR="00234031">
        <w:t>Monitorrapportage Wet vereenvoudiging Wajong</w:t>
      </w:r>
      <w:r w:rsidRPr="00484D97" w:rsidR="00095B38">
        <w:t>”</w:t>
      </w:r>
      <w:r w:rsidRPr="00484D97" w:rsidR="00234031">
        <w:t xml:space="preserve">. </w:t>
      </w:r>
      <w:r w:rsidRPr="006E4F74" w:rsidR="006E4F74">
        <w:t>Bij de behandeling van de Wet vereenvoudiging Wajong in de Eerste Kamer is afgesproken dat we deze monitorrapportage meesturen.</w:t>
      </w:r>
      <w:r w:rsidRPr="00484D97" w:rsidR="00234031">
        <w:rPr>
          <w:vertAlign w:val="superscript"/>
        </w:rPr>
        <w:footnoteReference w:id="3"/>
      </w:r>
      <w:r w:rsidRPr="00484D97" w:rsidR="00234031">
        <w:t xml:space="preserve"> De monitorrapportage </w:t>
      </w:r>
      <w:r w:rsidRPr="00484D97" w:rsidR="005F2E50">
        <w:t xml:space="preserve">volgt uit </w:t>
      </w:r>
      <w:r w:rsidRPr="00484D97" w:rsidR="00234031">
        <w:t>de motie</w:t>
      </w:r>
      <w:r w:rsidRPr="00484D97" w:rsidR="007508B0">
        <w:rPr>
          <w:rStyle w:val="Voetnootmarkering"/>
        </w:rPr>
        <w:footnoteReference w:id="4"/>
      </w:r>
      <w:r w:rsidRPr="00484D97" w:rsidR="00234031">
        <w:t xml:space="preserve"> Ester c.s. die bij deze behandeling is ingediend.</w:t>
      </w:r>
      <w:r w:rsidRPr="00484D97" w:rsidR="00234031">
        <w:rPr>
          <w:vertAlign w:val="superscript"/>
        </w:rPr>
        <w:footnoteReference w:id="5"/>
      </w:r>
      <w:r w:rsidRPr="00484D97" w:rsidR="00234031">
        <w:t xml:space="preserve"> De motie </w:t>
      </w:r>
      <w:r w:rsidRPr="00484D97" w:rsidR="00F624E1">
        <w:t xml:space="preserve">vraagt </w:t>
      </w:r>
      <w:r w:rsidRPr="00484D97" w:rsidR="00234031">
        <w:t xml:space="preserve">de gevolgen van </w:t>
      </w:r>
      <w:r w:rsidRPr="00484D97" w:rsidR="009B4EF5">
        <w:t>de Wet vereenvoudiging Wajong</w:t>
      </w:r>
      <w:r w:rsidRPr="00484D97" w:rsidR="00234031">
        <w:t xml:space="preserve"> te </w:t>
      </w:r>
      <w:r w:rsidRPr="00484D97" w:rsidR="003F2866">
        <w:t xml:space="preserve">bestuderen </w:t>
      </w:r>
      <w:r w:rsidRPr="00484D97" w:rsidR="00234031">
        <w:t xml:space="preserve">en </w:t>
      </w:r>
      <w:r w:rsidRPr="00484D97" w:rsidR="003F2866">
        <w:t>te onderzoeken op</w:t>
      </w:r>
      <w:r w:rsidRPr="00484D97" w:rsidR="002C0D4C">
        <w:t xml:space="preserve"> </w:t>
      </w:r>
      <w:r w:rsidR="002A44E7">
        <w:t>gevolgen voor het</w:t>
      </w:r>
      <w:r w:rsidRPr="00484D97" w:rsidR="002C0D4C">
        <w:t xml:space="preserve"> </w:t>
      </w:r>
      <w:r w:rsidRPr="00484D97" w:rsidR="00234031">
        <w:t xml:space="preserve">inkomen, </w:t>
      </w:r>
      <w:r w:rsidRPr="00484D97" w:rsidR="002C0D4C">
        <w:t xml:space="preserve">de kans op een </w:t>
      </w:r>
      <w:r w:rsidRPr="00484D97" w:rsidR="00234031">
        <w:t xml:space="preserve">baan, </w:t>
      </w:r>
      <w:r w:rsidR="003E2AB4">
        <w:t>onderwijs</w:t>
      </w:r>
      <w:r w:rsidRPr="00484D97" w:rsidR="00234031">
        <w:t xml:space="preserve"> en maatschappelijke deelname. </w:t>
      </w:r>
    </w:p>
    <w:p w:rsidR="005705B4" w:rsidP="0087600F" w:rsidRDefault="0096781C" w14:paraId="5E5C7869" w14:textId="73CCF791">
      <w:pPr>
        <w:spacing w:line="240" w:lineRule="auto"/>
      </w:pPr>
      <w:r w:rsidRPr="00484D97">
        <w:lastRenderedPageBreak/>
        <w:t>D</w:t>
      </w:r>
      <w:r w:rsidRPr="00484D97" w:rsidR="00234031">
        <w:t xml:space="preserve">e motie </w:t>
      </w:r>
      <w:r w:rsidRPr="00484D97">
        <w:t>vraagt de</w:t>
      </w:r>
      <w:r w:rsidR="002A44E7">
        <w:t>ze</w:t>
      </w:r>
      <w:r w:rsidRPr="00484D97">
        <w:t xml:space="preserve"> gevolgen te </w:t>
      </w:r>
      <w:r w:rsidR="00FE5090">
        <w:t>m</w:t>
      </w:r>
      <w:r w:rsidRPr="00484D97">
        <w:t xml:space="preserve">elden aan de </w:t>
      </w:r>
      <w:r w:rsidRPr="00484D97" w:rsidR="00234031">
        <w:t>Eerste Kamer</w:t>
      </w:r>
      <w:r w:rsidRPr="00484D97">
        <w:t xml:space="preserve">. En als dat nodig is aan te geven hoe de Wajong verbeterd kan worden. </w:t>
      </w:r>
      <w:r w:rsidRPr="00484D97" w:rsidR="00C5002D">
        <w:t>In deze brief vertel ik u meer over de rapportage.</w:t>
      </w:r>
      <w:r w:rsidR="00EB5990">
        <w:t xml:space="preserve"> </w:t>
      </w:r>
    </w:p>
    <w:p w:rsidR="00234031" w:rsidP="0087600F" w:rsidRDefault="00EB5990" w14:paraId="405D5141" w14:textId="666AD92C">
      <w:pPr>
        <w:spacing w:line="240" w:lineRule="auto"/>
      </w:pPr>
      <w:r w:rsidRPr="00107D17">
        <w:t>Een kopie van de</w:t>
      </w:r>
      <w:r w:rsidR="005B1B35">
        <w:t>ze</w:t>
      </w:r>
      <w:r w:rsidRPr="00107D17">
        <w:t xml:space="preserve"> brief en </w:t>
      </w:r>
      <w:r w:rsidRPr="00107D17" w:rsidR="00404E4F">
        <w:t xml:space="preserve">beide onderzoeken </w:t>
      </w:r>
      <w:r w:rsidRPr="00107D17">
        <w:t xml:space="preserve">stuur ik </w:t>
      </w:r>
      <w:r w:rsidRPr="00107D17" w:rsidR="009B4EF5">
        <w:t>ook</w:t>
      </w:r>
      <w:r w:rsidRPr="00107D17" w:rsidR="00234031">
        <w:t xml:space="preserve"> naar de Eerste Kamer</w:t>
      </w:r>
      <w:r w:rsidRPr="00107D17">
        <w:t>.</w:t>
      </w:r>
    </w:p>
    <w:p w:rsidR="00E83FBA" w:rsidP="0087600F" w:rsidRDefault="00E83FBA" w14:paraId="06DFD28F" w14:textId="77777777">
      <w:pPr>
        <w:spacing w:line="240" w:lineRule="auto"/>
      </w:pPr>
    </w:p>
    <w:p w:rsidRPr="00E83FBA" w:rsidR="00E83FBA" w:rsidP="00E83FBA" w:rsidRDefault="00E83FBA" w14:paraId="3FE4A1BC" w14:textId="282C6019">
      <w:pPr>
        <w:spacing w:line="240" w:lineRule="auto"/>
      </w:pPr>
      <w:r w:rsidRPr="00E83FBA">
        <w:t>De monitorrapportage en de</w:t>
      </w:r>
      <w:r>
        <w:t>ze</w:t>
      </w:r>
      <w:r w:rsidRPr="00E83FBA">
        <w:t xml:space="preserve"> brief zijn op 14 april 2025 besproken met vertegenwoordigers van mensen met een Wajong-uitkering.</w:t>
      </w:r>
      <w:r>
        <w:t xml:space="preserve"> Zij </w:t>
      </w:r>
      <w:r w:rsidRPr="00E83FBA">
        <w:t xml:space="preserve">hebben </w:t>
      </w:r>
      <w:r>
        <w:t xml:space="preserve">ook </w:t>
      </w:r>
      <w:r w:rsidRPr="00E83FBA">
        <w:t xml:space="preserve">deelgenomen aan de klankbordgroep die het </w:t>
      </w:r>
      <w:r>
        <w:t>ervarings</w:t>
      </w:r>
      <w:r w:rsidRPr="00E83FBA">
        <w:t xml:space="preserve">onderzoek </w:t>
      </w:r>
      <w:r w:rsidR="0047755F">
        <w:t>heeft</w:t>
      </w:r>
      <w:r w:rsidRPr="00E83FBA">
        <w:t xml:space="preserve"> begeleid. </w:t>
      </w:r>
    </w:p>
    <w:p w:rsidRPr="00484D97" w:rsidR="00E83FBA" w:rsidP="0087600F" w:rsidRDefault="00E83FBA" w14:paraId="5918074E" w14:textId="77777777">
      <w:pPr>
        <w:spacing w:line="240" w:lineRule="auto"/>
      </w:pPr>
    </w:p>
    <w:p w:rsidRPr="00484D97" w:rsidR="00234031" w:rsidP="0087600F" w:rsidRDefault="00021A3C" w14:paraId="283C39EB" w14:textId="74324B11">
      <w:pPr>
        <w:spacing w:line="240" w:lineRule="auto"/>
        <w:rPr>
          <w:b/>
          <w:bCs/>
        </w:rPr>
      </w:pPr>
      <w:r w:rsidRPr="00484D97">
        <w:rPr>
          <w:b/>
          <w:bCs/>
        </w:rPr>
        <w:t>O</w:t>
      </w:r>
      <w:r w:rsidRPr="00484D97" w:rsidR="00234031">
        <w:rPr>
          <w:b/>
          <w:bCs/>
        </w:rPr>
        <w:t xml:space="preserve">nderzoek ‘Hoe werkt de harmonisering voor mensen met </w:t>
      </w:r>
    </w:p>
    <w:p w:rsidRPr="00484D97" w:rsidR="00234031" w:rsidP="0087600F" w:rsidRDefault="00234031" w14:paraId="2986C743" w14:textId="77777777">
      <w:pPr>
        <w:spacing w:line="240" w:lineRule="auto"/>
        <w:rPr>
          <w:b/>
          <w:bCs/>
        </w:rPr>
      </w:pPr>
      <w:r w:rsidRPr="00484D97">
        <w:rPr>
          <w:b/>
          <w:bCs/>
        </w:rPr>
        <w:t>een Wajong-uitkering’</w:t>
      </w:r>
    </w:p>
    <w:p w:rsidRPr="00484D97" w:rsidR="00CB738A" w:rsidP="0087600F" w:rsidRDefault="00CB738A" w14:paraId="419643B7" w14:textId="77777777">
      <w:pPr>
        <w:spacing w:line="240" w:lineRule="auto"/>
        <w:rPr>
          <w:b/>
          <w:bCs/>
        </w:rPr>
      </w:pPr>
    </w:p>
    <w:p w:rsidRPr="00484D97" w:rsidR="005675A9" w:rsidP="0087600F" w:rsidRDefault="005675A9" w14:paraId="2E46B241" w14:textId="77777777">
      <w:pPr>
        <w:spacing w:line="240" w:lineRule="auto"/>
        <w:rPr>
          <w:u w:val="single"/>
        </w:rPr>
      </w:pPr>
      <w:r w:rsidRPr="00484D97">
        <w:rPr>
          <w:u w:val="single"/>
        </w:rPr>
        <w:t>Waarom hebben we dit onderzoek gedaan?</w:t>
      </w:r>
    </w:p>
    <w:p w:rsidRPr="00484D97" w:rsidR="005675A9" w:rsidP="0087600F" w:rsidRDefault="00CF3C78" w14:paraId="69313A08" w14:textId="290BA458">
      <w:pPr>
        <w:spacing w:line="240" w:lineRule="auto"/>
      </w:pPr>
      <w:r>
        <w:t xml:space="preserve">We hebben dit onderzoek gedaan om </w:t>
      </w:r>
      <w:r w:rsidRPr="00484D97" w:rsidR="005675A9">
        <w:t xml:space="preserve">een beeld te </w:t>
      </w:r>
      <w:r w:rsidR="00A93807">
        <w:t>krijgen</w:t>
      </w:r>
      <w:r w:rsidRPr="00484D97" w:rsidR="005675A9">
        <w:t xml:space="preserve"> van het leven van mensen met een Wajong. De onderzoekers keken naar de keuzes die </w:t>
      </w:r>
      <w:r>
        <w:t>mensen met een Wajong</w:t>
      </w:r>
      <w:r w:rsidRPr="00484D97" w:rsidR="005675A9">
        <w:t xml:space="preserve"> maken over werk, studeren en inkomen. En hoe de Wet vereenvoudiging Wajong dit heeft veranderd. Vinden mensen het makkelijker geworden om te gaan werken, meer te gaan werken of te studeren? Maken mensen daarin andere keuzes? </w:t>
      </w:r>
    </w:p>
    <w:p w:rsidRPr="00484D97" w:rsidR="005675A9" w:rsidP="0087600F" w:rsidRDefault="005675A9" w14:paraId="208C3D9E" w14:textId="147E18A1">
      <w:pPr>
        <w:spacing w:line="240" w:lineRule="auto"/>
      </w:pPr>
      <w:r w:rsidRPr="00484D97">
        <w:t xml:space="preserve">De Wet vereenvoudiging Wajong </w:t>
      </w:r>
      <w:r w:rsidR="00CF3C78">
        <w:t>is</w:t>
      </w:r>
      <w:r w:rsidRPr="00484D97">
        <w:t xml:space="preserve"> 1 januari 2021 </w:t>
      </w:r>
      <w:r w:rsidR="005A67EA">
        <w:t>ingegaan</w:t>
      </w:r>
      <w:r w:rsidR="00400807">
        <w:t>. Deze wet</w:t>
      </w:r>
      <w:r w:rsidR="00CF3C78">
        <w:t xml:space="preserve"> neemt</w:t>
      </w:r>
      <w:r w:rsidRPr="00484D97">
        <w:t xml:space="preserve"> </w:t>
      </w:r>
      <w:r w:rsidR="00A93807">
        <w:t xml:space="preserve">een </w:t>
      </w:r>
      <w:r w:rsidRPr="00484D97">
        <w:t xml:space="preserve">aantal problemen met de Wajong-uitkering weg. </w:t>
      </w:r>
      <w:r w:rsidR="0084625B">
        <w:t>De wet maakt het v</w:t>
      </w:r>
      <w:r w:rsidR="004E6F57">
        <w:t xml:space="preserve">oor mensen met een Wajong-uitkering makkelijker om </w:t>
      </w:r>
      <w:r w:rsidR="0084625B">
        <w:t xml:space="preserve">(meer) </w:t>
      </w:r>
      <w:r w:rsidR="004E6F57">
        <w:t>te gaan werken</w:t>
      </w:r>
      <w:r w:rsidR="00D62EDE">
        <w:t xml:space="preserve"> </w:t>
      </w:r>
      <w:r w:rsidR="004E6F57">
        <w:t xml:space="preserve">of te gaan studeren. </w:t>
      </w:r>
      <w:r w:rsidRPr="00484D97">
        <w:t>Daardoor kunnen mensen met een Wajong-uitkering beter meedoen in de maatschappij. Ook werden de drie verschillende Wajong-regelingen</w:t>
      </w:r>
      <w:r w:rsidRPr="00484D97">
        <w:rPr>
          <w:rStyle w:val="Voetnootmarkering"/>
        </w:rPr>
        <w:footnoteReference w:id="6"/>
      </w:r>
      <w:r w:rsidRPr="00484D97">
        <w:t xml:space="preserve"> door deze wet </w:t>
      </w:r>
      <w:r w:rsidR="004E6F57">
        <w:t>eenvoudiger</w:t>
      </w:r>
      <w:r w:rsidRPr="00484D97">
        <w:t xml:space="preserve"> gemaakt. De drie Wajong-regelingen lijken nu meer op elkaar. </w:t>
      </w:r>
    </w:p>
    <w:p w:rsidRPr="00484D97" w:rsidR="005675A9" w:rsidP="0087600F" w:rsidRDefault="005675A9" w14:paraId="3F24A1C7" w14:textId="77777777">
      <w:pPr>
        <w:spacing w:line="240" w:lineRule="auto"/>
      </w:pPr>
    </w:p>
    <w:p w:rsidRPr="00484D97" w:rsidR="00021A3C" w:rsidP="0087600F" w:rsidRDefault="00021A3C" w14:paraId="442CEFE9" w14:textId="7B225C6D">
      <w:pPr>
        <w:spacing w:line="240" w:lineRule="auto"/>
        <w:rPr>
          <w:u w:val="single"/>
        </w:rPr>
      </w:pPr>
      <w:r w:rsidRPr="00484D97">
        <w:rPr>
          <w:u w:val="single"/>
        </w:rPr>
        <w:t>Wat vind ik van het onderzoek?</w:t>
      </w:r>
    </w:p>
    <w:p w:rsidRPr="00484D97" w:rsidR="00021A3C" w:rsidP="0087600F" w:rsidRDefault="00021A3C" w14:paraId="2E708264" w14:textId="09604915">
      <w:pPr>
        <w:spacing w:line="240" w:lineRule="auto"/>
      </w:pPr>
      <w:r w:rsidRPr="00484D97">
        <w:t xml:space="preserve">Ik ben blij met het onderzoek. Ik wil de mensen bedanken die aan het onderzoek meewerkten. Door hen hebben we nu voor het eerst echt een goed beeld hoe mensen met een Wajong-uitkering denken over werk, studeren en inkomen. </w:t>
      </w:r>
      <w:r w:rsidRPr="00484D97" w:rsidR="00BB4629">
        <w:t xml:space="preserve">En welke keuzes ze daarin maken. </w:t>
      </w:r>
    </w:p>
    <w:p w:rsidRPr="00484D97" w:rsidR="00CB738A" w:rsidP="0087600F" w:rsidRDefault="00CB738A" w14:paraId="4B7B261B" w14:textId="77777777">
      <w:pPr>
        <w:spacing w:line="240" w:lineRule="auto"/>
        <w:rPr>
          <w:b/>
          <w:bCs/>
        </w:rPr>
      </w:pPr>
    </w:p>
    <w:p w:rsidRPr="00484D97" w:rsidR="00CB738A" w:rsidP="0087600F" w:rsidRDefault="00CB738A" w14:paraId="4E71BFB6" w14:textId="59DED71C">
      <w:pPr>
        <w:spacing w:line="240" w:lineRule="auto"/>
      </w:pPr>
      <w:r w:rsidRPr="00484D97">
        <w:t>Er zijn 51 mensen met een Wajong-uitkering geïnterviewd.</w:t>
      </w:r>
      <w:r w:rsidRPr="00484D97">
        <w:rPr>
          <w:vertAlign w:val="superscript"/>
        </w:rPr>
        <w:footnoteReference w:id="7"/>
      </w:r>
      <w:r w:rsidRPr="00484D97">
        <w:t xml:space="preserve"> Ik vind het belangrijk </w:t>
      </w:r>
      <w:r w:rsidR="00A93807">
        <w:t xml:space="preserve">om </w:t>
      </w:r>
      <w:r w:rsidRPr="00484D97">
        <w:t xml:space="preserve">naar hun verhalen en ervaringen te luisteren. Ik wil meer beleid maken en uitvoeren met de mensen </w:t>
      </w:r>
      <w:r w:rsidRPr="00484D97" w:rsidR="005340F2">
        <w:t xml:space="preserve">aan tafel over wie het gaat. </w:t>
      </w:r>
      <w:r w:rsidRPr="00484D97">
        <w:t>Zij zijn degenen die te maken hebben met dit beleid. Of zoals de mensen het zelf zeggen: niet over ons zonder ons.</w:t>
      </w:r>
    </w:p>
    <w:p w:rsidRPr="00484D97" w:rsidR="00CB738A" w:rsidP="0087600F" w:rsidRDefault="00CB738A" w14:paraId="1F8FDEA4" w14:textId="77777777">
      <w:pPr>
        <w:spacing w:line="240" w:lineRule="auto"/>
      </w:pPr>
    </w:p>
    <w:p w:rsidRPr="00484D97" w:rsidR="00021A3C" w:rsidP="0087600F" w:rsidRDefault="00021A3C" w14:paraId="448126A3" w14:textId="446F1922">
      <w:pPr>
        <w:spacing w:line="240" w:lineRule="auto"/>
      </w:pPr>
      <w:r w:rsidRPr="00484D97">
        <w:t>Ik lees dat de Wajong</w:t>
      </w:r>
      <w:r w:rsidR="00787302">
        <w:t>-uitkering</w:t>
      </w:r>
      <w:r w:rsidRPr="00484D97">
        <w:t xml:space="preserve"> heel belangrijk is voor mensen. Ze kunnen daarmee zelfstandig leven en zelfstandig wonen. Dat heet bestaanszekerheid. De Wajong is voor velen een stevige basis</w:t>
      </w:r>
      <w:r w:rsidRPr="00484D97" w:rsidR="00E2133B">
        <w:t>, ook al is de uitkering niet hoog</w:t>
      </w:r>
      <w:r w:rsidRPr="00484D97">
        <w:t xml:space="preserve">. Mensen met een Wajong-uitkering ervaren de Wajong als steun in de rug. Dat vind ik </w:t>
      </w:r>
      <w:r w:rsidR="001973DF">
        <w:t xml:space="preserve">goed </w:t>
      </w:r>
      <w:r w:rsidRPr="00484D97" w:rsidR="00CE7B96">
        <w:t>om te lezen</w:t>
      </w:r>
      <w:r w:rsidRPr="00484D97">
        <w:t>.</w:t>
      </w:r>
    </w:p>
    <w:p w:rsidRPr="00484D97" w:rsidR="00CE7B96" w:rsidP="0087600F" w:rsidRDefault="00CE7B96" w14:paraId="21F28EE6" w14:textId="77777777">
      <w:pPr>
        <w:spacing w:line="240" w:lineRule="auto"/>
      </w:pPr>
    </w:p>
    <w:p w:rsidRPr="00484D97" w:rsidR="00021A3C" w:rsidP="0087600F" w:rsidRDefault="00021A3C" w14:paraId="4A3CE83D" w14:textId="72F29FC5">
      <w:pPr>
        <w:spacing w:line="240" w:lineRule="auto"/>
      </w:pPr>
      <w:r w:rsidRPr="00484D97">
        <w:t xml:space="preserve">Ik lees ook dat mensen met een Wajong-uitkering meer willen. Bestaanszekerheid is ook een leven met betekenis. Een betaalde baan is een manier om een leven met betekenis te leiden. Je kunt er meer geld mee verdienen dan </w:t>
      </w:r>
      <w:r w:rsidR="00A93807">
        <w:t xml:space="preserve">alleen </w:t>
      </w:r>
      <w:r w:rsidRPr="00484D97">
        <w:t xml:space="preserve">de uitkering. Je kunt ook leuke collega’s ontmoeten. Er zijn ook mensen die zorgen voor hun buren of ouders. Of ze doen vrijwilligerswerk in het buurthuis. </w:t>
      </w:r>
      <w:r w:rsidRPr="00484D97" w:rsidR="00CE7B96">
        <w:t xml:space="preserve">Ik vind dat </w:t>
      </w:r>
      <w:r w:rsidRPr="00484D97">
        <w:t xml:space="preserve">ook belangrijk. </w:t>
      </w:r>
    </w:p>
    <w:p w:rsidR="00021A3C" w:rsidP="0087600F" w:rsidRDefault="00021A3C" w14:paraId="5BABD35C" w14:textId="77777777">
      <w:pPr>
        <w:spacing w:line="240" w:lineRule="auto"/>
      </w:pPr>
    </w:p>
    <w:p w:rsidR="009B679D" w:rsidP="0087600F" w:rsidRDefault="009B679D" w14:paraId="70F0E1DB" w14:textId="77777777">
      <w:pPr>
        <w:spacing w:line="240" w:lineRule="auto"/>
      </w:pPr>
    </w:p>
    <w:p w:rsidR="009B679D" w:rsidP="0087600F" w:rsidRDefault="009B679D" w14:paraId="2801B862" w14:textId="77777777">
      <w:pPr>
        <w:spacing w:line="240" w:lineRule="auto"/>
      </w:pPr>
    </w:p>
    <w:p w:rsidRPr="00484D97" w:rsidR="009B679D" w:rsidP="0087600F" w:rsidRDefault="009B679D" w14:paraId="004721FF" w14:textId="77777777">
      <w:pPr>
        <w:spacing w:line="240" w:lineRule="auto"/>
      </w:pPr>
    </w:p>
    <w:p w:rsidRPr="00484D97" w:rsidR="00E9686A" w:rsidP="0087600F" w:rsidRDefault="00271FE5" w14:paraId="4C7EC499" w14:textId="77777777">
      <w:pPr>
        <w:spacing w:line="240" w:lineRule="auto"/>
      </w:pPr>
      <w:r w:rsidRPr="00484D97">
        <w:lastRenderedPageBreak/>
        <w:t>Het onderzoek zegt dat de Wet vereenvoudiging Wajong een verbetering is voor mensen met een Wajong-uitkering</w:t>
      </w:r>
      <w:r w:rsidRPr="00484D97" w:rsidR="00EB34AA">
        <w:t xml:space="preserve"> die (willen) studeren</w:t>
      </w:r>
      <w:r w:rsidRPr="00484D97">
        <w:t>.</w:t>
      </w:r>
      <w:r w:rsidRPr="00484D97" w:rsidR="00E9686A">
        <w:t xml:space="preserve"> Zonder de </w:t>
      </w:r>
    </w:p>
    <w:p w:rsidR="002876DD" w:rsidP="0087600F" w:rsidRDefault="0051390B" w14:paraId="551DC3A6" w14:textId="0BA09867">
      <w:pPr>
        <w:spacing w:line="240" w:lineRule="auto"/>
      </w:pPr>
      <w:r>
        <w:t>v</w:t>
      </w:r>
      <w:r w:rsidRPr="00484D97" w:rsidR="002876DD">
        <w:t>ereenvoudiging</w:t>
      </w:r>
      <w:r w:rsidRPr="00484D97" w:rsidR="00E9686A">
        <w:t xml:space="preserve"> was een studie niet mogelijk geweest. </w:t>
      </w:r>
      <w:r w:rsidRPr="00484D97" w:rsidR="007A466F">
        <w:t xml:space="preserve">Dat vind ik goed om te lezen. </w:t>
      </w:r>
    </w:p>
    <w:p w:rsidR="007A466F" w:rsidP="0087600F" w:rsidRDefault="007A466F" w14:paraId="2FD06BA3" w14:textId="246F18F9">
      <w:pPr>
        <w:spacing w:line="240" w:lineRule="auto"/>
      </w:pPr>
      <w:r w:rsidRPr="00484D97">
        <w:t>Met een studie leer je nieuwe dingen</w:t>
      </w:r>
      <w:r w:rsidRPr="00484D97" w:rsidR="00772893">
        <w:t xml:space="preserve"> e</w:t>
      </w:r>
      <w:r w:rsidRPr="00484D97">
        <w:t xml:space="preserve">n doe je nieuwe kennis op. </w:t>
      </w:r>
      <w:r w:rsidRPr="00484D97" w:rsidR="00772893">
        <w:t>D</w:t>
      </w:r>
      <w:r w:rsidRPr="00484D97">
        <w:t xml:space="preserve">at kan een opstapje naar werk zijn. En dat kan weer een opstapje zijn naar een leven met </w:t>
      </w:r>
      <w:r w:rsidR="005E4B22">
        <w:t xml:space="preserve">meer </w:t>
      </w:r>
      <w:r w:rsidRPr="00484D97">
        <w:t xml:space="preserve">betekenis. </w:t>
      </w:r>
    </w:p>
    <w:p w:rsidRPr="00484D97" w:rsidR="00A8256E" w:rsidP="0087600F" w:rsidRDefault="00A8256E" w14:paraId="3E43CC92" w14:textId="77777777">
      <w:pPr>
        <w:spacing w:line="240" w:lineRule="auto"/>
      </w:pPr>
    </w:p>
    <w:p w:rsidRPr="00484D97" w:rsidR="000E3F21" w:rsidP="0087600F" w:rsidRDefault="007A466F" w14:paraId="05347CA2" w14:textId="4F35459A">
      <w:pPr>
        <w:spacing w:line="240" w:lineRule="auto"/>
      </w:pPr>
      <w:r w:rsidRPr="00484D97">
        <w:t>Ook mensen met een garantiebedrag hebben voordeel van de vereenvoudiging.</w:t>
      </w:r>
      <w:r w:rsidR="00787302">
        <w:t xml:space="preserve"> </w:t>
      </w:r>
      <w:r w:rsidRPr="006606E8" w:rsidR="006606E8">
        <w:t xml:space="preserve">Het garantiebedrag zorgt ervoor dat iemands uitkering niet lager wordt dan wat </w:t>
      </w:r>
      <w:r w:rsidR="00FE5090">
        <w:t>die persoon</w:t>
      </w:r>
      <w:r w:rsidRPr="006606E8" w:rsidR="006606E8">
        <w:t xml:space="preserve"> kreeg vóór 1 januari 2021. Toen ging de Wet vereenvoudiging Wajong in. Het is niet de bedoeling dat iemand door de </w:t>
      </w:r>
      <w:r w:rsidR="006606E8">
        <w:t>n</w:t>
      </w:r>
      <w:r w:rsidRPr="006606E8" w:rsidR="006606E8">
        <w:t xml:space="preserve">ieuwe regels </w:t>
      </w:r>
      <w:r w:rsidR="00A93807">
        <w:t>minder geld krijgt</w:t>
      </w:r>
      <w:r w:rsidR="0025623B">
        <w:t>.</w:t>
      </w:r>
      <w:r w:rsidRPr="006606E8" w:rsidR="006606E8">
        <w:t xml:space="preserve"> Het garantiebedrag zorgt dat dit niet gebeurt.</w:t>
      </w:r>
      <w:r w:rsidR="006606E8">
        <w:t xml:space="preserve"> </w:t>
      </w:r>
      <w:r w:rsidR="005A5457">
        <w:t>Door het garantiebedrag</w:t>
      </w:r>
      <w:r w:rsidRPr="00484D97">
        <w:t xml:space="preserve"> krijgen mensen</w:t>
      </w:r>
      <w:r w:rsidR="00AA433F">
        <w:t xml:space="preserve"> dus</w:t>
      </w:r>
      <w:r w:rsidRPr="00484D97">
        <w:t xml:space="preserve"> extra geld boven op hun salaris. Dat is fijn en biedt veiligheid. </w:t>
      </w:r>
    </w:p>
    <w:p w:rsidR="00A8256E" w:rsidP="0087600F" w:rsidRDefault="00A8256E" w14:paraId="40767E7C" w14:textId="77777777">
      <w:pPr>
        <w:spacing w:line="240" w:lineRule="auto"/>
      </w:pPr>
    </w:p>
    <w:p w:rsidRPr="00484D97" w:rsidR="00E42C3C" w:rsidP="0087600F" w:rsidRDefault="000E3F21" w14:paraId="4B7856CE" w14:textId="1D697C66">
      <w:pPr>
        <w:spacing w:line="240" w:lineRule="auto"/>
      </w:pPr>
      <w:r w:rsidRPr="00484D97">
        <w:t xml:space="preserve">De </w:t>
      </w:r>
      <w:r w:rsidRPr="00484D97" w:rsidR="00E2133B">
        <w:t xml:space="preserve">andere mensen met een Wajong-uitkering </w:t>
      </w:r>
      <w:r w:rsidRPr="00484D97">
        <w:t>hebben niet zoveel gemerkt van de Wet vereenvoudiging Wajong</w:t>
      </w:r>
      <w:r w:rsidR="003A2EF5">
        <w:t>,</w:t>
      </w:r>
      <w:r w:rsidRPr="00484D97">
        <w:t xml:space="preserve"> </w:t>
      </w:r>
      <w:r w:rsidR="003A2EF5">
        <w:t>maar</w:t>
      </w:r>
      <w:r w:rsidRPr="00484D97">
        <w:t xml:space="preserve"> </w:t>
      </w:r>
      <w:r w:rsidR="003407D3">
        <w:t xml:space="preserve">de wijzigingen leveren voor hen </w:t>
      </w:r>
      <w:r w:rsidRPr="00484D97">
        <w:t>ook geen problemen op.</w:t>
      </w:r>
      <w:r w:rsidRPr="003A2EF5" w:rsidR="003A2EF5">
        <w:rPr>
          <w:vertAlign w:val="superscript"/>
        </w:rPr>
        <w:footnoteReference w:id="8"/>
      </w:r>
      <w:r w:rsidRPr="00484D97">
        <w:t xml:space="preserve"> Al met al is de Wet vereenvoudiging Wajong dus een verbetering. Daar ben ik blij </w:t>
      </w:r>
      <w:r w:rsidR="00AA433F">
        <w:t>o</w:t>
      </w:r>
      <w:r w:rsidRPr="00484D97">
        <w:t>m.</w:t>
      </w:r>
      <w:r w:rsidR="00AA433F">
        <w:t xml:space="preserve"> </w:t>
      </w:r>
      <w:r w:rsidRPr="00484D97" w:rsidR="00E42C3C">
        <w:t xml:space="preserve">Het onderzoek zegt </w:t>
      </w:r>
      <w:r w:rsidRPr="00484D97" w:rsidR="005D6735">
        <w:t xml:space="preserve">ook </w:t>
      </w:r>
      <w:r w:rsidRPr="00484D97" w:rsidR="00E42C3C">
        <w:t xml:space="preserve">dat we </w:t>
      </w:r>
      <w:r w:rsidRPr="00484D97" w:rsidR="00436FB4">
        <w:t xml:space="preserve">nog </w:t>
      </w:r>
      <w:r w:rsidRPr="00484D97" w:rsidR="00E42C3C">
        <w:t xml:space="preserve">meer kunnen doen om mensen met een Wajong-uitkering te helpen. </w:t>
      </w:r>
      <w:r w:rsidRPr="00484D97" w:rsidR="005D6735">
        <w:t xml:space="preserve">Wat dat is </w:t>
      </w:r>
      <w:r w:rsidRPr="00484D97" w:rsidR="00E42C3C">
        <w:t>vertel ik hier</w:t>
      </w:r>
      <w:r w:rsidRPr="00484D97" w:rsidR="00436FB4">
        <w:t>onder</w:t>
      </w:r>
      <w:r w:rsidRPr="00484D97" w:rsidR="00E42C3C">
        <w:t>.</w:t>
      </w:r>
    </w:p>
    <w:p w:rsidRPr="00484D97" w:rsidR="00233445" w:rsidP="0087600F" w:rsidRDefault="00233445" w14:paraId="4C0D049C" w14:textId="77777777">
      <w:pPr>
        <w:spacing w:line="240" w:lineRule="auto"/>
      </w:pPr>
    </w:p>
    <w:p w:rsidRPr="00484D97" w:rsidR="00CB738A" w:rsidP="0087600F" w:rsidRDefault="003A15D0" w14:paraId="264BB937" w14:textId="69D8537F">
      <w:pPr>
        <w:spacing w:line="240" w:lineRule="auto"/>
        <w:rPr>
          <w:u w:val="single"/>
        </w:rPr>
      </w:pPr>
      <w:r w:rsidRPr="00484D97">
        <w:rPr>
          <w:u w:val="single"/>
        </w:rPr>
        <w:t>Wat k</w:t>
      </w:r>
      <w:r w:rsidRPr="00484D97" w:rsidR="00B541FF">
        <w:rPr>
          <w:u w:val="single"/>
        </w:rPr>
        <w:t>unnen we nog meer doen</w:t>
      </w:r>
      <w:r w:rsidRPr="00484D97">
        <w:rPr>
          <w:u w:val="single"/>
        </w:rPr>
        <w:t>?</w:t>
      </w:r>
    </w:p>
    <w:p w:rsidRPr="00484D97" w:rsidR="00305676" w:rsidP="0087600F" w:rsidRDefault="00305676" w14:paraId="1EF9E2FE" w14:textId="4577EC8B">
      <w:pPr>
        <w:spacing w:line="240" w:lineRule="auto"/>
        <w:rPr>
          <w:i/>
          <w:iCs/>
        </w:rPr>
      </w:pPr>
      <w:r w:rsidRPr="00484D97">
        <w:rPr>
          <w:i/>
          <w:iCs/>
        </w:rPr>
        <w:t>Uitkomst 1: Er is onzekerheid over het inkomen</w:t>
      </w:r>
    </w:p>
    <w:p w:rsidRPr="00484D97" w:rsidR="00305676" w:rsidP="0087600F" w:rsidRDefault="00B52C96" w14:paraId="5BA11D80" w14:textId="4BB372AC">
      <w:pPr>
        <w:spacing w:line="240" w:lineRule="auto"/>
      </w:pPr>
      <w:r w:rsidRPr="00484D97">
        <w:t>M</w:t>
      </w:r>
      <w:r w:rsidRPr="00484D97" w:rsidR="00984B9B">
        <w:t>ensen met een Wajong-uitkering</w:t>
      </w:r>
      <w:r w:rsidRPr="00484D97" w:rsidR="006E7DD7">
        <w:t xml:space="preserve"> </w:t>
      </w:r>
      <w:r w:rsidRPr="00484D97">
        <w:t xml:space="preserve">lopen </w:t>
      </w:r>
      <w:r w:rsidRPr="00484D97" w:rsidR="006E7DD7">
        <w:t>nog steeds</w:t>
      </w:r>
      <w:r w:rsidRPr="00484D97" w:rsidR="00984B9B">
        <w:t xml:space="preserve"> </w:t>
      </w:r>
      <w:r w:rsidRPr="00484D97" w:rsidR="002E1B86">
        <w:t>tegen problemen aan</w:t>
      </w:r>
      <w:r w:rsidRPr="00484D97">
        <w:t xml:space="preserve"> </w:t>
      </w:r>
      <w:r w:rsidRPr="00484D97" w:rsidR="0064655A">
        <w:t xml:space="preserve">als zij </w:t>
      </w:r>
      <w:r w:rsidRPr="00484D97" w:rsidR="00984B9B">
        <w:t xml:space="preserve">(meer) willen gaan werken of studeren. </w:t>
      </w:r>
      <w:r w:rsidRPr="00484D97" w:rsidR="006E7DD7">
        <w:t xml:space="preserve">De Wet vereenvoudiging Wajong heeft dat wel verbeterd, maar niet alles is opgelost. </w:t>
      </w:r>
    </w:p>
    <w:p w:rsidRPr="00484D97" w:rsidR="00305676" w:rsidP="0087600F" w:rsidRDefault="00305676" w14:paraId="4153800F" w14:textId="77777777">
      <w:pPr>
        <w:spacing w:line="240" w:lineRule="auto"/>
      </w:pPr>
    </w:p>
    <w:p w:rsidRPr="00484D97" w:rsidR="006E7DD7" w:rsidP="0087600F" w:rsidRDefault="00984B9B" w14:paraId="27AD44BF" w14:textId="5C1126EE">
      <w:pPr>
        <w:spacing w:line="240" w:lineRule="auto"/>
      </w:pPr>
      <w:r w:rsidRPr="00484D97">
        <w:t xml:space="preserve">Sommigen vinden het bijvoorbeeld lastig dat </w:t>
      </w:r>
      <w:r w:rsidR="00A8256E">
        <w:t xml:space="preserve">een deel van </w:t>
      </w:r>
      <w:r w:rsidRPr="00484D97">
        <w:t xml:space="preserve">het </w:t>
      </w:r>
      <w:r w:rsidRPr="00484D97" w:rsidR="004D25A2">
        <w:t>loon</w:t>
      </w:r>
      <w:r w:rsidRPr="00484D97">
        <w:t xml:space="preserve"> wordt </w:t>
      </w:r>
      <w:r w:rsidRPr="00484D97" w:rsidR="0064655A">
        <w:t>afgetrokken van</w:t>
      </w:r>
      <w:r w:rsidRPr="00484D97">
        <w:t xml:space="preserve"> de Wajong-uitkering. </w:t>
      </w:r>
      <w:r w:rsidR="00133B49">
        <w:t xml:space="preserve">En ook </w:t>
      </w:r>
      <w:r w:rsidRPr="00484D97" w:rsidR="0064655A">
        <w:t xml:space="preserve">meetelt bij toeslagen die ze </w:t>
      </w:r>
      <w:r w:rsidR="00A93807">
        <w:t xml:space="preserve">van de Belastingdienst </w:t>
      </w:r>
      <w:r w:rsidRPr="00484D97" w:rsidR="0064655A">
        <w:t xml:space="preserve">krijgen. </w:t>
      </w:r>
      <w:r w:rsidR="00A93807">
        <w:t xml:space="preserve">Of bij regelingen van de gemeenten. </w:t>
      </w:r>
      <w:r w:rsidRPr="00484D97">
        <w:t xml:space="preserve">Ze weten dan niet wat ze aan het einde van de maand overhouden. Daarom gaan sommigen maar niet werken of niet meer uren werken. </w:t>
      </w:r>
      <w:r w:rsidRPr="00484D97" w:rsidR="004D5CA3">
        <w:t>Voor veel mensen is het ingewikkeld.</w:t>
      </w:r>
      <w:r w:rsidRPr="00484D97" w:rsidR="000D7E11">
        <w:t xml:space="preserve"> </w:t>
      </w:r>
    </w:p>
    <w:p w:rsidRPr="00484D97" w:rsidR="006E7DD7" w:rsidP="0087600F" w:rsidRDefault="006E7DD7" w14:paraId="6B97E710" w14:textId="77777777">
      <w:pPr>
        <w:spacing w:line="240" w:lineRule="auto"/>
      </w:pPr>
    </w:p>
    <w:p w:rsidRPr="00F47053" w:rsidR="00F47053" w:rsidP="00F47053" w:rsidRDefault="00F47053" w14:paraId="383C04DD" w14:textId="77777777">
      <w:pPr>
        <w:spacing w:line="240" w:lineRule="auto"/>
        <w:rPr>
          <w:i/>
          <w:iCs/>
        </w:rPr>
      </w:pPr>
      <w:r w:rsidRPr="00F47053">
        <w:rPr>
          <w:i/>
          <w:iCs/>
        </w:rPr>
        <w:t>Actie 1: Ik wil meer zekerheid bieden en daarom start ik het programma “hervormingsagenda inkomensondersteuning”</w:t>
      </w:r>
      <w:r w:rsidRPr="00F47053">
        <w:rPr>
          <w:vertAlign w:val="superscript"/>
        </w:rPr>
        <w:t xml:space="preserve"> </w:t>
      </w:r>
      <w:r w:rsidRPr="00F47053">
        <w:rPr>
          <w:vertAlign w:val="superscript"/>
        </w:rPr>
        <w:footnoteReference w:id="9"/>
      </w:r>
    </w:p>
    <w:p w:rsidRPr="00F47053" w:rsidR="00F47053" w:rsidP="00F47053" w:rsidRDefault="00F47053" w14:paraId="7193709E" w14:textId="2F5F6BBF">
      <w:pPr>
        <w:spacing w:line="240" w:lineRule="auto"/>
      </w:pPr>
      <w:r w:rsidRPr="00F47053">
        <w:t xml:space="preserve">Ik vind het niet goed dat het </w:t>
      </w:r>
      <w:r w:rsidR="00D76FEC">
        <w:t>systeem</w:t>
      </w:r>
      <w:r w:rsidRPr="00F47053">
        <w:t xml:space="preserve"> voor mensen te ingewikkeld is. En dat ze daardoor niet gaan werken. Ik </w:t>
      </w:r>
      <w:r w:rsidR="00A93807">
        <w:t>wil</w:t>
      </w:r>
      <w:r w:rsidRPr="00F47053">
        <w:t xml:space="preserve"> daar iets aan doen. Daarom gaan we de sociale zekerheid, de toeslagen en de inkomstenbelasting veranderen. Met drie doelen: het </w:t>
      </w:r>
      <w:r>
        <w:t>systeem</w:t>
      </w:r>
      <w:r w:rsidRPr="00F47053">
        <w:t xml:space="preserve"> moet zekerheid bieden, makkelijk te begrijpen zijn en werken moet lonen. </w:t>
      </w:r>
      <w:r w:rsidR="00A93807">
        <w:t>Maar e</w:t>
      </w:r>
      <w:r w:rsidRPr="00F47053">
        <w:t xml:space="preserve">en nieuw </w:t>
      </w:r>
      <w:r>
        <w:t xml:space="preserve">systeem </w:t>
      </w:r>
      <w:r w:rsidRPr="00F47053">
        <w:t xml:space="preserve">kan niet van de ene op de andere dag </w:t>
      </w:r>
      <w:r>
        <w:t>ingaan</w:t>
      </w:r>
      <w:r w:rsidRPr="00F47053">
        <w:t xml:space="preserve">. Dat moet </w:t>
      </w:r>
      <w:r w:rsidR="00A93807">
        <w:t>goed</w:t>
      </w:r>
      <w:r>
        <w:t xml:space="preserve"> </w:t>
      </w:r>
      <w:r w:rsidRPr="00F47053">
        <w:t xml:space="preserve">gebeuren en gaat </w:t>
      </w:r>
      <w:r w:rsidR="00A93807">
        <w:t xml:space="preserve">daarom </w:t>
      </w:r>
      <w:r w:rsidRPr="00F47053">
        <w:t xml:space="preserve">in kleine stapjes. </w:t>
      </w:r>
      <w:r w:rsidR="00A93807">
        <w:t>Dit</w:t>
      </w:r>
      <w:r w:rsidRPr="00F47053">
        <w:t xml:space="preserve"> zal een paar jaar duren. Ik zal in het voorjaar van 2025 </w:t>
      </w:r>
      <w:r>
        <w:t>aan de Tweede Kamer melden</w:t>
      </w:r>
      <w:r w:rsidRPr="00F47053">
        <w:t xml:space="preserve"> </w:t>
      </w:r>
      <w:r>
        <w:t xml:space="preserve">hoe het gaat met de </w:t>
      </w:r>
      <w:r w:rsidRPr="00F47053">
        <w:t>veranderingen.</w:t>
      </w:r>
    </w:p>
    <w:p w:rsidRPr="00F47053" w:rsidR="00F47053" w:rsidP="0087600F" w:rsidRDefault="00F47053" w14:paraId="488F27A5" w14:textId="77777777">
      <w:pPr>
        <w:spacing w:line="240" w:lineRule="auto"/>
      </w:pPr>
    </w:p>
    <w:p w:rsidR="00C501A0" w:rsidP="0087600F" w:rsidRDefault="0064655A" w14:paraId="47A941CC" w14:textId="6E80BF82">
      <w:pPr>
        <w:spacing w:line="240" w:lineRule="auto"/>
      </w:pPr>
      <w:r w:rsidRPr="00484D97">
        <w:t xml:space="preserve">Toch </w:t>
      </w:r>
      <w:r w:rsidRPr="00484D97" w:rsidR="000D7E11">
        <w:t xml:space="preserve">zeggen mensen met een Wajong-uitkering dat </w:t>
      </w:r>
      <w:r w:rsidRPr="00484D97">
        <w:t xml:space="preserve">dit niet het belangrijkste </w:t>
      </w:r>
      <w:r w:rsidRPr="00484D97" w:rsidR="00951E38">
        <w:t xml:space="preserve">probleem is </w:t>
      </w:r>
      <w:r w:rsidRPr="00484D97">
        <w:t xml:space="preserve">waarom het </w:t>
      </w:r>
      <w:r w:rsidR="00A93807">
        <w:t xml:space="preserve">soms </w:t>
      </w:r>
      <w:r w:rsidRPr="00484D97">
        <w:t>niet lukt om te gaan werken of meer te gaan werken. Er zijn a</w:t>
      </w:r>
      <w:r w:rsidRPr="00484D97" w:rsidR="00984B9B">
        <w:t xml:space="preserve">ndere </w:t>
      </w:r>
      <w:r w:rsidRPr="00484D97" w:rsidR="00373122">
        <w:t>problemen</w:t>
      </w:r>
      <w:r w:rsidRPr="00484D97">
        <w:t xml:space="preserve"> die belangrijker zijn</w:t>
      </w:r>
      <w:r w:rsidR="009A6DFB">
        <w:t xml:space="preserve"> in de keuze om (meer) te gaan werken</w:t>
      </w:r>
      <w:r w:rsidRPr="00484D97">
        <w:t xml:space="preserve">. Het is soms moeilijk om </w:t>
      </w:r>
      <w:r w:rsidRPr="00484D97" w:rsidR="00373122">
        <w:t xml:space="preserve">(meer) </w:t>
      </w:r>
      <w:r w:rsidRPr="00484D97">
        <w:t>te gaan werken door de beperking</w:t>
      </w:r>
      <w:r w:rsidRPr="00484D97" w:rsidR="00373122">
        <w:t xml:space="preserve"> zelf</w:t>
      </w:r>
      <w:r w:rsidRPr="00484D97" w:rsidR="005A53E5">
        <w:t>, omdat die onvoorspelbaar is of steeds erger wordt.</w:t>
      </w:r>
      <w:r w:rsidRPr="00484D97">
        <w:t xml:space="preserve"> </w:t>
      </w:r>
      <w:r w:rsidRPr="00484D97" w:rsidR="00B13B4F">
        <w:t xml:space="preserve">En </w:t>
      </w:r>
      <w:r w:rsidRPr="00484D97" w:rsidR="00B52C96">
        <w:t xml:space="preserve">je </w:t>
      </w:r>
      <w:r w:rsidRPr="00484D97" w:rsidR="00B13B4F">
        <w:t xml:space="preserve">daardoor niet goed weet wat je </w:t>
      </w:r>
      <w:r w:rsidRPr="00484D97" w:rsidR="0038401A">
        <w:t>lichamelijk</w:t>
      </w:r>
      <w:r w:rsidRPr="00484D97" w:rsidR="00B13B4F">
        <w:t xml:space="preserve"> of </w:t>
      </w:r>
      <w:r w:rsidRPr="00484D97" w:rsidR="00856B52">
        <w:t>geestelijk</w:t>
      </w:r>
      <w:r w:rsidRPr="00484D97" w:rsidR="00B13B4F">
        <w:t xml:space="preserve"> aankunt. Het kan ook d</w:t>
      </w:r>
      <w:r w:rsidRPr="00484D97" w:rsidR="00373122">
        <w:t xml:space="preserve">at je geen mensen </w:t>
      </w:r>
      <w:r w:rsidRPr="00484D97" w:rsidR="005A53E5">
        <w:t xml:space="preserve">om je heen </w:t>
      </w:r>
      <w:r w:rsidRPr="00484D97" w:rsidR="00373122">
        <w:t xml:space="preserve">hebt die je kunnen helpen. </w:t>
      </w:r>
      <w:r w:rsidRPr="00484D97" w:rsidR="00B13B4F">
        <w:t xml:space="preserve">Of dat je </w:t>
      </w:r>
      <w:r w:rsidR="00A93807">
        <w:t>minder</w:t>
      </w:r>
      <w:r w:rsidRPr="00484D97" w:rsidR="00B13B4F">
        <w:t xml:space="preserve"> goede ervaringen met de overheid hebt gehad. </w:t>
      </w:r>
    </w:p>
    <w:p w:rsidR="009B679D" w:rsidP="0087600F" w:rsidRDefault="009B679D" w14:paraId="75690229" w14:textId="77777777">
      <w:pPr>
        <w:spacing w:line="240" w:lineRule="auto"/>
      </w:pPr>
    </w:p>
    <w:p w:rsidRPr="00484D97" w:rsidR="009B679D" w:rsidP="0087600F" w:rsidRDefault="009B679D" w14:paraId="7D91E6B0" w14:textId="77777777">
      <w:pPr>
        <w:spacing w:line="240" w:lineRule="auto"/>
      </w:pPr>
    </w:p>
    <w:p w:rsidRPr="00484D97" w:rsidR="00C501A0" w:rsidP="0087600F" w:rsidRDefault="00C501A0" w14:paraId="23FF20D9" w14:textId="77777777">
      <w:pPr>
        <w:spacing w:line="240" w:lineRule="auto"/>
      </w:pPr>
    </w:p>
    <w:p w:rsidR="0035590C" w:rsidP="0087600F" w:rsidRDefault="00373122" w14:paraId="51CCF69A" w14:textId="31B50B82">
      <w:pPr>
        <w:spacing w:line="240" w:lineRule="auto"/>
      </w:pPr>
      <w:r w:rsidRPr="00484D97">
        <w:lastRenderedPageBreak/>
        <w:t>Problemen</w:t>
      </w:r>
      <w:r w:rsidRPr="00484D97" w:rsidR="00984B9B">
        <w:t xml:space="preserve"> buiten de Wajong zijn belangrijker </w:t>
      </w:r>
      <w:r w:rsidR="00DD12D3">
        <w:t xml:space="preserve">voor de keuze om </w:t>
      </w:r>
      <w:r w:rsidRPr="00484D97" w:rsidR="00984B9B">
        <w:t xml:space="preserve">(meer) </w:t>
      </w:r>
      <w:r w:rsidR="00DD12D3">
        <w:t xml:space="preserve">te gaan </w:t>
      </w:r>
      <w:r w:rsidRPr="00484D97" w:rsidR="00984B9B">
        <w:t xml:space="preserve">werken </w:t>
      </w:r>
      <w:r w:rsidR="00DD12D3">
        <w:t>of</w:t>
      </w:r>
      <w:r w:rsidRPr="00484D97" w:rsidR="00984B9B">
        <w:t xml:space="preserve"> een opleiding </w:t>
      </w:r>
      <w:r w:rsidR="00DD12D3">
        <w:t xml:space="preserve">te </w:t>
      </w:r>
      <w:r w:rsidRPr="00484D97" w:rsidR="00984B9B">
        <w:t xml:space="preserve">volgen dan </w:t>
      </w:r>
      <w:r w:rsidRPr="00484D97">
        <w:t>problemen</w:t>
      </w:r>
      <w:r w:rsidRPr="00484D97" w:rsidR="00984B9B">
        <w:t xml:space="preserve"> binnen de Wajong.</w:t>
      </w:r>
      <w:r w:rsidRPr="00484D97">
        <w:t xml:space="preserve"> Ik vertel hieronder </w:t>
      </w:r>
      <w:r w:rsidRPr="00484D97" w:rsidR="008F1480">
        <w:t xml:space="preserve">er </w:t>
      </w:r>
      <w:r w:rsidRPr="00484D97">
        <w:t>meer over.</w:t>
      </w:r>
    </w:p>
    <w:p w:rsidR="00317DA1" w:rsidP="0087600F" w:rsidRDefault="00317DA1" w14:paraId="246F475B" w14:textId="77777777">
      <w:pPr>
        <w:spacing w:line="240" w:lineRule="auto"/>
        <w:rPr>
          <w:i/>
          <w:iCs/>
        </w:rPr>
      </w:pPr>
    </w:p>
    <w:p w:rsidRPr="00484D97" w:rsidR="00CD748D" w:rsidP="0087600F" w:rsidRDefault="00CD748D" w14:paraId="446E3134" w14:textId="7FCC0AF3">
      <w:pPr>
        <w:spacing w:line="240" w:lineRule="auto"/>
        <w:rPr>
          <w:i/>
          <w:iCs/>
        </w:rPr>
      </w:pPr>
      <w:r w:rsidRPr="00484D97">
        <w:rPr>
          <w:i/>
          <w:iCs/>
        </w:rPr>
        <w:t>Uitkomst 2: Er is vraag naar meer hulp en netwerk</w:t>
      </w:r>
    </w:p>
    <w:p w:rsidR="002876DD" w:rsidP="0087600F" w:rsidRDefault="003E7A82" w14:paraId="1C4E8CD4" w14:textId="77777777">
      <w:pPr>
        <w:spacing w:line="240" w:lineRule="auto"/>
      </w:pPr>
      <w:r w:rsidRPr="00484D97">
        <w:t>Het onderzoek</w:t>
      </w:r>
      <w:r w:rsidRPr="00484D97" w:rsidR="00EC4CDB">
        <w:t xml:space="preserve"> </w:t>
      </w:r>
      <w:r w:rsidRPr="00484D97" w:rsidR="002E1B86">
        <w:t xml:space="preserve">laat zien </w:t>
      </w:r>
      <w:r w:rsidRPr="00484D97" w:rsidR="00EC4CDB">
        <w:t xml:space="preserve">dat </w:t>
      </w:r>
      <w:r w:rsidRPr="00484D97" w:rsidR="002E1B86">
        <w:t xml:space="preserve">het belangrijk is dat </w:t>
      </w:r>
      <w:r w:rsidRPr="00484D97" w:rsidR="00EC4CDB">
        <w:t xml:space="preserve">mensen met een Wajong-uitkering er niet alleen voor staan. </w:t>
      </w:r>
    </w:p>
    <w:p w:rsidRPr="00484D97" w:rsidR="002273BA" w:rsidP="0087600F" w:rsidRDefault="00EC4CDB" w14:paraId="649BDDD1" w14:textId="2845E428">
      <w:pPr>
        <w:spacing w:line="240" w:lineRule="auto"/>
      </w:pPr>
      <w:r w:rsidRPr="00484D97">
        <w:t xml:space="preserve">Een werkgever die meedenkt, familie die helpt of vrienden die </w:t>
      </w:r>
      <w:r w:rsidRPr="00484D97" w:rsidR="00F624E1">
        <w:t>ondersteunen</w:t>
      </w:r>
      <w:r w:rsidR="00F43142">
        <w:t xml:space="preserve"> zijn belangrijk</w:t>
      </w:r>
      <w:r w:rsidRPr="00484D97">
        <w:t xml:space="preserve">. Dat helpt </w:t>
      </w:r>
      <w:r w:rsidRPr="00484D97" w:rsidR="002273BA">
        <w:t xml:space="preserve">bij een leven </w:t>
      </w:r>
      <w:r w:rsidRPr="00484D97" w:rsidR="008B4EBD">
        <w:t>met</w:t>
      </w:r>
      <w:r w:rsidRPr="00484D97" w:rsidR="002273BA">
        <w:t xml:space="preserve"> betekenis. En om een betaalde baan te vinden en te houden. </w:t>
      </w:r>
    </w:p>
    <w:p w:rsidR="006606E8" w:rsidRDefault="008E1085" w14:paraId="33B2A912" w14:textId="24591220">
      <w:pPr>
        <w:spacing w:line="240" w:lineRule="auto"/>
        <w:rPr>
          <w:i/>
          <w:iCs/>
        </w:rPr>
      </w:pPr>
      <w:r>
        <w:br/>
      </w:r>
      <w:r w:rsidRPr="00484D97" w:rsidR="002273BA">
        <w:t>Niet iedereen heeft iemand op wie hij kan terugvallen. Het zou fijn zijn als z</w:t>
      </w:r>
      <w:r w:rsidRPr="00484D97" w:rsidR="008B4EBD">
        <w:t>e</w:t>
      </w:r>
      <w:r w:rsidRPr="00484D97" w:rsidR="002273BA">
        <w:t xml:space="preserve"> </w:t>
      </w:r>
      <w:r w:rsidRPr="00484D97" w:rsidR="00C31802">
        <w:t xml:space="preserve">dan toch </w:t>
      </w:r>
      <w:r w:rsidRPr="00484D97" w:rsidR="002273BA">
        <w:t xml:space="preserve">hulp kunnen krijgen. </w:t>
      </w:r>
      <w:r w:rsidRPr="00484D97" w:rsidR="007B09A8">
        <w:t xml:space="preserve">Dit </w:t>
      </w:r>
      <w:r w:rsidR="0025623B">
        <w:t>vinden</w:t>
      </w:r>
      <w:r w:rsidRPr="00484D97" w:rsidR="0025623B">
        <w:t xml:space="preserve"> </w:t>
      </w:r>
      <w:r w:rsidRPr="00484D97" w:rsidR="007B09A8">
        <w:t xml:space="preserve">ook de </w:t>
      </w:r>
      <w:r w:rsidRPr="00484D97" w:rsidR="00DB6D76">
        <w:t>leden</w:t>
      </w:r>
      <w:r w:rsidRPr="00484D97" w:rsidR="008B4EBD">
        <w:t xml:space="preserve"> in de </w:t>
      </w:r>
      <w:r w:rsidRPr="00484D97" w:rsidR="007B09A8">
        <w:t xml:space="preserve">commissie </w:t>
      </w:r>
      <w:r w:rsidRPr="00484D97" w:rsidR="003D15AA">
        <w:t>OCTAS</w:t>
      </w:r>
      <w:r w:rsidRPr="00484D97" w:rsidR="003D15AA">
        <w:rPr>
          <w:rStyle w:val="Voetnootmarkering"/>
        </w:rPr>
        <w:footnoteReference w:id="10"/>
      </w:r>
      <w:r w:rsidRPr="00484D97" w:rsidR="007B09A8">
        <w:t>.</w:t>
      </w:r>
      <w:r w:rsidRPr="00484D97" w:rsidR="00690FE5">
        <w:t xml:space="preserve"> Dat </w:t>
      </w:r>
      <w:r w:rsidRPr="00484D97" w:rsidR="008B4EBD">
        <w:t xml:space="preserve">staat </w:t>
      </w:r>
      <w:r w:rsidRPr="00484D97" w:rsidR="00690FE5">
        <w:t>in het advies dat zij hebben geschreven over uitkeringen aan mensen die arbeidsongeschikt zijn.</w:t>
      </w:r>
      <w:r w:rsidRPr="00484D97" w:rsidR="005C1C87">
        <w:rPr>
          <w:rStyle w:val="Voetnootmarkering"/>
        </w:rPr>
        <w:footnoteReference w:id="11"/>
      </w:r>
      <w:r w:rsidRPr="00484D97" w:rsidR="00690FE5">
        <w:t xml:space="preserve"> </w:t>
      </w:r>
      <w:r w:rsidRPr="00484D97" w:rsidR="008B350C">
        <w:t xml:space="preserve">Zij vinden dat UWV kan helpen. </w:t>
      </w:r>
      <w:r w:rsidR="000405B6">
        <w:t xml:space="preserve">Vooral mensen die geen </w:t>
      </w:r>
      <w:r w:rsidR="00976EC7">
        <w:t xml:space="preserve">mogelijkheden </w:t>
      </w:r>
      <w:r w:rsidR="000405B6">
        <w:t>hebben</w:t>
      </w:r>
      <w:r w:rsidR="00976EC7">
        <w:t xml:space="preserve"> om te werken</w:t>
      </w:r>
      <w:r w:rsidR="000405B6">
        <w:t>. Zij hebben nu geen contact met UWV.</w:t>
      </w:r>
    </w:p>
    <w:p w:rsidR="00554C98" w:rsidP="0087600F" w:rsidRDefault="00554C98" w14:paraId="57E43813" w14:textId="77777777">
      <w:pPr>
        <w:spacing w:line="240" w:lineRule="auto"/>
        <w:rPr>
          <w:i/>
          <w:iCs/>
        </w:rPr>
      </w:pPr>
    </w:p>
    <w:p w:rsidRPr="00484D97" w:rsidR="00CD748D" w:rsidP="0087600F" w:rsidRDefault="00CD748D" w14:paraId="680F0F3F" w14:textId="5878F743">
      <w:pPr>
        <w:spacing w:line="240" w:lineRule="auto"/>
        <w:rPr>
          <w:i/>
          <w:iCs/>
        </w:rPr>
      </w:pPr>
      <w:r w:rsidRPr="00484D97">
        <w:rPr>
          <w:i/>
          <w:iCs/>
        </w:rPr>
        <w:t xml:space="preserve">Actie 2: Ik wil </w:t>
      </w:r>
      <w:r w:rsidR="004B1E1D">
        <w:rPr>
          <w:i/>
          <w:iCs/>
        </w:rPr>
        <w:t>dat UWV regelmatig contact heeft</w:t>
      </w:r>
      <w:r w:rsidR="006A2E8B">
        <w:rPr>
          <w:i/>
          <w:iCs/>
        </w:rPr>
        <w:t xml:space="preserve"> met mensen die dat willen</w:t>
      </w:r>
    </w:p>
    <w:p w:rsidRPr="00484D97" w:rsidR="00690FE5" w:rsidP="0087600F" w:rsidRDefault="007B09A8" w14:paraId="157E6EBA" w14:textId="72FB7376">
      <w:pPr>
        <w:spacing w:line="240" w:lineRule="auto"/>
      </w:pPr>
      <w:r w:rsidRPr="00484D97">
        <w:t xml:space="preserve">Ik vind </w:t>
      </w:r>
      <w:r w:rsidR="00A30280">
        <w:t>het</w:t>
      </w:r>
      <w:r w:rsidRPr="00484D97">
        <w:t xml:space="preserve"> </w:t>
      </w:r>
      <w:r w:rsidRPr="00484D97" w:rsidR="00690FE5">
        <w:t>een goed idee</w:t>
      </w:r>
      <w:r w:rsidR="00A30280">
        <w:t xml:space="preserve"> als UWV </w:t>
      </w:r>
      <w:r w:rsidR="004B1E1D">
        <w:t>regelmatig contact heeft met mensen met een Wajong-uitkering</w:t>
      </w:r>
      <w:r w:rsidR="00732BD5">
        <w:t xml:space="preserve"> die geen mogelijkheden hebben om te werken</w:t>
      </w:r>
      <w:r w:rsidRPr="00484D97">
        <w:t xml:space="preserve">. </w:t>
      </w:r>
      <w:r w:rsidR="002252BC">
        <w:t xml:space="preserve">UWV kan dan </w:t>
      </w:r>
      <w:r w:rsidR="0025623B">
        <w:t>helpen</w:t>
      </w:r>
      <w:r w:rsidR="002252BC">
        <w:t xml:space="preserve"> door bijvoorbeeld een gesprek met de gemeente of de woningbouwvereniging te regelen.</w:t>
      </w:r>
      <w:r w:rsidR="007E4C8A">
        <w:t xml:space="preserve"> </w:t>
      </w:r>
      <w:r w:rsidRPr="00484D97" w:rsidR="000357BD">
        <w:t>Maar ik weet ook dat sommige mensen met een Wajong</w:t>
      </w:r>
      <w:r w:rsidR="008F53E9">
        <w:t>-</w:t>
      </w:r>
      <w:r w:rsidRPr="00484D97" w:rsidR="000357BD">
        <w:t>uitkering</w:t>
      </w:r>
      <w:r w:rsidRPr="00484D97" w:rsidR="00571353">
        <w:t xml:space="preserve"> </w:t>
      </w:r>
      <w:r w:rsidRPr="00484D97" w:rsidR="000357BD">
        <w:t xml:space="preserve">schrikken </w:t>
      </w:r>
      <w:r w:rsidRPr="00484D97" w:rsidR="00DB34CA">
        <w:t xml:space="preserve">of zenuwachtig worden </w:t>
      </w:r>
      <w:r w:rsidRPr="00484D97" w:rsidR="000357BD">
        <w:t>als UWV naar hen belt</w:t>
      </w:r>
      <w:r w:rsidRPr="00484D97" w:rsidR="008B4EBD">
        <w:t xml:space="preserve"> o</w:t>
      </w:r>
      <w:r w:rsidRPr="00484D97" w:rsidR="000357BD">
        <w:t xml:space="preserve">f een brief </w:t>
      </w:r>
      <w:r w:rsidR="00A93807">
        <w:t>stuurt</w:t>
      </w:r>
      <w:r w:rsidRPr="00484D97" w:rsidR="000357BD">
        <w:t xml:space="preserve">. Daarom </w:t>
      </w:r>
      <w:r w:rsidRPr="00484D97" w:rsidR="002263E9">
        <w:t>ga</w:t>
      </w:r>
      <w:r w:rsidRPr="00484D97" w:rsidR="000357BD">
        <w:t xml:space="preserve"> ik dit eerst goed onderzoeken</w:t>
      </w:r>
      <w:r w:rsidRPr="00484D97" w:rsidR="003D15AA">
        <w:rPr>
          <w:rStyle w:val="Voetnootmarkering"/>
        </w:rPr>
        <w:footnoteReference w:id="12"/>
      </w:r>
      <w:r w:rsidRPr="00484D97" w:rsidR="000357BD">
        <w:t xml:space="preserve">: wie wil contact met UWV en wie niet en waarover moet het gaan? </w:t>
      </w:r>
      <w:r w:rsidRPr="00484D97" w:rsidR="00DB34CA">
        <w:t xml:space="preserve">En hoe vaak? </w:t>
      </w:r>
      <w:r w:rsidRPr="00484D97" w:rsidR="0064595F">
        <w:t xml:space="preserve">Ik zal een onderzoeksbureau vragen dit te gaan </w:t>
      </w:r>
      <w:r w:rsidR="0025623B">
        <w:t>onderzoeken,</w:t>
      </w:r>
      <w:r w:rsidRPr="00484D97" w:rsidR="0064595F">
        <w:t xml:space="preserve"> samen met mensen met een Wajong-uitkering. </w:t>
      </w:r>
      <w:r w:rsidRPr="00484D97" w:rsidR="00690FE5">
        <w:t xml:space="preserve">Zij kunnen dan vertellen wat wel en wat niet goed is om te doen. </w:t>
      </w:r>
      <w:r w:rsidRPr="00484D97" w:rsidR="008F0270">
        <w:t xml:space="preserve">Ik verwacht dat het onderzoek in </w:t>
      </w:r>
      <w:r w:rsidR="00924A1D">
        <w:t>de eerste helft van 2026</w:t>
      </w:r>
      <w:r w:rsidRPr="00484D97" w:rsidR="008F0270">
        <w:t xml:space="preserve"> klaar is. </w:t>
      </w:r>
      <w:r w:rsidRPr="00484D97" w:rsidR="00EB4FB3">
        <w:t xml:space="preserve">Als het klaar is, </w:t>
      </w:r>
      <w:r w:rsidR="00867E1F">
        <w:t>stuur</w:t>
      </w:r>
      <w:r w:rsidRPr="00484D97" w:rsidR="00EB4FB3">
        <w:t xml:space="preserve"> ik dit naar </w:t>
      </w:r>
      <w:r w:rsidR="00A93807">
        <w:t>de Tweede</w:t>
      </w:r>
      <w:r w:rsidRPr="00484D97" w:rsidR="008F0270">
        <w:t xml:space="preserve"> Kamer. </w:t>
      </w:r>
      <w:r w:rsidR="00103412">
        <w:t xml:space="preserve">Daarna wil ik een proef gaan doen om in de praktijk te kijken wat wel en wat niet werkt voor mensen. </w:t>
      </w:r>
    </w:p>
    <w:p w:rsidRPr="00484D97" w:rsidR="00690FE5" w:rsidP="0087600F" w:rsidRDefault="00690FE5" w14:paraId="48016411" w14:textId="77777777">
      <w:pPr>
        <w:spacing w:line="240" w:lineRule="auto"/>
      </w:pPr>
    </w:p>
    <w:p w:rsidRPr="00484D97" w:rsidR="00CD748D" w:rsidP="0087600F" w:rsidRDefault="00CD748D" w14:paraId="1A7525CE" w14:textId="5323B739">
      <w:pPr>
        <w:spacing w:line="240" w:lineRule="auto"/>
        <w:rPr>
          <w:i/>
          <w:iCs/>
        </w:rPr>
      </w:pPr>
      <w:r w:rsidRPr="00484D97">
        <w:rPr>
          <w:i/>
          <w:iCs/>
        </w:rPr>
        <w:t>Uitkomst 3: De Wet vereenvoudiging Wajong is onbekend</w:t>
      </w:r>
    </w:p>
    <w:p w:rsidRPr="00484D97" w:rsidR="00CD748D" w:rsidP="0087600F" w:rsidRDefault="00B330E6" w14:paraId="4A323130" w14:textId="3977FEEE">
      <w:pPr>
        <w:spacing w:line="240" w:lineRule="auto"/>
      </w:pPr>
      <w:r w:rsidRPr="00484D97">
        <w:t xml:space="preserve">Ik lees dat veel mensen met een Wajong-uitkering de </w:t>
      </w:r>
      <w:r w:rsidR="0025623B">
        <w:t xml:space="preserve">regels van de </w:t>
      </w:r>
      <w:r w:rsidRPr="00484D97">
        <w:t xml:space="preserve">Wet vereenvoudiging Wajong </w:t>
      </w:r>
      <w:r w:rsidRPr="00484D97" w:rsidR="00EB34AA">
        <w:t>niet kennen</w:t>
      </w:r>
      <w:r w:rsidRPr="00484D97">
        <w:t>.</w:t>
      </w:r>
      <w:r w:rsidRPr="00484D97" w:rsidR="00951E38">
        <w:t xml:space="preserve"> Ook </w:t>
      </w:r>
      <w:r w:rsidRPr="00484D97" w:rsidR="00856B52">
        <w:t>zijn de regels van de Wajong niet altijd bekend</w:t>
      </w:r>
      <w:r w:rsidR="00A93807">
        <w:t xml:space="preserve"> bij hen</w:t>
      </w:r>
      <w:r w:rsidRPr="00484D97" w:rsidR="00951E38">
        <w:t>.</w:t>
      </w:r>
      <w:r w:rsidRPr="00484D97" w:rsidR="007F4722">
        <w:t xml:space="preserve"> Zij hebben daarover te weinig informatie.</w:t>
      </w:r>
      <w:r w:rsidRPr="00484D97">
        <w:t xml:space="preserve"> Dat vind ik jammer. </w:t>
      </w:r>
      <w:r w:rsidRPr="00484D97" w:rsidR="002562A9">
        <w:t xml:space="preserve">Mensen moeten weten </w:t>
      </w:r>
      <w:r w:rsidRPr="00484D97" w:rsidR="009F3927">
        <w:t>waar ze recht op hebben</w:t>
      </w:r>
      <w:r w:rsidRPr="00484D97" w:rsidR="002562A9">
        <w:t xml:space="preserve">. Maar </w:t>
      </w:r>
      <w:r w:rsidRPr="00484D97" w:rsidR="002D3DC5">
        <w:t xml:space="preserve">ook welke </w:t>
      </w:r>
      <w:r w:rsidRPr="00484D97" w:rsidR="002562A9">
        <w:t>plichten</w:t>
      </w:r>
      <w:r w:rsidRPr="00484D97" w:rsidR="002D3DC5">
        <w:t xml:space="preserve"> </w:t>
      </w:r>
      <w:r w:rsidRPr="00484D97" w:rsidR="009F3927">
        <w:t xml:space="preserve">er zijn. </w:t>
      </w:r>
      <w:r w:rsidRPr="00484D97" w:rsidR="007F4722">
        <w:t xml:space="preserve">Of dat de regels van de Wajong veranderen. </w:t>
      </w:r>
      <w:r w:rsidRPr="00484D97" w:rsidR="00951E38">
        <w:t>Of</w:t>
      </w:r>
      <w:r w:rsidRPr="00484D97" w:rsidR="00EB4FB3">
        <w:t xml:space="preserve"> waar </w:t>
      </w:r>
      <w:r w:rsidRPr="00484D97" w:rsidR="002562A9">
        <w:t>ze hulp kunnen krijgen, bijvoorbeeld bij UWV</w:t>
      </w:r>
      <w:r w:rsidRPr="00484D97" w:rsidR="002D3DC5">
        <w:t xml:space="preserve"> of professionals</w:t>
      </w:r>
      <w:r w:rsidRPr="00484D97" w:rsidR="002562A9">
        <w:t>.</w:t>
      </w:r>
      <w:r w:rsidRPr="00484D97" w:rsidR="00CD748D">
        <w:t xml:space="preserve"> </w:t>
      </w:r>
      <w:r w:rsidRPr="00484D97" w:rsidR="00EB4FB3">
        <w:t xml:space="preserve">Dat gaat nu dus </w:t>
      </w:r>
      <w:r w:rsidR="00A93807">
        <w:t xml:space="preserve">nog </w:t>
      </w:r>
      <w:r w:rsidRPr="00484D97" w:rsidR="00EB4FB3">
        <w:t xml:space="preserve">niet goed. </w:t>
      </w:r>
    </w:p>
    <w:p w:rsidRPr="00484D97" w:rsidR="00CD748D" w:rsidP="0087600F" w:rsidRDefault="00CD748D" w14:paraId="47AE4373" w14:textId="77777777">
      <w:pPr>
        <w:spacing w:line="240" w:lineRule="auto"/>
      </w:pPr>
    </w:p>
    <w:p w:rsidRPr="00484D97" w:rsidR="00CD748D" w:rsidP="0087600F" w:rsidRDefault="00CD748D" w14:paraId="0F0C57D4" w14:textId="0D8340D1">
      <w:pPr>
        <w:spacing w:line="240" w:lineRule="auto"/>
        <w:rPr>
          <w:i/>
          <w:iCs/>
        </w:rPr>
      </w:pPr>
      <w:r w:rsidRPr="00484D97">
        <w:rPr>
          <w:i/>
          <w:iCs/>
        </w:rPr>
        <w:t xml:space="preserve">Actie 3: Ik wil </w:t>
      </w:r>
      <w:r w:rsidR="003D5C4F">
        <w:rPr>
          <w:i/>
          <w:iCs/>
        </w:rPr>
        <w:t>de</w:t>
      </w:r>
      <w:r w:rsidRPr="00484D97">
        <w:rPr>
          <w:i/>
          <w:iCs/>
        </w:rPr>
        <w:t xml:space="preserve"> communicatie</w:t>
      </w:r>
      <w:r w:rsidR="003D5C4F">
        <w:rPr>
          <w:i/>
          <w:iCs/>
        </w:rPr>
        <w:t xml:space="preserve"> aan mensen met een Wajong-uitkering verbeteren</w:t>
      </w:r>
    </w:p>
    <w:p w:rsidRPr="00484D97" w:rsidR="00CB1719" w:rsidP="0087600F" w:rsidRDefault="00C510E1" w14:paraId="21D99001" w14:textId="4907C1D3">
      <w:pPr>
        <w:spacing w:line="240" w:lineRule="auto"/>
      </w:pPr>
      <w:r>
        <w:t xml:space="preserve">Ik vind het belangrijk dat de regels van de Wajong bij mensen bekend zijn. Ook als de Wajong verandert. </w:t>
      </w:r>
      <w:r w:rsidR="002A297A">
        <w:t>Daarom onderzoek ik h</w:t>
      </w:r>
      <w:r w:rsidR="003A595C">
        <w:t>oe</w:t>
      </w:r>
      <w:r w:rsidR="002A297A">
        <w:t xml:space="preserve"> </w:t>
      </w:r>
      <w:r w:rsidR="00AD1068">
        <w:t xml:space="preserve">ik de communicatie </w:t>
      </w:r>
      <w:r>
        <w:t xml:space="preserve">over de Wajong </w:t>
      </w:r>
      <w:r w:rsidR="00AD1068">
        <w:t xml:space="preserve">kan verbeteren. </w:t>
      </w:r>
      <w:r w:rsidRPr="00484D97" w:rsidR="00CB1719">
        <w:t xml:space="preserve">Ik </w:t>
      </w:r>
      <w:r w:rsidRPr="00484D97" w:rsidR="002263E9">
        <w:t>wil weten</w:t>
      </w:r>
      <w:r w:rsidRPr="00484D97" w:rsidR="00CB1719">
        <w:t xml:space="preserve"> </w:t>
      </w:r>
      <w:r w:rsidRPr="00484D97" w:rsidR="00E523E1">
        <w:t>op welke manier</w:t>
      </w:r>
      <w:r w:rsidRPr="00484D97" w:rsidR="00CB1719">
        <w:t xml:space="preserve"> mensen met een Wajong-uitkering </w:t>
      </w:r>
      <w:r w:rsidRPr="00484D97" w:rsidR="00D3414C">
        <w:t>het beste</w:t>
      </w:r>
      <w:r w:rsidRPr="00484D97" w:rsidR="00CB1719">
        <w:t xml:space="preserve"> hun informatie over de Wajong </w:t>
      </w:r>
      <w:r w:rsidRPr="00484D97" w:rsidR="00D3414C">
        <w:t xml:space="preserve">kunnen </w:t>
      </w:r>
      <w:r w:rsidRPr="00484D97" w:rsidR="00CB1719">
        <w:t>krijgen. Is dat bijvoorbeeld via Facebook</w:t>
      </w:r>
      <w:r w:rsidRPr="00484D97" w:rsidR="00857966">
        <w:t xml:space="preserve">, </w:t>
      </w:r>
      <w:proofErr w:type="spellStart"/>
      <w:r w:rsidRPr="00484D97" w:rsidR="00857966">
        <w:t>TikTok</w:t>
      </w:r>
      <w:proofErr w:type="spellEnd"/>
      <w:r w:rsidRPr="00484D97" w:rsidR="00857966">
        <w:t xml:space="preserve"> </w:t>
      </w:r>
      <w:r w:rsidRPr="00484D97" w:rsidR="00CB1719">
        <w:t>of Instagram? Of via familie</w:t>
      </w:r>
      <w:r w:rsidRPr="00484D97" w:rsidR="00BA1F49">
        <w:t xml:space="preserve">, </w:t>
      </w:r>
      <w:r w:rsidRPr="00484D97" w:rsidR="00CB1719">
        <w:t>vrienden</w:t>
      </w:r>
      <w:r w:rsidRPr="00484D97" w:rsidR="00BA1F49">
        <w:t xml:space="preserve"> of professionals</w:t>
      </w:r>
      <w:r w:rsidRPr="00484D97" w:rsidR="00CB1719">
        <w:t xml:space="preserve">? Dit zijn vragen die het onderzoek </w:t>
      </w:r>
      <w:r w:rsidRPr="00484D97" w:rsidR="00D3414C">
        <w:t xml:space="preserve">gaat </w:t>
      </w:r>
      <w:r w:rsidRPr="00484D97" w:rsidR="00CB1719">
        <w:t>beantwoord</w:t>
      </w:r>
      <w:r w:rsidRPr="00484D97" w:rsidR="00D3414C">
        <w:t>en</w:t>
      </w:r>
      <w:r w:rsidRPr="00484D97" w:rsidR="00CB1719">
        <w:t xml:space="preserve">. </w:t>
      </w:r>
      <w:r w:rsidRPr="00484D97" w:rsidR="00D3414C">
        <w:t xml:space="preserve">Natuurlijk worden ook hier mensen met een Wajong-uitkering gevraagd mee te helpen. En ik </w:t>
      </w:r>
      <w:r w:rsidR="00887739">
        <w:t>stuur</w:t>
      </w:r>
      <w:r w:rsidRPr="00484D97" w:rsidR="00D3414C">
        <w:t xml:space="preserve"> </w:t>
      </w:r>
      <w:r w:rsidRPr="00484D97" w:rsidR="006C2A74">
        <w:t xml:space="preserve">ook </w:t>
      </w:r>
      <w:r w:rsidRPr="00484D97" w:rsidR="00CB1719">
        <w:t xml:space="preserve">dit onderzoek naar </w:t>
      </w:r>
      <w:r w:rsidR="008C1D72">
        <w:t>de Tweede</w:t>
      </w:r>
      <w:r w:rsidRPr="00484D97" w:rsidR="00CB1719">
        <w:t xml:space="preserve"> Kamer als het klaar is</w:t>
      </w:r>
      <w:r w:rsidRPr="00484D97" w:rsidR="00D3414C">
        <w:t xml:space="preserve">. </w:t>
      </w:r>
      <w:r w:rsidRPr="00484D97" w:rsidR="003E446E">
        <w:t xml:space="preserve">Dat zal in 2025 zijn. </w:t>
      </w:r>
      <w:r w:rsidR="00E15BB8">
        <w:t xml:space="preserve">Ik laat dan ook weten wat ik ermee ga doen. </w:t>
      </w:r>
    </w:p>
    <w:p w:rsidR="00D3414C" w:rsidP="0087600F" w:rsidRDefault="00D3414C" w14:paraId="60B2109A" w14:textId="77777777">
      <w:pPr>
        <w:spacing w:line="240" w:lineRule="auto"/>
      </w:pPr>
    </w:p>
    <w:p w:rsidR="009B679D" w:rsidP="0087600F" w:rsidRDefault="009B679D" w14:paraId="39C7C3B8" w14:textId="77777777">
      <w:pPr>
        <w:spacing w:line="240" w:lineRule="auto"/>
      </w:pPr>
    </w:p>
    <w:p w:rsidR="009B679D" w:rsidP="0087600F" w:rsidRDefault="009B679D" w14:paraId="4D18147B" w14:textId="77777777">
      <w:pPr>
        <w:spacing w:line="240" w:lineRule="auto"/>
      </w:pPr>
    </w:p>
    <w:p w:rsidR="009B679D" w:rsidP="0087600F" w:rsidRDefault="009B679D" w14:paraId="55A0196D" w14:textId="77777777">
      <w:pPr>
        <w:spacing w:line="240" w:lineRule="auto"/>
      </w:pPr>
    </w:p>
    <w:p w:rsidRPr="00484D97" w:rsidR="009B679D" w:rsidP="0087600F" w:rsidRDefault="009B679D" w14:paraId="612A4835" w14:textId="77777777">
      <w:pPr>
        <w:spacing w:line="240" w:lineRule="auto"/>
      </w:pPr>
    </w:p>
    <w:p w:rsidRPr="00DD12D3" w:rsidR="00DD12D3" w:rsidP="00DD12D3" w:rsidRDefault="00DD12D3" w14:paraId="1074A8D4" w14:textId="16C1D364">
      <w:pPr>
        <w:spacing w:line="240" w:lineRule="auto"/>
        <w:rPr>
          <w:i/>
          <w:iCs/>
        </w:rPr>
      </w:pPr>
      <w:r w:rsidRPr="00DD12D3">
        <w:rPr>
          <w:i/>
          <w:iCs/>
        </w:rPr>
        <w:lastRenderedPageBreak/>
        <w:t>Uitkomst 4: Mensen met beperking door een</w:t>
      </w:r>
      <w:r w:rsidR="00AB1ABD">
        <w:rPr>
          <w:i/>
          <w:iCs/>
        </w:rPr>
        <w:t xml:space="preserve"> vroege</w:t>
      </w:r>
      <w:r w:rsidRPr="00DD12D3">
        <w:rPr>
          <w:i/>
          <w:iCs/>
        </w:rPr>
        <w:t xml:space="preserve"> langdurige ziekte of handicap in de Participatiewet missen zekerheid</w:t>
      </w:r>
    </w:p>
    <w:p w:rsidRPr="00DD12D3" w:rsidR="00DD12D3" w:rsidP="00DD12D3" w:rsidRDefault="00DD12D3" w14:paraId="667D7B9E" w14:textId="7867EC38">
      <w:pPr>
        <w:spacing w:line="240" w:lineRule="auto"/>
      </w:pPr>
      <w:r w:rsidRPr="00DD12D3">
        <w:t xml:space="preserve">Ik lees ook dat sommige mensen die geïnterviewd zijn het vervelend vinden dat </w:t>
      </w:r>
      <w:r w:rsidR="00F012C1">
        <w:t xml:space="preserve">sommige jongeren met een </w:t>
      </w:r>
      <w:r w:rsidR="007E4C8A">
        <w:t xml:space="preserve">vroege </w:t>
      </w:r>
      <w:r w:rsidR="00F012C1">
        <w:t>langdurige ziekte of handicap geen Wajong krijgen.</w:t>
      </w:r>
      <w:r w:rsidR="0025623B">
        <w:t xml:space="preserve"> </w:t>
      </w:r>
      <w:r w:rsidR="00F012C1">
        <w:t xml:space="preserve">Deze jongeren </w:t>
      </w:r>
      <w:r w:rsidRPr="00DD12D3">
        <w:t xml:space="preserve">ontvangen een bijstandsuitkering van de Participatiewet. Of zelfs helemaal geen uitkering. </w:t>
      </w:r>
      <w:r w:rsidR="00F012C1">
        <w:t>Deze jongeren</w:t>
      </w:r>
      <w:r w:rsidRPr="00DD12D3" w:rsidR="007A326A">
        <w:t xml:space="preserve"> </w:t>
      </w:r>
      <w:r w:rsidRPr="00DD12D3">
        <w:t>missen de zekerheid van de Wajong.</w:t>
      </w:r>
    </w:p>
    <w:p w:rsidR="0035590C" w:rsidP="0087600F" w:rsidRDefault="0035590C" w14:paraId="6081403E" w14:textId="77777777">
      <w:pPr>
        <w:spacing w:line="240" w:lineRule="auto"/>
        <w:rPr>
          <w:i/>
          <w:iCs/>
        </w:rPr>
      </w:pPr>
    </w:p>
    <w:p w:rsidRPr="00484D97" w:rsidR="00C655EC" w:rsidP="0087600F" w:rsidRDefault="00C655EC" w14:paraId="392D0FBF" w14:textId="3F1D4232">
      <w:pPr>
        <w:spacing w:line="240" w:lineRule="auto"/>
        <w:rPr>
          <w:i/>
          <w:iCs/>
        </w:rPr>
      </w:pPr>
      <w:r w:rsidRPr="00484D97">
        <w:rPr>
          <w:i/>
          <w:iCs/>
        </w:rPr>
        <w:t xml:space="preserve">Actie 4: Ik </w:t>
      </w:r>
      <w:r w:rsidR="00BB7C18">
        <w:rPr>
          <w:i/>
          <w:iCs/>
        </w:rPr>
        <w:t xml:space="preserve">maak plannen voor </w:t>
      </w:r>
      <w:r w:rsidRPr="00484D97">
        <w:rPr>
          <w:i/>
          <w:iCs/>
        </w:rPr>
        <w:t xml:space="preserve">mensen met een beperking </w:t>
      </w:r>
      <w:r w:rsidR="008F53E9">
        <w:rPr>
          <w:i/>
          <w:iCs/>
        </w:rPr>
        <w:t xml:space="preserve">door een handicap </w:t>
      </w:r>
      <w:r w:rsidRPr="00484D97">
        <w:rPr>
          <w:i/>
          <w:iCs/>
        </w:rPr>
        <w:t xml:space="preserve">of </w:t>
      </w:r>
      <w:r w:rsidR="002C2DE1">
        <w:rPr>
          <w:i/>
          <w:iCs/>
        </w:rPr>
        <w:t>langdurige</w:t>
      </w:r>
      <w:r w:rsidR="00BB7C18">
        <w:rPr>
          <w:i/>
          <w:iCs/>
        </w:rPr>
        <w:t xml:space="preserve"> </w:t>
      </w:r>
      <w:r w:rsidRPr="00484D97">
        <w:rPr>
          <w:i/>
          <w:iCs/>
        </w:rPr>
        <w:t>ziekte in de Participatiewet</w:t>
      </w:r>
    </w:p>
    <w:p w:rsidRPr="00484D97" w:rsidR="00DB6D76" w:rsidP="0087600F" w:rsidRDefault="007D4F5E" w14:paraId="0D51DACF" w14:textId="78890F3E">
      <w:pPr>
        <w:spacing w:line="240" w:lineRule="auto"/>
      </w:pPr>
      <w:r w:rsidRPr="00484D97">
        <w:t xml:space="preserve">Ik vind dit een belangrijk signaal. </w:t>
      </w:r>
      <w:r w:rsidRPr="00484D97" w:rsidR="009F659C">
        <w:t xml:space="preserve">Ook de </w:t>
      </w:r>
      <w:r w:rsidRPr="00484D97" w:rsidR="00DB6D76">
        <w:t>leden</w:t>
      </w:r>
      <w:r w:rsidRPr="00484D97" w:rsidR="009F659C">
        <w:t xml:space="preserve"> </w:t>
      </w:r>
      <w:r w:rsidRPr="00484D97" w:rsidR="008B350C">
        <w:t xml:space="preserve">in de commissie </w:t>
      </w:r>
      <w:r w:rsidRPr="00484D97" w:rsidR="00505DCB">
        <w:t>OCTAS</w:t>
      </w:r>
      <w:r w:rsidRPr="00484D97" w:rsidR="008B350C">
        <w:t xml:space="preserve"> zeggen dat de </w:t>
      </w:r>
      <w:r w:rsidRPr="00484D97" w:rsidR="00DB6D76">
        <w:t>Participatiewet</w:t>
      </w:r>
      <w:r w:rsidRPr="00484D97" w:rsidR="008B350C">
        <w:t xml:space="preserve"> </w:t>
      </w:r>
      <w:r w:rsidR="008F53E9">
        <w:t>niet genoeg hulp biedt aan</w:t>
      </w:r>
      <w:r w:rsidRPr="00484D97" w:rsidR="00DB6D76">
        <w:t xml:space="preserve"> </w:t>
      </w:r>
      <w:r w:rsidR="00BB7C18">
        <w:t xml:space="preserve">mensen </w:t>
      </w:r>
      <w:r w:rsidR="004F2723">
        <w:t>met</w:t>
      </w:r>
      <w:r w:rsidR="008F53E9">
        <w:t xml:space="preserve"> een handicap </w:t>
      </w:r>
      <w:r w:rsidR="00BB7C18">
        <w:t xml:space="preserve">of </w:t>
      </w:r>
      <w:r w:rsidR="002C2DE1">
        <w:t>langdurige</w:t>
      </w:r>
      <w:r w:rsidR="00BB7C18">
        <w:t xml:space="preserve"> ziekte</w:t>
      </w:r>
      <w:r w:rsidR="008304CD">
        <w:t xml:space="preserve"> die daardoor niet kunnen werken.</w:t>
      </w:r>
      <w:r w:rsidRPr="00484D97" w:rsidR="00DB6D76">
        <w:t xml:space="preserve"> </w:t>
      </w:r>
      <w:r w:rsidRPr="008F53E9" w:rsidR="008F53E9">
        <w:t xml:space="preserve">Zij </w:t>
      </w:r>
      <w:r w:rsidR="008F53E9">
        <w:t>kunnen</w:t>
      </w:r>
      <w:r w:rsidRPr="008F53E9" w:rsidR="008F53E9">
        <w:t xml:space="preserve"> </w:t>
      </w:r>
      <w:r w:rsidR="008F53E9">
        <w:t>hun situatie niet verbeteren</w:t>
      </w:r>
      <w:r w:rsidR="004F2723">
        <w:t>, ook niet in de toekomst</w:t>
      </w:r>
      <w:r w:rsidR="008F53E9">
        <w:t xml:space="preserve">. </w:t>
      </w:r>
      <w:r w:rsidR="00BB7C18">
        <w:t>Daarom maak i</w:t>
      </w:r>
      <w:r w:rsidRPr="00484D97" w:rsidR="00DB6D76">
        <w:t xml:space="preserve">k </w:t>
      </w:r>
      <w:r w:rsidR="00BB7C18">
        <w:t xml:space="preserve">plannen </w:t>
      </w:r>
      <w:r w:rsidRPr="00484D97" w:rsidR="00DB6D76">
        <w:t xml:space="preserve">hoe </w:t>
      </w:r>
      <w:r w:rsidR="00BB7C18">
        <w:t xml:space="preserve">we </w:t>
      </w:r>
      <w:r w:rsidRPr="00484D97" w:rsidR="00DB6D76">
        <w:t xml:space="preserve">deze mensen </w:t>
      </w:r>
      <w:r w:rsidR="00BB7C18">
        <w:t xml:space="preserve">beter kunnen </w:t>
      </w:r>
      <w:r w:rsidR="008F53E9">
        <w:t>helpen</w:t>
      </w:r>
      <w:r w:rsidR="00BB7C18">
        <w:t>.</w:t>
      </w:r>
      <w:r w:rsidR="00BB7C18">
        <w:rPr>
          <w:rStyle w:val="Voetnootmarkering"/>
        </w:rPr>
        <w:footnoteReference w:id="13"/>
      </w:r>
      <w:r w:rsidR="00BB7C18">
        <w:t xml:space="preserve"> </w:t>
      </w:r>
      <w:r w:rsidR="007B3292">
        <w:t xml:space="preserve">Dat doe ik samen </w:t>
      </w:r>
      <w:r w:rsidRPr="007B3292" w:rsidR="007B3292">
        <w:t>met gemeenten en andere belangrijke partijen</w:t>
      </w:r>
      <w:r w:rsidR="007B3292">
        <w:t>.</w:t>
      </w:r>
      <w:r w:rsidRPr="007B3292" w:rsidR="007B3292">
        <w:t xml:space="preserve"> </w:t>
      </w:r>
      <w:r w:rsidR="007B3292">
        <w:t xml:space="preserve">Ik kijk naar mogelijkheden </w:t>
      </w:r>
      <w:r w:rsidRPr="00484D97" w:rsidR="00F05EE8">
        <w:t xml:space="preserve">buiten de Participatiewet. Ik stuur mijn plannen in de eerste helft van 2025 naar </w:t>
      </w:r>
      <w:r w:rsidR="0051443B">
        <w:t>de Tweede</w:t>
      </w:r>
      <w:r w:rsidRPr="00484D97" w:rsidR="00F05EE8">
        <w:t xml:space="preserve"> Kamer. </w:t>
      </w:r>
      <w:r w:rsidR="006A0A95">
        <w:t xml:space="preserve">Daarna wil ik </w:t>
      </w:r>
      <w:r w:rsidR="00810D3E">
        <w:t>die</w:t>
      </w:r>
      <w:r w:rsidR="006A0A95">
        <w:t xml:space="preserve"> plannen met </w:t>
      </w:r>
      <w:r w:rsidR="00187638">
        <w:t xml:space="preserve">hen </w:t>
      </w:r>
      <w:r w:rsidR="006A0A95">
        <w:t xml:space="preserve">bespreken. Ik wil </w:t>
      </w:r>
      <w:r w:rsidR="005E63A6">
        <w:t>samen kijken</w:t>
      </w:r>
      <w:r w:rsidR="006A0A95">
        <w:t xml:space="preserve"> </w:t>
      </w:r>
      <w:r w:rsidR="00810D3E">
        <w:t xml:space="preserve">welke stappen we kunnen zetten om </w:t>
      </w:r>
      <w:r w:rsidR="006A0A95">
        <w:t xml:space="preserve">mensen met </w:t>
      </w:r>
      <w:r w:rsidR="00810D3E">
        <w:t xml:space="preserve">een </w:t>
      </w:r>
      <w:r w:rsidR="008C1D72">
        <w:t xml:space="preserve">langdurige </w:t>
      </w:r>
      <w:r w:rsidR="00810D3E">
        <w:t>ziekte of handicap</w:t>
      </w:r>
      <w:r w:rsidR="006A0A95">
        <w:t xml:space="preserve"> </w:t>
      </w:r>
      <w:r w:rsidR="00CA4110">
        <w:t xml:space="preserve">beter </w:t>
      </w:r>
      <w:r w:rsidR="008C1D72">
        <w:t xml:space="preserve">te </w:t>
      </w:r>
      <w:r w:rsidR="008F53E9">
        <w:t>kunnen helpen</w:t>
      </w:r>
      <w:r w:rsidR="006A0A95">
        <w:t xml:space="preserve">. </w:t>
      </w:r>
    </w:p>
    <w:p w:rsidR="00FF733B" w:rsidP="0087600F" w:rsidRDefault="00FF733B" w14:paraId="1CD86D1E" w14:textId="77777777">
      <w:pPr>
        <w:spacing w:line="240" w:lineRule="auto"/>
        <w:rPr>
          <w:i/>
          <w:iCs/>
        </w:rPr>
      </w:pPr>
    </w:p>
    <w:p w:rsidRPr="00484D97" w:rsidR="00CA67FA" w:rsidP="0087600F" w:rsidRDefault="00A723EA" w14:paraId="3D0ED823" w14:textId="0FCF400A">
      <w:pPr>
        <w:spacing w:line="240" w:lineRule="auto"/>
      </w:pPr>
      <w:r w:rsidRPr="00484D97">
        <w:rPr>
          <w:i/>
          <w:iCs/>
        </w:rPr>
        <w:t xml:space="preserve">Uitkomst 5: Wijzigingen </w:t>
      </w:r>
      <w:r w:rsidRPr="00484D97" w:rsidR="00B52C96">
        <w:rPr>
          <w:i/>
          <w:iCs/>
        </w:rPr>
        <w:t xml:space="preserve">en fouten </w:t>
      </w:r>
      <w:r w:rsidRPr="00484D97">
        <w:rPr>
          <w:i/>
          <w:iCs/>
        </w:rPr>
        <w:t>geven onrust</w:t>
      </w:r>
      <w:r w:rsidR="00FF733B">
        <w:rPr>
          <w:i/>
          <w:iCs/>
        </w:rPr>
        <w:br/>
      </w:r>
      <w:r w:rsidRPr="00484D97" w:rsidR="007368E1">
        <w:t xml:space="preserve">Ik zei al eerder </w:t>
      </w:r>
      <w:r w:rsidRPr="00484D97" w:rsidR="00B1473C">
        <w:t>dat veel mensen blij zijn met de Wajong. Tegelijk</w:t>
      </w:r>
      <w:r w:rsidRPr="00484D97" w:rsidR="007368E1">
        <w:t xml:space="preserve"> </w:t>
      </w:r>
      <w:r w:rsidRPr="00484D97" w:rsidR="00B1473C">
        <w:t>kunnen de regels in de Wajong mensen ook onzeker</w:t>
      </w:r>
      <w:r w:rsidRPr="00484D97" w:rsidR="007368E1">
        <w:t xml:space="preserve"> </w:t>
      </w:r>
      <w:r w:rsidRPr="00484D97" w:rsidR="00B1473C">
        <w:t>maken</w:t>
      </w:r>
      <w:r w:rsidRPr="00484D97" w:rsidR="00560FED">
        <w:t>, zo lees ik in het rapport</w:t>
      </w:r>
      <w:r w:rsidRPr="00484D97" w:rsidR="00B1473C">
        <w:t>. Elke keer dat de overheid de Wajong verandert, veranderen</w:t>
      </w:r>
      <w:r w:rsidRPr="00484D97" w:rsidR="007368E1">
        <w:t xml:space="preserve"> </w:t>
      </w:r>
      <w:r w:rsidRPr="00484D97" w:rsidR="00B1473C">
        <w:t>de regels ook. D</w:t>
      </w:r>
      <w:r w:rsidRPr="00484D97" w:rsidR="007368E1">
        <w:t xml:space="preserve">at kan </w:t>
      </w:r>
      <w:r w:rsidRPr="00484D97" w:rsidR="00F521B7">
        <w:t xml:space="preserve">bij mensen </w:t>
      </w:r>
      <w:r w:rsidRPr="00484D97" w:rsidR="00B1473C">
        <w:t>tot extra onzekerheid leiden.</w:t>
      </w:r>
      <w:r w:rsidRPr="00484D97" w:rsidR="007368E1">
        <w:t xml:space="preserve"> Ook komt het voor dat er fouten worden gemaakt door UWV. Dat kan stress op</w:t>
      </w:r>
      <w:r w:rsidR="008C1D72">
        <w:t>leveren</w:t>
      </w:r>
      <w:r w:rsidRPr="00484D97" w:rsidR="007368E1">
        <w:t xml:space="preserve">. </w:t>
      </w:r>
    </w:p>
    <w:p w:rsidRPr="00484D97" w:rsidR="00CA67FA" w:rsidP="0087600F" w:rsidRDefault="00CA67FA" w14:paraId="2C31029B" w14:textId="77777777">
      <w:pPr>
        <w:spacing w:line="240" w:lineRule="auto"/>
      </w:pPr>
    </w:p>
    <w:p w:rsidR="00C14B25" w:rsidP="0087600F" w:rsidRDefault="004837C3" w14:paraId="4DC901B7" w14:textId="0D241FE8">
      <w:pPr>
        <w:spacing w:line="240" w:lineRule="auto"/>
      </w:pPr>
      <w:r w:rsidRPr="00484D97">
        <w:t>Ik heb u gemeld dat UWV misschien fouten heeft gemaakt bij de Wajong-</w:t>
      </w:r>
      <w:r w:rsidR="0075359B">
        <w:t>beoordeling</w:t>
      </w:r>
      <w:r w:rsidRPr="00484D97">
        <w:t>.</w:t>
      </w:r>
      <w:r w:rsidRPr="00484D97" w:rsidR="00F521B7">
        <w:rPr>
          <w:rStyle w:val="Voetnootmarkering"/>
        </w:rPr>
        <w:footnoteReference w:id="14"/>
      </w:r>
      <w:r w:rsidRPr="00484D97">
        <w:t xml:space="preserve"> Dat vind ik heel erg vervelend. Ik begrijp dat dit mensen met een Wajong-uitkering </w:t>
      </w:r>
      <w:r w:rsidRPr="00484D97" w:rsidR="00530A0E">
        <w:t xml:space="preserve">ongerust maakt. </w:t>
      </w:r>
      <w:r w:rsidRPr="00484D97" w:rsidR="00F84799">
        <w:t xml:space="preserve">Zij vragen zich af of </w:t>
      </w:r>
      <w:r w:rsidRPr="00484D97" w:rsidR="00530A0E">
        <w:t>er</w:t>
      </w:r>
      <w:r w:rsidRPr="00484D97" w:rsidR="00F84799">
        <w:t>bij hen o</w:t>
      </w:r>
      <w:r w:rsidRPr="00484D97" w:rsidR="00530A0E">
        <w:t xml:space="preserve">ok fouten </w:t>
      </w:r>
      <w:r w:rsidRPr="00484D97" w:rsidR="00F84799">
        <w:t>zijn</w:t>
      </w:r>
      <w:r w:rsidRPr="00484D97" w:rsidR="00530A0E">
        <w:t xml:space="preserve"> gemaakt</w:t>
      </w:r>
      <w:r w:rsidRPr="00484D97" w:rsidR="0052303C">
        <w:t>.</w:t>
      </w:r>
      <w:r w:rsidRPr="00484D97">
        <w:t xml:space="preserve"> </w:t>
      </w:r>
    </w:p>
    <w:p w:rsidRPr="00484D97" w:rsidR="004B1E1D" w:rsidP="0087600F" w:rsidRDefault="004B1E1D" w14:paraId="71618E77" w14:textId="77777777">
      <w:pPr>
        <w:spacing w:line="240" w:lineRule="auto"/>
      </w:pPr>
    </w:p>
    <w:p w:rsidRPr="00484D97" w:rsidR="00B52C96" w:rsidP="0087600F" w:rsidRDefault="00B52C96" w14:paraId="42722144" w14:textId="55DAC932">
      <w:pPr>
        <w:spacing w:line="240" w:lineRule="auto"/>
        <w:rPr>
          <w:i/>
          <w:iCs/>
        </w:rPr>
      </w:pPr>
      <w:r w:rsidRPr="00484D97">
        <w:rPr>
          <w:i/>
          <w:iCs/>
        </w:rPr>
        <w:t xml:space="preserve">Actie 5: Ik </w:t>
      </w:r>
      <w:r w:rsidRPr="00484D97" w:rsidR="004837C3">
        <w:rPr>
          <w:i/>
          <w:iCs/>
        </w:rPr>
        <w:t xml:space="preserve">wil dat UWV </w:t>
      </w:r>
      <w:r w:rsidRPr="00484D97" w:rsidR="00311361">
        <w:rPr>
          <w:i/>
          <w:iCs/>
        </w:rPr>
        <w:t xml:space="preserve">zo snel mogelijk </w:t>
      </w:r>
      <w:r w:rsidRPr="00484D97">
        <w:rPr>
          <w:i/>
          <w:iCs/>
        </w:rPr>
        <w:t>duidelijkheid ge</w:t>
      </w:r>
      <w:r w:rsidRPr="00484D97" w:rsidR="004837C3">
        <w:rPr>
          <w:i/>
          <w:iCs/>
        </w:rPr>
        <w:t xml:space="preserve">eft </w:t>
      </w:r>
      <w:r w:rsidRPr="00484D97">
        <w:rPr>
          <w:i/>
          <w:iCs/>
        </w:rPr>
        <w:t>over fouten bij de Wajong-</w:t>
      </w:r>
      <w:r w:rsidR="0075359B">
        <w:rPr>
          <w:i/>
          <w:iCs/>
        </w:rPr>
        <w:t>beoordeling</w:t>
      </w:r>
    </w:p>
    <w:p w:rsidRPr="00807304" w:rsidR="00807304" w:rsidP="00807304" w:rsidRDefault="00807304" w14:paraId="1FC3D80C" w14:textId="18F0AB39">
      <w:pPr>
        <w:spacing w:line="240" w:lineRule="auto"/>
      </w:pPr>
      <w:r w:rsidRPr="00807304">
        <w:t xml:space="preserve">Ik heb UWV gevraagd te kijken of alles goed gegaan is. Het onderzoek laat zien dat er helaas fouten zijn gemaakt. Dat vind ik jammer. Mensen moeten kunnen vertrouwen dat UWV zijn werk goed doet. Het gaat niet lukken om helemaal geen fouten meer te maken. Belangrijk is om fouten zo veel mogelijk te voorkomen. En als er toch fouten worden gemaakt deze zo veel en zo snel mogelijk op te sporen en aan te passen. Daar is UWV nu mee bezig. Dat doet UWV door mensen die werken bij UWV beter op te leiden. Zodat ze de Wajong beter kennen. En ervoor te zorgen dat bepaalde mensen bij UWV een specialist worden op de Wajong. Ook zullen de controles op de kwaliteit van de Wajong-beoordeling worden verbeterd. </w:t>
      </w:r>
    </w:p>
    <w:p w:rsidRPr="00484D97" w:rsidR="00341DC2" w:rsidP="0087600F" w:rsidRDefault="00341DC2" w14:paraId="71C465F0" w14:textId="77777777">
      <w:pPr>
        <w:spacing w:line="240" w:lineRule="auto"/>
      </w:pPr>
    </w:p>
    <w:p w:rsidRPr="00484D97" w:rsidR="00341DC2" w:rsidP="0087600F" w:rsidRDefault="00341DC2" w14:paraId="12ED4A45" w14:textId="1D62897F">
      <w:pPr>
        <w:spacing w:line="240" w:lineRule="auto"/>
      </w:pPr>
      <w:r w:rsidRPr="00484D97">
        <w:t xml:space="preserve">Dat zal niet meteen de onzekerheid bij mensen </w:t>
      </w:r>
      <w:r w:rsidR="003A2EF5">
        <w:t xml:space="preserve">met een Wajong-uitkering </w:t>
      </w:r>
      <w:r w:rsidRPr="00484D97">
        <w:t xml:space="preserve">wegnemen. </w:t>
      </w:r>
      <w:r w:rsidR="003A2EF5">
        <w:t>Zij kunnen</w:t>
      </w:r>
      <w:r w:rsidRPr="003A2EF5" w:rsidR="003A2EF5">
        <w:t xml:space="preserve"> twijfelen of hun uitkering wel goed is vastgesteld. </w:t>
      </w:r>
      <w:r w:rsidRPr="00484D97">
        <w:t>Mensen die vragen hebben</w:t>
      </w:r>
      <w:r w:rsidR="00AD21DC">
        <w:t>,</w:t>
      </w:r>
      <w:r w:rsidRPr="00484D97">
        <w:t xml:space="preserve"> kunnen daarom altijd contact opnemen met UWV via telefoonnummer 088–898 9294. Ook kunnen zij UWV vragen nog een keer goed naar hun situatie te kijken. </w:t>
      </w:r>
    </w:p>
    <w:p w:rsidRPr="00484D97" w:rsidR="007D4F5E" w:rsidP="0087600F" w:rsidRDefault="007D4F5E" w14:paraId="76207691" w14:textId="35C8692B">
      <w:pPr>
        <w:spacing w:line="240" w:lineRule="auto"/>
      </w:pPr>
    </w:p>
    <w:p w:rsidRPr="00484D97" w:rsidR="00CA67FA" w:rsidP="0087600F" w:rsidRDefault="00CA67FA" w14:paraId="374A5A88" w14:textId="77777777">
      <w:pPr>
        <w:spacing w:line="240" w:lineRule="auto"/>
        <w:rPr>
          <w:b/>
          <w:bCs/>
        </w:rPr>
      </w:pPr>
      <w:r w:rsidRPr="00484D97">
        <w:rPr>
          <w:b/>
          <w:bCs/>
        </w:rPr>
        <w:t>Monitorrapportage Wet vereenvoudiging Wajong</w:t>
      </w:r>
    </w:p>
    <w:p w:rsidRPr="00807304" w:rsidR="00807304" w:rsidP="00807304" w:rsidRDefault="003F3F26" w14:paraId="557E8510" w14:textId="3BE850B2">
      <w:pPr>
        <w:spacing w:line="240" w:lineRule="auto"/>
      </w:pPr>
      <w:r w:rsidRPr="00484D97">
        <w:t xml:space="preserve">Hieronder ga ik in op de resultaten van de </w:t>
      </w:r>
      <w:r w:rsidRPr="00484D97" w:rsidR="00BD1E2B">
        <w:t xml:space="preserve">derde </w:t>
      </w:r>
      <w:r w:rsidRPr="00484D97">
        <w:t>monitorrapportage.</w:t>
      </w:r>
      <w:r w:rsidRPr="00484D97" w:rsidR="00112496">
        <w:rPr>
          <w:rFonts w:cs="Calibri" w:eastAsiaTheme="minorHAnsi"/>
          <w:color w:val="auto"/>
          <w:lang w:eastAsia="en-US"/>
          <w14:ligatures w14:val="standardContextual"/>
        </w:rPr>
        <w:t xml:space="preserve"> </w:t>
      </w:r>
      <w:r w:rsidRPr="00484D97" w:rsidR="00BD1E2B">
        <w:rPr>
          <w:rFonts w:cs="Calibri" w:eastAsiaTheme="minorHAnsi"/>
          <w:color w:val="auto"/>
          <w:lang w:eastAsia="en-US"/>
          <w14:ligatures w14:val="standardContextual"/>
        </w:rPr>
        <w:t xml:space="preserve">De rapportage bevat gegevens uit de eerste drie jaar na </w:t>
      </w:r>
      <w:r w:rsidRPr="00484D97" w:rsidR="0081681A">
        <w:rPr>
          <w:rFonts w:cs="Calibri" w:eastAsiaTheme="minorHAnsi"/>
          <w:color w:val="auto"/>
          <w:lang w:eastAsia="en-US"/>
          <w14:ligatures w14:val="standardContextual"/>
        </w:rPr>
        <w:t xml:space="preserve">het </w:t>
      </w:r>
      <w:r w:rsidRPr="00484D97" w:rsidR="00BD1E2B">
        <w:rPr>
          <w:rFonts w:cs="Calibri" w:eastAsiaTheme="minorHAnsi"/>
          <w:color w:val="auto"/>
          <w:lang w:eastAsia="en-US"/>
          <w14:ligatures w14:val="standardContextual"/>
        </w:rPr>
        <w:t xml:space="preserve">ingaan van de Wet vereenvoudiging Wajong. </w:t>
      </w:r>
      <w:r w:rsidRPr="00484D97" w:rsidR="00112496">
        <w:t xml:space="preserve">De rapportage laat zien of er meer mensen </w:t>
      </w:r>
      <w:r w:rsidRPr="00484D97" w:rsidR="00F521B7">
        <w:t xml:space="preserve">met een Wajong-uitkering </w:t>
      </w:r>
      <w:r w:rsidRPr="00484D97" w:rsidR="00112496">
        <w:t xml:space="preserve">aan het werk komen, zijn en blijven. </w:t>
      </w:r>
      <w:r w:rsidRPr="00807304" w:rsidR="00807304">
        <w:t xml:space="preserve">Deze rapportage laat niet zien of </w:t>
      </w:r>
      <w:r w:rsidR="008D52EA">
        <w:t xml:space="preserve">dat komt </w:t>
      </w:r>
      <w:r w:rsidRPr="00807304" w:rsidR="00807304">
        <w:t xml:space="preserve">dóór de Wet vereenvoudiging Wajong. </w:t>
      </w:r>
    </w:p>
    <w:p w:rsidRPr="00484D97" w:rsidR="00112496" w:rsidP="0087600F" w:rsidRDefault="00112496" w14:paraId="491F1F88" w14:textId="71C38ABB">
      <w:pPr>
        <w:spacing w:line="240" w:lineRule="auto"/>
      </w:pPr>
    </w:p>
    <w:p w:rsidR="007678E3" w:rsidRDefault="00FD28E6" w14:paraId="63E205EF" w14:textId="77777777">
      <w:pPr>
        <w:spacing w:line="240" w:lineRule="auto"/>
      </w:pPr>
      <w:r w:rsidRPr="00FD28E6">
        <w:t xml:space="preserve">Dit is de derde en meteen ook de laatste monitorrapportage. Er wordt ook gekeken naar de effecten van het garantiebedrag voor mensen met een </w:t>
      </w:r>
    </w:p>
    <w:p w:rsidR="006518AB" w:rsidRDefault="00FD28E6" w14:paraId="1EB0344F" w14:textId="15406EA9">
      <w:pPr>
        <w:spacing w:line="240" w:lineRule="auto"/>
      </w:pPr>
      <w:r w:rsidRPr="00FD28E6">
        <w:t>Wajong</w:t>
      </w:r>
      <w:r w:rsidR="007678E3">
        <w:t>-</w:t>
      </w:r>
      <w:r w:rsidRPr="00FD28E6">
        <w:t>uitkering die als zelfstandige werken. Dit was een afspraak uit de vorige monitorrapportage.</w:t>
      </w:r>
      <w:r w:rsidRPr="00FD28E6">
        <w:rPr>
          <w:vertAlign w:val="superscript"/>
        </w:rPr>
        <w:t xml:space="preserve"> </w:t>
      </w:r>
      <w:r w:rsidRPr="00FD28E6">
        <w:rPr>
          <w:vertAlign w:val="superscript"/>
        </w:rPr>
        <w:footnoteReference w:id="15"/>
      </w:r>
      <w:r w:rsidRPr="00FD28E6">
        <w:t xml:space="preserve"> </w:t>
      </w:r>
    </w:p>
    <w:p w:rsidR="00673157" w:rsidRDefault="00673157" w14:paraId="62DBC892" w14:textId="77777777">
      <w:pPr>
        <w:spacing w:line="240" w:lineRule="auto"/>
        <w:rPr>
          <w:u w:val="single"/>
        </w:rPr>
      </w:pPr>
    </w:p>
    <w:p w:rsidR="00C353B0" w:rsidP="0087600F" w:rsidRDefault="006E69E7" w14:paraId="3D9B9EE5" w14:textId="137F88CF">
      <w:pPr>
        <w:spacing w:line="240" w:lineRule="auto"/>
        <w:rPr>
          <w:u w:val="single"/>
        </w:rPr>
      </w:pPr>
      <w:r w:rsidRPr="00484D97">
        <w:rPr>
          <w:u w:val="single"/>
        </w:rPr>
        <w:t>Wat staat er in het rapport?</w:t>
      </w:r>
    </w:p>
    <w:p w:rsidRPr="00484D97" w:rsidR="003F3F26" w:rsidP="0087600F" w:rsidRDefault="003F3F26" w14:paraId="49053118" w14:textId="652BA56A">
      <w:pPr>
        <w:pStyle w:val="Lijstalinea"/>
        <w:numPr>
          <w:ilvl w:val="0"/>
          <w:numId w:val="12"/>
        </w:numPr>
        <w:spacing w:line="240" w:lineRule="auto"/>
        <w:rPr>
          <w:i/>
          <w:iCs/>
        </w:rPr>
      </w:pPr>
      <w:r w:rsidRPr="00484D97">
        <w:rPr>
          <w:i/>
          <w:iCs/>
        </w:rPr>
        <w:t>De arbeidsparticipatie is</w:t>
      </w:r>
      <w:r w:rsidR="00187638">
        <w:rPr>
          <w:i/>
          <w:iCs/>
        </w:rPr>
        <w:t xml:space="preserve"> weinig</w:t>
      </w:r>
      <w:r w:rsidRPr="00484D97">
        <w:rPr>
          <w:i/>
          <w:iCs/>
        </w:rPr>
        <w:t xml:space="preserve"> toegenomen</w:t>
      </w:r>
    </w:p>
    <w:p w:rsidRPr="00484D97" w:rsidR="00BD1E2B" w:rsidP="0087600F" w:rsidRDefault="00807304" w14:paraId="17830826" w14:textId="5A9C13B5">
      <w:pPr>
        <w:spacing w:line="240" w:lineRule="auto"/>
      </w:pPr>
      <w:r w:rsidRPr="00807304">
        <w:t xml:space="preserve">Mensen met een Wajong-uitkering kunnen arbeidsvermogen hebben. Met arbeidsvermogen wordt bedoeld de mogelijkheden die iemand heeft om te werken. </w:t>
      </w:r>
      <w:r w:rsidRPr="00484D97" w:rsidR="003F3F26">
        <w:t xml:space="preserve">Het aantal mensen met een Wajong uitkering </w:t>
      </w:r>
      <w:r w:rsidRPr="00484D97" w:rsidR="00555570">
        <w:t xml:space="preserve">met </w:t>
      </w:r>
      <w:r w:rsidRPr="00484D97" w:rsidR="003F3F26">
        <w:t xml:space="preserve">arbeidsvermogen dat werkt in loondienst is in 2021 en 2022 </w:t>
      </w:r>
      <w:r w:rsidR="00887739">
        <w:t xml:space="preserve">maar </w:t>
      </w:r>
      <w:r w:rsidRPr="00484D97" w:rsidR="00F734A4">
        <w:t xml:space="preserve">iets </w:t>
      </w:r>
      <w:r w:rsidRPr="00484D97" w:rsidR="003F3F26">
        <w:t xml:space="preserve">gestegen. Dit komt </w:t>
      </w:r>
      <w:r w:rsidRPr="00484D97" w:rsidR="00555570">
        <w:t xml:space="preserve">omdat het voor mensen die net begonnen met werken lastig was tijdens de coronapandemie een baan te vinden. Ook </w:t>
      </w:r>
      <w:r w:rsidRPr="00484D97" w:rsidR="003F3F26">
        <w:t xml:space="preserve">mensen </w:t>
      </w:r>
      <w:r w:rsidRPr="00484D97" w:rsidR="009720E8">
        <w:t>bij wie</w:t>
      </w:r>
      <w:r w:rsidRPr="00484D97" w:rsidR="003F3F26">
        <w:t xml:space="preserve"> in die periode een (tijdelijk) contract </w:t>
      </w:r>
      <w:r w:rsidRPr="00484D97" w:rsidR="00555570">
        <w:t xml:space="preserve">stopte, konden </w:t>
      </w:r>
      <w:r w:rsidRPr="00484D97" w:rsidR="009720E8">
        <w:t xml:space="preserve">toen </w:t>
      </w:r>
      <w:r w:rsidRPr="00484D97" w:rsidR="00555570">
        <w:t>moeilijk e</w:t>
      </w:r>
      <w:r w:rsidRPr="00484D97" w:rsidR="003F3F26">
        <w:t>en andere baan</w:t>
      </w:r>
      <w:r w:rsidRPr="00484D97" w:rsidR="00555570">
        <w:t xml:space="preserve"> </w:t>
      </w:r>
      <w:r w:rsidRPr="00484D97" w:rsidR="003F3F26">
        <w:t xml:space="preserve">vinden. </w:t>
      </w:r>
    </w:p>
    <w:p w:rsidRPr="00484D97" w:rsidR="00BD1E2B" w:rsidP="0087600F" w:rsidRDefault="00BD1E2B" w14:paraId="5811A35E" w14:textId="77777777">
      <w:pPr>
        <w:spacing w:line="240" w:lineRule="auto"/>
      </w:pPr>
    </w:p>
    <w:p w:rsidRPr="00484D97" w:rsidR="009720E8" w:rsidP="0087600F" w:rsidRDefault="003F3F26" w14:paraId="6CDD2081" w14:textId="3FF38343">
      <w:pPr>
        <w:spacing w:line="240" w:lineRule="auto"/>
      </w:pPr>
      <w:r w:rsidRPr="00484D97">
        <w:t xml:space="preserve">Het aandeel werkenden </w:t>
      </w:r>
      <w:r w:rsidRPr="00484D97" w:rsidR="006E69E7">
        <w:t xml:space="preserve">is </w:t>
      </w:r>
      <w:r w:rsidRPr="00484D97">
        <w:t xml:space="preserve">in deze jaren met 1,2 procentpunt en 1,3 procentpunt gestegen. Dit komt </w:t>
      </w:r>
      <w:r w:rsidRPr="00484D97" w:rsidR="009720E8">
        <w:t>vooral</w:t>
      </w:r>
      <w:r w:rsidRPr="00484D97">
        <w:t xml:space="preserve"> omdat de </w:t>
      </w:r>
      <w:r w:rsidRPr="00484D97" w:rsidR="00555570">
        <w:t>grootte</w:t>
      </w:r>
      <w:r w:rsidRPr="00484D97">
        <w:t xml:space="preserve"> van de groep jonggehandicapte</w:t>
      </w:r>
      <w:r w:rsidR="00887739">
        <w:t>n</w:t>
      </w:r>
      <w:r w:rsidRPr="00484D97">
        <w:t xml:space="preserve"> </w:t>
      </w:r>
      <w:r w:rsidRPr="00484D97" w:rsidR="009720E8">
        <w:t>met arbeidsvermogen</w:t>
      </w:r>
      <w:r w:rsidRPr="00484D97">
        <w:t xml:space="preserve"> </w:t>
      </w:r>
      <w:r w:rsidRPr="00484D97" w:rsidR="00555570">
        <w:t>kleiner is geworden</w:t>
      </w:r>
      <w:r w:rsidRPr="00484D97">
        <w:t xml:space="preserve">. </w:t>
      </w:r>
      <w:r w:rsidRPr="00484D97" w:rsidR="009720E8">
        <w:t xml:space="preserve">En dat komt weer doordat mensen met arbeidsvermogen niet meer in de Wajong komen. </w:t>
      </w:r>
      <w:r w:rsidRPr="00484D97" w:rsidR="00BD1E2B">
        <w:t xml:space="preserve">De Wajong geldt </w:t>
      </w:r>
      <w:r w:rsidRPr="00484D97" w:rsidR="006E69E7">
        <w:t xml:space="preserve">vanaf 2015 </w:t>
      </w:r>
      <w:r w:rsidRPr="00484D97" w:rsidR="00BD1E2B">
        <w:t>alleen nog voor mensen die duurzaam geen arbeidsvermogen hebben.</w:t>
      </w:r>
    </w:p>
    <w:p w:rsidRPr="00484D97" w:rsidR="00BD1E2B" w:rsidP="0087600F" w:rsidRDefault="00BD1E2B" w14:paraId="3E714961" w14:textId="77777777">
      <w:pPr>
        <w:spacing w:line="240" w:lineRule="auto"/>
      </w:pPr>
    </w:p>
    <w:p w:rsidRPr="00484D97" w:rsidR="00D00B52" w:rsidP="0087600F" w:rsidRDefault="003F3F26" w14:paraId="18D06636" w14:textId="551B5ED7">
      <w:pPr>
        <w:spacing w:line="240" w:lineRule="auto"/>
      </w:pPr>
      <w:r w:rsidRPr="00484D97">
        <w:t>In 2023 is het aantal werkende</w:t>
      </w:r>
      <w:r w:rsidRPr="00484D97" w:rsidR="00BD1E2B">
        <w:t xml:space="preserve"> mensen met een Wajong-uitkering</w:t>
      </w:r>
      <w:r w:rsidRPr="00484D97">
        <w:t xml:space="preserve"> met circa </w:t>
      </w:r>
      <w:r w:rsidRPr="00484D97" w:rsidR="00BD1E2B">
        <w:t>1</w:t>
      </w:r>
      <w:r w:rsidR="00D00B52">
        <w:t>.</w:t>
      </w:r>
      <w:r w:rsidRPr="00484D97" w:rsidR="00BD1E2B">
        <w:t>000 omlaag gegaan</w:t>
      </w:r>
      <w:r w:rsidRPr="00484D97">
        <w:t xml:space="preserve">. Het gaat hier </w:t>
      </w:r>
      <w:r w:rsidRPr="00484D97" w:rsidR="00BD1E2B">
        <w:t>vooral</w:t>
      </w:r>
      <w:r w:rsidRPr="00484D97">
        <w:t xml:space="preserve"> om mensen die werkzaam waren in de </w:t>
      </w:r>
      <w:proofErr w:type="spellStart"/>
      <w:r w:rsidRPr="00484D97">
        <w:t>Wsw</w:t>
      </w:r>
      <w:proofErr w:type="spellEnd"/>
      <w:r w:rsidRPr="00484D97" w:rsidR="00BD1E2B">
        <w:t xml:space="preserve"> en die vanwege een tijdelijk contract, (vervroegde) pensionering, arbeidsongeschiktheid of overlijden zijn gestopt met werken.</w:t>
      </w:r>
      <w:r w:rsidRPr="00484D97">
        <w:t xml:space="preserve"> Het </w:t>
      </w:r>
      <w:r w:rsidRPr="00484D97" w:rsidR="00BD1E2B">
        <w:t>aan</w:t>
      </w:r>
      <w:r w:rsidRPr="00484D97">
        <w:t xml:space="preserve">deel werkenden in loondienst is gelijk gebleven, omdat het </w:t>
      </w:r>
      <w:r w:rsidR="00F43142">
        <w:t>aantal mensen met een Wajong-uitkering</w:t>
      </w:r>
      <w:r w:rsidRPr="00484D97">
        <w:t xml:space="preserve"> met circa </w:t>
      </w:r>
      <w:r w:rsidR="008C1D72">
        <w:t>2.000</w:t>
      </w:r>
      <w:r w:rsidRPr="00484D97">
        <w:t xml:space="preserve"> mensen is afgenomen. </w:t>
      </w:r>
      <w:r w:rsidR="00D00B52">
        <w:t xml:space="preserve">In 2024 is het aantal werkende mensen in loondienst verder afgenomen met circa 1.300. Het aandeel werkenden in loondienst is ongeveer gelijk gebleven. </w:t>
      </w:r>
    </w:p>
    <w:p w:rsidRPr="00484D97" w:rsidR="00BD1E2B" w:rsidP="0087600F" w:rsidRDefault="00BD1E2B" w14:paraId="19EC74C3" w14:textId="77777777">
      <w:pPr>
        <w:spacing w:line="240" w:lineRule="auto"/>
      </w:pPr>
    </w:p>
    <w:p w:rsidRPr="00484D97" w:rsidR="003F3F26" w:rsidP="0087600F" w:rsidRDefault="00BD1E2B" w14:paraId="7CA1F8DB" w14:textId="4FBA9FE2">
      <w:pPr>
        <w:spacing w:line="240" w:lineRule="auto"/>
      </w:pPr>
      <w:r w:rsidRPr="00484D97">
        <w:t>H</w:t>
      </w:r>
      <w:r w:rsidRPr="00484D97" w:rsidR="003F3F26">
        <w:t xml:space="preserve">et aantal mensen met een Wajong-uitkering </w:t>
      </w:r>
      <w:r w:rsidRPr="00484D97">
        <w:t xml:space="preserve">met </w:t>
      </w:r>
      <w:r w:rsidRPr="00484D97" w:rsidR="003F3F26">
        <w:t xml:space="preserve">arbeidsvermogen dat werkt als zelfstandige </w:t>
      </w:r>
      <w:r w:rsidRPr="00484D97">
        <w:t xml:space="preserve">is </w:t>
      </w:r>
      <w:r w:rsidRPr="00484D97" w:rsidR="003F3F26">
        <w:t xml:space="preserve">in 2022 gestegen. In 2023 is dit aantal </w:t>
      </w:r>
      <w:r w:rsidR="008C1D72">
        <w:t>hetzelfde</w:t>
      </w:r>
      <w:r w:rsidRPr="00484D97" w:rsidR="003F3F26">
        <w:t xml:space="preserve"> gebleven. </w:t>
      </w:r>
      <w:r w:rsidR="00D00B52">
        <w:t>In 2024 is dit aantal weer gestegen met ruim 400 mensen.</w:t>
      </w:r>
    </w:p>
    <w:p w:rsidRPr="00484D97" w:rsidR="00C353B0" w:rsidP="0087600F" w:rsidRDefault="00C353B0" w14:paraId="2A8CBCDF" w14:textId="77777777">
      <w:pPr>
        <w:spacing w:line="240" w:lineRule="auto"/>
      </w:pPr>
    </w:p>
    <w:p w:rsidRPr="00484D97" w:rsidR="00BD1E2B" w:rsidP="0087600F" w:rsidRDefault="00BD1E2B" w14:paraId="0B7CC671" w14:textId="1C4F3840">
      <w:pPr>
        <w:spacing w:line="240" w:lineRule="auto"/>
      </w:pPr>
      <w:r w:rsidRPr="00484D97">
        <w:t xml:space="preserve">Het wordt voor UWV steeds lastiger om mensen aan het werk te helpen. Personen duurzaam aan het werk helpen is lastiger als zij al langere tijd niet gewerkt hebben. Hierdoor kunnen zij een afstand tot de arbeidsmarkt hebben. De meeste mensen met een Wajong-uitkering </w:t>
      </w:r>
      <w:r w:rsidRPr="00484D97" w:rsidR="00946740">
        <w:t xml:space="preserve">met arbeidsvermogen </w:t>
      </w:r>
      <w:r w:rsidRPr="00484D97">
        <w:t xml:space="preserve">die niet werken, hebben dat al meer dan drie jaar niet gedaan. </w:t>
      </w:r>
      <w:r w:rsidRPr="00484D97" w:rsidR="00946740">
        <w:t>70% van de mensen met arbeidsvermogen die eind 2020 niet aan het werk waren hadden minimaal drie jaar niet gewerkt.</w:t>
      </w:r>
      <w:r w:rsidRPr="00484D97" w:rsidR="00946740">
        <w:rPr>
          <w:vertAlign w:val="superscript"/>
        </w:rPr>
        <w:footnoteReference w:id="16"/>
      </w:r>
      <w:r w:rsidRPr="00484D97" w:rsidR="00946740">
        <w:t xml:space="preserve"> Eind 2022 is dat gestegen naar 76%. </w:t>
      </w:r>
    </w:p>
    <w:p w:rsidRPr="00484D97" w:rsidR="00724D0D" w:rsidP="0087600F" w:rsidRDefault="00724D0D" w14:paraId="1067B0CB" w14:textId="77777777">
      <w:pPr>
        <w:spacing w:line="240" w:lineRule="auto"/>
      </w:pPr>
    </w:p>
    <w:p w:rsidRPr="00484D97" w:rsidR="00724D0D" w:rsidP="0087600F" w:rsidRDefault="00724D0D" w14:paraId="1CD884B8" w14:textId="6FC1E014">
      <w:pPr>
        <w:pStyle w:val="Lijstalinea"/>
        <w:numPr>
          <w:ilvl w:val="0"/>
          <w:numId w:val="12"/>
        </w:numPr>
        <w:spacing w:line="240" w:lineRule="auto"/>
        <w:rPr>
          <w:i/>
          <w:iCs/>
        </w:rPr>
      </w:pPr>
      <w:r w:rsidRPr="00484D97">
        <w:rPr>
          <w:i/>
          <w:iCs/>
        </w:rPr>
        <w:t>Onderwijs</w:t>
      </w:r>
    </w:p>
    <w:p w:rsidRPr="00484D97" w:rsidR="00804EF4" w:rsidP="0087600F" w:rsidRDefault="00946740" w14:paraId="5A31EAA1" w14:textId="2F76A39A">
      <w:pPr>
        <w:spacing w:line="240" w:lineRule="auto"/>
      </w:pPr>
      <w:r w:rsidRPr="00484D97">
        <w:t xml:space="preserve">Met de Wet Vereenvoudiging Wajong zijn problemen om een opleiding te (gaan) volgen weggenomen. </w:t>
      </w:r>
      <w:r w:rsidRPr="00484D97" w:rsidR="00303B1B">
        <w:t xml:space="preserve">Mensen </w:t>
      </w:r>
      <w:r w:rsidR="006B01E7">
        <w:t>houden</w:t>
      </w:r>
      <w:r w:rsidRPr="00484D97" w:rsidR="00303B1B">
        <w:t xml:space="preserve"> nu een volledige Wajong-uitkering als zij studeren of gaan studeren. </w:t>
      </w:r>
      <w:r w:rsidRPr="00484D97">
        <w:t>De</w:t>
      </w:r>
      <w:r w:rsidRPr="00484D97" w:rsidR="00303B1B">
        <w:t xml:space="preserve"> rapportage laat zien dat </w:t>
      </w:r>
      <w:r w:rsidR="006B01E7">
        <w:t>dit</w:t>
      </w:r>
      <w:r w:rsidRPr="00484D97">
        <w:t xml:space="preserve"> succes </w:t>
      </w:r>
      <w:r w:rsidRPr="00484D97" w:rsidR="00303B1B">
        <w:t>lijk</w:t>
      </w:r>
      <w:r w:rsidR="006B01E7">
        <w:t>t</w:t>
      </w:r>
      <w:r w:rsidRPr="00484D97" w:rsidR="00303B1B">
        <w:t xml:space="preserve"> </w:t>
      </w:r>
      <w:r w:rsidRPr="00484D97">
        <w:t xml:space="preserve">te hebben. Steeds meer mensen blijven </w:t>
      </w:r>
      <w:r w:rsidRPr="00484D97" w:rsidR="00303B1B">
        <w:t xml:space="preserve">nadat ze een Wajong 2015-uitkering hebben gekregen </w:t>
      </w:r>
      <w:r w:rsidRPr="00484D97">
        <w:t xml:space="preserve">op school. </w:t>
      </w:r>
    </w:p>
    <w:p w:rsidRPr="00484D97" w:rsidR="00804EF4" w:rsidP="0087600F" w:rsidRDefault="00804EF4" w14:paraId="351879E1" w14:textId="77777777">
      <w:pPr>
        <w:spacing w:line="240" w:lineRule="auto"/>
      </w:pPr>
    </w:p>
    <w:p w:rsidR="00C353B0" w:rsidP="0087600F" w:rsidRDefault="00303B1B" w14:paraId="6C880B0E" w14:textId="408037FF">
      <w:pPr>
        <w:spacing w:line="240" w:lineRule="auto"/>
      </w:pPr>
      <w:r w:rsidRPr="00484D97">
        <w:t xml:space="preserve">Mensen die een Wajong 2010-uitkering ontvangen </w:t>
      </w:r>
      <w:r w:rsidR="0075359B">
        <w:t>volgen</w:t>
      </w:r>
      <w:r w:rsidRPr="00484D97">
        <w:t xml:space="preserve"> niet vaak</w:t>
      </w:r>
      <w:r w:rsidR="0075359B">
        <w:t xml:space="preserve"> een opleiding</w:t>
      </w:r>
      <w:r w:rsidRPr="00484D97">
        <w:t xml:space="preserve">. Dat komt omdat zij ouder zijn. Niemand in de Wajong 2010 is jonger dan 26 jaar. Ook komen er geen nieuwe mensen meer in de Wajong 2010. Toch startten er </w:t>
      </w:r>
      <w:r w:rsidR="000A27DD">
        <w:t xml:space="preserve">in 2022 </w:t>
      </w:r>
      <w:r w:rsidR="005A4BB6">
        <w:t xml:space="preserve">nog </w:t>
      </w:r>
      <w:r w:rsidR="000A27DD">
        <w:t>850</w:t>
      </w:r>
      <w:r w:rsidRPr="00484D97" w:rsidR="000A27DD">
        <w:t xml:space="preserve"> </w:t>
      </w:r>
      <w:r w:rsidRPr="00484D97">
        <w:t xml:space="preserve">mensen met een Wajong 2010-uitkering met een opleiding. </w:t>
      </w:r>
    </w:p>
    <w:p w:rsidRPr="00484D97" w:rsidR="009B679D" w:rsidP="0087600F" w:rsidRDefault="009B679D" w14:paraId="42D55D79" w14:textId="77777777">
      <w:pPr>
        <w:spacing w:line="240" w:lineRule="auto"/>
      </w:pPr>
    </w:p>
    <w:p w:rsidRPr="00484D97" w:rsidR="00076E92" w:rsidP="0087600F" w:rsidRDefault="00076E92" w14:paraId="4D05A883" w14:textId="77777777">
      <w:pPr>
        <w:spacing w:line="240" w:lineRule="auto"/>
      </w:pPr>
    </w:p>
    <w:p w:rsidRPr="00484D97" w:rsidR="002F4864" w:rsidP="0087600F" w:rsidRDefault="002F4864" w14:paraId="1B0B0023" w14:textId="0294A495">
      <w:pPr>
        <w:pStyle w:val="Lijstalinea"/>
        <w:numPr>
          <w:ilvl w:val="0"/>
          <w:numId w:val="12"/>
        </w:numPr>
        <w:spacing w:line="240" w:lineRule="auto"/>
        <w:rPr>
          <w:i/>
          <w:iCs/>
        </w:rPr>
      </w:pPr>
      <w:r w:rsidRPr="00484D97">
        <w:rPr>
          <w:i/>
          <w:iCs/>
        </w:rPr>
        <w:lastRenderedPageBreak/>
        <w:t>Maatschappelijke deelname</w:t>
      </w:r>
    </w:p>
    <w:p w:rsidR="001B6A18" w:rsidP="001B6A18" w:rsidRDefault="001B6A18" w14:paraId="72C830EA" w14:textId="3BAFED00">
      <w:pPr>
        <w:pStyle w:val="Geenafstand"/>
      </w:pPr>
      <w:r w:rsidRPr="00484D97">
        <w:t xml:space="preserve">Uit de gegevens over de participatieladder blijkt dat </w:t>
      </w:r>
      <w:r>
        <w:t>er in 202</w:t>
      </w:r>
      <w:r w:rsidR="000A27DD">
        <w:t>4</w:t>
      </w:r>
      <w:r>
        <w:t xml:space="preserve"> </w:t>
      </w:r>
      <w:r w:rsidRPr="00484D97">
        <w:t xml:space="preserve">meer </w:t>
      </w:r>
      <w:r>
        <w:t xml:space="preserve">mensen met </w:t>
      </w:r>
      <w:r w:rsidRPr="00484D97">
        <w:t>arbeidsvermogen betaald werk</w:t>
      </w:r>
      <w:r w:rsidR="008C1D72">
        <w:t>en</w:t>
      </w:r>
      <w:r w:rsidRPr="00484D97">
        <w:t xml:space="preserve"> met en zonder ondersteuning </w:t>
      </w:r>
      <w:r>
        <w:t>ten opzichte van 2020</w:t>
      </w:r>
      <w:r w:rsidRPr="00484D97">
        <w:t xml:space="preserve">. Het aantal personen met arbeidsvermogen dat geïsoleerd leeft is </w:t>
      </w:r>
      <w:r>
        <w:t>ongeveer gelijk gebleven</w:t>
      </w:r>
      <w:r w:rsidRPr="00484D97">
        <w:t xml:space="preserve">. </w:t>
      </w:r>
      <w:r>
        <w:t xml:space="preserve">Ook het aantal mensen dat alleen sociale contacten buitenshuis heeft is ongeveer </w:t>
      </w:r>
      <w:r w:rsidR="008C1D72">
        <w:t xml:space="preserve">hetzelfde </w:t>
      </w:r>
      <w:r>
        <w:t>gebleven.</w:t>
      </w:r>
    </w:p>
    <w:p w:rsidRPr="00484D97" w:rsidR="009B679D" w:rsidP="001B6A18" w:rsidRDefault="009B679D" w14:paraId="62D3141E" w14:textId="77777777">
      <w:pPr>
        <w:pStyle w:val="Geenafstand"/>
      </w:pPr>
    </w:p>
    <w:p w:rsidRPr="00FF0A30" w:rsidR="00E83FBA" w:rsidP="0087600F" w:rsidRDefault="00E83FBA" w14:paraId="4469F1F4" w14:textId="77777777">
      <w:pPr>
        <w:pStyle w:val="Geenafstand"/>
      </w:pPr>
    </w:p>
    <w:p w:rsidRPr="00702CC6" w:rsidR="00702CC6" w:rsidP="00702CC6" w:rsidRDefault="0053008F" w14:paraId="25509488" w14:textId="77777777">
      <w:pPr>
        <w:pStyle w:val="Lijstalinea"/>
        <w:numPr>
          <w:ilvl w:val="0"/>
          <w:numId w:val="12"/>
        </w:numPr>
        <w:spacing w:line="240" w:lineRule="auto"/>
      </w:pPr>
      <w:r w:rsidRPr="00702CC6">
        <w:rPr>
          <w:i/>
          <w:iCs/>
        </w:rPr>
        <w:t>(Meer) werken laten lonen</w:t>
      </w:r>
    </w:p>
    <w:p w:rsidRPr="00484D97" w:rsidR="00804EF4" w:rsidP="00702CC6" w:rsidRDefault="003425C3" w14:paraId="64949E53" w14:textId="045E00C7">
      <w:pPr>
        <w:spacing w:line="240" w:lineRule="auto"/>
      </w:pPr>
      <w:r>
        <w:t>Het kabinet</w:t>
      </w:r>
      <w:r w:rsidR="000156D5">
        <w:t xml:space="preserve"> vind</w:t>
      </w:r>
      <w:r w:rsidR="000A27DD">
        <w:t>t</w:t>
      </w:r>
      <w:r w:rsidR="000156D5">
        <w:t xml:space="preserve"> dat i</w:t>
      </w:r>
      <w:r w:rsidRPr="00484D97" w:rsidR="00F734A4">
        <w:t xml:space="preserve">edereen die (meer) gaat werken </w:t>
      </w:r>
      <w:r w:rsidR="000156D5">
        <w:t xml:space="preserve">er ook </w:t>
      </w:r>
      <w:r w:rsidRPr="00484D97" w:rsidR="00F734A4">
        <w:t xml:space="preserve">meer </w:t>
      </w:r>
      <w:r w:rsidR="008C1D72">
        <w:t xml:space="preserve">geld </w:t>
      </w:r>
      <w:r w:rsidRPr="00484D97" w:rsidR="00F734A4">
        <w:t xml:space="preserve">aan </w:t>
      </w:r>
      <w:r w:rsidR="000156D5">
        <w:t xml:space="preserve">moet </w:t>
      </w:r>
      <w:r w:rsidRPr="00484D97" w:rsidR="00F734A4">
        <w:t>overhouden dan in de uitkering. De Wet vereenvoudiging Wajong heeft dit eenvoudiger willen maken in de Wajong. We meten dit door te kijken of mensen meer uren zijn gaan werken</w:t>
      </w:r>
      <w:r w:rsidRPr="00484D97" w:rsidR="00804EF4">
        <w:t xml:space="preserve"> en of </w:t>
      </w:r>
      <w:r w:rsidR="006A6A38">
        <w:t xml:space="preserve">ze </w:t>
      </w:r>
      <w:r w:rsidRPr="00484D97" w:rsidR="00804EF4">
        <w:t>een hoger inkomen hebben</w:t>
      </w:r>
      <w:r w:rsidRPr="00484D97" w:rsidR="00F734A4">
        <w:t xml:space="preserve">. </w:t>
      </w:r>
    </w:p>
    <w:p w:rsidRPr="00484D97" w:rsidR="00804EF4" w:rsidP="0087600F" w:rsidRDefault="00804EF4" w14:paraId="4996BD89" w14:textId="77777777">
      <w:pPr>
        <w:spacing w:line="240" w:lineRule="auto"/>
      </w:pPr>
    </w:p>
    <w:p w:rsidR="00D5417B" w:rsidP="0087600F" w:rsidRDefault="009C6D87" w14:paraId="0F2A12AD" w14:textId="77777777">
      <w:pPr>
        <w:spacing w:line="240" w:lineRule="auto"/>
      </w:pPr>
      <w:r w:rsidRPr="009C6D87">
        <w:t xml:space="preserve">We zien dat mensen die duurzaam geen arbeidsvermogen hebben meer uren zijn gaan werken. Voor mensen met arbeidsvermogen is het aantal uren dat zij werken gelijk gebleven. De monitor banenafspraak laat hetzelfde beeld zien. </w:t>
      </w:r>
      <w:r w:rsidR="008E1085">
        <w:br/>
      </w:r>
      <w:r w:rsidR="008E1085">
        <w:br/>
      </w:r>
      <w:r w:rsidRPr="00484D97" w:rsidR="00F734A4">
        <w:t>Als mensen meer gaan werken, dan krijgen mensen ook een hoger loon.</w:t>
      </w:r>
    </w:p>
    <w:p w:rsidR="00D5417B" w:rsidP="0087600F" w:rsidRDefault="00D5417B" w14:paraId="197B6098" w14:textId="1997E1CA">
      <w:pPr>
        <w:spacing w:line="240" w:lineRule="auto"/>
      </w:pPr>
      <w:r w:rsidRPr="00D5417B">
        <w:t xml:space="preserve">Het gemiddelde inkomen </w:t>
      </w:r>
      <w:r>
        <w:t xml:space="preserve">uit loondienst </w:t>
      </w:r>
      <w:r w:rsidRPr="00D5417B">
        <w:t>van mensen met een Wajong-uitkering is in 2022 met 7,1%</w:t>
      </w:r>
      <w:r>
        <w:t xml:space="preserve">, in 2023 met 10,4% en in 2024 met 10,2% </w:t>
      </w:r>
      <w:r w:rsidRPr="00D5417B">
        <w:t>gestegen</w:t>
      </w:r>
      <w:r>
        <w:t>.</w:t>
      </w:r>
      <w:r w:rsidRPr="00D5417B">
        <w:t xml:space="preserve"> Deze stijging is hoger dan de stijging van de Cao-lonen</w:t>
      </w:r>
      <w:r w:rsidR="00D20A4E">
        <w:t>.</w:t>
      </w:r>
      <w:r w:rsidRPr="00D5417B">
        <w:t xml:space="preserve"> Die was volgens het Centraal Bureau voor de Statistiek gemiddeld </w:t>
      </w:r>
      <w:r w:rsidR="00D20A4E">
        <w:t>in die jaren</w:t>
      </w:r>
      <w:r>
        <w:t xml:space="preserve"> </w:t>
      </w:r>
      <w:r w:rsidRPr="00D5417B">
        <w:t>3,2%</w:t>
      </w:r>
      <w:r>
        <w:t>, 6,1% en 6</w:t>
      </w:r>
      <w:r w:rsidR="00D20A4E">
        <w:t>,</w:t>
      </w:r>
      <w:r>
        <w:t>6%.</w:t>
      </w:r>
      <w:r w:rsidRPr="00D5417B">
        <w:t xml:space="preserve"> </w:t>
      </w:r>
      <w:r w:rsidR="00D20A4E">
        <w:br/>
      </w:r>
      <w:r w:rsidRPr="00D5417B">
        <w:t xml:space="preserve">In 2023 is het wettelijke minimumloon met circa 13,5% gestegen. Dit percentage ligt hoger dan de gemiddelde loonstijging van mensen met een Wajong-uitkering. </w:t>
      </w:r>
    </w:p>
    <w:p w:rsidR="00D5417B" w:rsidP="0087600F" w:rsidRDefault="00D5417B" w14:paraId="74A2BC4A" w14:textId="77777777">
      <w:pPr>
        <w:spacing w:line="240" w:lineRule="auto"/>
      </w:pPr>
    </w:p>
    <w:p w:rsidR="004B1E1D" w:rsidRDefault="00804EF4" w14:paraId="58335A8A" w14:textId="2F075A40">
      <w:pPr>
        <w:spacing w:line="240" w:lineRule="auto"/>
      </w:pPr>
      <w:r w:rsidRPr="00484D97">
        <w:t xml:space="preserve">Zoals gezegd zijn mensen niet meer uren gaan werken. </w:t>
      </w:r>
      <w:r w:rsidRPr="00484D97" w:rsidR="00031043">
        <w:t>M</w:t>
      </w:r>
      <w:r w:rsidRPr="00804EF4">
        <w:t>ensen met een Wajong-uitkering</w:t>
      </w:r>
      <w:r w:rsidRPr="00804EF4" w:rsidDel="00C139BA">
        <w:t xml:space="preserve"> </w:t>
      </w:r>
      <w:r w:rsidRPr="00484D97" w:rsidR="00031043">
        <w:t xml:space="preserve">hebben waarschijnlijk </w:t>
      </w:r>
      <w:r w:rsidRPr="00484D97">
        <w:t xml:space="preserve">meer loon gekregen </w:t>
      </w:r>
      <w:r w:rsidRPr="00804EF4">
        <w:t xml:space="preserve">doordat </w:t>
      </w:r>
      <w:r w:rsidRPr="00484D97">
        <w:t xml:space="preserve">zij </w:t>
      </w:r>
      <w:r w:rsidRPr="00484D97" w:rsidR="00031043">
        <w:t xml:space="preserve">tegen gemiddeld hogere lonen </w:t>
      </w:r>
      <w:r w:rsidRPr="00484D97">
        <w:t xml:space="preserve">zijn </w:t>
      </w:r>
      <w:r w:rsidRPr="00804EF4">
        <w:t xml:space="preserve">gaan werken. </w:t>
      </w:r>
      <w:r w:rsidR="00D74E52">
        <w:t xml:space="preserve">Dat komt waarschijnlijk </w:t>
      </w:r>
      <w:r w:rsidRPr="00484D97">
        <w:t>omdat mensen ouder worden en steeds mee</w:t>
      </w:r>
      <w:r w:rsidRPr="00484D97" w:rsidR="00031043">
        <w:t>r</w:t>
      </w:r>
      <w:r w:rsidRPr="00484D97">
        <w:t xml:space="preserve"> werkervaring krijgen. </w:t>
      </w:r>
    </w:p>
    <w:p w:rsidRPr="00484D97" w:rsidR="00804EF4" w:rsidP="0087600F" w:rsidRDefault="00804EF4" w14:paraId="0623D5A9" w14:textId="77777777">
      <w:pPr>
        <w:spacing w:line="240" w:lineRule="auto"/>
      </w:pPr>
    </w:p>
    <w:p w:rsidRPr="006A6A38" w:rsidR="00C81CEA" w:rsidP="006A6A38" w:rsidRDefault="002855B2" w14:paraId="01E9C775" w14:textId="5380D2F8">
      <w:pPr>
        <w:pStyle w:val="Lijstalinea"/>
        <w:numPr>
          <w:ilvl w:val="0"/>
          <w:numId w:val="12"/>
        </w:numPr>
        <w:spacing w:line="240" w:lineRule="auto"/>
        <w:rPr>
          <w:i/>
          <w:iCs/>
        </w:rPr>
      </w:pPr>
      <w:r w:rsidRPr="006A6A38">
        <w:rPr>
          <w:i/>
          <w:iCs/>
        </w:rPr>
        <w:t>Garantiebedrag zelfstandigen</w:t>
      </w:r>
    </w:p>
    <w:p w:rsidRPr="00C30F78" w:rsidR="00C30F78" w:rsidP="00C30F78" w:rsidRDefault="000A27DD" w14:paraId="7C25D2C3" w14:textId="5AD323F7">
      <w:pPr>
        <w:spacing w:line="240" w:lineRule="auto"/>
      </w:pPr>
      <w:r>
        <w:t xml:space="preserve">Het garantiebedrag is voor mensen die voor het ingaan van de nieuwe rekenregels al aan het werk waren. </w:t>
      </w:r>
      <w:r w:rsidRPr="006606E8" w:rsidR="006606E8">
        <w:t xml:space="preserve">Het garantiebedrag zorgt ervoor dat iemands uitkering niet lager wordt dan wat hij kreeg vóór 1 januari 2021. </w:t>
      </w:r>
      <w:r w:rsidR="00155C29">
        <w:t>UWV is v</w:t>
      </w:r>
      <w:r w:rsidRPr="00C30F78" w:rsidR="00C30F78">
        <w:t xml:space="preserve">oor mensen </w:t>
      </w:r>
      <w:r w:rsidR="00E83632">
        <w:t>met een</w:t>
      </w:r>
      <w:r w:rsidRPr="00C30F78" w:rsidR="00C30F78">
        <w:t xml:space="preserve"> Wajong</w:t>
      </w:r>
      <w:r w:rsidR="00E83632">
        <w:t>-uitkering</w:t>
      </w:r>
      <w:r w:rsidRPr="00C30F78" w:rsidR="00C30F78">
        <w:t xml:space="preserve"> die </w:t>
      </w:r>
      <w:r w:rsidR="00826AF7">
        <w:t>als</w:t>
      </w:r>
      <w:r w:rsidRPr="00C30F78" w:rsidR="00C30F78">
        <w:t xml:space="preserve"> zelfstandige </w:t>
      </w:r>
      <w:r w:rsidR="00826AF7">
        <w:t xml:space="preserve">geld verdienen </w:t>
      </w:r>
      <w:r w:rsidR="00155C29">
        <w:t xml:space="preserve">vanaf </w:t>
      </w:r>
      <w:r w:rsidRPr="00C30F78" w:rsidR="00C30F78">
        <w:t xml:space="preserve">2022 gestart met het vaststellen van het garantiebedrag. UWV heeft </w:t>
      </w:r>
      <w:r w:rsidR="00C30F78">
        <w:t>voor ongeveer een</w:t>
      </w:r>
      <w:r w:rsidRPr="00C30F78" w:rsidR="00C30F78">
        <w:t xml:space="preserve"> derde van alle </w:t>
      </w:r>
      <w:r w:rsidR="00C30F78">
        <w:t xml:space="preserve">mensen met een </w:t>
      </w:r>
      <w:r w:rsidRPr="00C30F78" w:rsidR="00C30F78">
        <w:t>Wajong-uitkering</w:t>
      </w:r>
      <w:r w:rsidR="00C30F78">
        <w:t xml:space="preserve"> </w:t>
      </w:r>
      <w:r w:rsidRPr="00C30F78" w:rsidR="00C30F78">
        <w:t xml:space="preserve">die </w:t>
      </w:r>
      <w:r w:rsidR="007A3290">
        <w:t>ingeschreven staan</w:t>
      </w:r>
      <w:r w:rsidRPr="00C30F78" w:rsidR="00C30F78">
        <w:t xml:space="preserve"> als zelfstandige</w:t>
      </w:r>
      <w:r w:rsidR="00C30F78">
        <w:t xml:space="preserve"> een garantiebedrag vastgesteld. De andere zelfstandigen kregen geen garantiebedrag omdat zij in 2020 en/of 2021 niets hebben verdiend en ook geen loon bij een werkgever hebben ontvangen. E</w:t>
      </w:r>
      <w:r w:rsidRPr="00C30F78" w:rsidR="00C30F78">
        <w:t xml:space="preserve">en </w:t>
      </w:r>
      <w:r w:rsidR="0050110A">
        <w:t xml:space="preserve">ander </w:t>
      </w:r>
      <w:r w:rsidRPr="00C30F78" w:rsidR="00C30F78">
        <w:t xml:space="preserve">deel van de zelfstandigen </w:t>
      </w:r>
      <w:r w:rsidR="0050110A">
        <w:t>had een heel hoog inkomen in 202</w:t>
      </w:r>
      <w:r w:rsidR="009C6D87">
        <w:t>1</w:t>
      </w:r>
      <w:r w:rsidR="0050110A">
        <w:t xml:space="preserve">. Daardoor is voor hen het garantiebedrag op 0 gesteld. </w:t>
      </w:r>
    </w:p>
    <w:p w:rsidRPr="00C30F78" w:rsidR="00C30F78" w:rsidP="00C30F78" w:rsidRDefault="00C30F78" w14:paraId="52137900" w14:textId="77777777">
      <w:pPr>
        <w:spacing w:line="240" w:lineRule="auto"/>
      </w:pPr>
    </w:p>
    <w:p w:rsidRPr="00C30F78" w:rsidR="00C30F78" w:rsidP="00C30F78" w:rsidRDefault="00C30F78" w14:paraId="5015E012" w14:textId="0034C32D">
      <w:pPr>
        <w:spacing w:line="240" w:lineRule="auto"/>
      </w:pPr>
      <w:r w:rsidRPr="00C30F78">
        <w:t>Voor die zelfstandigen waarvoor UWV een garantiebedrag heeft vastgesteld, krij</w:t>
      </w:r>
      <w:r w:rsidR="001A320E">
        <w:t xml:space="preserve">gen de meesten </w:t>
      </w:r>
      <w:r w:rsidRPr="00C30F78">
        <w:t>(98%) dit garantiebedrag over 2021 uitbetaal</w:t>
      </w:r>
      <w:r w:rsidR="00D6210E">
        <w:t>d</w:t>
      </w:r>
      <w:r w:rsidRPr="00C30F78">
        <w:t>. De uitkering op basis van de oude regels leidt voor hen tot een hogere uitkering dan de nieuwe regels.</w:t>
      </w:r>
    </w:p>
    <w:p w:rsidR="00702CC6" w:rsidP="0087600F" w:rsidRDefault="00702CC6" w14:paraId="79E8098B" w14:textId="77777777">
      <w:pPr>
        <w:spacing w:line="240" w:lineRule="auto"/>
        <w:rPr>
          <w:u w:val="single"/>
        </w:rPr>
      </w:pPr>
    </w:p>
    <w:p w:rsidR="009B679D" w:rsidP="0087600F" w:rsidRDefault="009B679D" w14:paraId="5D3B6DE0" w14:textId="77777777">
      <w:pPr>
        <w:spacing w:line="240" w:lineRule="auto"/>
        <w:rPr>
          <w:u w:val="single"/>
        </w:rPr>
      </w:pPr>
    </w:p>
    <w:p w:rsidR="009B679D" w:rsidP="0087600F" w:rsidRDefault="009B679D" w14:paraId="44A7E725" w14:textId="77777777">
      <w:pPr>
        <w:spacing w:line="240" w:lineRule="auto"/>
        <w:rPr>
          <w:u w:val="single"/>
        </w:rPr>
      </w:pPr>
    </w:p>
    <w:p w:rsidR="009B679D" w:rsidP="0087600F" w:rsidRDefault="009B679D" w14:paraId="617FD333" w14:textId="77777777">
      <w:pPr>
        <w:spacing w:line="240" w:lineRule="auto"/>
        <w:rPr>
          <w:u w:val="single"/>
        </w:rPr>
      </w:pPr>
    </w:p>
    <w:p w:rsidR="009B679D" w:rsidP="0087600F" w:rsidRDefault="009B679D" w14:paraId="560B1151" w14:textId="77777777">
      <w:pPr>
        <w:spacing w:line="240" w:lineRule="auto"/>
        <w:rPr>
          <w:u w:val="single"/>
        </w:rPr>
      </w:pPr>
    </w:p>
    <w:p w:rsidR="009B679D" w:rsidP="0087600F" w:rsidRDefault="009B679D" w14:paraId="16519233" w14:textId="77777777">
      <w:pPr>
        <w:spacing w:line="240" w:lineRule="auto"/>
        <w:rPr>
          <w:u w:val="single"/>
        </w:rPr>
      </w:pPr>
    </w:p>
    <w:p w:rsidR="009B679D" w:rsidP="0087600F" w:rsidRDefault="009B679D" w14:paraId="251CC91B" w14:textId="77777777">
      <w:pPr>
        <w:spacing w:line="240" w:lineRule="auto"/>
        <w:rPr>
          <w:u w:val="single"/>
        </w:rPr>
      </w:pPr>
    </w:p>
    <w:p w:rsidR="009B679D" w:rsidP="0087600F" w:rsidRDefault="009B679D" w14:paraId="49CD7BF0" w14:textId="77777777">
      <w:pPr>
        <w:spacing w:line="240" w:lineRule="auto"/>
        <w:rPr>
          <w:u w:val="single"/>
        </w:rPr>
      </w:pPr>
    </w:p>
    <w:p w:rsidR="009B679D" w:rsidP="0087600F" w:rsidRDefault="009B679D" w14:paraId="26FFB230" w14:textId="77777777">
      <w:pPr>
        <w:spacing w:line="240" w:lineRule="auto"/>
        <w:rPr>
          <w:u w:val="single"/>
        </w:rPr>
      </w:pPr>
    </w:p>
    <w:p w:rsidR="009B679D" w:rsidP="0087600F" w:rsidRDefault="009B679D" w14:paraId="1E2E3678" w14:textId="77777777">
      <w:pPr>
        <w:spacing w:line="240" w:lineRule="auto"/>
        <w:rPr>
          <w:u w:val="single"/>
        </w:rPr>
      </w:pPr>
    </w:p>
    <w:p w:rsidR="009B679D" w:rsidP="0087600F" w:rsidRDefault="009B679D" w14:paraId="2AF7E238" w14:textId="77777777">
      <w:pPr>
        <w:spacing w:line="240" w:lineRule="auto"/>
        <w:rPr>
          <w:u w:val="single"/>
        </w:rPr>
      </w:pPr>
    </w:p>
    <w:p w:rsidR="009B679D" w:rsidP="0087600F" w:rsidRDefault="009B679D" w14:paraId="7368EC8A" w14:textId="77777777">
      <w:pPr>
        <w:spacing w:line="240" w:lineRule="auto"/>
        <w:rPr>
          <w:u w:val="single"/>
        </w:rPr>
      </w:pPr>
    </w:p>
    <w:p w:rsidRPr="0050110A" w:rsidR="00C81CEA" w:rsidP="0087600F" w:rsidRDefault="00804EF4" w14:paraId="47089FB3" w14:textId="52469C53">
      <w:pPr>
        <w:spacing w:line="240" w:lineRule="auto"/>
        <w:rPr>
          <w:u w:val="single"/>
        </w:rPr>
      </w:pPr>
      <w:r w:rsidRPr="0050110A">
        <w:rPr>
          <w:u w:val="single"/>
        </w:rPr>
        <w:t>Wat vind ik van het onderzoek?</w:t>
      </w:r>
    </w:p>
    <w:p w:rsidRPr="009C6D87" w:rsidR="009C6D87" w:rsidP="009C6D87" w:rsidRDefault="0050110A" w14:paraId="75CA3D7C" w14:textId="01785A3F">
      <w:pPr>
        <w:spacing w:line="240" w:lineRule="auto"/>
      </w:pPr>
      <w:r>
        <w:t xml:space="preserve">Ik vind het goed om de lezen dat het versoepelen van de regels om met een Wajong-uitkering te studeren </w:t>
      </w:r>
      <w:r w:rsidR="00F11C12">
        <w:t xml:space="preserve">heeft geholpen. Meer mensen gaan studeren of volgen een opleiding. </w:t>
      </w:r>
      <w:r w:rsidRPr="00484D97" w:rsidR="00804EF4">
        <w:t>Ik vind dat belangrijk. Een opleiding of studie biedt een goede start op de arbeidsmarkt.</w:t>
      </w:r>
      <w:r w:rsidR="0035590C">
        <w:t xml:space="preserve"> </w:t>
      </w:r>
      <w:r w:rsidR="00155C29">
        <w:t xml:space="preserve">Ook vind ik het goed om te lezen dat de arbeidsparticipatie van mensen met arbeidsvermogen </w:t>
      </w:r>
      <w:r w:rsidR="00D34532">
        <w:t xml:space="preserve">in de jaren na 2020 </w:t>
      </w:r>
      <w:r w:rsidR="00155C29">
        <w:t xml:space="preserve">relatief gezien iets is gestegen. Zoals ik al eerder zei kan ik niet zeggen dat dat </w:t>
      </w:r>
      <w:r w:rsidR="00E83632">
        <w:t xml:space="preserve">komt </w:t>
      </w:r>
      <w:r w:rsidR="00155C29">
        <w:t xml:space="preserve">door de </w:t>
      </w:r>
      <w:r w:rsidR="00E83632">
        <w:t xml:space="preserve">wijziging van de </w:t>
      </w:r>
      <w:r w:rsidR="00155C29">
        <w:t>Wet ver</w:t>
      </w:r>
      <w:r w:rsidR="00D34532">
        <w:t>eenvoudiging Wajong.</w:t>
      </w:r>
      <w:r w:rsidR="0035590C">
        <w:t xml:space="preserve"> </w:t>
      </w:r>
      <w:r w:rsidRPr="009C6D87" w:rsidR="009C6D87">
        <w:t>Ik maak me zorgen als ik lees dat driekwart van de mensen met arbeidsvermogen die nog niet werken in de laatste drie jaar niet hebben gewerkt. Een grote groep lijkt te blijven steken op de participatieladder. Ik ga met UWV in overleg om te kijken of en wat we kunnen doen om dat te verbeteren.</w:t>
      </w:r>
      <w:r w:rsidR="00C60132">
        <w:t xml:space="preserve"> </w:t>
      </w:r>
      <w:r w:rsidRPr="009853D7" w:rsidR="00C60132">
        <w:t>I</w:t>
      </w:r>
      <w:r w:rsidRPr="009853D7" w:rsidR="007C4662">
        <w:t>k vertel u hier meer over in een brief die ik nog zal sturen over het onderzoek na</w:t>
      </w:r>
      <w:r w:rsidRPr="009853D7" w:rsidR="00C60132">
        <w:t>ar de effectiviteit van de activerende re-integratie dienstverlening aan mensen met een Wajong-uitkering.</w:t>
      </w:r>
      <w:r w:rsidR="009853D7">
        <w:t xml:space="preserve"> Ik verwacht die v</w:t>
      </w:r>
      <w:r w:rsidR="00293BEE">
        <w:t>óó</w:t>
      </w:r>
      <w:r w:rsidR="009853D7">
        <w:t>r de zomer te kunnen sturen.</w:t>
      </w:r>
    </w:p>
    <w:p w:rsidR="002876DD" w:rsidP="0087600F" w:rsidRDefault="002876DD" w14:paraId="2A5B1110" w14:textId="77777777">
      <w:pPr>
        <w:spacing w:line="240" w:lineRule="auto"/>
      </w:pPr>
    </w:p>
    <w:p w:rsidR="009B679D" w:rsidP="0087600F" w:rsidRDefault="00A51150" w14:paraId="736CFA4B" w14:textId="77777777">
      <w:pPr>
        <w:spacing w:line="240" w:lineRule="auto"/>
      </w:pPr>
      <w:r w:rsidRPr="00A51150">
        <w:t xml:space="preserve">De Staatssecretaris Participatie </w:t>
      </w:r>
    </w:p>
    <w:p w:rsidR="00F012C1" w:rsidP="0087600F" w:rsidRDefault="00A51150" w14:paraId="619B08EA" w14:textId="0E6FD5E2">
      <w:pPr>
        <w:spacing w:line="240" w:lineRule="auto"/>
      </w:pPr>
      <w:r w:rsidRPr="00A51150">
        <w:t xml:space="preserve">en Integratie, </w:t>
      </w:r>
    </w:p>
    <w:p w:rsidR="00F012C1" w:rsidP="0087600F" w:rsidRDefault="00F012C1" w14:paraId="63A7C057" w14:textId="77777777">
      <w:pPr>
        <w:spacing w:line="240" w:lineRule="auto"/>
      </w:pPr>
    </w:p>
    <w:p w:rsidR="0026516A" w:rsidP="0087600F" w:rsidRDefault="0026516A" w14:paraId="4F49AD5A" w14:textId="77777777">
      <w:pPr>
        <w:spacing w:line="240" w:lineRule="auto"/>
      </w:pPr>
    </w:p>
    <w:p w:rsidR="0026516A" w:rsidP="0087600F" w:rsidRDefault="0026516A" w14:paraId="171954A6" w14:textId="77777777">
      <w:pPr>
        <w:spacing w:line="240" w:lineRule="auto"/>
      </w:pPr>
    </w:p>
    <w:p w:rsidR="0026516A" w:rsidP="0087600F" w:rsidRDefault="0026516A" w14:paraId="0ED1D697" w14:textId="77777777">
      <w:pPr>
        <w:spacing w:line="240" w:lineRule="auto"/>
      </w:pPr>
    </w:p>
    <w:p w:rsidR="0026516A" w:rsidP="0087600F" w:rsidRDefault="0026516A" w14:paraId="6BAAA99F" w14:textId="77777777">
      <w:pPr>
        <w:spacing w:line="240" w:lineRule="auto"/>
      </w:pPr>
    </w:p>
    <w:p w:rsidRPr="00484D97" w:rsidR="00EB486E" w:rsidP="0087600F" w:rsidRDefault="00A51150" w14:paraId="02A782A4" w14:textId="0D3A190C">
      <w:pPr>
        <w:spacing w:line="240" w:lineRule="auto"/>
      </w:pPr>
      <w:r w:rsidRPr="00A51150">
        <w:t>J.N.J. Nobel</w:t>
      </w:r>
    </w:p>
    <w:sectPr w:rsidRPr="00484D97" w:rsidR="00EB486E">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FAC200" w14:textId="77777777" w:rsidR="007D1F85" w:rsidRDefault="007D1F85">
      <w:pPr>
        <w:spacing w:line="240" w:lineRule="auto"/>
      </w:pPr>
      <w:r>
        <w:separator/>
      </w:r>
    </w:p>
  </w:endnote>
  <w:endnote w:type="continuationSeparator" w:id="0">
    <w:p w14:paraId="5CFB594C" w14:textId="77777777" w:rsidR="007D1F85" w:rsidRDefault="007D1F8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4988A" w14:textId="77777777" w:rsidR="00B957D0" w:rsidRDefault="00B957D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B3DE1C" w14:textId="77777777" w:rsidR="00B957D0" w:rsidRDefault="00B957D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CAF7F6" w14:textId="77777777" w:rsidR="00B957D0" w:rsidRDefault="00B957D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75691A" w14:textId="77777777" w:rsidR="007D1F85" w:rsidRDefault="007D1F85">
      <w:pPr>
        <w:spacing w:line="240" w:lineRule="auto"/>
      </w:pPr>
      <w:r>
        <w:separator/>
      </w:r>
    </w:p>
  </w:footnote>
  <w:footnote w:type="continuationSeparator" w:id="0">
    <w:p w14:paraId="536351DA" w14:textId="77777777" w:rsidR="007D1F85" w:rsidRDefault="007D1F85">
      <w:pPr>
        <w:spacing w:line="240" w:lineRule="auto"/>
      </w:pPr>
      <w:r>
        <w:continuationSeparator/>
      </w:r>
    </w:p>
  </w:footnote>
  <w:footnote w:id="1">
    <w:p w14:paraId="66837A40" w14:textId="2B0D2636" w:rsidR="00760561" w:rsidRPr="00760561" w:rsidRDefault="00760561">
      <w:pPr>
        <w:pStyle w:val="Voetnoottekst"/>
        <w:rPr>
          <w:sz w:val="16"/>
          <w:szCs w:val="16"/>
          <w:lang w:val="nl-NL"/>
        </w:rPr>
      </w:pPr>
      <w:r w:rsidRPr="00760561">
        <w:rPr>
          <w:rStyle w:val="Voetnootmarkering"/>
          <w:sz w:val="16"/>
          <w:szCs w:val="16"/>
        </w:rPr>
        <w:footnoteRef/>
      </w:r>
      <w:r w:rsidRPr="00760561">
        <w:rPr>
          <w:sz w:val="16"/>
          <w:szCs w:val="16"/>
          <w:lang w:val="nl-NL"/>
        </w:rPr>
        <w:t xml:space="preserve"> Kamerstukken II 2020/21, 35 213, nr. 37.</w:t>
      </w:r>
    </w:p>
  </w:footnote>
  <w:footnote w:id="2">
    <w:p w14:paraId="7548A08C" w14:textId="78B79CE2" w:rsidR="008213E2" w:rsidRPr="00D046B1" w:rsidRDefault="008213E2">
      <w:pPr>
        <w:pStyle w:val="Voetnoottekst"/>
        <w:rPr>
          <w:sz w:val="16"/>
          <w:szCs w:val="16"/>
          <w:lang w:val="nl-NL"/>
        </w:rPr>
      </w:pPr>
      <w:r w:rsidRPr="00D046B1">
        <w:rPr>
          <w:rStyle w:val="Voetnootmarkering"/>
          <w:sz w:val="16"/>
          <w:szCs w:val="16"/>
        </w:rPr>
        <w:footnoteRef/>
      </w:r>
      <w:r w:rsidRPr="00D046B1">
        <w:rPr>
          <w:sz w:val="16"/>
          <w:szCs w:val="16"/>
          <w:lang w:val="nl-NL"/>
        </w:rPr>
        <w:t xml:space="preserve"> Een tekst op B1-niveau bestaat uit makkelijke woorden die bijna iedereen gebruikt. En uit korte, eenvoudige en actieve zinnen. De meeste mensen lezen meestal liever teksten op taalniveau B1 dan op taalniveau C1. Een tekst op taalniveau B1 leest namelijk gemakkelijker en sneller. </w:t>
      </w:r>
    </w:p>
  </w:footnote>
  <w:footnote w:id="3">
    <w:p w14:paraId="571C8E76" w14:textId="77777777" w:rsidR="00234031" w:rsidRPr="00D046B1" w:rsidRDefault="00234031" w:rsidP="00234031">
      <w:pPr>
        <w:pStyle w:val="Voetnoottekst"/>
        <w:rPr>
          <w:sz w:val="16"/>
          <w:szCs w:val="16"/>
          <w:lang w:val="nl-NL"/>
        </w:rPr>
      </w:pPr>
      <w:r w:rsidRPr="00D046B1">
        <w:rPr>
          <w:rStyle w:val="Voetnootmarkering"/>
          <w:sz w:val="16"/>
          <w:szCs w:val="16"/>
        </w:rPr>
        <w:footnoteRef/>
      </w:r>
      <w:r w:rsidRPr="00D046B1">
        <w:rPr>
          <w:sz w:val="16"/>
          <w:szCs w:val="16"/>
          <w:lang w:val="nl-NL"/>
        </w:rPr>
        <w:t xml:space="preserve"> Kamerstukken I 2021/22, 35 213, nr. X.</w:t>
      </w:r>
    </w:p>
  </w:footnote>
  <w:footnote w:id="4">
    <w:p w14:paraId="3051837E" w14:textId="6A5B7AB2" w:rsidR="007508B0" w:rsidRPr="00D046B1" w:rsidRDefault="007508B0">
      <w:pPr>
        <w:pStyle w:val="Voetnoottekst"/>
        <w:rPr>
          <w:sz w:val="16"/>
          <w:szCs w:val="16"/>
          <w:lang w:val="nl-NL"/>
        </w:rPr>
      </w:pPr>
      <w:r w:rsidRPr="00D046B1">
        <w:rPr>
          <w:rStyle w:val="Voetnootmarkering"/>
          <w:sz w:val="16"/>
          <w:szCs w:val="16"/>
        </w:rPr>
        <w:footnoteRef/>
      </w:r>
      <w:r w:rsidRPr="00D046B1">
        <w:rPr>
          <w:sz w:val="16"/>
          <w:szCs w:val="16"/>
          <w:lang w:val="nl-NL"/>
        </w:rPr>
        <w:t xml:space="preserve"> </w:t>
      </w:r>
      <w:r w:rsidR="005F2E50" w:rsidRPr="00D046B1">
        <w:rPr>
          <w:sz w:val="16"/>
          <w:szCs w:val="16"/>
          <w:lang w:val="nl-NL"/>
        </w:rPr>
        <w:t>In moties worden meningen en verzoeken van de Tweede of Eerste Kamer vastgelegd.</w:t>
      </w:r>
    </w:p>
  </w:footnote>
  <w:footnote w:id="5">
    <w:p w14:paraId="7D923362" w14:textId="77777777" w:rsidR="00234031" w:rsidRPr="00D046B1" w:rsidRDefault="00234031" w:rsidP="00234031">
      <w:pPr>
        <w:pStyle w:val="Voetnoottekst"/>
        <w:rPr>
          <w:sz w:val="16"/>
          <w:szCs w:val="16"/>
          <w:lang w:val="nl-NL"/>
        </w:rPr>
      </w:pPr>
      <w:r w:rsidRPr="00D046B1">
        <w:rPr>
          <w:rStyle w:val="Voetnootmarkering"/>
          <w:sz w:val="16"/>
          <w:szCs w:val="16"/>
        </w:rPr>
        <w:footnoteRef/>
      </w:r>
      <w:r w:rsidRPr="00D046B1">
        <w:rPr>
          <w:sz w:val="16"/>
          <w:szCs w:val="16"/>
          <w:lang w:val="nl-NL"/>
        </w:rPr>
        <w:t xml:space="preserve"> </w:t>
      </w:r>
      <w:r w:rsidRPr="00D046B1">
        <w:rPr>
          <w:rFonts w:cs="Arial"/>
          <w:sz w:val="16"/>
          <w:szCs w:val="16"/>
          <w:shd w:val="clear" w:color="auto" w:fill="FFFFFF"/>
          <w:lang w:val="nl-NL"/>
        </w:rPr>
        <w:t>Kamerstukken I 2019/20, 35 213, nr. K. </w:t>
      </w:r>
    </w:p>
  </w:footnote>
  <w:footnote w:id="6">
    <w:p w14:paraId="4F0E5D48" w14:textId="77777777" w:rsidR="005675A9" w:rsidRPr="000333BD" w:rsidRDefault="005675A9" w:rsidP="005675A9">
      <w:pPr>
        <w:pStyle w:val="Voetnoottekst"/>
        <w:rPr>
          <w:sz w:val="16"/>
          <w:szCs w:val="16"/>
          <w:lang w:val="nl-NL"/>
        </w:rPr>
      </w:pPr>
      <w:r w:rsidRPr="000333BD">
        <w:rPr>
          <w:rStyle w:val="Voetnootmarkering"/>
          <w:sz w:val="16"/>
          <w:szCs w:val="16"/>
        </w:rPr>
        <w:footnoteRef/>
      </w:r>
      <w:r w:rsidRPr="000333BD">
        <w:rPr>
          <w:sz w:val="16"/>
          <w:szCs w:val="16"/>
          <w:lang w:val="nl-NL"/>
        </w:rPr>
        <w:t xml:space="preserve"> Het gaat om de Wajong tot 2010 (</w:t>
      </w:r>
      <w:r>
        <w:rPr>
          <w:sz w:val="16"/>
          <w:szCs w:val="16"/>
          <w:lang w:val="nl-NL"/>
        </w:rPr>
        <w:t>‘</w:t>
      </w:r>
      <w:r w:rsidRPr="000333BD">
        <w:rPr>
          <w:sz w:val="16"/>
          <w:szCs w:val="16"/>
          <w:lang w:val="nl-NL"/>
        </w:rPr>
        <w:t>o</w:t>
      </w:r>
      <w:r>
        <w:rPr>
          <w:sz w:val="16"/>
          <w:szCs w:val="16"/>
          <w:lang w:val="nl-NL"/>
        </w:rPr>
        <w:t xml:space="preserve">ude </w:t>
      </w:r>
      <w:r w:rsidRPr="000333BD">
        <w:rPr>
          <w:sz w:val="16"/>
          <w:szCs w:val="16"/>
          <w:lang w:val="nl-NL"/>
        </w:rPr>
        <w:t>Wajong</w:t>
      </w:r>
      <w:r>
        <w:rPr>
          <w:sz w:val="16"/>
          <w:szCs w:val="16"/>
          <w:lang w:val="nl-NL"/>
        </w:rPr>
        <w:t>’</w:t>
      </w:r>
      <w:r w:rsidRPr="000333BD">
        <w:rPr>
          <w:sz w:val="16"/>
          <w:szCs w:val="16"/>
          <w:lang w:val="nl-NL"/>
        </w:rPr>
        <w:t>), de Wajong tussen 2010 en 2015 (</w:t>
      </w:r>
      <w:r>
        <w:rPr>
          <w:sz w:val="16"/>
          <w:szCs w:val="16"/>
          <w:lang w:val="nl-NL"/>
        </w:rPr>
        <w:t>‘</w:t>
      </w:r>
      <w:r w:rsidRPr="000333BD">
        <w:rPr>
          <w:sz w:val="16"/>
          <w:szCs w:val="16"/>
          <w:lang w:val="nl-NL"/>
        </w:rPr>
        <w:t>n</w:t>
      </w:r>
      <w:r>
        <w:rPr>
          <w:sz w:val="16"/>
          <w:szCs w:val="16"/>
          <w:lang w:val="nl-NL"/>
        </w:rPr>
        <w:t xml:space="preserve">ieuwe </w:t>
      </w:r>
      <w:r w:rsidRPr="000333BD">
        <w:rPr>
          <w:sz w:val="16"/>
          <w:szCs w:val="16"/>
          <w:lang w:val="nl-NL"/>
        </w:rPr>
        <w:t>Wajong</w:t>
      </w:r>
      <w:r>
        <w:rPr>
          <w:sz w:val="16"/>
          <w:szCs w:val="16"/>
          <w:lang w:val="nl-NL"/>
        </w:rPr>
        <w:t>’</w:t>
      </w:r>
      <w:r w:rsidRPr="000333BD">
        <w:rPr>
          <w:sz w:val="16"/>
          <w:szCs w:val="16"/>
          <w:lang w:val="nl-NL"/>
        </w:rPr>
        <w:t>) en de Wajong na 2015 (</w:t>
      </w:r>
      <w:r>
        <w:rPr>
          <w:sz w:val="16"/>
          <w:szCs w:val="16"/>
          <w:lang w:val="nl-NL"/>
        </w:rPr>
        <w:t>‘</w:t>
      </w:r>
      <w:r w:rsidRPr="000333BD">
        <w:rPr>
          <w:sz w:val="16"/>
          <w:szCs w:val="16"/>
          <w:lang w:val="nl-NL"/>
        </w:rPr>
        <w:t>Wajong 2015</w:t>
      </w:r>
      <w:r>
        <w:rPr>
          <w:sz w:val="16"/>
          <w:szCs w:val="16"/>
          <w:lang w:val="nl-NL"/>
        </w:rPr>
        <w:t>’</w:t>
      </w:r>
      <w:r w:rsidRPr="000333BD">
        <w:rPr>
          <w:sz w:val="16"/>
          <w:szCs w:val="16"/>
          <w:lang w:val="nl-NL"/>
        </w:rPr>
        <w:t>).</w:t>
      </w:r>
    </w:p>
  </w:footnote>
  <w:footnote w:id="7">
    <w:p w14:paraId="083D863D" w14:textId="6D4AEFB1" w:rsidR="00CB738A" w:rsidRPr="001F500C" w:rsidRDefault="00CB738A" w:rsidP="00CB738A">
      <w:pPr>
        <w:pStyle w:val="Voetnoottekst"/>
        <w:rPr>
          <w:sz w:val="16"/>
          <w:szCs w:val="16"/>
          <w:lang w:val="nl-NL"/>
        </w:rPr>
      </w:pPr>
      <w:r w:rsidRPr="001F500C">
        <w:rPr>
          <w:rStyle w:val="Voetnootmarkering"/>
          <w:sz w:val="16"/>
          <w:szCs w:val="16"/>
        </w:rPr>
        <w:footnoteRef/>
      </w:r>
      <w:r w:rsidRPr="001F500C">
        <w:rPr>
          <w:sz w:val="16"/>
          <w:szCs w:val="16"/>
          <w:lang w:val="nl-NL"/>
        </w:rPr>
        <w:t xml:space="preserve"> Over de representativiteit van het onderzoek </w:t>
      </w:r>
      <w:r w:rsidR="00C86941">
        <w:rPr>
          <w:sz w:val="16"/>
          <w:szCs w:val="16"/>
          <w:lang w:val="nl-NL"/>
        </w:rPr>
        <w:t>verwijs ik</w:t>
      </w:r>
      <w:r w:rsidRPr="001F500C">
        <w:rPr>
          <w:sz w:val="16"/>
          <w:szCs w:val="16"/>
          <w:lang w:val="nl-NL"/>
        </w:rPr>
        <w:t xml:space="preserve"> naar p. 6</w:t>
      </w:r>
      <w:r w:rsidR="00CE7B96">
        <w:rPr>
          <w:sz w:val="16"/>
          <w:szCs w:val="16"/>
          <w:lang w:val="nl-NL"/>
        </w:rPr>
        <w:t xml:space="preserve"> van het onderzoek</w:t>
      </w:r>
      <w:r w:rsidRPr="001F500C">
        <w:rPr>
          <w:sz w:val="16"/>
          <w:szCs w:val="16"/>
          <w:lang w:val="nl-NL"/>
        </w:rPr>
        <w:t>.</w:t>
      </w:r>
    </w:p>
  </w:footnote>
  <w:footnote w:id="8">
    <w:p w14:paraId="72048AB8" w14:textId="77777777" w:rsidR="003A2EF5" w:rsidRPr="001E284D" w:rsidRDefault="003A2EF5" w:rsidP="003A2EF5">
      <w:pPr>
        <w:pStyle w:val="Voetnoottekst"/>
        <w:rPr>
          <w:sz w:val="16"/>
          <w:szCs w:val="16"/>
          <w:lang w:val="nl-NL"/>
        </w:rPr>
      </w:pPr>
      <w:r w:rsidRPr="001E284D">
        <w:rPr>
          <w:rStyle w:val="Voetnootmarkering"/>
          <w:sz w:val="16"/>
          <w:szCs w:val="16"/>
        </w:rPr>
        <w:footnoteRef/>
      </w:r>
      <w:r w:rsidRPr="001E284D">
        <w:rPr>
          <w:sz w:val="16"/>
          <w:szCs w:val="16"/>
          <w:lang w:val="nl-NL"/>
        </w:rPr>
        <w:t xml:space="preserve"> Verwezen wordt naar de tabel op p. 51.</w:t>
      </w:r>
    </w:p>
  </w:footnote>
  <w:footnote w:id="9">
    <w:p w14:paraId="4054518A" w14:textId="77777777" w:rsidR="00F47053" w:rsidRPr="002B48D2" w:rsidRDefault="00F47053" w:rsidP="00F47053">
      <w:pPr>
        <w:pStyle w:val="Voetnoottekst"/>
        <w:rPr>
          <w:sz w:val="16"/>
          <w:szCs w:val="16"/>
          <w:lang w:val="nl-NL"/>
        </w:rPr>
      </w:pPr>
      <w:r w:rsidRPr="002B48D2">
        <w:rPr>
          <w:rStyle w:val="Voetnootmarkering"/>
          <w:sz w:val="16"/>
          <w:szCs w:val="16"/>
        </w:rPr>
        <w:footnoteRef/>
      </w:r>
      <w:r w:rsidRPr="002B48D2">
        <w:rPr>
          <w:sz w:val="16"/>
          <w:szCs w:val="16"/>
          <w:lang w:val="nl-NL"/>
        </w:rPr>
        <w:t xml:space="preserve"> Kamerstukken II 2024/25, 26 448,</w:t>
      </w:r>
      <w:r>
        <w:rPr>
          <w:sz w:val="16"/>
          <w:szCs w:val="16"/>
          <w:lang w:val="nl-NL"/>
        </w:rPr>
        <w:t xml:space="preserve"> </w:t>
      </w:r>
      <w:r w:rsidRPr="002B48D2">
        <w:rPr>
          <w:sz w:val="16"/>
          <w:szCs w:val="16"/>
          <w:lang w:val="nl-NL"/>
        </w:rPr>
        <w:t>nr. 792.</w:t>
      </w:r>
    </w:p>
  </w:footnote>
  <w:footnote w:id="10">
    <w:p w14:paraId="4D17906B" w14:textId="23B57B31" w:rsidR="003D15AA" w:rsidRPr="003D15AA" w:rsidRDefault="003D15AA">
      <w:pPr>
        <w:pStyle w:val="Voetnoottekst"/>
        <w:rPr>
          <w:sz w:val="16"/>
          <w:szCs w:val="16"/>
          <w:lang w:val="nl-NL"/>
        </w:rPr>
      </w:pPr>
      <w:r w:rsidRPr="003D15AA">
        <w:rPr>
          <w:rStyle w:val="Voetnootmarkering"/>
          <w:sz w:val="16"/>
          <w:szCs w:val="16"/>
        </w:rPr>
        <w:footnoteRef/>
      </w:r>
      <w:r w:rsidRPr="003D15AA">
        <w:rPr>
          <w:sz w:val="16"/>
          <w:szCs w:val="16"/>
          <w:lang w:val="nl-NL"/>
        </w:rPr>
        <w:t xml:space="preserve"> Onafhankelijke </w:t>
      </w:r>
      <w:r w:rsidR="0075359B">
        <w:rPr>
          <w:sz w:val="16"/>
          <w:szCs w:val="16"/>
          <w:lang w:val="nl-NL"/>
        </w:rPr>
        <w:t>C</w:t>
      </w:r>
      <w:r w:rsidRPr="003D15AA">
        <w:rPr>
          <w:sz w:val="16"/>
          <w:szCs w:val="16"/>
          <w:lang w:val="nl-NL"/>
        </w:rPr>
        <w:t xml:space="preserve">ommissie </w:t>
      </w:r>
      <w:r w:rsidR="0075359B">
        <w:rPr>
          <w:sz w:val="16"/>
          <w:szCs w:val="16"/>
          <w:lang w:val="nl-NL"/>
        </w:rPr>
        <w:t>T</w:t>
      </w:r>
      <w:r w:rsidRPr="003D15AA">
        <w:rPr>
          <w:sz w:val="16"/>
          <w:szCs w:val="16"/>
          <w:lang w:val="nl-NL"/>
        </w:rPr>
        <w:t xml:space="preserve">oekomst </w:t>
      </w:r>
      <w:r w:rsidR="0075359B">
        <w:rPr>
          <w:sz w:val="16"/>
          <w:szCs w:val="16"/>
          <w:lang w:val="nl-NL"/>
        </w:rPr>
        <w:t>A</w:t>
      </w:r>
      <w:r w:rsidRPr="003D15AA">
        <w:rPr>
          <w:sz w:val="16"/>
          <w:szCs w:val="16"/>
          <w:lang w:val="nl-NL"/>
        </w:rPr>
        <w:t>rbeidsongeschiktheidsstelsel</w:t>
      </w:r>
      <w:r>
        <w:rPr>
          <w:sz w:val="16"/>
          <w:szCs w:val="16"/>
          <w:lang w:val="nl-NL"/>
        </w:rPr>
        <w:t>.</w:t>
      </w:r>
    </w:p>
  </w:footnote>
  <w:footnote w:id="11">
    <w:p w14:paraId="51B30AE4" w14:textId="6DBB5AC3" w:rsidR="005C1C87" w:rsidRPr="005C1C87" w:rsidRDefault="005C1C87">
      <w:pPr>
        <w:pStyle w:val="Voetnoottekst"/>
        <w:rPr>
          <w:sz w:val="16"/>
          <w:szCs w:val="16"/>
          <w:lang w:val="nl-NL"/>
        </w:rPr>
      </w:pPr>
      <w:r w:rsidRPr="005C1C87">
        <w:rPr>
          <w:rStyle w:val="Voetnootmarkering"/>
          <w:sz w:val="16"/>
          <w:szCs w:val="16"/>
        </w:rPr>
        <w:footnoteRef/>
      </w:r>
      <w:r w:rsidRPr="00DB34CA">
        <w:rPr>
          <w:sz w:val="16"/>
          <w:szCs w:val="16"/>
          <w:lang w:val="nl-NL"/>
        </w:rPr>
        <w:t xml:space="preserve"> </w:t>
      </w:r>
      <w:r w:rsidRPr="005C1C87">
        <w:rPr>
          <w:sz w:val="16"/>
          <w:szCs w:val="16"/>
          <w:lang w:val="nl-NL"/>
        </w:rPr>
        <w:t>Kamerstukken II 2023/34, 26 448, nr. 748.</w:t>
      </w:r>
    </w:p>
  </w:footnote>
  <w:footnote w:id="12">
    <w:p w14:paraId="0672AF99" w14:textId="7609F611" w:rsidR="003D15AA" w:rsidRPr="003D15AA" w:rsidRDefault="003D15AA" w:rsidP="00887739">
      <w:pPr>
        <w:pStyle w:val="Voetnoottekst"/>
        <w:rPr>
          <w:lang w:val="nl-NL"/>
        </w:rPr>
      </w:pPr>
      <w:r w:rsidRPr="003D15AA">
        <w:rPr>
          <w:rStyle w:val="Voetnootmarkering"/>
          <w:sz w:val="16"/>
          <w:szCs w:val="16"/>
        </w:rPr>
        <w:footnoteRef/>
      </w:r>
      <w:r w:rsidRPr="00505DCB">
        <w:rPr>
          <w:sz w:val="16"/>
          <w:szCs w:val="16"/>
          <w:lang w:val="nl-NL"/>
        </w:rPr>
        <w:t xml:space="preserve"> </w:t>
      </w:r>
      <w:r w:rsidRPr="003D15AA">
        <w:rPr>
          <w:sz w:val="16"/>
          <w:szCs w:val="16"/>
          <w:lang w:val="nl-NL"/>
        </w:rPr>
        <w:t>Kamerstukken II 2024/25, 26 448, nr. 799</w:t>
      </w:r>
      <w:r w:rsidR="00CF7D96">
        <w:rPr>
          <w:sz w:val="16"/>
          <w:szCs w:val="16"/>
          <w:lang w:val="nl-NL"/>
        </w:rPr>
        <w:t>, p 17/18 en fiche 64 van de fichebundel</w:t>
      </w:r>
      <w:r>
        <w:rPr>
          <w:sz w:val="16"/>
          <w:szCs w:val="16"/>
          <w:lang w:val="nl-NL"/>
        </w:rPr>
        <w:t>.</w:t>
      </w:r>
    </w:p>
  </w:footnote>
  <w:footnote w:id="13">
    <w:p w14:paraId="032C5A4E" w14:textId="21A4AA81" w:rsidR="00BB7C18" w:rsidRPr="00BF16C2" w:rsidRDefault="00BB7C18">
      <w:pPr>
        <w:pStyle w:val="Voetnoottekst"/>
        <w:rPr>
          <w:sz w:val="16"/>
          <w:szCs w:val="16"/>
          <w:lang w:val="nl-NL"/>
        </w:rPr>
      </w:pPr>
      <w:r w:rsidRPr="00BF16C2">
        <w:rPr>
          <w:rStyle w:val="Voetnootmarkering"/>
          <w:sz w:val="16"/>
          <w:szCs w:val="16"/>
        </w:rPr>
        <w:footnoteRef/>
      </w:r>
      <w:r w:rsidRPr="00BF16C2">
        <w:rPr>
          <w:sz w:val="16"/>
          <w:szCs w:val="16"/>
          <w:lang w:val="nl-NL"/>
        </w:rPr>
        <w:t xml:space="preserve"> Kamerstukken II 2024/25, </w:t>
      </w:r>
      <w:r w:rsidR="00BF16C2" w:rsidRPr="00BF16C2">
        <w:rPr>
          <w:sz w:val="16"/>
          <w:szCs w:val="16"/>
          <w:lang w:val="nl-NL"/>
        </w:rPr>
        <w:t>34 352, nr. 330.</w:t>
      </w:r>
    </w:p>
  </w:footnote>
  <w:footnote w:id="14">
    <w:p w14:paraId="19A5DDB9" w14:textId="291FC68B" w:rsidR="00F521B7" w:rsidRPr="00F521B7" w:rsidRDefault="00F521B7" w:rsidP="00887739">
      <w:pPr>
        <w:pStyle w:val="Voetnoottekst"/>
        <w:rPr>
          <w:sz w:val="16"/>
          <w:szCs w:val="16"/>
          <w:lang w:val="nl-NL"/>
        </w:rPr>
      </w:pPr>
      <w:r w:rsidRPr="00F521B7">
        <w:rPr>
          <w:rStyle w:val="Voetnootmarkering"/>
          <w:sz w:val="16"/>
          <w:szCs w:val="16"/>
        </w:rPr>
        <w:footnoteRef/>
      </w:r>
      <w:r w:rsidRPr="00E83632">
        <w:rPr>
          <w:sz w:val="16"/>
          <w:szCs w:val="16"/>
          <w:lang w:val="nl-NL"/>
        </w:rPr>
        <w:t xml:space="preserve"> </w:t>
      </w:r>
      <w:r w:rsidRPr="00F521B7">
        <w:rPr>
          <w:sz w:val="16"/>
          <w:szCs w:val="16"/>
          <w:lang w:val="nl-NL"/>
        </w:rPr>
        <w:t>Kamerstukken II 2024/25, 26 448, nr. 798</w:t>
      </w:r>
      <w:r w:rsidR="00C10DD2">
        <w:rPr>
          <w:sz w:val="16"/>
          <w:szCs w:val="16"/>
          <w:lang w:val="nl-NL"/>
        </w:rPr>
        <w:t xml:space="preserve"> en nr. 821</w:t>
      </w:r>
      <w:r w:rsidRPr="00F521B7">
        <w:rPr>
          <w:sz w:val="16"/>
          <w:szCs w:val="16"/>
          <w:lang w:val="nl-NL"/>
        </w:rPr>
        <w:t>.</w:t>
      </w:r>
    </w:p>
  </w:footnote>
  <w:footnote w:id="15">
    <w:p w14:paraId="745918C8" w14:textId="77777777" w:rsidR="00FD28E6" w:rsidRPr="00157204" w:rsidRDefault="00FD28E6" w:rsidP="00FD28E6">
      <w:pPr>
        <w:pStyle w:val="Voetnoottekst"/>
        <w:rPr>
          <w:sz w:val="16"/>
          <w:szCs w:val="16"/>
          <w:lang w:val="nl-NL"/>
        </w:rPr>
      </w:pPr>
      <w:r w:rsidRPr="00157204">
        <w:rPr>
          <w:rStyle w:val="Voetnootmarkering"/>
          <w:sz w:val="16"/>
          <w:szCs w:val="16"/>
        </w:rPr>
        <w:footnoteRef/>
      </w:r>
      <w:r w:rsidRPr="00606818">
        <w:rPr>
          <w:sz w:val="16"/>
          <w:szCs w:val="16"/>
          <w:lang w:val="nl-NL"/>
        </w:rPr>
        <w:t xml:space="preserve"> </w:t>
      </w:r>
      <w:r w:rsidRPr="00157204">
        <w:rPr>
          <w:sz w:val="16"/>
          <w:szCs w:val="16"/>
          <w:lang w:val="nl-NL"/>
        </w:rPr>
        <w:t>Kamerstukken II 2022/23, 35213, nr. 42.</w:t>
      </w:r>
    </w:p>
  </w:footnote>
  <w:footnote w:id="16">
    <w:p w14:paraId="044453FC" w14:textId="77777777" w:rsidR="00946740" w:rsidRPr="00FD28E6" w:rsidRDefault="00946740" w:rsidP="00946740">
      <w:pPr>
        <w:pStyle w:val="Voetnoottekst"/>
        <w:rPr>
          <w:sz w:val="16"/>
          <w:szCs w:val="16"/>
          <w:lang w:val="nl-NL"/>
        </w:rPr>
      </w:pPr>
      <w:r w:rsidRPr="00AC3EBC">
        <w:rPr>
          <w:rStyle w:val="Voetnootmarkering"/>
          <w:sz w:val="16"/>
          <w:szCs w:val="16"/>
        </w:rPr>
        <w:footnoteRef/>
      </w:r>
      <w:r w:rsidRPr="00FD28E6">
        <w:rPr>
          <w:sz w:val="16"/>
          <w:szCs w:val="16"/>
          <w:lang w:val="nl-NL"/>
        </w:rPr>
        <w:t xml:space="preserve"> UWV Monitor Arbeidsparticipatie </w:t>
      </w:r>
      <w:proofErr w:type="spellStart"/>
      <w:r w:rsidRPr="00FD28E6">
        <w:rPr>
          <w:sz w:val="16"/>
          <w:szCs w:val="16"/>
          <w:lang w:val="nl-NL"/>
        </w:rPr>
        <w:t>arbeidsbeperkten</w:t>
      </w:r>
      <w:proofErr w:type="spellEnd"/>
      <w:r w:rsidRPr="00FD28E6">
        <w:rPr>
          <w:sz w:val="16"/>
          <w:szCs w:val="16"/>
          <w:lang w:val="nl-NL"/>
        </w:rPr>
        <w:t xml:space="preserve"> 2020.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A4B42F" w14:textId="77777777" w:rsidR="00B957D0" w:rsidRDefault="00B957D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6A2A31" w14:textId="2C0B02FE" w:rsidR="00EB486E" w:rsidRDefault="00452476">
    <w:r>
      <w:rPr>
        <w:noProof/>
      </w:rPr>
      <mc:AlternateContent>
        <mc:Choice Requires="wps">
          <w:drawing>
            <wp:anchor distT="0" distB="0" distL="0" distR="0" simplePos="0" relativeHeight="251653632" behindDoc="0" locked="1" layoutInCell="1" allowOverlap="1" wp14:anchorId="625BAE3E" wp14:editId="72386560">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1A3A5937" w14:textId="77777777" w:rsidR="00EB486E" w:rsidRDefault="00452476">
                          <w:pPr>
                            <w:pStyle w:val="Referentiegegevenskopjes"/>
                          </w:pPr>
                          <w:r>
                            <w:t>Datum</w:t>
                          </w:r>
                        </w:p>
                        <w:p w14:paraId="1AF9C659" w14:textId="2436E1E4" w:rsidR="00556852" w:rsidRDefault="005D04A9">
                          <w:pPr>
                            <w:pStyle w:val="Referentiegegevens"/>
                          </w:pPr>
                          <w:r>
                            <w:fldChar w:fldCharType="begin"/>
                          </w:r>
                          <w:r>
                            <w:instrText xml:space="preserve"> DOCPROPERTY  "iDatum"  \* MERGEFORMAT </w:instrText>
                          </w:r>
                          <w:r w:rsidR="009B679D">
                            <w:fldChar w:fldCharType="separate"/>
                          </w:r>
                          <w:r w:rsidR="009B679D">
                            <w:t>6 mei 2025</w:t>
                          </w:r>
                          <w:r>
                            <w:fldChar w:fldCharType="end"/>
                          </w:r>
                        </w:p>
                        <w:p w14:paraId="21665845" w14:textId="77777777" w:rsidR="00EB486E" w:rsidRDefault="00EB486E">
                          <w:pPr>
                            <w:pStyle w:val="WitregelW1"/>
                          </w:pPr>
                        </w:p>
                        <w:p w14:paraId="6E552049" w14:textId="77777777" w:rsidR="00EB486E" w:rsidRDefault="00452476">
                          <w:pPr>
                            <w:pStyle w:val="Referentiegegevenskopjes"/>
                          </w:pPr>
                          <w:r>
                            <w:t>Onze referentie</w:t>
                          </w:r>
                        </w:p>
                        <w:p w14:paraId="6D70615B" w14:textId="475CF66C" w:rsidR="00EE6D62" w:rsidRDefault="005D04A9">
                          <w:pPr>
                            <w:pStyle w:val="ReferentiegegevensHL"/>
                          </w:pPr>
                          <w:r>
                            <w:fldChar w:fldCharType="begin"/>
                          </w:r>
                          <w:r>
                            <w:instrText xml:space="preserve"> DOCPROPERTY  "iOnsKenmerk"  \* MERGEFORMAT </w:instrText>
                          </w:r>
                          <w:r>
                            <w:fldChar w:fldCharType="separate"/>
                          </w:r>
                          <w:r w:rsidR="009B679D">
                            <w:t>2025-0000086912</w:t>
                          </w:r>
                          <w:r>
                            <w:fldChar w:fldCharType="end"/>
                          </w:r>
                        </w:p>
                      </w:txbxContent>
                    </wps:txbx>
                    <wps:bodyPr vert="horz" wrap="square" lIns="0" tIns="0" rIns="0" bIns="0" anchor="t" anchorCtr="0"/>
                  </wps:wsp>
                </a:graphicData>
              </a:graphic>
            </wp:anchor>
          </w:drawing>
        </mc:Choice>
        <mc:Fallback>
          <w:pict>
            <v:shapetype w14:anchorId="625BAE3E"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1A3A5937" w14:textId="77777777" w:rsidR="00EB486E" w:rsidRDefault="00452476">
                    <w:pPr>
                      <w:pStyle w:val="Referentiegegevenskopjes"/>
                    </w:pPr>
                    <w:r>
                      <w:t>Datum</w:t>
                    </w:r>
                  </w:p>
                  <w:p w14:paraId="1AF9C659" w14:textId="2436E1E4" w:rsidR="00556852" w:rsidRDefault="005D04A9">
                    <w:pPr>
                      <w:pStyle w:val="Referentiegegevens"/>
                    </w:pPr>
                    <w:r>
                      <w:fldChar w:fldCharType="begin"/>
                    </w:r>
                    <w:r>
                      <w:instrText xml:space="preserve"> DOCPROPERTY  "iDatum"  \* MERGEFORMAT </w:instrText>
                    </w:r>
                    <w:r w:rsidR="009B679D">
                      <w:fldChar w:fldCharType="separate"/>
                    </w:r>
                    <w:r w:rsidR="009B679D">
                      <w:t>6 mei 2025</w:t>
                    </w:r>
                    <w:r>
                      <w:fldChar w:fldCharType="end"/>
                    </w:r>
                  </w:p>
                  <w:p w14:paraId="21665845" w14:textId="77777777" w:rsidR="00EB486E" w:rsidRDefault="00EB486E">
                    <w:pPr>
                      <w:pStyle w:val="WitregelW1"/>
                    </w:pPr>
                  </w:p>
                  <w:p w14:paraId="6E552049" w14:textId="77777777" w:rsidR="00EB486E" w:rsidRDefault="00452476">
                    <w:pPr>
                      <w:pStyle w:val="Referentiegegevenskopjes"/>
                    </w:pPr>
                    <w:r>
                      <w:t>Onze referentie</w:t>
                    </w:r>
                  </w:p>
                  <w:p w14:paraId="6D70615B" w14:textId="475CF66C" w:rsidR="00EE6D62" w:rsidRDefault="005D04A9">
                    <w:pPr>
                      <w:pStyle w:val="ReferentiegegevensHL"/>
                    </w:pPr>
                    <w:r>
                      <w:fldChar w:fldCharType="begin"/>
                    </w:r>
                    <w:r>
                      <w:instrText xml:space="preserve"> DOCPROPERTY  "iOnsKenmerk"  \* MERGEFORMAT </w:instrText>
                    </w:r>
                    <w:r>
                      <w:fldChar w:fldCharType="separate"/>
                    </w:r>
                    <w:r w:rsidR="009B679D">
                      <w:t>2025-0000086912</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78960071" wp14:editId="2D9BF6E6">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0FD14402" w14:textId="77777777" w:rsidR="00556852" w:rsidRDefault="005D04A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78960071" id="bd639883-03a6-11ee-8f29-0242ac130005" o:spid="_x0000_s1027" type="#_x0000_t202" style="position:absolute;margin-left:466.25pt;margin-top:805pt;width:99.2pt;height:14.1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0FD14402" w14:textId="77777777" w:rsidR="00556852" w:rsidRDefault="005D04A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C8028" w14:textId="77777777" w:rsidR="00EB486E" w:rsidRDefault="00452476">
    <w:pPr>
      <w:spacing w:after="7029" w:line="14" w:lineRule="exact"/>
    </w:pPr>
    <w:r>
      <w:rPr>
        <w:noProof/>
      </w:rPr>
      <mc:AlternateContent>
        <mc:Choice Requires="wps">
          <w:drawing>
            <wp:anchor distT="0" distB="0" distL="0" distR="0" simplePos="0" relativeHeight="251655680" behindDoc="0" locked="1" layoutInCell="1" allowOverlap="1" wp14:anchorId="535B952B" wp14:editId="7B7674A0">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4975C0" w14:textId="77777777" w:rsidR="00EB486E" w:rsidRDefault="00452476">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" type="#_x0000_t202" style="position:absolute;margin-left:316.05pt;margin-top:0;width:184.25pt;height:124.7pt;z-index:251655680;visibility:visible;mso-wrap-style:square;mso-wrap-distance-left:0;mso-wrap-distance-top:0;mso-wrap-distance-right:0;mso-wrap-distance-bottom:0;mso-position-horizontal:absolute;mso-position-horizontal-relative:page;mso-position-vertical:absolute;mso-position-vertical-relative:page;v-text-anchor:top" id="bd4a8ef7-03a6-11ee-8f29-0242ac130005" o:spid="_x0000_s1028" stroked="f" filled="f">
              <v:textbox inset="0,0,0,0">
                <w:txbxContent>
                  <w:p w:rsidR="00EB486E" w:rsidRDefault="00452476" w14:paraId="3F4975C0" w14:textId="77777777">
                    <w:pPr>
                      <w:spacing w:line="240" w:lineRule="auto"/>
                    </w:pPr>
                    <w:r>
                      <w:rPr>
                        <w:noProof/>
                      </w:rPr>
                      <w:drawing>
                        <wp:inline distT="0" distB="0" distL="0" distR="0">
                          <wp:extent cx="2339975" cy="1582834"/>
                          <wp:effectExtent l="0" t="0" r="0" b="0"/>
                          <wp:docPr id="4" name="Woordmerk" descr="MInisterie van Sociale Zaken en Werkgelegenheid"/>
                          <wp:cNvGraphicFramePr/>
                          <a:graphic>
                            <a:graphicData uri="http://schemas.openxmlformats.org/drawingml/2006/picture">
                              <pic:pic>
                                <pic:nvPicPr>
                                  <pic:cNvPr id="4" name="Woordmerk"/>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0A650E72" wp14:editId="61E7E9AD">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6547EE98" w14:textId="77777777" w:rsidR="00EB486E" w:rsidRPr="00234031" w:rsidRDefault="00452476">
                          <w:pPr>
                            <w:pStyle w:val="Afzendgegevens"/>
                            <w:rPr>
                              <w:lang w:val="de-DE"/>
                            </w:rPr>
                          </w:pPr>
                          <w:r w:rsidRPr="00234031">
                            <w:rPr>
                              <w:lang w:val="de-DE"/>
                            </w:rPr>
                            <w:t>Postbus 90801</w:t>
                          </w:r>
                        </w:p>
                        <w:p w14:paraId="13991B42" w14:textId="7F3A1F3A" w:rsidR="00EB486E" w:rsidRPr="00234031" w:rsidRDefault="00452476">
                          <w:pPr>
                            <w:pStyle w:val="Afzendgegevens"/>
                            <w:rPr>
                              <w:lang w:val="de-DE"/>
                            </w:rPr>
                          </w:pPr>
                          <w:r w:rsidRPr="00234031">
                            <w:rPr>
                              <w:lang w:val="de-DE"/>
                            </w:rPr>
                            <w:t>2509 LV Den Haag</w:t>
                          </w:r>
                        </w:p>
                        <w:p w14:paraId="73B764E0" w14:textId="77777777" w:rsidR="00EB486E" w:rsidRPr="00234031" w:rsidRDefault="00452476">
                          <w:pPr>
                            <w:pStyle w:val="Afzendgegevens"/>
                            <w:rPr>
                              <w:lang w:val="de-DE"/>
                            </w:rPr>
                          </w:pPr>
                          <w:r w:rsidRPr="00234031">
                            <w:rPr>
                              <w:lang w:val="de-DE"/>
                            </w:rPr>
                            <w:t>T   070 333 44 44</w:t>
                          </w:r>
                        </w:p>
                        <w:p w14:paraId="5DA5E487" w14:textId="77777777" w:rsidR="00EB486E" w:rsidRPr="00234031" w:rsidRDefault="00EB486E">
                          <w:pPr>
                            <w:pStyle w:val="WitregelW2"/>
                            <w:rPr>
                              <w:lang w:val="de-DE"/>
                            </w:rPr>
                          </w:pPr>
                        </w:p>
                        <w:p w14:paraId="403CF253" w14:textId="77777777" w:rsidR="00EB486E" w:rsidRDefault="00452476">
                          <w:pPr>
                            <w:pStyle w:val="Referentiegegevenskopjes"/>
                          </w:pPr>
                          <w:r>
                            <w:t>Onze referentie</w:t>
                          </w:r>
                        </w:p>
                        <w:p w14:paraId="1396668A" w14:textId="796D1FF9" w:rsidR="00EE6D62" w:rsidRDefault="005D04A9">
                          <w:pPr>
                            <w:pStyle w:val="ReferentiegegevensHL"/>
                          </w:pPr>
                          <w:r>
                            <w:fldChar w:fldCharType="begin"/>
                          </w:r>
                          <w:r>
                            <w:instrText xml:space="preserve"> DOCPROPERTY  "iOnsKenmerk"  \* MERGEFORMAT </w:instrText>
                          </w:r>
                          <w:r>
                            <w:fldChar w:fldCharType="separate"/>
                          </w:r>
                          <w:r w:rsidR="009B679D">
                            <w:t>2025-0000086912</w:t>
                          </w:r>
                          <w:r>
                            <w:fldChar w:fldCharType="end"/>
                          </w:r>
                        </w:p>
                        <w:p w14:paraId="2EDC5E8B" w14:textId="77777777" w:rsidR="00EB486E" w:rsidRDefault="00EB486E">
                          <w:pPr>
                            <w:pStyle w:val="WitregelW1"/>
                          </w:pPr>
                        </w:p>
                        <w:p w14:paraId="5CB9D4C1" w14:textId="7C2568D4" w:rsidR="00556852" w:rsidRDefault="005D04A9">
                          <w:pPr>
                            <w:pStyle w:val="Referentiegegevens"/>
                          </w:pPr>
                          <w:r>
                            <w:fldChar w:fldCharType="begin"/>
                          </w:r>
                          <w:r>
                            <w:instrText xml:space="preserve"> DOCPROPERTY  "iCC"  \* MERGEFORMAT </w:instrText>
                          </w:r>
                          <w:r>
                            <w:fldChar w:fldCharType="end"/>
                          </w:r>
                        </w:p>
                        <w:p w14:paraId="142E3D93" w14:textId="77777777" w:rsidR="00EB486E" w:rsidRDefault="00EB486E">
                          <w:pPr>
                            <w:pStyle w:val="WitregelW1"/>
                          </w:pPr>
                        </w:p>
                        <w:p w14:paraId="6023C947" w14:textId="507AFB1F" w:rsidR="00556852" w:rsidRDefault="005D04A9">
                          <w:pPr>
                            <w:pStyle w:val="Referentiegegevens"/>
                          </w:pPr>
                          <w:r>
                            <w:fldChar w:fldCharType="begin"/>
                          </w:r>
                          <w:r>
                            <w:instrText xml:space="preserve"> DOCPROPERTY  "iBijlagen"  \* MERGEFORMAT </w:instrText>
                          </w:r>
                          <w:r>
                            <w:fldChar w:fldCharType="end"/>
                          </w:r>
                        </w:p>
                      </w:txbxContent>
                    </wps:txbx>
                    <wps:bodyPr vert="horz" wrap="square" lIns="0" tIns="0" rIns="0" bIns="0" anchor="t" anchorCtr="0"/>
                  </wps:wsp>
                </a:graphicData>
              </a:graphic>
            </wp:anchor>
          </w:drawing>
        </mc:Choice>
        <mc:Fallback>
          <w:pict>
            <v:shapetype w14:anchorId="0A650E72" id="_x0000_t202" coordsize="21600,21600" o:spt="202" path="m,l,21600r21600,l21600,xe">
              <v:stroke joinstyle="miter"/>
              <v:path gradientshapeok="t" o:connecttype="rect"/>
            </v:shapetype>
            <v:shape id="bd4a91e7-03a6-11ee-8f29-0242ac130005" o:spid="_x0000_s1029" type="#_x0000_t202" style="position:absolute;margin-left:466.25pt;margin-top:155.9pt;width:108.85pt;height:630.7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6547EE98" w14:textId="77777777" w:rsidR="00EB486E" w:rsidRPr="00234031" w:rsidRDefault="00452476">
                    <w:pPr>
                      <w:pStyle w:val="Afzendgegevens"/>
                      <w:rPr>
                        <w:lang w:val="de-DE"/>
                      </w:rPr>
                    </w:pPr>
                    <w:r w:rsidRPr="00234031">
                      <w:rPr>
                        <w:lang w:val="de-DE"/>
                      </w:rPr>
                      <w:t>Postbus 90801</w:t>
                    </w:r>
                  </w:p>
                  <w:p w14:paraId="13991B42" w14:textId="7F3A1F3A" w:rsidR="00EB486E" w:rsidRPr="00234031" w:rsidRDefault="00452476">
                    <w:pPr>
                      <w:pStyle w:val="Afzendgegevens"/>
                      <w:rPr>
                        <w:lang w:val="de-DE"/>
                      </w:rPr>
                    </w:pPr>
                    <w:r w:rsidRPr="00234031">
                      <w:rPr>
                        <w:lang w:val="de-DE"/>
                      </w:rPr>
                      <w:t>2509 LV Den Haag</w:t>
                    </w:r>
                  </w:p>
                  <w:p w14:paraId="73B764E0" w14:textId="77777777" w:rsidR="00EB486E" w:rsidRPr="00234031" w:rsidRDefault="00452476">
                    <w:pPr>
                      <w:pStyle w:val="Afzendgegevens"/>
                      <w:rPr>
                        <w:lang w:val="de-DE"/>
                      </w:rPr>
                    </w:pPr>
                    <w:r w:rsidRPr="00234031">
                      <w:rPr>
                        <w:lang w:val="de-DE"/>
                      </w:rPr>
                      <w:t>T   070 333 44 44</w:t>
                    </w:r>
                  </w:p>
                  <w:p w14:paraId="5DA5E487" w14:textId="77777777" w:rsidR="00EB486E" w:rsidRPr="00234031" w:rsidRDefault="00EB486E">
                    <w:pPr>
                      <w:pStyle w:val="WitregelW2"/>
                      <w:rPr>
                        <w:lang w:val="de-DE"/>
                      </w:rPr>
                    </w:pPr>
                  </w:p>
                  <w:p w14:paraId="403CF253" w14:textId="77777777" w:rsidR="00EB486E" w:rsidRDefault="00452476">
                    <w:pPr>
                      <w:pStyle w:val="Referentiegegevenskopjes"/>
                    </w:pPr>
                    <w:r>
                      <w:t>Onze referentie</w:t>
                    </w:r>
                  </w:p>
                  <w:p w14:paraId="1396668A" w14:textId="796D1FF9" w:rsidR="00EE6D62" w:rsidRDefault="005D04A9">
                    <w:pPr>
                      <w:pStyle w:val="ReferentiegegevensHL"/>
                    </w:pPr>
                    <w:r>
                      <w:fldChar w:fldCharType="begin"/>
                    </w:r>
                    <w:r>
                      <w:instrText xml:space="preserve"> DOCPROPERTY  "iOnsKenmerk"  \* MERGEFORMAT </w:instrText>
                    </w:r>
                    <w:r>
                      <w:fldChar w:fldCharType="separate"/>
                    </w:r>
                    <w:r w:rsidR="009B679D">
                      <w:t>2025-0000086912</w:t>
                    </w:r>
                    <w:r>
                      <w:fldChar w:fldCharType="end"/>
                    </w:r>
                  </w:p>
                  <w:p w14:paraId="2EDC5E8B" w14:textId="77777777" w:rsidR="00EB486E" w:rsidRDefault="00EB486E">
                    <w:pPr>
                      <w:pStyle w:val="WitregelW1"/>
                    </w:pPr>
                  </w:p>
                  <w:p w14:paraId="5CB9D4C1" w14:textId="7C2568D4" w:rsidR="00556852" w:rsidRDefault="005D04A9">
                    <w:pPr>
                      <w:pStyle w:val="Referentiegegevens"/>
                    </w:pPr>
                    <w:r>
                      <w:fldChar w:fldCharType="begin"/>
                    </w:r>
                    <w:r>
                      <w:instrText xml:space="preserve"> DOCPROPERTY  "iCC"  \* MERGEFORMAT </w:instrText>
                    </w:r>
                    <w:r>
                      <w:fldChar w:fldCharType="end"/>
                    </w:r>
                  </w:p>
                  <w:p w14:paraId="142E3D93" w14:textId="77777777" w:rsidR="00EB486E" w:rsidRDefault="00EB486E">
                    <w:pPr>
                      <w:pStyle w:val="WitregelW1"/>
                    </w:pPr>
                  </w:p>
                  <w:p w14:paraId="6023C947" w14:textId="507AFB1F" w:rsidR="00556852" w:rsidRDefault="005D04A9">
                    <w:pPr>
                      <w:pStyle w:val="Referentiegegevens"/>
                    </w:pPr>
                    <w:r>
                      <w:fldChar w:fldCharType="begin"/>
                    </w:r>
                    <w:r>
                      <w:instrText xml:space="preserve"> DOCPROPERTY  "iBijlagen"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18FC8FE1" wp14:editId="2C287225">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0624F9A1" w14:textId="77777777" w:rsidR="00EB486E" w:rsidRDefault="00452476">
                          <w:pPr>
                            <w:pStyle w:val="Referentiegegevens"/>
                          </w:pPr>
                          <w:r>
                            <w:t>&gt; Retouradres Postbus 90801 2509 LV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" type="#_x0000_t202" style="position:absolute;margin-left:79.35pt;margin-top:133.2pt;width:280.45pt;height:11.3pt;z-index:251657728;visibility:visible;mso-wrap-style:square;mso-wrap-distance-left:0;mso-wrap-distance-top:0;mso-wrap-distance-right:0;mso-wrap-distance-bottom:0;mso-position-horizontal:absolute;mso-position-horizontal-relative:page;mso-position-vertical:absolute;mso-position-vertical-relative:page;v-text-anchor:top" id="bd59c9e4-03a6-11ee-8f29-0242ac130005" o:spid="_x0000_s1030" stroked="f" filled="f">
              <v:textbox inset="0,0,0,0">
                <w:txbxContent>
                  <w:p w:rsidR="00EB486E" w:rsidRDefault="00452476" w14:paraId="0624F9A1" w14:textId="7777777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26AFD341" wp14:editId="424827F9">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549B9F15" w14:textId="77777777" w:rsidR="00EB486E" w:rsidRDefault="00452476">
                          <w:r>
                            <w:t>De voorzitter van de Tweede Kamer der Staten-Generaal</w:t>
                          </w:r>
                        </w:p>
                        <w:p w14:paraId="7132D13A" w14:textId="77777777" w:rsidR="00EB486E" w:rsidRDefault="00452476">
                          <w:r>
                            <w:t>Prinses Irenestraat 6</w:t>
                          </w:r>
                        </w:p>
                        <w:p w14:paraId="45918DCA" w14:textId="77777777" w:rsidR="00EB486E" w:rsidRDefault="00452476">
                          <w:r>
                            <w:t>2595 BD  Den Haag</w:t>
                          </w:r>
                        </w:p>
                      </w:txbxContent>
                    </wps:txbx>
                    <wps:bodyPr vert="horz" wrap="square" lIns="0" tIns="0" rIns="0" bIns="0" anchor="t" anchorCtr="0"/>
                  </wps:wsp>
                </a:graphicData>
              </a:graphic>
            </wp:anchor>
          </w:drawing>
        </mc:Choice>
        <mc:Fallback xmlns:wp15="http://schemas.microsoft.com/office/word/2012/wordprocessingDrawing" xmlns:a18hc="http://schemas.microsoft.com/office/drawing/2018/hyperlinkcolor" xmlns:adec="http://schemas.microsoft.com/office/drawing/2017/decorative" xmlns:a16svg="http://schemas.microsoft.com/office/drawing/2016/SVG/main" xmlns:dgm1612="http://schemas.microsoft.com/office/drawing/2016/12/diagram" xmlns:a1611="http://schemas.microsoft.com/office/drawing/2016/11/main" xmlns:a16="http://schemas.microsoft.com/office/drawing/2014/main" xmlns:c16ac="http://schemas.microsoft.com/office/drawing/2014/chart/ac" xmlns:pic14="http://schemas.microsoft.com/office/drawing/2010/picture" xmlns:a15="http://schemas.microsoft.com/office/drawing/2012/main" xmlns:dgm14="http://schemas.microsoft.com/office/drawing/2010/diagram" xmlns:lc="http://schemas.openxmlformats.org/drawingml/2006/lockedCanvas" xmlns:comp="http://schemas.openxmlformats.org/drawingml/2006/compatibility" xmlns:we="http://schemas.microsoft.com/office/webextensions/webextension/2010/11" xmlns:wetp="http://schemas.microsoft.com/office/webextensions/taskpanes/2010/11" xmlns:thm15="http://schemas.microsoft.com/office/thememl/2012/main" xmlns:iact="http://schemas.microsoft.com/office/powerpoint/2014/inkAction" xmlns:anam3d="http://schemas.microsoft.com/office/drawing/2018/animation/model3d" xmlns:an18="http://schemas.microsoft.com/office/drawing/2018/animation" xmlns:c173="http://schemas.microsoft.com/office/drawing/2017/03/chart" xmlns:dgm1611="http://schemas.microsoft.com/office/drawing/2016/11/diagram" xmlns:c16="http://schemas.microsoft.com/office/drawing/2014/chart" xmlns:a13cmd="http://schemas.microsoft.com/office/drawing/2013/main/command" xmlns:ns39="http://www.w3.org/2003/InkML" xmlns:ns38="http://www.w3.org/1998/Math/MathML" xmlns:cs="http://schemas.microsoft.com/office/drawing/2012/chartStyle" xmlns:c15="http://schemas.microsoft.com/office/drawing/2012/chart" xmlns:cdr14="http://schemas.microsoft.com/office/drawing/2010/chartDrawing" xmlns:msink="http://schemas.microsoft.com/ink/2010/main" xmlns:b="http://schemas.openxmlformats.org/officeDocument/2006/bibliography" xmlns:odgm="http://opendope.org/SmartArt/DataHierarchy" xmlns:odi="http://opendope.org/components" xmlns:oda="http://opendope.org/answers" xmlns:odq="http://opendope.org/questions" xmlns:odc="http://opendope.org/conditions" xmlns:odx="http://opendope.org/xpaths" xmlns:cppr="http://schemas.microsoft.com/office/2006/coverPageProps" xmlns:pvml="urn:schemas-microsoft-com:office:powerpoint" xmlns:xvml="urn:schemas-microsoft-com:office:excel" xmlns:dsp="http://schemas.microsoft.com/office/drawing/2008/diagram" xmlns:xdr="http://schemas.openxmlformats.org/drawingml/2006/spreadsheetDrawing" xmlns:pic="http://schemas.openxmlformats.org/drawingml/2006/picture" xmlns:dgm="http://schemas.openxmlformats.org/drawingml/2006/diagram" xmlns:c14="http://schemas.microsoft.com/office/drawing/2007/8/2/chart" xmlns:cdr="http://schemas.openxmlformats.org/drawingml/2006/chartDrawing" xmlns:c="http://schemas.openxmlformats.org/drawingml/2006/chart" xmlns:sl="http://schemas.openxmlformats.org/schemaLibrary/2006/main" xmlns:a14="http://schemas.microsoft.com/office/drawing/2010/main" xmlns:a="http://schemas.openxmlformats.org/drawingml/2006/main">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" type="#_x0000_t202" style="position:absolute;margin-left:79.35pt;margin-top:149.35pt;width:170.7pt;height:99.2pt;z-index:251658752;visibility:visible;mso-wrap-style:square;mso-wrap-distance-left:0;mso-wrap-distance-top:0;mso-wrap-distance-right:0;mso-wrap-distance-bottom:0;mso-position-horizontal:absolute;mso-position-horizontal-relative:page;mso-position-vertical:absolute;mso-position-vertical-relative:page;v-text-anchor:top" id="bd4a90ba-03a6-11ee-8f29-0242ac130005" o:spid="_x0000_s1031" stroked="f" filled="f">
              <v:textbox inset="0,0,0,0">
                <w:txbxContent>
                  <w:p w:rsidR="00EB486E" w:rsidRDefault="00452476" w14:paraId="549B9F15" w14:textId="77777777">
                    <w:r>
                      <w:t>De voorzitter van de Tweede Kamer der Staten-Generaal</w:t>
                    </w:r>
                  </w:p>
                  <w:p w:rsidR="00EB486E" w:rsidRDefault="00452476" w14:paraId="7132D13A" w14:textId="77777777">
                    <w:r>
                      <w:t>Prinses Irenestraat 6</w:t>
                    </w:r>
                  </w:p>
                  <w:p w:rsidR="00EB486E" w:rsidRDefault="00452476" w14:paraId="45918DCA" w14:textId="7777777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6532609C" wp14:editId="58B122C0">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EB486E" w14:paraId="4FBDAA9C" w14:textId="77777777">
                            <w:trPr>
                              <w:trHeight w:val="200"/>
                            </w:trPr>
                            <w:tc>
                              <w:tcPr>
                                <w:tcW w:w="1134" w:type="dxa"/>
                              </w:tcPr>
                              <w:p w14:paraId="26BD5FC3" w14:textId="77777777" w:rsidR="00EB486E" w:rsidRDefault="00EB486E"/>
                            </w:tc>
                            <w:tc>
                              <w:tcPr>
                                <w:tcW w:w="5244" w:type="dxa"/>
                              </w:tcPr>
                              <w:p w14:paraId="4A0F8066" w14:textId="77777777" w:rsidR="00EB486E" w:rsidRDefault="00EB486E"/>
                            </w:tc>
                          </w:tr>
                          <w:tr w:rsidR="00EB486E" w14:paraId="5E9796F5" w14:textId="77777777">
                            <w:trPr>
                              <w:trHeight w:val="240"/>
                            </w:trPr>
                            <w:tc>
                              <w:tcPr>
                                <w:tcW w:w="1134" w:type="dxa"/>
                              </w:tcPr>
                              <w:p w14:paraId="3A470F8B" w14:textId="77777777" w:rsidR="00EB486E" w:rsidRDefault="00452476">
                                <w:r>
                                  <w:t>Datum</w:t>
                                </w:r>
                              </w:p>
                            </w:tc>
                            <w:tc>
                              <w:tcPr>
                                <w:tcW w:w="5244" w:type="dxa"/>
                              </w:tcPr>
                              <w:p w14:paraId="0F31C9E6" w14:textId="486C20E7" w:rsidR="00556852" w:rsidRDefault="005D04A9">
                                <w:r>
                                  <w:fldChar w:fldCharType="begin"/>
                                </w:r>
                                <w:r>
                                  <w:instrText xml:space="preserve"> DOCPROPERTY  "iDatum"  \* MERGEFORMAT </w:instrText>
                                </w:r>
                                <w:r w:rsidR="009B679D">
                                  <w:fldChar w:fldCharType="separate"/>
                                </w:r>
                                <w:r w:rsidR="009B679D">
                                  <w:t>6 mei 2025</w:t>
                                </w:r>
                                <w:r>
                                  <w:fldChar w:fldCharType="end"/>
                                </w:r>
                              </w:p>
                            </w:tc>
                          </w:tr>
                          <w:tr w:rsidR="00EB486E" w14:paraId="2C045098" w14:textId="77777777">
                            <w:trPr>
                              <w:trHeight w:val="240"/>
                            </w:trPr>
                            <w:tc>
                              <w:tcPr>
                                <w:tcW w:w="1134" w:type="dxa"/>
                              </w:tcPr>
                              <w:p w14:paraId="788715A9" w14:textId="77777777" w:rsidR="00EB486E" w:rsidRDefault="00452476">
                                <w:r>
                                  <w:t>Betreft</w:t>
                                </w:r>
                              </w:p>
                            </w:tc>
                            <w:tc>
                              <w:tcPr>
                                <w:tcW w:w="5244" w:type="dxa"/>
                              </w:tcPr>
                              <w:p w14:paraId="43B40695" w14:textId="1A070316" w:rsidR="00EE6D62" w:rsidRDefault="005D04A9">
                                <w:r>
                                  <w:fldChar w:fldCharType="begin"/>
                                </w:r>
                                <w:r>
                                  <w:instrText xml:space="preserve"> DOCPROPERTY  "iOnderwerp"  \* MERGEFORMAT </w:instrText>
                                </w:r>
                                <w:r>
                                  <w:fldChar w:fldCharType="separate"/>
                                </w:r>
                                <w:r w:rsidR="009B679D">
                                  <w:t>Monitorrapportage en ervaringsonderzoek Wet vereenvoudiging Wajong</w:t>
                                </w:r>
                                <w:r>
                                  <w:fldChar w:fldCharType="end"/>
                                </w:r>
                              </w:p>
                            </w:tc>
                          </w:tr>
                          <w:tr w:rsidR="00EB486E" w14:paraId="3E07D58E" w14:textId="77777777">
                            <w:trPr>
                              <w:trHeight w:val="200"/>
                            </w:trPr>
                            <w:tc>
                              <w:tcPr>
                                <w:tcW w:w="1134" w:type="dxa"/>
                              </w:tcPr>
                              <w:p w14:paraId="3C94A837" w14:textId="77777777" w:rsidR="00EB486E" w:rsidRDefault="00EB486E"/>
                            </w:tc>
                            <w:tc>
                              <w:tcPr>
                                <w:tcW w:w="5244" w:type="dxa"/>
                              </w:tcPr>
                              <w:p w14:paraId="2E062D62" w14:textId="77777777" w:rsidR="00EB486E" w:rsidRDefault="00EB486E"/>
                            </w:tc>
                          </w:tr>
                        </w:tbl>
                        <w:p w14:paraId="4D9870F7" w14:textId="77777777" w:rsidR="00452476" w:rsidRDefault="00452476"/>
                      </w:txbxContent>
                    </wps:txbx>
                    <wps:bodyPr vert="horz" wrap="square" lIns="0" tIns="0" rIns="0" bIns="0" anchor="t" anchorCtr="0"/>
                  </wps:wsp>
                </a:graphicData>
              </a:graphic>
            </wp:anchor>
          </w:drawing>
        </mc:Choice>
        <mc:Fallback>
          <w:pict>
            <v:shape w14:anchorId="6532609C" id="bd55b0e2-03a6-11ee-8f29-0242ac130005" o:spid="_x0000_s1032" type="#_x0000_t202" style="position:absolute;margin-left:79.35pt;margin-top:286.25pt;width:323.1pt;height:59.5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EB486E" w14:paraId="4FBDAA9C" w14:textId="77777777">
                      <w:trPr>
                        <w:trHeight w:val="200"/>
                      </w:trPr>
                      <w:tc>
                        <w:tcPr>
                          <w:tcW w:w="1134" w:type="dxa"/>
                        </w:tcPr>
                        <w:p w14:paraId="26BD5FC3" w14:textId="77777777" w:rsidR="00EB486E" w:rsidRDefault="00EB486E"/>
                      </w:tc>
                      <w:tc>
                        <w:tcPr>
                          <w:tcW w:w="5244" w:type="dxa"/>
                        </w:tcPr>
                        <w:p w14:paraId="4A0F8066" w14:textId="77777777" w:rsidR="00EB486E" w:rsidRDefault="00EB486E"/>
                      </w:tc>
                    </w:tr>
                    <w:tr w:rsidR="00EB486E" w14:paraId="5E9796F5" w14:textId="77777777">
                      <w:trPr>
                        <w:trHeight w:val="240"/>
                      </w:trPr>
                      <w:tc>
                        <w:tcPr>
                          <w:tcW w:w="1134" w:type="dxa"/>
                        </w:tcPr>
                        <w:p w14:paraId="3A470F8B" w14:textId="77777777" w:rsidR="00EB486E" w:rsidRDefault="00452476">
                          <w:r>
                            <w:t>Datum</w:t>
                          </w:r>
                        </w:p>
                      </w:tc>
                      <w:tc>
                        <w:tcPr>
                          <w:tcW w:w="5244" w:type="dxa"/>
                        </w:tcPr>
                        <w:p w14:paraId="0F31C9E6" w14:textId="486C20E7" w:rsidR="00556852" w:rsidRDefault="005D04A9">
                          <w:r>
                            <w:fldChar w:fldCharType="begin"/>
                          </w:r>
                          <w:r>
                            <w:instrText xml:space="preserve"> DOCPROPERTY  "iDatum"  \* MERGEFORMAT </w:instrText>
                          </w:r>
                          <w:r w:rsidR="009B679D">
                            <w:fldChar w:fldCharType="separate"/>
                          </w:r>
                          <w:r w:rsidR="009B679D">
                            <w:t>6 mei 2025</w:t>
                          </w:r>
                          <w:r>
                            <w:fldChar w:fldCharType="end"/>
                          </w:r>
                        </w:p>
                      </w:tc>
                    </w:tr>
                    <w:tr w:rsidR="00EB486E" w14:paraId="2C045098" w14:textId="77777777">
                      <w:trPr>
                        <w:trHeight w:val="240"/>
                      </w:trPr>
                      <w:tc>
                        <w:tcPr>
                          <w:tcW w:w="1134" w:type="dxa"/>
                        </w:tcPr>
                        <w:p w14:paraId="788715A9" w14:textId="77777777" w:rsidR="00EB486E" w:rsidRDefault="00452476">
                          <w:r>
                            <w:t>Betreft</w:t>
                          </w:r>
                        </w:p>
                      </w:tc>
                      <w:tc>
                        <w:tcPr>
                          <w:tcW w:w="5244" w:type="dxa"/>
                        </w:tcPr>
                        <w:p w14:paraId="43B40695" w14:textId="1A070316" w:rsidR="00EE6D62" w:rsidRDefault="005D04A9">
                          <w:r>
                            <w:fldChar w:fldCharType="begin"/>
                          </w:r>
                          <w:r>
                            <w:instrText xml:space="preserve"> DOCPROPERTY  "iOnderwerp"  \* MERGEFORMAT </w:instrText>
                          </w:r>
                          <w:r>
                            <w:fldChar w:fldCharType="separate"/>
                          </w:r>
                          <w:r w:rsidR="009B679D">
                            <w:t>Monitorrapportage en ervaringsonderzoek Wet vereenvoudiging Wajong</w:t>
                          </w:r>
                          <w:r>
                            <w:fldChar w:fldCharType="end"/>
                          </w:r>
                        </w:p>
                      </w:tc>
                    </w:tr>
                    <w:tr w:rsidR="00EB486E" w14:paraId="3E07D58E" w14:textId="77777777">
                      <w:trPr>
                        <w:trHeight w:val="200"/>
                      </w:trPr>
                      <w:tc>
                        <w:tcPr>
                          <w:tcW w:w="1134" w:type="dxa"/>
                        </w:tcPr>
                        <w:p w14:paraId="3C94A837" w14:textId="77777777" w:rsidR="00EB486E" w:rsidRDefault="00EB486E"/>
                      </w:tc>
                      <w:tc>
                        <w:tcPr>
                          <w:tcW w:w="5244" w:type="dxa"/>
                        </w:tcPr>
                        <w:p w14:paraId="2E062D62" w14:textId="77777777" w:rsidR="00EB486E" w:rsidRDefault="00EB486E"/>
                      </w:tc>
                    </w:tr>
                  </w:tbl>
                  <w:p w14:paraId="4D9870F7" w14:textId="77777777" w:rsidR="00452476" w:rsidRDefault="00452476"/>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1E8F170A" wp14:editId="727394B3">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8E220AC" w14:textId="77777777" w:rsidR="00556852" w:rsidRDefault="005D04A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1E8F170A" id="bd4a9275-03a6-11ee-8f29-0242ac130005" o:spid="_x0000_s1033" type="#_x0000_t202" style="position:absolute;margin-left:466.25pt;margin-top:805pt;width:99pt;height:14.2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48E220AC" w14:textId="77777777" w:rsidR="00556852" w:rsidRDefault="005D04A9">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73438DB"/>
    <w:multiLevelType w:val="multilevel"/>
    <w:tmpl w:val="BB58DF81"/>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B4192F4"/>
    <w:multiLevelType w:val="multilevel"/>
    <w:tmpl w:val="E14E92E4"/>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E92C3307"/>
    <w:multiLevelType w:val="multilevel"/>
    <w:tmpl w:val="F7B6F8F2"/>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F5A1C4A5"/>
    <w:multiLevelType w:val="multilevel"/>
    <w:tmpl w:val="747D20E1"/>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18D0DA0"/>
    <w:multiLevelType w:val="multilevel"/>
    <w:tmpl w:val="920CEC57"/>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C13687D"/>
    <w:multiLevelType w:val="hybridMultilevel"/>
    <w:tmpl w:val="F4E0C184"/>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CB064D0"/>
    <w:multiLevelType w:val="hybridMultilevel"/>
    <w:tmpl w:val="D500058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1AE73D18"/>
    <w:multiLevelType w:val="hybridMultilevel"/>
    <w:tmpl w:val="0262EAF2"/>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8" w15:restartNumberingAfterBreak="0">
    <w:nsid w:val="23E19564"/>
    <w:multiLevelType w:val="multilevel"/>
    <w:tmpl w:val="8C1B6B86"/>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F3B11CF"/>
    <w:multiLevelType w:val="multilevel"/>
    <w:tmpl w:val="378503DF"/>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B1172EF"/>
    <w:multiLevelType w:val="hybridMultilevel"/>
    <w:tmpl w:val="12BAC45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11" w15:restartNumberingAfterBreak="0">
    <w:nsid w:val="6C93334A"/>
    <w:multiLevelType w:val="multilevel"/>
    <w:tmpl w:val="EFFF8859"/>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2" w15:restartNumberingAfterBreak="0">
    <w:nsid w:val="7D921945"/>
    <w:multiLevelType w:val="hybridMultilevel"/>
    <w:tmpl w:val="506A645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113714492">
    <w:abstractNumId w:val="4"/>
  </w:num>
  <w:num w:numId="2" w16cid:durableId="1030254876">
    <w:abstractNumId w:val="0"/>
  </w:num>
  <w:num w:numId="3" w16cid:durableId="694765735">
    <w:abstractNumId w:val="11"/>
  </w:num>
  <w:num w:numId="4" w16cid:durableId="1185948003">
    <w:abstractNumId w:val="1"/>
  </w:num>
  <w:num w:numId="5" w16cid:durableId="639191047">
    <w:abstractNumId w:val="2"/>
  </w:num>
  <w:num w:numId="6" w16cid:durableId="1353607420">
    <w:abstractNumId w:val="9"/>
  </w:num>
  <w:num w:numId="7" w16cid:durableId="1078747665">
    <w:abstractNumId w:val="8"/>
  </w:num>
  <w:num w:numId="8" w16cid:durableId="1341811681">
    <w:abstractNumId w:val="3"/>
  </w:num>
  <w:num w:numId="9" w16cid:durableId="1592011193">
    <w:abstractNumId w:val="6"/>
  </w:num>
  <w:num w:numId="10" w16cid:durableId="2064133800">
    <w:abstractNumId w:val="12"/>
  </w:num>
  <w:num w:numId="11" w16cid:durableId="1456214096">
    <w:abstractNumId w:val="10"/>
  </w:num>
  <w:num w:numId="12" w16cid:durableId="695812216">
    <w:abstractNumId w:val="5"/>
  </w:num>
  <w:num w:numId="13" w16cid:durableId="12510410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86E"/>
    <w:rsid w:val="00001D43"/>
    <w:rsid w:val="000032A4"/>
    <w:rsid w:val="00004B44"/>
    <w:rsid w:val="000156D5"/>
    <w:rsid w:val="00015A5F"/>
    <w:rsid w:val="00021A3C"/>
    <w:rsid w:val="00031043"/>
    <w:rsid w:val="000333BD"/>
    <w:rsid w:val="000357BD"/>
    <w:rsid w:val="00037006"/>
    <w:rsid w:val="0004025C"/>
    <w:rsid w:val="000405B6"/>
    <w:rsid w:val="00041CF8"/>
    <w:rsid w:val="00054A24"/>
    <w:rsid w:val="0005522A"/>
    <w:rsid w:val="00055BEE"/>
    <w:rsid w:val="00062C54"/>
    <w:rsid w:val="00062E3B"/>
    <w:rsid w:val="000709F9"/>
    <w:rsid w:val="00076329"/>
    <w:rsid w:val="00076E92"/>
    <w:rsid w:val="0008573E"/>
    <w:rsid w:val="00091A5C"/>
    <w:rsid w:val="00095B38"/>
    <w:rsid w:val="000A1EBA"/>
    <w:rsid w:val="000A27DD"/>
    <w:rsid w:val="000A46C2"/>
    <w:rsid w:val="000C17AA"/>
    <w:rsid w:val="000D0566"/>
    <w:rsid w:val="000D2B76"/>
    <w:rsid w:val="000D7E11"/>
    <w:rsid w:val="000E3F21"/>
    <w:rsid w:val="000E5705"/>
    <w:rsid w:val="000E6B63"/>
    <w:rsid w:val="00103412"/>
    <w:rsid w:val="00104C55"/>
    <w:rsid w:val="00107D17"/>
    <w:rsid w:val="00112496"/>
    <w:rsid w:val="00133B49"/>
    <w:rsid w:val="00143217"/>
    <w:rsid w:val="001434D3"/>
    <w:rsid w:val="00151583"/>
    <w:rsid w:val="0015226F"/>
    <w:rsid w:val="00155C29"/>
    <w:rsid w:val="00181110"/>
    <w:rsid w:val="001861EF"/>
    <w:rsid w:val="00187638"/>
    <w:rsid w:val="001973DF"/>
    <w:rsid w:val="001A2E86"/>
    <w:rsid w:val="001A320E"/>
    <w:rsid w:val="001B4025"/>
    <w:rsid w:val="001B6A18"/>
    <w:rsid w:val="001E227F"/>
    <w:rsid w:val="001E284D"/>
    <w:rsid w:val="002134E8"/>
    <w:rsid w:val="00215C63"/>
    <w:rsid w:val="002252BC"/>
    <w:rsid w:val="002263E9"/>
    <w:rsid w:val="002273BA"/>
    <w:rsid w:val="00232E9D"/>
    <w:rsid w:val="00233445"/>
    <w:rsid w:val="00234031"/>
    <w:rsid w:val="002370E0"/>
    <w:rsid w:val="00237DD1"/>
    <w:rsid w:val="00243F63"/>
    <w:rsid w:val="0025623B"/>
    <w:rsid w:val="002562A9"/>
    <w:rsid w:val="00257D88"/>
    <w:rsid w:val="0026237E"/>
    <w:rsid w:val="00264B59"/>
    <w:rsid w:val="0026516A"/>
    <w:rsid w:val="00270E07"/>
    <w:rsid w:val="00271FE5"/>
    <w:rsid w:val="00274507"/>
    <w:rsid w:val="0027662D"/>
    <w:rsid w:val="002855B2"/>
    <w:rsid w:val="002876DD"/>
    <w:rsid w:val="00293BEE"/>
    <w:rsid w:val="002A297A"/>
    <w:rsid w:val="002A329E"/>
    <w:rsid w:val="002A44E7"/>
    <w:rsid w:val="002B188F"/>
    <w:rsid w:val="002B3F56"/>
    <w:rsid w:val="002B412E"/>
    <w:rsid w:val="002B48D2"/>
    <w:rsid w:val="002B64D8"/>
    <w:rsid w:val="002C0D4C"/>
    <w:rsid w:val="002C2CB1"/>
    <w:rsid w:val="002C2DE1"/>
    <w:rsid w:val="002C5EE2"/>
    <w:rsid w:val="002D1049"/>
    <w:rsid w:val="002D39E0"/>
    <w:rsid w:val="002D3DC5"/>
    <w:rsid w:val="002D57B0"/>
    <w:rsid w:val="002E1B86"/>
    <w:rsid w:val="002F31A7"/>
    <w:rsid w:val="002F35F6"/>
    <w:rsid w:val="002F3B94"/>
    <w:rsid w:val="002F4864"/>
    <w:rsid w:val="00303B1B"/>
    <w:rsid w:val="00305676"/>
    <w:rsid w:val="00311361"/>
    <w:rsid w:val="00316EC3"/>
    <w:rsid w:val="00317DA1"/>
    <w:rsid w:val="003207DF"/>
    <w:rsid w:val="00322545"/>
    <w:rsid w:val="003233F7"/>
    <w:rsid w:val="003407D3"/>
    <w:rsid w:val="0034171F"/>
    <w:rsid w:val="00341DC2"/>
    <w:rsid w:val="003425C3"/>
    <w:rsid w:val="0035590C"/>
    <w:rsid w:val="003724D2"/>
    <w:rsid w:val="00373122"/>
    <w:rsid w:val="00373D59"/>
    <w:rsid w:val="0038401A"/>
    <w:rsid w:val="00397767"/>
    <w:rsid w:val="003A15D0"/>
    <w:rsid w:val="003A2EF5"/>
    <w:rsid w:val="003A3A4C"/>
    <w:rsid w:val="003A595C"/>
    <w:rsid w:val="003B5182"/>
    <w:rsid w:val="003C69BC"/>
    <w:rsid w:val="003D02D0"/>
    <w:rsid w:val="003D15AA"/>
    <w:rsid w:val="003D52A9"/>
    <w:rsid w:val="003D5C4F"/>
    <w:rsid w:val="003D72F5"/>
    <w:rsid w:val="003E2AB4"/>
    <w:rsid w:val="003E446E"/>
    <w:rsid w:val="003E7A82"/>
    <w:rsid w:val="003F2866"/>
    <w:rsid w:val="003F3F26"/>
    <w:rsid w:val="00400807"/>
    <w:rsid w:val="0040489A"/>
    <w:rsid w:val="00404E4F"/>
    <w:rsid w:val="004179A3"/>
    <w:rsid w:val="00425B89"/>
    <w:rsid w:val="00436FB4"/>
    <w:rsid w:val="00441A9B"/>
    <w:rsid w:val="004504B9"/>
    <w:rsid w:val="00452476"/>
    <w:rsid w:val="00457BF1"/>
    <w:rsid w:val="00463587"/>
    <w:rsid w:val="004734B9"/>
    <w:rsid w:val="0047755F"/>
    <w:rsid w:val="00483584"/>
    <w:rsid w:val="004837C3"/>
    <w:rsid w:val="00484D97"/>
    <w:rsid w:val="004B1E1D"/>
    <w:rsid w:val="004B328D"/>
    <w:rsid w:val="004D25A2"/>
    <w:rsid w:val="004D4695"/>
    <w:rsid w:val="004D5CA3"/>
    <w:rsid w:val="004E6F57"/>
    <w:rsid w:val="004F2723"/>
    <w:rsid w:val="004F5BDB"/>
    <w:rsid w:val="004F6DCB"/>
    <w:rsid w:val="0050110A"/>
    <w:rsid w:val="00504C8F"/>
    <w:rsid w:val="00505DCB"/>
    <w:rsid w:val="00506108"/>
    <w:rsid w:val="0051390B"/>
    <w:rsid w:val="0051443B"/>
    <w:rsid w:val="00517EF0"/>
    <w:rsid w:val="00521DBA"/>
    <w:rsid w:val="00522993"/>
    <w:rsid w:val="0052303C"/>
    <w:rsid w:val="0053008F"/>
    <w:rsid w:val="005302E1"/>
    <w:rsid w:val="00530A0E"/>
    <w:rsid w:val="005340F2"/>
    <w:rsid w:val="00545E76"/>
    <w:rsid w:val="00546501"/>
    <w:rsid w:val="00554C98"/>
    <w:rsid w:val="00555570"/>
    <w:rsid w:val="00556852"/>
    <w:rsid w:val="00560FED"/>
    <w:rsid w:val="00564D4F"/>
    <w:rsid w:val="005675A9"/>
    <w:rsid w:val="005705B4"/>
    <w:rsid w:val="00571353"/>
    <w:rsid w:val="00577F5A"/>
    <w:rsid w:val="00591545"/>
    <w:rsid w:val="005956B4"/>
    <w:rsid w:val="005A462A"/>
    <w:rsid w:val="005A4BB6"/>
    <w:rsid w:val="005A53E5"/>
    <w:rsid w:val="005A5457"/>
    <w:rsid w:val="005A67EA"/>
    <w:rsid w:val="005B1B35"/>
    <w:rsid w:val="005C1C87"/>
    <w:rsid w:val="005D2CE9"/>
    <w:rsid w:val="005D6735"/>
    <w:rsid w:val="005E4B22"/>
    <w:rsid w:val="005E63A6"/>
    <w:rsid w:val="005F2E50"/>
    <w:rsid w:val="005F31E9"/>
    <w:rsid w:val="005F36E2"/>
    <w:rsid w:val="005F5A0B"/>
    <w:rsid w:val="005F6519"/>
    <w:rsid w:val="00604A53"/>
    <w:rsid w:val="00613441"/>
    <w:rsid w:val="00624F64"/>
    <w:rsid w:val="00635376"/>
    <w:rsid w:val="0064595F"/>
    <w:rsid w:val="0064655A"/>
    <w:rsid w:val="006518AB"/>
    <w:rsid w:val="006606E8"/>
    <w:rsid w:val="00673157"/>
    <w:rsid w:val="00683955"/>
    <w:rsid w:val="00690FE5"/>
    <w:rsid w:val="00694EA2"/>
    <w:rsid w:val="006A0A95"/>
    <w:rsid w:val="006A2E8B"/>
    <w:rsid w:val="006A6A38"/>
    <w:rsid w:val="006B01E7"/>
    <w:rsid w:val="006B0910"/>
    <w:rsid w:val="006B349C"/>
    <w:rsid w:val="006C2A74"/>
    <w:rsid w:val="006C2D42"/>
    <w:rsid w:val="006C3D84"/>
    <w:rsid w:val="006C4AB7"/>
    <w:rsid w:val="006E4F74"/>
    <w:rsid w:val="006E69E7"/>
    <w:rsid w:val="006E7DD7"/>
    <w:rsid w:val="006F7220"/>
    <w:rsid w:val="00702CC6"/>
    <w:rsid w:val="007112F5"/>
    <w:rsid w:val="007156AC"/>
    <w:rsid w:val="007246CB"/>
    <w:rsid w:val="00724D0D"/>
    <w:rsid w:val="00732BD5"/>
    <w:rsid w:val="0073527D"/>
    <w:rsid w:val="007368E1"/>
    <w:rsid w:val="007404A4"/>
    <w:rsid w:val="00744EDA"/>
    <w:rsid w:val="007508B0"/>
    <w:rsid w:val="0075359B"/>
    <w:rsid w:val="00760561"/>
    <w:rsid w:val="007676C9"/>
    <w:rsid w:val="007678E3"/>
    <w:rsid w:val="00772893"/>
    <w:rsid w:val="00776A49"/>
    <w:rsid w:val="00781253"/>
    <w:rsid w:val="00781DF8"/>
    <w:rsid w:val="007862D4"/>
    <w:rsid w:val="00787302"/>
    <w:rsid w:val="00787785"/>
    <w:rsid w:val="007968BE"/>
    <w:rsid w:val="007A326A"/>
    <w:rsid w:val="007A3290"/>
    <w:rsid w:val="007A466F"/>
    <w:rsid w:val="007A5D24"/>
    <w:rsid w:val="007B09A8"/>
    <w:rsid w:val="007B3292"/>
    <w:rsid w:val="007B3782"/>
    <w:rsid w:val="007C4662"/>
    <w:rsid w:val="007C4E8D"/>
    <w:rsid w:val="007D1F85"/>
    <w:rsid w:val="007D4769"/>
    <w:rsid w:val="007D4F5E"/>
    <w:rsid w:val="007E0B8C"/>
    <w:rsid w:val="007E4C8A"/>
    <w:rsid w:val="007F35DB"/>
    <w:rsid w:val="007F4722"/>
    <w:rsid w:val="007F7ED3"/>
    <w:rsid w:val="00804EF4"/>
    <w:rsid w:val="00807304"/>
    <w:rsid w:val="00810D3E"/>
    <w:rsid w:val="00812416"/>
    <w:rsid w:val="0081681A"/>
    <w:rsid w:val="008213E2"/>
    <w:rsid w:val="00826AF7"/>
    <w:rsid w:val="0083003A"/>
    <w:rsid w:val="008304CD"/>
    <w:rsid w:val="008364EB"/>
    <w:rsid w:val="00841596"/>
    <w:rsid w:val="0084625B"/>
    <w:rsid w:val="008479BA"/>
    <w:rsid w:val="008508B6"/>
    <w:rsid w:val="00853BA7"/>
    <w:rsid w:val="00856B52"/>
    <w:rsid w:val="00857966"/>
    <w:rsid w:val="00863240"/>
    <w:rsid w:val="00867E1F"/>
    <w:rsid w:val="0087600F"/>
    <w:rsid w:val="0088170F"/>
    <w:rsid w:val="00887739"/>
    <w:rsid w:val="008A653A"/>
    <w:rsid w:val="008B350C"/>
    <w:rsid w:val="008B4EBD"/>
    <w:rsid w:val="008C1D72"/>
    <w:rsid w:val="008D37F0"/>
    <w:rsid w:val="008D4267"/>
    <w:rsid w:val="008D52EA"/>
    <w:rsid w:val="008E1085"/>
    <w:rsid w:val="008E5373"/>
    <w:rsid w:val="008E5C60"/>
    <w:rsid w:val="008F0270"/>
    <w:rsid w:val="008F1480"/>
    <w:rsid w:val="008F53E9"/>
    <w:rsid w:val="0090510C"/>
    <w:rsid w:val="00921052"/>
    <w:rsid w:val="00924A1D"/>
    <w:rsid w:val="009254BD"/>
    <w:rsid w:val="00934A90"/>
    <w:rsid w:val="00935235"/>
    <w:rsid w:val="00940993"/>
    <w:rsid w:val="009449E5"/>
    <w:rsid w:val="00946740"/>
    <w:rsid w:val="00951E38"/>
    <w:rsid w:val="00953770"/>
    <w:rsid w:val="00957B65"/>
    <w:rsid w:val="0096112C"/>
    <w:rsid w:val="0096781C"/>
    <w:rsid w:val="009720E8"/>
    <w:rsid w:val="009738E5"/>
    <w:rsid w:val="00976EC7"/>
    <w:rsid w:val="00982564"/>
    <w:rsid w:val="00984B9B"/>
    <w:rsid w:val="009853D7"/>
    <w:rsid w:val="009920C5"/>
    <w:rsid w:val="00992C42"/>
    <w:rsid w:val="009A0BF1"/>
    <w:rsid w:val="009A3488"/>
    <w:rsid w:val="009A6DFB"/>
    <w:rsid w:val="009B145E"/>
    <w:rsid w:val="009B4EF5"/>
    <w:rsid w:val="009B679D"/>
    <w:rsid w:val="009C6D87"/>
    <w:rsid w:val="009C7E0D"/>
    <w:rsid w:val="009D1065"/>
    <w:rsid w:val="009D4130"/>
    <w:rsid w:val="009D6366"/>
    <w:rsid w:val="009E0644"/>
    <w:rsid w:val="009E6258"/>
    <w:rsid w:val="009F3927"/>
    <w:rsid w:val="009F51C3"/>
    <w:rsid w:val="009F61E6"/>
    <w:rsid w:val="009F659C"/>
    <w:rsid w:val="009F7786"/>
    <w:rsid w:val="00A04EAF"/>
    <w:rsid w:val="00A11CE2"/>
    <w:rsid w:val="00A1394F"/>
    <w:rsid w:val="00A15E15"/>
    <w:rsid w:val="00A30280"/>
    <w:rsid w:val="00A3638A"/>
    <w:rsid w:val="00A421CC"/>
    <w:rsid w:val="00A51150"/>
    <w:rsid w:val="00A529EE"/>
    <w:rsid w:val="00A57AAC"/>
    <w:rsid w:val="00A64944"/>
    <w:rsid w:val="00A723EA"/>
    <w:rsid w:val="00A73A19"/>
    <w:rsid w:val="00A73FEF"/>
    <w:rsid w:val="00A8256E"/>
    <w:rsid w:val="00A93807"/>
    <w:rsid w:val="00AA356B"/>
    <w:rsid w:val="00AA433F"/>
    <w:rsid w:val="00AB1ABD"/>
    <w:rsid w:val="00AB1E11"/>
    <w:rsid w:val="00AC0D64"/>
    <w:rsid w:val="00AD1068"/>
    <w:rsid w:val="00AD21DC"/>
    <w:rsid w:val="00AE083F"/>
    <w:rsid w:val="00AE3043"/>
    <w:rsid w:val="00AF1CD3"/>
    <w:rsid w:val="00AF50D3"/>
    <w:rsid w:val="00AF6B4E"/>
    <w:rsid w:val="00AF7E95"/>
    <w:rsid w:val="00B0335D"/>
    <w:rsid w:val="00B0347F"/>
    <w:rsid w:val="00B13B4F"/>
    <w:rsid w:val="00B1473C"/>
    <w:rsid w:val="00B330E6"/>
    <w:rsid w:val="00B4045D"/>
    <w:rsid w:val="00B40825"/>
    <w:rsid w:val="00B51331"/>
    <w:rsid w:val="00B52C96"/>
    <w:rsid w:val="00B541FF"/>
    <w:rsid w:val="00B54DE8"/>
    <w:rsid w:val="00B6151C"/>
    <w:rsid w:val="00B62FC9"/>
    <w:rsid w:val="00B663B8"/>
    <w:rsid w:val="00B7380A"/>
    <w:rsid w:val="00B957D0"/>
    <w:rsid w:val="00BA013C"/>
    <w:rsid w:val="00BA1F49"/>
    <w:rsid w:val="00BA2DC1"/>
    <w:rsid w:val="00BB4629"/>
    <w:rsid w:val="00BB7C18"/>
    <w:rsid w:val="00BD1E2B"/>
    <w:rsid w:val="00BD3D8A"/>
    <w:rsid w:val="00BD7522"/>
    <w:rsid w:val="00BE5E40"/>
    <w:rsid w:val="00BF16C2"/>
    <w:rsid w:val="00BF64CD"/>
    <w:rsid w:val="00C10DD2"/>
    <w:rsid w:val="00C13830"/>
    <w:rsid w:val="00C14B25"/>
    <w:rsid w:val="00C15F29"/>
    <w:rsid w:val="00C21B78"/>
    <w:rsid w:val="00C2252E"/>
    <w:rsid w:val="00C24554"/>
    <w:rsid w:val="00C2775A"/>
    <w:rsid w:val="00C30F78"/>
    <w:rsid w:val="00C31802"/>
    <w:rsid w:val="00C353B0"/>
    <w:rsid w:val="00C36075"/>
    <w:rsid w:val="00C40EAF"/>
    <w:rsid w:val="00C5002D"/>
    <w:rsid w:val="00C501A0"/>
    <w:rsid w:val="00C510E1"/>
    <w:rsid w:val="00C53941"/>
    <w:rsid w:val="00C542D1"/>
    <w:rsid w:val="00C54FD0"/>
    <w:rsid w:val="00C60132"/>
    <w:rsid w:val="00C655EC"/>
    <w:rsid w:val="00C66DB6"/>
    <w:rsid w:val="00C81CEA"/>
    <w:rsid w:val="00C84672"/>
    <w:rsid w:val="00C86941"/>
    <w:rsid w:val="00C90860"/>
    <w:rsid w:val="00C91AF8"/>
    <w:rsid w:val="00CA00B0"/>
    <w:rsid w:val="00CA330C"/>
    <w:rsid w:val="00CA4110"/>
    <w:rsid w:val="00CA67FA"/>
    <w:rsid w:val="00CA7CA5"/>
    <w:rsid w:val="00CB1719"/>
    <w:rsid w:val="00CB2292"/>
    <w:rsid w:val="00CB6107"/>
    <w:rsid w:val="00CB738A"/>
    <w:rsid w:val="00CD748D"/>
    <w:rsid w:val="00CE4929"/>
    <w:rsid w:val="00CE6178"/>
    <w:rsid w:val="00CE7B96"/>
    <w:rsid w:val="00CF1291"/>
    <w:rsid w:val="00CF3C78"/>
    <w:rsid w:val="00CF7D96"/>
    <w:rsid w:val="00D0008F"/>
    <w:rsid w:val="00D00B52"/>
    <w:rsid w:val="00D046B1"/>
    <w:rsid w:val="00D04F93"/>
    <w:rsid w:val="00D158C4"/>
    <w:rsid w:val="00D16D36"/>
    <w:rsid w:val="00D20A4E"/>
    <w:rsid w:val="00D24F95"/>
    <w:rsid w:val="00D33744"/>
    <w:rsid w:val="00D3414C"/>
    <w:rsid w:val="00D34532"/>
    <w:rsid w:val="00D45C4E"/>
    <w:rsid w:val="00D52BBB"/>
    <w:rsid w:val="00D53D90"/>
    <w:rsid w:val="00D5417B"/>
    <w:rsid w:val="00D6210E"/>
    <w:rsid w:val="00D62EDE"/>
    <w:rsid w:val="00D7138E"/>
    <w:rsid w:val="00D74E52"/>
    <w:rsid w:val="00D76FEC"/>
    <w:rsid w:val="00D77F1D"/>
    <w:rsid w:val="00D85BFA"/>
    <w:rsid w:val="00D86928"/>
    <w:rsid w:val="00D96AA6"/>
    <w:rsid w:val="00DB34CA"/>
    <w:rsid w:val="00DB39F4"/>
    <w:rsid w:val="00DB6D76"/>
    <w:rsid w:val="00DC47CB"/>
    <w:rsid w:val="00DD12D3"/>
    <w:rsid w:val="00DD1CD5"/>
    <w:rsid w:val="00DE7C22"/>
    <w:rsid w:val="00DE7CA0"/>
    <w:rsid w:val="00E0408A"/>
    <w:rsid w:val="00E150C0"/>
    <w:rsid w:val="00E15BB8"/>
    <w:rsid w:val="00E2133B"/>
    <w:rsid w:val="00E26DCF"/>
    <w:rsid w:val="00E273C8"/>
    <w:rsid w:val="00E36C10"/>
    <w:rsid w:val="00E42C3C"/>
    <w:rsid w:val="00E44D71"/>
    <w:rsid w:val="00E46B8A"/>
    <w:rsid w:val="00E523E1"/>
    <w:rsid w:val="00E66AF5"/>
    <w:rsid w:val="00E76AA0"/>
    <w:rsid w:val="00E77C8C"/>
    <w:rsid w:val="00E83632"/>
    <w:rsid w:val="00E83FBA"/>
    <w:rsid w:val="00E846F8"/>
    <w:rsid w:val="00E92E5D"/>
    <w:rsid w:val="00E93818"/>
    <w:rsid w:val="00E9686A"/>
    <w:rsid w:val="00EA3BE1"/>
    <w:rsid w:val="00EA3E90"/>
    <w:rsid w:val="00EA5554"/>
    <w:rsid w:val="00EA5FBE"/>
    <w:rsid w:val="00EB1292"/>
    <w:rsid w:val="00EB34AA"/>
    <w:rsid w:val="00EB486E"/>
    <w:rsid w:val="00EB4FB3"/>
    <w:rsid w:val="00EB5990"/>
    <w:rsid w:val="00EC230C"/>
    <w:rsid w:val="00EC4CDB"/>
    <w:rsid w:val="00EE2D46"/>
    <w:rsid w:val="00EE6D62"/>
    <w:rsid w:val="00EF17C8"/>
    <w:rsid w:val="00F012C1"/>
    <w:rsid w:val="00F05EE8"/>
    <w:rsid w:val="00F106BA"/>
    <w:rsid w:val="00F109AF"/>
    <w:rsid w:val="00F11C12"/>
    <w:rsid w:val="00F208E8"/>
    <w:rsid w:val="00F2220C"/>
    <w:rsid w:val="00F22487"/>
    <w:rsid w:val="00F22A37"/>
    <w:rsid w:val="00F233F6"/>
    <w:rsid w:val="00F24B98"/>
    <w:rsid w:val="00F35B8A"/>
    <w:rsid w:val="00F4086B"/>
    <w:rsid w:val="00F40D90"/>
    <w:rsid w:val="00F43142"/>
    <w:rsid w:val="00F47053"/>
    <w:rsid w:val="00F521B7"/>
    <w:rsid w:val="00F57EF5"/>
    <w:rsid w:val="00F624E1"/>
    <w:rsid w:val="00F734A4"/>
    <w:rsid w:val="00F7794C"/>
    <w:rsid w:val="00F77D0F"/>
    <w:rsid w:val="00F84799"/>
    <w:rsid w:val="00F9194B"/>
    <w:rsid w:val="00FA4902"/>
    <w:rsid w:val="00FB110A"/>
    <w:rsid w:val="00FB527A"/>
    <w:rsid w:val="00FB7650"/>
    <w:rsid w:val="00FC19A5"/>
    <w:rsid w:val="00FC689B"/>
    <w:rsid w:val="00FD0BBA"/>
    <w:rsid w:val="00FD28E6"/>
    <w:rsid w:val="00FD51FE"/>
    <w:rsid w:val="00FE445E"/>
    <w:rsid w:val="00FE5090"/>
    <w:rsid w:val="00FF0A30"/>
    <w:rsid w:val="00FF733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F973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46740"/>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line="240" w:lineRule="exact"/>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234031"/>
    <w:pPr>
      <w:autoSpaceDN/>
      <w:spacing w:line="240" w:lineRule="auto"/>
      <w:textAlignment w:val="auto"/>
    </w:pPr>
    <w:rPr>
      <w:rFonts w:eastAsiaTheme="minorHAnsi" w:cstheme="minorBidi"/>
      <w:color w:val="auto"/>
      <w:kern w:val="2"/>
      <w:sz w:val="20"/>
      <w:szCs w:val="20"/>
      <w:lang w:val="en-US" w:eastAsia="en-US"/>
      <w14:ligatures w14:val="standardContextual"/>
    </w:rPr>
  </w:style>
  <w:style w:type="character" w:customStyle="1" w:styleId="VoetnoottekstChar">
    <w:name w:val="Voetnoottekst Char"/>
    <w:basedOn w:val="Standaardalinea-lettertype"/>
    <w:link w:val="Voetnoottekst"/>
    <w:uiPriority w:val="99"/>
    <w:semiHidden/>
    <w:rsid w:val="00234031"/>
    <w:rPr>
      <w:rFonts w:ascii="Verdana" w:eastAsiaTheme="minorHAnsi" w:hAnsi="Verdana" w:cstheme="minorBidi"/>
      <w:kern w:val="2"/>
      <w:lang w:val="en-US" w:eastAsia="en-US"/>
      <w14:ligatures w14:val="standardContextual"/>
    </w:rPr>
  </w:style>
  <w:style w:type="character" w:styleId="Voetnootmarkering">
    <w:name w:val="footnote reference"/>
    <w:basedOn w:val="Standaardalinea-lettertype"/>
    <w:uiPriority w:val="99"/>
    <w:semiHidden/>
    <w:unhideWhenUsed/>
    <w:rsid w:val="00234031"/>
    <w:rPr>
      <w:vertAlign w:val="superscript"/>
    </w:rPr>
  </w:style>
  <w:style w:type="paragraph" w:styleId="Lijstalinea">
    <w:name w:val="List Paragraph"/>
    <w:basedOn w:val="Standaard"/>
    <w:uiPriority w:val="34"/>
    <w:semiHidden/>
    <w:rsid w:val="00C353B0"/>
    <w:pPr>
      <w:ind w:left="720"/>
      <w:contextualSpacing/>
    </w:pPr>
  </w:style>
  <w:style w:type="character" w:styleId="Verwijzingopmerking">
    <w:name w:val="annotation reference"/>
    <w:basedOn w:val="Standaardalinea-lettertype"/>
    <w:uiPriority w:val="99"/>
    <w:semiHidden/>
    <w:unhideWhenUsed/>
    <w:rsid w:val="005F6519"/>
    <w:rPr>
      <w:sz w:val="16"/>
      <w:szCs w:val="16"/>
    </w:rPr>
  </w:style>
  <w:style w:type="paragraph" w:styleId="Tekstopmerking">
    <w:name w:val="annotation text"/>
    <w:basedOn w:val="Standaard"/>
    <w:link w:val="TekstopmerkingChar"/>
    <w:uiPriority w:val="99"/>
    <w:unhideWhenUsed/>
    <w:rsid w:val="005F6519"/>
    <w:pPr>
      <w:spacing w:line="240" w:lineRule="auto"/>
    </w:pPr>
    <w:rPr>
      <w:sz w:val="20"/>
      <w:szCs w:val="20"/>
    </w:rPr>
  </w:style>
  <w:style w:type="character" w:customStyle="1" w:styleId="TekstopmerkingChar">
    <w:name w:val="Tekst opmerking Char"/>
    <w:basedOn w:val="Standaardalinea-lettertype"/>
    <w:link w:val="Tekstopmerking"/>
    <w:uiPriority w:val="99"/>
    <w:rsid w:val="005F6519"/>
    <w:rPr>
      <w:rFonts w:ascii="Verdana" w:hAnsi="Verdana"/>
      <w:color w:val="000000"/>
    </w:rPr>
  </w:style>
  <w:style w:type="paragraph" w:styleId="Geenafstand">
    <w:name w:val="No Spacing"/>
    <w:uiPriority w:val="1"/>
    <w:qFormat/>
    <w:rsid w:val="002855B2"/>
    <w:rPr>
      <w:rFonts w:ascii="Verdana" w:hAnsi="Verdana"/>
      <w:color w:val="000000"/>
      <w:sz w:val="18"/>
      <w:szCs w:val="18"/>
    </w:rPr>
  </w:style>
  <w:style w:type="paragraph" w:styleId="Onderwerpvanopmerking">
    <w:name w:val="annotation subject"/>
    <w:basedOn w:val="Tekstopmerking"/>
    <w:next w:val="Tekstopmerking"/>
    <w:link w:val="OnderwerpvanopmerkingChar"/>
    <w:uiPriority w:val="99"/>
    <w:semiHidden/>
    <w:unhideWhenUsed/>
    <w:rsid w:val="00F11C12"/>
    <w:rPr>
      <w:b/>
      <w:bCs/>
    </w:rPr>
  </w:style>
  <w:style w:type="character" w:customStyle="1" w:styleId="OnderwerpvanopmerkingChar">
    <w:name w:val="Onderwerp van opmerking Char"/>
    <w:basedOn w:val="TekstopmerkingChar"/>
    <w:link w:val="Onderwerpvanopmerking"/>
    <w:uiPriority w:val="99"/>
    <w:semiHidden/>
    <w:rsid w:val="00F11C12"/>
    <w:rPr>
      <w:rFonts w:ascii="Verdana" w:hAnsi="Verdana"/>
      <w:b/>
      <w:bCs/>
      <w:color w:val="000000"/>
    </w:rPr>
  </w:style>
  <w:style w:type="paragraph" w:styleId="Revisie">
    <w:name w:val="Revision"/>
    <w:hidden/>
    <w:uiPriority w:val="99"/>
    <w:semiHidden/>
    <w:rsid w:val="00D00B52"/>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6570585">
      <w:bodyDiv w:val="1"/>
      <w:marLeft w:val="0"/>
      <w:marRight w:val="0"/>
      <w:marTop w:val="0"/>
      <w:marBottom w:val="0"/>
      <w:divBdr>
        <w:top w:val="none" w:sz="0" w:space="0" w:color="auto"/>
        <w:left w:val="none" w:sz="0" w:space="0" w:color="auto"/>
        <w:bottom w:val="none" w:sz="0" w:space="0" w:color="auto"/>
        <w:right w:val="none" w:sz="0" w:space="0" w:color="auto"/>
      </w:divBdr>
    </w:div>
    <w:div w:id="46689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8</ap:Pages>
  <ap:Words>3322</ap:Words>
  <ap:Characters>18272</ap:Characters>
  <ap:DocSecurity>0</ap:DocSecurity>
  <ap:Lines>152</ap:Lines>
  <ap:Paragraphs>43</ap:Paragraphs>
  <ap:ScaleCrop>false</ap:ScaleCrop>
  <ap:HeadingPairs>
    <vt:vector baseType="variant" size="2">
      <vt:variant>
        <vt:lpstr>Titel</vt:lpstr>
      </vt:variant>
      <vt:variant>
        <vt:i4>1</vt:i4>
      </vt:variant>
    </vt:vector>
  </ap:HeadingPairs>
  <ap:TitlesOfParts>
    <vt:vector baseType="lpstr" size="1">
      <vt:lpstr>Brief Kamer - Monitorrapportage en ervaringsonderzoek Wet vereenvoudiging Wajong</vt:lpstr>
    </vt:vector>
  </ap:TitlesOfParts>
  <ap:LinksUpToDate>false</ap:LinksUpToDate>
  <ap:CharactersWithSpaces>21551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2025-02-19T09:52:00.0000000Z</lastPrinted>
  <dcterms:created xsi:type="dcterms:W3CDTF">2025-05-06T13:20:00.0000000Z</dcterms:created>
  <dcterms:modified xsi:type="dcterms:W3CDTF">2025-05-06T13:20:00.0000000Z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Monitorrapportage en ervaringsonderzoek Wet vereenvoudiging Wajong</vt:lpwstr>
  </property>
  <property fmtid="{D5CDD505-2E9C-101B-9397-08002B2CF9AE}" pid="5" name="Publicatiedatum">
    <vt:lpwstr/>
  </property>
  <property fmtid="{D5CDD505-2E9C-101B-9397-08002B2CF9AE}" pid="6" name="Verantwoordelijke organisatie">
    <vt:lpwstr>Directoraat-Generaal Sociale Zekerheid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N.J. Zutphen</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
  </property>
  <property fmtid="{D5CDD505-2E9C-101B-9397-08002B2CF9AE}" pid="31" name="iCC">
    <vt:lpwstr/>
  </property>
  <property fmtid="{D5CDD505-2E9C-101B-9397-08002B2CF9AE}" pid="32" name="iDatum">
    <vt:lpwstr>6 mei 2025</vt:lpwstr>
  </property>
  <property fmtid="{D5CDD505-2E9C-101B-9397-08002B2CF9AE}" pid="33" name="iKixcode">
    <vt:lpwstr/>
  </property>
  <property fmtid="{D5CDD505-2E9C-101B-9397-08002B2CF9AE}" pid="34" name="iNr">
    <vt:lpwstr/>
  </property>
  <property fmtid="{D5CDD505-2E9C-101B-9397-08002B2CF9AE}" pid="35" name="iOnderwerp">
    <vt:lpwstr>Monitorrapportage en ervaringsonderzoek Wet vereenvoudiging Wajong</vt:lpwstr>
  </property>
  <property fmtid="{D5CDD505-2E9C-101B-9397-08002B2CF9AE}" pid="36" name="iOnsKenmerk">
    <vt:lpwstr>2025-0000086912</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