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2025Z08787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mei 2025)</w:t>
        <w:br/>
      </w:r>
    </w:p>
    <w:p>
      <w:r>
        <w:t xml:space="preserve">Vragen van het lid El Abassi (DENK) aan de minister van Justitie en Veiligheid over de overdracht van persoonsgegevens van Europese burgers aan Israël.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Bent u bekend met het artikel in Follow the Money van 1 mei 2025 getiteld “Europese persoons­gegevens belanden in Israël: zorgen om surveillance en mensenrechtenschendingen”? 1)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Klopt het dat de Europese Commissie Israël heeft aangewezen als ‘veilige bestemming’ voor persoonsgegevens van Europese burgers, waardoor bedrijven gegevens mogen doorgeven aan Israël zonder aanvullende waarborgen?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Kunt u aangeven om welke soorten persoonsgegevens het hier gaat en welke Nederlandse bedrijven of organisaties momenteel gegevens delen met Israëlische partijen?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Hoe beoordeelt u het feit dat persoonsgegevens van Nederlanders terecht kunnen komen bij partijen in een land waar ernstige zorgen bestaan over massasurveillance, mensenrechten en het ontbreken van onafhankelijk toezicht op privacybescherming?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Is er toezicht op wat er met de gedeelde gegevens gebeurt zodra deze Israël bereiken? Zo ja, hoe is dit toezicht geregeld en wie voert het uit?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In hoeverre acht u het wenselijk dat de Europese Commissie deze beslissing heeft genomen, terwijl landen als Frankrijk en Duitsland en mensenrechtenorganisaties daar kritiek op hebben? 2)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Wat betekent deze beslissing concreet voor de bescherming van de persoonsgegevens van Nederlanders, met name van mensen die gebruikmaken van apps als Waze, MyHeritage en FaceTune?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Bent u bereid in Europees verband bezwaar te maken tegen deze aanwijzing van Israël als ‘veilige bestemming’ voor persoonsgegevens? Zo nee, waarom niet?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Bent u bereid te onderzoeken of Nederlandse burgers geïnformeerd kunnen worden wanneer hun persoonsgegevens met Israël worden gedeeld? Kunt u toezeggen dat mensen tenminste de mogelijkheid krijgen hier bezwaar tegen te maken?</w:t>
      </w:r>
      <w:r>
        <w:br/>
      </w:r>
    </w:p>
    <w:p>
      <w:pPr>
        <w:pStyle w:val="ListParagraph"/>
        <w:numPr>
          <w:ilvl w:val="0"/>
          <w:numId w:val="100477060"/>
        </w:numPr>
        <w:ind w:left="360"/>
      </w:pPr>
      <w:r>
        <w:t>Deelt u de opvatting dat privacy een grondwettelijk recht is dat niet ondergeschikt mag zijn aan economische en/of diplomatieke belangen? Hoe gaat u de privacygegevens van Nederlandse burgers beschermen bij het delen daarvan met Israël?</w:t>
      </w:r>
      <w:r>
        <w:br/>
      </w:r>
    </w:p>
    <w:p>
      <w:r>
        <w:t xml:space="preserve"> </w:t>
      </w:r>
      <w:r>
        <w:br/>
      </w:r>
    </w:p>
    <w:p>
      <w:r>
        <w:t xml:space="preserve">1) Follow the Money, 1 mei 2025, Europese persoons­gegevens belanden in Israël: zorgen om surveillance en mensen­rechten­schendingen (https://www.ftm.nl/artikelen/europese-persoonsgegevens-belanden-in-israel-zorgen-om-surveillance? share=%2Fy%2FiKJVwbTKqak7FemrXMhw9Eq4gymWwNt3PYT1MGqVcfIv47NW6c9RiTwMl55c%3D).</w:t>
      </w:r>
      <w:r>
        <w:br/>
      </w:r>
    </w:p>
    <w:p>
      <w:r>
        <w:t xml:space="preserve">2) Re: Concerns Regarding European Commission's Reconfirmation of Israel’s Adequacy Status in the Recent Review of Adequacy Decisions, 22 april 2024 (https://edri.org/wp-content/uploads/2024/04/Concerns-Regarding-European-Commissions-Reconfirmation-of-Israels-Adequacy-Status-in-the-Recent-Review-of-Adequacy-Decisions-updated-open-letter-April-2024.pdf).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390">
    <w:abstractNumId w:val="100476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