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2025Z08787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7 mei 2025)</w:t>
        <w:br/>
      </w:r>
    </w:p>
    <w:p>
      <w:r>
        <w:t xml:space="preserve">Vragen van het lid El Abassi (DENK) aan de minister van Justitie en Veiligheid over de overdracht van persoonsgegevens van Europese burgers aan Israël.</w:t>
      </w:r>
      <w:r>
        <w:br/>
      </w:r>
    </w:p>
    <w:p>
      <w:r>
        <w:t xml:space="preserve"> </w:t>
      </w:r>
      <w:r>
        <w:br/>
      </w:r>
    </w:p>
    <w:p>
      <w:pPr>
        <w:pStyle w:val="ListParagraph"/>
        <w:numPr>
          <w:ilvl w:val="0"/>
          <w:numId w:val="100477060"/>
        </w:numPr>
        <w:ind w:left="360"/>
      </w:pPr>
      <w:r>
        <w:t>Bent u bekend met het artikel in Follow the Money van 1 mei 2025 getiteld “Europese persoons­gegevens belanden in Israël: zorgen om surveillance en mensenrechtenschendingen”? 1)</w:t>
      </w:r>
      <w:r>
        <w:br/>
      </w:r>
    </w:p>
    <w:p>
      <w:pPr>
        <w:pStyle w:val="ListParagraph"/>
        <w:numPr>
          <w:ilvl w:val="0"/>
          <w:numId w:val="100477060"/>
        </w:numPr>
        <w:ind w:left="360"/>
      </w:pPr>
      <w:r>
        <w:t>Klopt het dat de Europese Commissie Israël heeft aangewezen als ‘veilige bestemming’ voor persoonsgegevens van Europese burgers, waardoor bedrijven gegevens mogen doorgeven aan Israël zonder aanvullende waarborgen?</w:t>
      </w:r>
      <w:r>
        <w:br/>
      </w:r>
    </w:p>
    <w:p>
      <w:pPr>
        <w:pStyle w:val="ListParagraph"/>
        <w:numPr>
          <w:ilvl w:val="0"/>
          <w:numId w:val="100477060"/>
        </w:numPr>
        <w:ind w:left="360"/>
      </w:pPr>
      <w:r>
        <w:t>Kunt u aangeven om welke soorten persoonsgegevens het hier gaat en welke Nederlandse bedrijven of organisaties momenteel gegevens delen met Israëlische partijen?</w:t>
      </w:r>
      <w:r>
        <w:br/>
      </w:r>
    </w:p>
    <w:p>
      <w:pPr>
        <w:pStyle w:val="ListParagraph"/>
        <w:numPr>
          <w:ilvl w:val="0"/>
          <w:numId w:val="100477060"/>
        </w:numPr>
        <w:ind w:left="360"/>
      </w:pPr>
      <w:r>
        <w:t>Hoe beoordeelt u het feit dat persoonsgegevens van Nederlanders terecht kunnen komen bij partijen in een land waar ernstige zorgen bestaan over massasurveillance, mensenrechten en het ontbreken van onafhankelijk toezicht op privacybescherming?</w:t>
      </w:r>
      <w:r>
        <w:br/>
      </w:r>
    </w:p>
    <w:p>
      <w:pPr>
        <w:pStyle w:val="ListParagraph"/>
        <w:numPr>
          <w:ilvl w:val="0"/>
          <w:numId w:val="100477060"/>
        </w:numPr>
        <w:ind w:left="360"/>
      </w:pPr>
      <w:r>
        <w:t>Is er toezicht op wat er met de gedeelde gegevens gebeurt zodra deze Israël bereiken? Zo ja, hoe is dit toezicht geregeld en wie voert het uit?</w:t>
      </w:r>
      <w:r>
        <w:br/>
      </w:r>
    </w:p>
    <w:p>
      <w:pPr>
        <w:pStyle w:val="ListParagraph"/>
        <w:numPr>
          <w:ilvl w:val="0"/>
          <w:numId w:val="100477060"/>
        </w:numPr>
        <w:ind w:left="360"/>
      </w:pPr>
      <w:r>
        <w:t>In hoeverre acht u het wenselijk dat de Europese Commissie deze beslissing heeft genomen, terwijl landen als Frankrijk en Duitsland en mensenrechtenorganisaties daar kritiek op hebben? 2)</w:t>
      </w:r>
      <w:r>
        <w:br/>
      </w:r>
    </w:p>
    <w:p>
      <w:pPr>
        <w:pStyle w:val="ListParagraph"/>
        <w:numPr>
          <w:ilvl w:val="0"/>
          <w:numId w:val="100477060"/>
        </w:numPr>
        <w:ind w:left="360"/>
      </w:pPr>
      <w:r>
        <w:t>Wat betekent deze beslissing concreet voor de bescherming van de persoonsgegevens van Nederlanders, met name van mensen die gebruikmaken van apps als Waze, MyHeritage en FaceTune?</w:t>
      </w:r>
      <w:r>
        <w:br/>
      </w:r>
    </w:p>
    <w:p>
      <w:pPr>
        <w:pStyle w:val="ListParagraph"/>
        <w:numPr>
          <w:ilvl w:val="0"/>
          <w:numId w:val="100477060"/>
        </w:numPr>
        <w:ind w:left="360"/>
      </w:pPr>
      <w:r>
        <w:t>Bent u bereid in Europees verband bezwaar te maken tegen deze aanwijzing van Israël als ‘veilige bestemming’ voor persoonsgegevens? Zo nee, waarom niet?</w:t>
      </w:r>
      <w:r>
        <w:br/>
      </w:r>
    </w:p>
    <w:p>
      <w:pPr>
        <w:pStyle w:val="ListParagraph"/>
        <w:numPr>
          <w:ilvl w:val="0"/>
          <w:numId w:val="100477060"/>
        </w:numPr>
        <w:ind w:left="360"/>
      </w:pPr>
      <w:r>
        <w:t>Bent u bereid te onderzoeken of Nederlandse burgers geïnformeerd kunnen worden wanneer hun persoonsgegevens met Israël worden gedeeld? Kunt u toezeggen dat mensen tenminste de mogelijkheid krijgen hier bezwaar tegen te maken?</w:t>
      </w:r>
      <w:r>
        <w:br/>
      </w:r>
    </w:p>
    <w:p>
      <w:pPr>
        <w:pStyle w:val="ListParagraph"/>
        <w:numPr>
          <w:ilvl w:val="0"/>
          <w:numId w:val="100477060"/>
        </w:numPr>
        <w:ind w:left="360"/>
      </w:pPr>
      <w:r>
        <w:t>Deelt u de opvatting dat privacy een grondwettelijk recht is dat niet ondergeschikt mag zijn aan economische en/of diplomatieke belangen? Hoe gaat u de privacygegevens van Nederlandse burgers beschermen bij het delen daarvan met Israël?</w:t>
      </w:r>
      <w:r>
        <w:br/>
      </w:r>
    </w:p>
    <w:p>
      <w:r>
        <w:t xml:space="preserve"> </w:t>
      </w:r>
      <w:r>
        <w:br/>
      </w:r>
    </w:p>
    <w:p>
      <w:r>
        <w:t xml:space="preserve">1) Follow the Money, 1 mei 2025, Europese persoons­gegevens belanden in Israël: zorgen om surveillance en mensen­rechten­schendingen (https://www.ftm.nl/artikelen/europese-persoonsgegevens-belanden-in-israel-zorgen-om-surveillance? share=%2Fy%2FiKJVwbTKqak7FemrXMhw9Eq4gymWwNt3PYT1MGqVcfIv47NW6c9RiTwMl55c%3D).</w:t>
      </w:r>
      <w:r>
        <w:br/>
      </w:r>
    </w:p>
    <w:p>
      <w:r>
        <w:t xml:space="preserve">2) Re: Concerns Regarding European Commission's Reconfirmation of Israel’s Adequacy Status in the Recent Review of Adequacy Decisions, 22 april 2024 (https://edri.org/wp-content/uploads/2024/04/Concerns-Regarding-European-Commissions-Reconfirmation-of-Israels-Adequacy-Status-in-the-Recent-Review-of-Adequacy-Decisions-updated-open-letter-April-2024.pdf).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  ﻿
  <w:abstractNum xmlns:w="http://schemas.openxmlformats.org/wordprocessingml/2006/main" w:abstractNumId="10047639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0476390">
    <w:abstractNumId w:val="100476390"/>
  </w: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