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FF205B" w14:paraId="1D32351C" w14:textId="77777777">
        <w:tc>
          <w:tcPr>
            <w:tcW w:w="7792" w:type="dxa"/>
            <w:gridSpan w:val="2"/>
            <w:tcMar>
              <w:left w:w="0" w:type="dxa"/>
              <w:right w:w="0" w:type="dxa"/>
            </w:tcMar>
          </w:tcPr>
          <w:p w:rsidR="00FF205B" w:rsidRDefault="00DE7ABD" w14:paraId="20A96270" w14:textId="77777777">
            <w:pPr>
              <w:spacing w:after="40"/>
            </w:pPr>
            <w:r>
              <w:rPr>
                <w:sz w:val="13"/>
                <w:szCs w:val="13"/>
              </w:rPr>
              <w:t>&gt; Retouradres Postbus 20701 2500 ES Den Haag</w:t>
            </w:r>
          </w:p>
        </w:tc>
      </w:tr>
      <w:tr w:rsidR="00FF205B" w14:paraId="324BBC08" w14:textId="77777777">
        <w:tc>
          <w:tcPr>
            <w:tcW w:w="7792" w:type="dxa"/>
            <w:gridSpan w:val="2"/>
            <w:tcMar>
              <w:left w:w="0" w:type="dxa"/>
              <w:right w:w="0" w:type="dxa"/>
            </w:tcMar>
          </w:tcPr>
          <w:p w:rsidR="00FF205B" w:rsidRDefault="00DE7ABD" w14:paraId="2A2C4585" w14:textId="77777777">
            <w:pPr>
              <w:tabs>
                <w:tab w:val="left" w:pos="614"/>
              </w:tabs>
              <w:spacing w:after="0"/>
            </w:pPr>
            <w:r>
              <w:t>de Voorzitter van de Tweede Kamer</w:t>
            </w:r>
          </w:p>
          <w:p w:rsidR="00FF205B" w:rsidRDefault="00DE7ABD" w14:paraId="7F73CAB1" w14:textId="77777777">
            <w:pPr>
              <w:tabs>
                <w:tab w:val="left" w:pos="614"/>
              </w:tabs>
              <w:spacing w:after="0"/>
            </w:pPr>
            <w:r>
              <w:t>der Staten-Generaal</w:t>
            </w:r>
          </w:p>
          <w:p w:rsidR="00FF205B" w:rsidRDefault="00DE7ABD" w14:paraId="1833DE2A" w14:textId="77777777">
            <w:pPr>
              <w:tabs>
                <w:tab w:val="left" w:pos="614"/>
              </w:tabs>
              <w:spacing w:after="0"/>
            </w:pPr>
            <w:r>
              <w:t xml:space="preserve">Bezuidenhoutseweg 67 </w:t>
            </w:r>
          </w:p>
          <w:p w:rsidR="00FF205B" w:rsidRDefault="00DE7ABD" w14:paraId="18DEC076" w14:textId="77777777">
            <w:pPr>
              <w:tabs>
                <w:tab w:val="left" w:pos="614"/>
              </w:tabs>
              <w:spacing w:after="240"/>
            </w:pPr>
            <w:r>
              <w:t>2594 AC Den Haag</w:t>
            </w:r>
          </w:p>
          <w:p w:rsidR="00FF205B" w:rsidRDefault="00FF205B" w14:paraId="348A221F" w14:textId="77777777">
            <w:pPr>
              <w:spacing w:after="240"/>
              <w:rPr>
                <w:sz w:val="13"/>
                <w:szCs w:val="13"/>
              </w:rPr>
            </w:pPr>
          </w:p>
        </w:tc>
      </w:tr>
      <w:tr w:rsidR="00FF205B" w14:paraId="3C093A6F" w14:textId="77777777">
        <w:trPr>
          <w:trHeight w:val="283"/>
        </w:trPr>
        <w:tc>
          <w:tcPr>
            <w:tcW w:w="1969" w:type="dxa"/>
            <w:tcMar>
              <w:left w:w="0" w:type="dxa"/>
              <w:right w:w="0" w:type="dxa"/>
            </w:tcMar>
          </w:tcPr>
          <w:p w:rsidR="00FF205B" w:rsidRDefault="00DE7ABD" w14:paraId="1E793E4C" w14:textId="77777777">
            <w:pPr>
              <w:tabs>
                <w:tab w:val="left" w:pos="614"/>
              </w:tabs>
              <w:spacing w:after="0"/>
            </w:pPr>
            <w:r>
              <w:t>Datum</w:t>
            </w:r>
          </w:p>
        </w:tc>
        <w:tc>
          <w:tcPr>
            <w:tcW w:w="5823" w:type="dxa"/>
            <w:tcMar>
              <w:left w:w="0" w:type="dxa"/>
              <w:right w:w="0" w:type="dxa"/>
            </w:tcMar>
          </w:tcPr>
          <w:p w:rsidR="00FF205B" w:rsidRDefault="00CF2F26" w14:paraId="2C57B6B6" w14:textId="132D6141">
            <w:pPr>
              <w:spacing w:after="0"/>
            </w:pPr>
            <w:r>
              <w:t>7 mei 2025</w:t>
            </w:r>
            <w:bookmarkStart w:name="_GoBack" w:id="0"/>
            <w:bookmarkEnd w:id="0"/>
          </w:p>
        </w:tc>
      </w:tr>
      <w:tr w:rsidR="00FF205B" w14:paraId="4229F438" w14:textId="77777777">
        <w:trPr>
          <w:trHeight w:val="283"/>
        </w:trPr>
        <w:tc>
          <w:tcPr>
            <w:tcW w:w="1969" w:type="dxa"/>
            <w:tcMar>
              <w:left w:w="0" w:type="dxa"/>
              <w:right w:w="0" w:type="dxa"/>
            </w:tcMar>
          </w:tcPr>
          <w:p w:rsidR="00FF205B" w:rsidRDefault="00DE7ABD" w14:paraId="491397C1" w14:textId="77777777">
            <w:pPr>
              <w:tabs>
                <w:tab w:val="left" w:pos="614"/>
              </w:tabs>
              <w:spacing w:after="0"/>
            </w:pPr>
            <w:r>
              <w:t>Betreft</w:t>
            </w:r>
          </w:p>
        </w:tc>
        <w:tc>
          <w:tcPr>
            <w:tcW w:w="5823" w:type="dxa"/>
            <w:tcMar>
              <w:left w:w="0" w:type="dxa"/>
              <w:right w:w="0" w:type="dxa"/>
            </w:tcMar>
          </w:tcPr>
          <w:p w:rsidR="00FF205B" w:rsidRDefault="00DE7ABD" w14:paraId="0FB1A261" w14:textId="77777777">
            <w:pPr>
              <w:tabs>
                <w:tab w:val="left" w:pos="614"/>
              </w:tabs>
              <w:spacing w:after="0"/>
            </w:pPr>
            <w:r>
              <w:t>Beantwoording vragen van de leden Boswijk en Inge van Dijk (beiden CDA) aan de staatssecretaris van Defensie en de</w:t>
            </w:r>
          </w:p>
          <w:p w:rsidR="00FF205B" w:rsidRDefault="00DE7ABD" w14:paraId="2CAF1FDB" w14:textId="77777777">
            <w:pPr>
              <w:tabs>
                <w:tab w:val="left" w:pos="614"/>
              </w:tabs>
              <w:spacing w:after="0"/>
            </w:pPr>
            <w:r>
              <w:t>minister van Sociale Zaken en Werkgelegenheid over pensioenfondsen en verzekeraars die bereid zijn geld te</w:t>
            </w:r>
          </w:p>
          <w:p w:rsidR="00FF205B" w:rsidRDefault="00DE7ABD" w14:paraId="5565EC60" w14:textId="77777777">
            <w:pPr>
              <w:tabs>
                <w:tab w:val="left" w:pos="614"/>
              </w:tabs>
              <w:spacing w:after="0"/>
            </w:pPr>
            <w:r>
              <w:t>steken in de versterking van defensie.</w:t>
            </w:r>
          </w:p>
        </w:tc>
      </w:tr>
    </w:tbl>
    <w:p w:rsidR="00FF205B" w:rsidRDefault="00DE7ABD" w14:paraId="5E8ADDE9" w14:textId="77777777">
      <w:r>
        <w:rPr>
          <w:noProof/>
          <w:sz w:val="20"/>
          <w:lang w:eastAsia="nl-NL" w:bidi="ar-SA"/>
        </w:rPr>
        <mc:AlternateContent>
          <mc:Choice Requires="wps">
            <w:drawing>
              <wp:anchor distT="0" distB="0" distL="114300" distR="114300" simplePos="0" relativeHeight="251624961" behindDoc="0" locked="0" layoutInCell="1" allowOverlap="1" wp14:editId="40FDA41F" wp14:anchorId="7254F9BC">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471DBC" w:rsidRDefault="00471DBC" w14:paraId="1A3BD19D" w14:textId="77777777">
                            <w:pPr>
                              <w:pStyle w:val="ReferentiegegevenskopW1-Huisstijl"/>
                              <w:spacing w:before="360"/>
                            </w:pPr>
                            <w:r>
                              <w:t>Ministerie van Defensie</w:t>
                            </w:r>
                          </w:p>
                          <w:p w:rsidR="00471DBC" w:rsidRDefault="00471DBC" w14:paraId="03E53BE5" w14:textId="77777777">
                            <w:pPr>
                              <w:pStyle w:val="Referentiegegevens-Huisstijl"/>
                            </w:pPr>
                            <w:r>
                              <w:t>Plein 4</w:t>
                            </w:r>
                          </w:p>
                          <w:p w:rsidR="00471DBC" w:rsidRDefault="00471DBC" w14:paraId="0C377B17" w14:textId="77777777">
                            <w:pPr>
                              <w:pStyle w:val="Referentiegegevens-Huisstijl"/>
                            </w:pPr>
                            <w:r>
                              <w:t>MPC 58 B</w:t>
                            </w:r>
                          </w:p>
                          <w:p w:rsidR="00471DBC" w:rsidRDefault="00471DBC" w14:paraId="4779CBFD" w14:textId="77777777">
                            <w:pPr>
                              <w:pStyle w:val="Referentiegegevens-Huisstijl"/>
                              <w:rPr>
                                <w:lang w:val="de-DE"/>
                              </w:rPr>
                            </w:pPr>
                            <w:r>
                              <w:rPr>
                                <w:lang w:val="de-DE"/>
                              </w:rPr>
                              <w:t>Postbus 20701</w:t>
                            </w:r>
                          </w:p>
                          <w:p w:rsidR="00471DBC" w:rsidRDefault="00471DBC" w14:paraId="26939050" w14:textId="77777777">
                            <w:pPr>
                              <w:pStyle w:val="Referentiegegevens-Huisstijl"/>
                              <w:rPr>
                                <w:lang w:val="de-DE"/>
                              </w:rPr>
                            </w:pPr>
                            <w:r>
                              <w:rPr>
                                <w:lang w:val="de-DE"/>
                              </w:rPr>
                              <w:t>2500 ES Den Haag</w:t>
                            </w:r>
                          </w:p>
                          <w:p w:rsidR="00471DBC" w:rsidRDefault="00471DBC" w14:paraId="06141A05" w14:textId="77777777">
                            <w:pPr>
                              <w:pStyle w:val="Referentiegegevens-Huisstijl"/>
                              <w:rPr>
                                <w:lang w:val="de-DE"/>
                              </w:rPr>
                            </w:pPr>
                            <w:r>
                              <w:rPr>
                                <w:lang w:val="de-DE"/>
                              </w:rPr>
                              <w:t>www.defensie.nl</w:t>
                            </w:r>
                          </w:p>
                          <w:p w:rsidR="00471DBC" w:rsidRDefault="00471DBC" w14:paraId="4C36D3D5" w14:textId="77777777">
                            <w:pPr>
                              <w:pStyle w:val="ReferentiegegevenskopW1-Huisstijl"/>
                              <w:spacing w:before="120"/>
                            </w:pPr>
                            <w:r>
                              <w:t>Onze referentie</w:t>
                            </w:r>
                          </w:p>
                          <w:p w:rsidR="00471DBC" w:rsidRDefault="00471DBC" w14:paraId="6E697E0C" w14:textId="77777777">
                            <w:pPr>
                              <w:pStyle w:val="Referentiegegevens-Huisstijl"/>
                            </w:pPr>
                            <w:r>
                              <w:t>MINDEF20250013353</w:t>
                            </w:r>
                          </w:p>
                          <w:p w:rsidR="00471DBC" w:rsidRDefault="00471DBC" w14:paraId="6015933C" w14:textId="77777777">
                            <w:pPr>
                              <w:pStyle w:val="Algemenevoorwaarden-Huisstijl"/>
                            </w:pPr>
                            <w:r>
                              <w:t>Bij beantwoording, datum, onze referentie en onderwerp vermelden.</w:t>
                            </w:r>
                          </w:p>
                          <w:p w:rsidR="00471DBC" w:rsidRDefault="00471DBC" w14:paraId="36BE4ED2"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254F9BC">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471DBC" w:rsidRDefault="00471DBC" w14:paraId="1A3BD19D" w14:textId="77777777">
                      <w:pPr>
                        <w:pStyle w:val="ReferentiegegevenskopW1-Huisstijl"/>
                        <w:spacing w:before="360"/>
                      </w:pPr>
                      <w:r>
                        <w:t>Ministerie van Defensie</w:t>
                      </w:r>
                    </w:p>
                    <w:p w:rsidR="00471DBC" w:rsidRDefault="00471DBC" w14:paraId="03E53BE5" w14:textId="77777777">
                      <w:pPr>
                        <w:pStyle w:val="Referentiegegevens-Huisstijl"/>
                      </w:pPr>
                      <w:r>
                        <w:t>Plein 4</w:t>
                      </w:r>
                    </w:p>
                    <w:p w:rsidR="00471DBC" w:rsidRDefault="00471DBC" w14:paraId="0C377B17" w14:textId="77777777">
                      <w:pPr>
                        <w:pStyle w:val="Referentiegegevens-Huisstijl"/>
                      </w:pPr>
                      <w:r>
                        <w:t>MPC 58 B</w:t>
                      </w:r>
                    </w:p>
                    <w:p w:rsidR="00471DBC" w:rsidRDefault="00471DBC" w14:paraId="4779CBFD" w14:textId="77777777">
                      <w:pPr>
                        <w:pStyle w:val="Referentiegegevens-Huisstijl"/>
                        <w:rPr>
                          <w:lang w:val="de-DE"/>
                        </w:rPr>
                      </w:pPr>
                      <w:r>
                        <w:rPr>
                          <w:lang w:val="de-DE"/>
                        </w:rPr>
                        <w:t>Postbus 20701</w:t>
                      </w:r>
                    </w:p>
                    <w:p w:rsidR="00471DBC" w:rsidRDefault="00471DBC" w14:paraId="26939050" w14:textId="77777777">
                      <w:pPr>
                        <w:pStyle w:val="Referentiegegevens-Huisstijl"/>
                        <w:rPr>
                          <w:lang w:val="de-DE"/>
                        </w:rPr>
                      </w:pPr>
                      <w:r>
                        <w:rPr>
                          <w:lang w:val="de-DE"/>
                        </w:rPr>
                        <w:t>2500 ES Den Haag</w:t>
                      </w:r>
                    </w:p>
                    <w:p w:rsidR="00471DBC" w:rsidRDefault="00471DBC" w14:paraId="06141A05" w14:textId="77777777">
                      <w:pPr>
                        <w:pStyle w:val="Referentiegegevens-Huisstijl"/>
                        <w:rPr>
                          <w:lang w:val="de-DE"/>
                        </w:rPr>
                      </w:pPr>
                      <w:r>
                        <w:rPr>
                          <w:lang w:val="de-DE"/>
                        </w:rPr>
                        <w:t>www.defensie.nl</w:t>
                      </w:r>
                    </w:p>
                    <w:p w:rsidR="00471DBC" w:rsidRDefault="00471DBC" w14:paraId="4C36D3D5" w14:textId="77777777">
                      <w:pPr>
                        <w:pStyle w:val="ReferentiegegevenskopW1-Huisstijl"/>
                        <w:spacing w:before="120"/>
                      </w:pPr>
                      <w:r>
                        <w:t>Onze referentie</w:t>
                      </w:r>
                    </w:p>
                    <w:p w:rsidR="00471DBC" w:rsidRDefault="00471DBC" w14:paraId="6E697E0C" w14:textId="77777777">
                      <w:pPr>
                        <w:pStyle w:val="Referentiegegevens-Huisstijl"/>
                      </w:pPr>
                      <w:r>
                        <w:t>MINDEF20250013353</w:t>
                      </w:r>
                    </w:p>
                    <w:p w:rsidR="00471DBC" w:rsidRDefault="00471DBC" w14:paraId="6015933C" w14:textId="77777777">
                      <w:pPr>
                        <w:pStyle w:val="Algemenevoorwaarden-Huisstijl"/>
                      </w:pPr>
                      <w:r>
                        <w:t>Bij beantwoording, datum, onze referentie en onderwerp vermelden.</w:t>
                      </w:r>
                    </w:p>
                    <w:p w:rsidR="00471DBC" w:rsidRDefault="00471DBC" w14:paraId="36BE4ED2" w14:textId="77777777">
                      <w:pPr>
                        <w:pStyle w:val="Algemenevoorwaarden-Huisstijl"/>
                      </w:pPr>
                    </w:p>
                  </w:txbxContent>
                </v:textbox>
                <w10:wrap anchorx="page" anchory="page"/>
              </v:shape>
            </w:pict>
          </mc:Fallback>
        </mc:AlternateContent>
      </w:r>
    </w:p>
    <w:p w:rsidR="00FF205B" w:rsidRDefault="00FF205B" w14:paraId="10701E1F" w14:textId="77777777">
      <w:pPr>
        <w:spacing w:after="240"/>
      </w:pPr>
    </w:p>
    <w:p w:rsidR="00FF205B" w:rsidRDefault="00DE7ABD" w14:paraId="38404302" w14:textId="77777777">
      <w:pPr>
        <w:spacing w:after="240"/>
      </w:pPr>
      <w:r>
        <w:t>Geachte voorzitter,</w:t>
      </w:r>
    </w:p>
    <w:p w:rsidR="00FF205B" w:rsidRDefault="00DE7ABD" w14:paraId="145782F7" w14:textId="77777777">
      <w:pPr>
        <w:spacing w:after="0"/>
      </w:pPr>
      <w:r>
        <w:t xml:space="preserve">Hierbij ontvangt u de beantwoording van de schriftelijke vragen, gesteld door de leden Boswijk en Inge van Dijk (beiden CDA) over “pensioenfondsen en verzekeraars die bereid zijn geld te steken in de versterking van defensie”. U ontvangt deze antwoorden mede namens de minister van Sociale Zaken en Werkgelegenheid. </w:t>
      </w:r>
    </w:p>
    <w:p w:rsidR="00FF205B" w:rsidRDefault="00FF205B" w14:paraId="7C47EC08" w14:textId="77777777">
      <w:pPr>
        <w:spacing w:after="0"/>
      </w:pPr>
    </w:p>
    <w:p w:rsidR="00FF205B" w:rsidRDefault="00DE7ABD" w14:paraId="6E36F8D9" w14:textId="77777777">
      <w:pPr>
        <w:spacing w:after="240"/>
      </w:pPr>
      <w:r>
        <w:t>Deze vragen werden ingezonden op 14 maart 2025 (kenmerk 2025Z04754).</w:t>
      </w:r>
    </w:p>
    <w:p w:rsidR="00FF205B" w:rsidRDefault="00DE7ABD" w14:paraId="4DF5861B" w14:textId="77777777">
      <w:pPr>
        <w:spacing w:before="600" w:after="0"/>
      </w:pPr>
      <w:r>
        <w:t>Hoogachtend,</w:t>
      </w:r>
    </w:p>
    <w:p w:rsidR="00FF205B" w:rsidRDefault="00DE7ABD" w14:paraId="5F269B97" w14:textId="77777777">
      <w:pPr>
        <w:spacing w:before="600" w:after="0"/>
        <w:rPr>
          <w:i/>
          <w:color w:val="000000" w:themeColor="text1"/>
        </w:rPr>
      </w:pPr>
      <w:r>
        <w:rPr>
          <w:i/>
          <w:color w:val="000000" w:themeColor="text1"/>
        </w:rPr>
        <w:t>DE MINISTER VAN DEFENSIE</w:t>
      </w:r>
      <w:r>
        <w:t xml:space="preserve"> </w:t>
      </w:r>
      <w:r>
        <w:tab/>
      </w:r>
      <w:r>
        <w:tab/>
      </w:r>
      <w:r>
        <w:tab/>
      </w:r>
      <w:r>
        <w:tab/>
      </w:r>
      <w:r>
        <w:tab/>
      </w:r>
      <w:r>
        <w:tab/>
      </w:r>
      <w:r>
        <w:tab/>
      </w:r>
      <w:r>
        <w:tab/>
      </w:r>
      <w:r>
        <w:tab/>
      </w:r>
      <w:r>
        <w:tab/>
      </w:r>
      <w:r>
        <w:tab/>
      </w:r>
      <w:r>
        <w:tab/>
      </w:r>
      <w:r>
        <w:rPr>
          <w:i/>
          <w:color w:val="000000" w:themeColor="text1"/>
        </w:rPr>
        <w:t>DE STAATSSECRETARIS VAN DEFENSIE</w:t>
      </w:r>
    </w:p>
    <w:p w:rsidR="00FF205B" w:rsidRDefault="00FF205B" w14:paraId="672BCB44" w14:textId="77777777">
      <w:pPr>
        <w:spacing w:before="960"/>
        <w:rPr>
          <w:color w:val="000000" w:themeColor="text1"/>
        </w:rPr>
      </w:pPr>
    </w:p>
    <w:p w:rsidR="00FF205B" w:rsidRDefault="00DE7ABD" w14:paraId="1621E09F" w14:textId="77777777">
      <w:pPr>
        <w:rPr>
          <w:color w:val="000000" w:themeColor="text1"/>
        </w:rPr>
      </w:pPr>
      <w:r>
        <w:rPr>
          <w:color w:val="000000" w:themeColor="text1"/>
        </w:rPr>
        <w:t>Ruben Brekelmans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Gijs Tuinman</w:t>
      </w:r>
    </w:p>
    <w:p w:rsidR="00FF205B" w:rsidRDefault="00FF205B" w14:paraId="2CB30356" w14:textId="77777777">
      <w:pPr>
        <w:spacing w:before="600" w:after="0"/>
        <w:rPr>
          <w:color w:val="000000" w:themeColor="text1"/>
        </w:rPr>
      </w:pPr>
    </w:p>
    <w:p w:rsidR="00FF205B" w:rsidRDefault="00DE7ABD" w14:paraId="6A93D055" w14:textId="77777777">
      <w:pPr>
        <w:widowControl w:val="0"/>
        <w:spacing w:after="0" w:line="240" w:lineRule="auto"/>
        <w:rPr>
          <w:rFonts w:eastAsiaTheme="minorHAnsi" w:cstheme="minorBidi"/>
          <w:b/>
          <w:sz w:val="24"/>
          <w:szCs w:val="24"/>
          <w:lang w:eastAsia="en-US" w:bidi="ar-SA"/>
        </w:rPr>
      </w:pPr>
      <w:r>
        <w:br w:type="page"/>
      </w:r>
    </w:p>
    <w:p w:rsidR="00FF205B" w:rsidRDefault="00DE7ABD" w14:paraId="43AC41C4" w14:textId="77777777">
      <w:pPr>
        <w:rPr>
          <w:b/>
        </w:rPr>
      </w:pPr>
      <w:r>
        <w:rPr>
          <w:b/>
        </w:rPr>
        <w:lastRenderedPageBreak/>
        <w:t>1. Klopt het dat diverse pensioenfondsen en verzekeraars bereid zijn geld te steken in de versterking van defensie, maar dat daarvoor een plan van aanpak nodig is vanuit politiek Den Haag?</w:t>
      </w:r>
    </w:p>
    <w:p w:rsidR="00FF205B" w:rsidRDefault="00DE7ABD" w14:paraId="4263E3D4" w14:textId="77777777">
      <w:pPr>
        <w:pStyle w:val="Geenafstand"/>
        <w:rPr>
          <w:b/>
          <w:sz w:val="18"/>
          <w:szCs w:val="18"/>
        </w:rPr>
      </w:pPr>
      <w:r>
        <w:rPr>
          <w:b/>
          <w:sz w:val="18"/>
          <w:szCs w:val="18"/>
        </w:rPr>
        <w:t>Antwoord vraag 1:</w:t>
      </w:r>
    </w:p>
    <w:p w:rsidR="00FF205B" w:rsidRDefault="00DE7ABD" w14:paraId="0D281DE0" w14:textId="10381782">
      <w:r>
        <w:t>Vertegenwoordigers van Defensie hebben verschillende oproepen gedaan in de media over het belang en</w:t>
      </w:r>
      <w:r w:rsidR="00AB00CA">
        <w:t xml:space="preserve"> de</w:t>
      </w:r>
      <w:r>
        <w:t xml:space="preserve"> noodzaak van investeren in de defensie-industrie. Defensie signaleert dat financiële instellingen steeds meer belangstelling hebben om hierin te investeren. Die belangstelling past binnen het huidige tijdsbeeld. Het uiteenlopende aanbod aan financiers betekent</w:t>
      </w:r>
      <w:r w:rsidR="00AB00CA">
        <w:t xml:space="preserve"> dat er</w:t>
      </w:r>
      <w:r>
        <w:t xml:space="preserve"> verschillende mogelijkheden en behoeften </w:t>
      </w:r>
      <w:r w:rsidR="00AB00CA">
        <w:t xml:space="preserve">zijn </w:t>
      </w:r>
      <w:r>
        <w:t>als het gaat om het investeren in de defensie-industrie. Momenteel voert Defensie gesprekken met de industrie en investeerders om deze</w:t>
      </w:r>
      <w:r w:rsidR="00376C95">
        <w:t xml:space="preserve"> mogelijkheden en</w:t>
      </w:r>
      <w:r>
        <w:t xml:space="preserve"> behoeften in kaart te brengen en waar nodig knelpunten weg te nemen, om zo versterking van de defensie-industrie te bewerkstelligen.</w:t>
      </w:r>
    </w:p>
    <w:p w:rsidR="00FF205B" w:rsidRDefault="00DE7ABD" w14:paraId="570ED664" w14:textId="77777777">
      <w:pPr>
        <w:rPr>
          <w:b/>
        </w:rPr>
      </w:pPr>
      <w:r>
        <w:rPr>
          <w:b/>
        </w:rPr>
        <w:t>2. Deelt u de mening dat de urgentie momenteel zodanig groot is, dat er geen dag verspild mag worden als het gaat om investeren in de versterking van defensie?</w:t>
      </w:r>
    </w:p>
    <w:p w:rsidR="00FF205B" w:rsidRDefault="00DE7ABD" w14:paraId="6F43A71F" w14:textId="77777777">
      <w:pPr>
        <w:pStyle w:val="Geenafstand"/>
        <w:rPr>
          <w:b/>
          <w:sz w:val="18"/>
          <w:szCs w:val="18"/>
        </w:rPr>
      </w:pPr>
      <w:r>
        <w:rPr>
          <w:b/>
          <w:sz w:val="18"/>
          <w:szCs w:val="18"/>
        </w:rPr>
        <w:t>Antwoord vraag 2:</w:t>
      </w:r>
    </w:p>
    <w:p w:rsidR="00FF205B" w:rsidRDefault="00DE7ABD" w14:paraId="116F4694" w14:textId="5F52338B">
      <w:r>
        <w:t>De huidige geopolitieke situatie vraagt om meer en gerichte Nederlandse en Europese investeringen om op te kunnen schalen en zo te vo</w:t>
      </w:r>
      <w:r w:rsidR="00246724">
        <w:t>orzien in een robuuste defensie</w:t>
      </w:r>
      <w:r>
        <w:t xml:space="preserve"> en veiligheid gerelateerde industriële basis. De wisselende leveringszekerheid en de terugkeer van importheffingen in de wereldhandel maken deze noodzaak nog duidelijker dan deze al was sinds het begin van de grootschalige agressieoorlog</w:t>
      </w:r>
      <w:r w:rsidR="006827D4">
        <w:t xml:space="preserve"> van Rusland</w:t>
      </w:r>
      <w:r>
        <w:t xml:space="preserve"> in Oekraïne. Het kabinet erkent de urgentie om snel te acteren op dit thema, en zet daar ook de nodige stappen toe. Zo is uw Kamer in verschillende brieven geïnformeerd over de acties van het Ministerie van Defensie om de gerichte opschaling vorm te geven.</w:t>
      </w:r>
      <w:r>
        <w:rPr>
          <w:rStyle w:val="Voetnootmarkering"/>
        </w:rPr>
        <w:footnoteReference w:id="1"/>
      </w:r>
      <w:r>
        <w:t xml:space="preserve"> De financiering maakt hier expliciet onderdeel van uit, zoals ook met uw Kamer gedeeld in de recente brief van 12 maart 2025.</w:t>
      </w:r>
      <w:r>
        <w:rPr>
          <w:rStyle w:val="Voetnootmarkering"/>
        </w:rPr>
        <w:footnoteReference w:id="2"/>
      </w:r>
      <w:r>
        <w:t xml:space="preserve"> </w:t>
      </w:r>
    </w:p>
    <w:p w:rsidR="00FF205B" w:rsidRDefault="00DE7ABD" w14:paraId="74F3480C" w14:textId="77777777">
      <w:pPr>
        <w:rPr>
          <w:b/>
        </w:rPr>
      </w:pPr>
      <w:r>
        <w:rPr>
          <w:b/>
        </w:rPr>
        <w:t>3. Hoe verklaart u dat pensioenfondsen aangeven al sinds het begin van de oorlog in Oekraïne er tegenaan te lopen dat de roep om kapitaal en de roep om de opbouw van de krijgsmacht er is, maar dat er nog geen beeld is van hoe dat eruit moet zien? Waarom moet dit zo lang duren?</w:t>
      </w:r>
    </w:p>
    <w:p w:rsidR="00FF205B" w:rsidRDefault="00DE7ABD" w14:paraId="341FDB9D" w14:textId="77777777">
      <w:pPr>
        <w:pStyle w:val="Geenafstand"/>
        <w:rPr>
          <w:b/>
          <w:sz w:val="18"/>
          <w:szCs w:val="18"/>
        </w:rPr>
      </w:pPr>
      <w:r>
        <w:rPr>
          <w:b/>
          <w:sz w:val="18"/>
          <w:szCs w:val="18"/>
        </w:rPr>
        <w:t>Antwoord vraag 3:</w:t>
      </w:r>
    </w:p>
    <w:p w:rsidR="00FF205B" w:rsidRDefault="00DE7ABD" w14:paraId="4538D533" w14:textId="6ED9BB97">
      <w:r>
        <w:t>Met de Defensienota 2024 geeft Defensie aan hoe de krijgsmacht zich de komende jaren zal ontwikkelen. Ook heeft Defensie onafhankelijk onderzoek laten doen naar de financieringsbehoefte die bij de defensie-industrie bestaat. Het rapport hierover is recent met uw Kamer gedeeld.</w:t>
      </w:r>
      <w:r>
        <w:rPr>
          <w:rStyle w:val="Voetnootmarkering"/>
        </w:rPr>
        <w:footnoteReference w:id="3"/>
      </w:r>
      <w:r>
        <w:t xml:space="preserve"> De knelpunten verschillen tussen de grote bedrijven en de kleinere bedrijven. Het rapport signaleert verschillende knelpunten die de sector ervaart bij het verkrijgen van financiering. De inzet van Defensie is om met de oprichting van het Defport platform een structurele dialoog </w:t>
      </w:r>
      <w:r w:rsidR="00FC29BC">
        <w:t>met</w:t>
      </w:r>
      <w:r>
        <w:t xml:space="preserve"> industrie en de financiële sector tot stand te brengen. Hierin moet nog scherper worden welke kapitaalbehoefte bedrijven hebben en hoe private en institutionele investeerders hierin kunnen voorzien. De financieringstafel binnen Defport is op 1 april voor het eerst bij elkaar gekomen. Meerdere bijeenkomsten zullen hierop volgen.</w:t>
      </w:r>
    </w:p>
    <w:p w:rsidR="00FF205B" w:rsidRDefault="00DE7ABD" w14:paraId="3057E417" w14:textId="77777777">
      <w:pPr>
        <w:rPr>
          <w:b/>
        </w:rPr>
      </w:pPr>
      <w:r>
        <w:rPr>
          <w:b/>
        </w:rPr>
        <w:t>4. Deelt u de opvatting van het Verbond van Verzekeraars dat de bal hiervoor nadrukkelijk in Den Haag ligt? Zo nee, waarom niet?</w:t>
      </w:r>
    </w:p>
    <w:p w:rsidR="00FF205B" w:rsidRDefault="00DE7ABD" w14:paraId="36D602AC" w14:textId="77777777">
      <w:pPr>
        <w:pStyle w:val="Geenafstand"/>
        <w:rPr>
          <w:b/>
          <w:sz w:val="18"/>
          <w:szCs w:val="18"/>
        </w:rPr>
      </w:pPr>
      <w:r>
        <w:rPr>
          <w:b/>
          <w:sz w:val="18"/>
          <w:szCs w:val="18"/>
        </w:rPr>
        <w:lastRenderedPageBreak/>
        <w:t>Antwoord vraag 4:</w:t>
      </w:r>
    </w:p>
    <w:p w:rsidR="00FF205B" w:rsidRDefault="00DE7ABD" w14:paraId="4B3162CA" w14:textId="306F4B5C">
      <w:r>
        <w:t xml:space="preserve">Defensie voert doorlopend gesprekken met institutionele en private investeerders. Het ministerie van Defensie ziet het versterken van de defensie-industrie als een gedeelde verantwoordelijkheid, waarin de overheid een belangrijke rol inneemt als behoeftesteller. Defensie ziet hier verschillende rollen voor zichzelf in de hele keten als </w:t>
      </w:r>
      <w:r>
        <w:rPr>
          <w:i/>
        </w:rPr>
        <w:t>Smart Policy–Maker</w:t>
      </w:r>
      <w:r>
        <w:t xml:space="preserve">, </w:t>
      </w:r>
      <w:r>
        <w:rPr>
          <w:i/>
        </w:rPr>
        <w:t>Smart Specifier</w:t>
      </w:r>
      <w:r>
        <w:t xml:space="preserve"> en </w:t>
      </w:r>
      <w:r>
        <w:rPr>
          <w:i/>
        </w:rPr>
        <w:t>Smart Buyer</w:t>
      </w:r>
      <w:r>
        <w:t>, zoals toegelicht in de Defensie Strategie voor Industrie en Innovatie (2025-2029), die uw Kamer op 4 april heeft ontvangen.</w:t>
      </w:r>
      <w:r w:rsidR="00FC29BC">
        <w:rPr>
          <w:rStyle w:val="Voetnootmarkering"/>
        </w:rPr>
        <w:footnoteReference w:id="4"/>
      </w:r>
      <w:r>
        <w:t xml:space="preserve"> Waar het ministerie van Defensie een rol kan spelen om knelp</w:t>
      </w:r>
      <w:r w:rsidR="00EC28A8">
        <w:t>unten voor investeerders in de d</w:t>
      </w:r>
      <w:r>
        <w:t xml:space="preserve">efensie-industrie weg te nemen, zal het ministerie deze rol vervullen. Uiteindelijk blijft het aan banken, verzekeraars en pensioenfondsen en andere investeerders zelf om te bepalen in welke mate en op welke wijze zij willen investeren in </w:t>
      </w:r>
      <w:r w:rsidR="00EC28A8">
        <w:t xml:space="preserve">de </w:t>
      </w:r>
      <w:r w:rsidR="000B6235">
        <w:t>d</w:t>
      </w:r>
      <w:r>
        <w:t>efensie-industrie.</w:t>
      </w:r>
      <w:r w:rsidR="00AF5943">
        <w:t xml:space="preserve"> Dat deze instellingen zelf hun beleggingsbeleid bepalen is wettelijk geregeld. </w:t>
      </w:r>
    </w:p>
    <w:p w:rsidR="00FF205B" w:rsidRDefault="00DE7ABD" w14:paraId="40A7C536" w14:textId="77777777">
      <w:pPr>
        <w:rPr>
          <w:b/>
        </w:rPr>
      </w:pPr>
      <w:r>
        <w:rPr>
          <w:b/>
        </w:rPr>
        <w:t>5. Kunt u aangeven aan welke initiatieven het kabinet momenteel werkt om private investeringen in defensie aan te jagen? Wanneer zijn deze initiatieven volgens planning klaar?</w:t>
      </w:r>
    </w:p>
    <w:p w:rsidR="00FF205B" w:rsidRDefault="00DE7ABD" w14:paraId="7F457CAF" w14:textId="77777777">
      <w:pPr>
        <w:pStyle w:val="Geenafstand"/>
        <w:rPr>
          <w:b/>
          <w:sz w:val="18"/>
          <w:szCs w:val="18"/>
        </w:rPr>
      </w:pPr>
      <w:r>
        <w:rPr>
          <w:b/>
          <w:sz w:val="18"/>
          <w:szCs w:val="18"/>
        </w:rPr>
        <w:t>Antwoord vraag 5:</w:t>
      </w:r>
    </w:p>
    <w:p w:rsidR="00FF205B" w:rsidRDefault="00DE7ABD" w14:paraId="27CD3E23" w14:textId="447D25BE">
      <w:r>
        <w:t>In de kamerbrief van 12 maart 2025 is de Kamer geïnformeerd over de actielijnen voor oplossingen van investeri</w:t>
      </w:r>
      <w:r w:rsidR="00EC28A8">
        <w:t>ngskwesties ten aanzien van de d</w:t>
      </w:r>
      <w:r>
        <w:t xml:space="preserve">efensie-industrie. Zo wil Defensie door vraagbundeling met partnerlanden en </w:t>
      </w:r>
      <w:r w:rsidR="00376C95">
        <w:t xml:space="preserve">waar mogelijk </w:t>
      </w:r>
      <w:r>
        <w:t>meer toepassing van (raam)contracten met een langere looptijd</w:t>
      </w:r>
      <w:r w:rsidR="00376C95">
        <w:t>,</w:t>
      </w:r>
      <w:r>
        <w:t xml:space="preserve"> op lange termijn </w:t>
      </w:r>
      <w:r w:rsidR="00754059">
        <w:t xml:space="preserve">vraagzekerheid </w:t>
      </w:r>
      <w:r>
        <w:t xml:space="preserve">scheppen voor de defensie-industrie. Indien aangenomen in de Eerste Kamer, draagt het initiatiefwetsvoorstel </w:t>
      </w:r>
      <w:r w:rsidR="00754059">
        <w:t>om de 2%-</w:t>
      </w:r>
      <w:r>
        <w:t>norm</w:t>
      </w:r>
      <w:r w:rsidR="00754059">
        <w:t xml:space="preserve"> wettelijk vast te leggen</w:t>
      </w:r>
      <w:r>
        <w:t xml:space="preserve"> ook bij aan de vraagzekerheid voor de industrie.</w:t>
      </w:r>
      <w:r>
        <w:rPr>
          <w:rStyle w:val="Voetnootmarkering"/>
        </w:rPr>
        <w:footnoteReference w:id="5"/>
      </w:r>
      <w:r>
        <w:t xml:space="preserve"> </w:t>
      </w:r>
    </w:p>
    <w:p w:rsidR="00FF205B" w:rsidRDefault="00DE7ABD" w14:paraId="07D5823C" w14:textId="405B66B4">
      <w:r>
        <w:t xml:space="preserve">Defensie onderzoekt samen met het ministerie van Economische Zaken de mogelijkheden om het (bestaande) financieringsinstrumentarium toegankelijker te maken voor de defensie-industrie. Ook worden gesprekken gevoerd met de financiële sector over investeringen in </w:t>
      </w:r>
      <w:r>
        <w:rPr>
          <w:i/>
        </w:rPr>
        <w:t>dual-use</w:t>
      </w:r>
      <w:r>
        <w:t xml:space="preserve"> toepassingen. Verder jaagt Defensie met het nieuwe SecFund investeringen aan door durfkapitaal beschikbaar te maken voor de defensie-industrie. Daarnaast wordt samen met de financiële sector verkend of aanvullende instrumenten wenselijk zijn om bestaande belemmeringen weg te nemen. </w:t>
      </w:r>
    </w:p>
    <w:p w:rsidR="00FF205B" w:rsidRDefault="00DE7ABD" w14:paraId="24F1F025" w14:textId="0D7FE102">
      <w:r>
        <w:t xml:space="preserve">Defensie werkt ook aan het verminderen van financieringsknelpunten voor de defensie-industrie. Zo voert Defensie met het ministerie van Financiën gesprekken over het versoepelen van de bankgarantie-eis voor bevoorschotting, en worden mogelijkheden voor verruiming van informatiedeling met de financiële sector verkend. </w:t>
      </w:r>
    </w:p>
    <w:p w:rsidR="00FF205B" w:rsidRDefault="00DE7ABD" w14:paraId="709685B1" w14:textId="117B5D6E">
      <w:r>
        <w:t>Met het platform Defport heeft Defensie het doel de dialoog tussen verschillende partijen te versterken. Zo is er binnen Defport een financieringstafel waarin de f</w:t>
      </w:r>
      <w:r w:rsidR="00246724">
        <w:t>inanciële sector, industrie en D</w:t>
      </w:r>
      <w:r>
        <w:t xml:space="preserve">efensie samenkomen om te kijken hoe knelpunten kunnen worden opgelost. </w:t>
      </w:r>
    </w:p>
    <w:p w:rsidR="00FF205B" w:rsidRDefault="00DE7ABD" w14:paraId="5993D7BA" w14:textId="0BBA06F4">
      <w:r>
        <w:t xml:space="preserve">Defensie werkt dus aan verschillende initiatieven om publieke en private investeringen aan te jagen. Tegelijkertijd is het belangrijk om te benadrukken dat het vergroten van investeringen in de defensie-industrie een gedeelde verantwoordelijkheid is. Binnen de huidige wettelijke kaders kunnen beleggers zelf al stappen zetten om meer te investeren in de defensie-industrie. Waar mogelijk moedigt Defensie dit aan en ondersteunt hierin.  </w:t>
      </w:r>
    </w:p>
    <w:p w:rsidR="00FF205B" w:rsidRDefault="00DE7ABD" w14:paraId="17C7E14D" w14:textId="77777777">
      <w:pPr>
        <w:rPr>
          <w:b/>
        </w:rPr>
      </w:pPr>
      <w:r>
        <w:rPr>
          <w:b/>
        </w:rPr>
        <w:t>6. Wat is uw reactie op de suggestie van verzekeraar NN Group, dat ook een Nederlandse variant van een defensie-bond kan helpen om private investeringen in defensie op gang te helpen?</w:t>
      </w:r>
    </w:p>
    <w:p w:rsidR="007B4ABE" w:rsidP="007F52ED" w:rsidRDefault="00DE7ABD" w14:paraId="5DFCC83B" w14:textId="758CBD03">
      <w:pPr>
        <w:pStyle w:val="Geenafstand"/>
      </w:pPr>
      <w:r>
        <w:rPr>
          <w:b/>
          <w:sz w:val="18"/>
          <w:szCs w:val="18"/>
        </w:rPr>
        <w:t>Antwoord vraag 6:</w:t>
      </w:r>
    </w:p>
    <w:p w:rsidRPr="007F52ED" w:rsidR="00933AD2" w:rsidP="00933AD2" w:rsidRDefault="00933AD2" w14:paraId="5462DCCB" w14:textId="04144BBF">
      <w:r w:rsidRPr="007F52ED">
        <w:t xml:space="preserve">Een dergelijke defensie-bond (defensie-staatsobligatie) is publiek schuldpapier dat uitgegeven wordt om publieke defensie-uitgaven te financieren. Een Nederlandse variant van een defensie-bond draagt niet bij aan het vergroten van directe private financiering voor de opschaling van </w:t>
      </w:r>
      <w:r w:rsidR="00EC28A8">
        <w:t xml:space="preserve">de </w:t>
      </w:r>
      <w:r w:rsidRPr="007F52ED">
        <w:t xml:space="preserve">productiecapaciteit van de defensie-industrie. Nederland ervaart momenteel geen belemmeringen bij </w:t>
      </w:r>
      <w:r w:rsidRPr="007F52ED">
        <w:lastRenderedPageBreak/>
        <w:t>de schuldfinanciering van Nederlandse overheidsuitgaven (waaronder defensie-uitgaven) aangezien de staat geld kan lenen door uitgifte van conventionele staatsobligaties. Een defensie-staatsobligatie zou net als conventionele staatsobligaties enkel in publieke financiering voorzien van reeds voorziene uitgaven op de begroting (bijvoorbeeld voor orders zoals de aanschaf van tanks). Deze uitgaven vinden ook plaats zonder defensie-staatsobligaties. Er is daarmee dus geen sprake van directe additionele financiering vanuit de private financieringsmarkt aan de defensie-industrie. Daarom onderzoekt Defensie gezamenlijk met institutionele beleggers en overige stakeholders andere mogelijkheden om hun private financiering voor de defensie-industrie te vergroten, bijvoorbeeld door aansluiting bij (bestaande) investering</w:t>
      </w:r>
      <w:r w:rsidR="00D235F2">
        <w:t>s</w:t>
      </w:r>
      <w:r w:rsidR="00D235F2">
        <w:t xml:space="preserve">vehikels. </w:t>
      </w:r>
      <w:r w:rsidRPr="00D235F2" w:rsidR="00D235F2">
        <w:t>Wanneer marktpartijen daarnaast een privaat investeringsfonds willen oprichten gefinancierd met uitgifte van ‘private defensie-obligaties’ om zo investeringen vanuit de markt in de defensie-industrie te vergroten, verwelkom ik dat van harte.</w:t>
      </w:r>
    </w:p>
    <w:p w:rsidR="00FF205B" w:rsidRDefault="00DE7ABD" w14:paraId="20D74C87" w14:textId="77777777">
      <w:pPr>
        <w:rPr>
          <w:b/>
        </w:rPr>
      </w:pPr>
      <w:r>
        <w:rPr>
          <w:b/>
        </w:rPr>
        <w:t>7. Hoe zorgt u ervoor dat er zo spoedig mogelijk sprake is van een goedgevuld, langlopend en meerjarig orderboek en een consistent investeringsbeleid van overheden, zodat private investeerders zoals ABP meer investeringen kunnen doen in initiatieven die gericht zijn op uitbreiding van de defensieproductie?</w:t>
      </w:r>
    </w:p>
    <w:p w:rsidR="00FF205B" w:rsidRDefault="00DE7ABD" w14:paraId="7E9FAAE2" w14:textId="77777777">
      <w:pPr>
        <w:pStyle w:val="Geenafstand"/>
        <w:rPr>
          <w:b/>
          <w:sz w:val="18"/>
          <w:szCs w:val="18"/>
        </w:rPr>
      </w:pPr>
      <w:r>
        <w:rPr>
          <w:b/>
          <w:sz w:val="18"/>
          <w:szCs w:val="18"/>
        </w:rPr>
        <w:t>Antwoord vraag 7:</w:t>
      </w:r>
    </w:p>
    <w:p w:rsidR="00FF205B" w:rsidRDefault="00DE7ABD" w14:paraId="4E6BAA1E" w14:textId="52CD6DF5">
      <w:r>
        <w:t xml:space="preserve">In de kamerbrief van 12 maart 2025 is de Tweede Kamer geïnformeerd over de actielijnen voor oplossingen van investeringsknelpunten bij de defensie-industrie. Zo voorziet het initiatiefwetsvoorstel om de 2%-norm in de wet te verankeren in meer zekerheid voor de langere termijn. Verder weegt Defensie per inkoop af of er langere termijn behoeften kunnen worden gesteld en langere (raam)contracten kunnen worden afgesloten, eventueel met een minimum afnamegarantie. </w:t>
      </w:r>
    </w:p>
    <w:p w:rsidR="00FF205B" w:rsidRDefault="00DE7ABD" w14:paraId="136A3138" w14:textId="77777777">
      <w:r>
        <w:t xml:space="preserve">Met onder andere de Defensienota 2022 en 2024 maakt Defensie ook over de langere termijn duidelijk in welke capaciteiten wordt geïnvesteerd. In 2025 begroot Defensie via het Defensiematerieelbegrotingsfonds ca. € 10 miljard voor materieel investeringen en instandhouding. </w:t>
      </w:r>
    </w:p>
    <w:p w:rsidR="00FF205B" w:rsidRDefault="00DE7ABD" w14:paraId="6BEEEF88" w14:textId="77777777">
      <w:pPr>
        <w:rPr>
          <w:b/>
        </w:rPr>
      </w:pPr>
      <w:r>
        <w:rPr>
          <w:b/>
        </w:rPr>
        <w:t>8. Waarom komen vertegenwoordigers van Defensie, Financiën, Buitenlandse Zaken en Economische Zaken en Klimaat pas in april langs bij de verzekeraars om eventuele investeringsmogelijkheden te bespreken? Kan hier meer spoed op gezet worden?</w:t>
      </w:r>
    </w:p>
    <w:p w:rsidR="00FF205B" w:rsidRDefault="00DE7ABD" w14:paraId="48682B78" w14:textId="77777777">
      <w:pPr>
        <w:pStyle w:val="Geenafstand"/>
        <w:rPr>
          <w:b/>
          <w:sz w:val="18"/>
          <w:szCs w:val="18"/>
        </w:rPr>
      </w:pPr>
      <w:r>
        <w:rPr>
          <w:b/>
          <w:sz w:val="18"/>
          <w:szCs w:val="18"/>
        </w:rPr>
        <w:t>Antwoord vraag 8:</w:t>
      </w:r>
    </w:p>
    <w:p w:rsidR="00BE1C4D" w:rsidRDefault="006051BF" w14:paraId="54D76CA5" w14:textId="79E5A696">
      <w:r w:rsidRPr="006051BF">
        <w:t>Defensie voert, samen met andere departementen, doorlopend gesprekken met de financiële sector. Dit gesprek is daar een voorbeeld van. Defensie onderhoud</w:t>
      </w:r>
      <w:r w:rsidR="00EC28A8">
        <w:t>t</w:t>
      </w:r>
      <w:r w:rsidRPr="006051BF">
        <w:t xml:space="preserve"> ook actief contact met het Verbond van Verzekeraars. Bijvoorbeeld middels een recent rondetafelgesprek samen met Financiën en B</w:t>
      </w:r>
      <w:r w:rsidR="00FA60B0">
        <w:t>uitenlandse Z</w:t>
      </w:r>
      <w:r w:rsidRPr="006051BF">
        <w:t>aken. Hier zijn verschillende voorbeelden besproken die een barrière vormen voor verzekeraars om eigenstandig te investeren in de defensie-industrie. Defensie werkt nu samen met de andere ministeries aan oplossingen en gaat hierover met de verzekeraars in overleg wanneer voorstellen voorgelegd kunnen worden. Daarnaast vinden er doorlopend gesprekken plaats tussen de ministeries en andere financiële instellingen over de opschaling van de defensie-industrie.</w:t>
      </w:r>
    </w:p>
    <w:p w:rsidR="00FF205B" w:rsidRDefault="00DE7ABD" w14:paraId="5D557091" w14:textId="46FC3704">
      <w:pPr>
        <w:rPr>
          <w:b/>
        </w:rPr>
      </w:pPr>
      <w:r>
        <w:rPr>
          <w:b/>
        </w:rPr>
        <w:t xml:space="preserve">9. Kunt u aangeven wat de stand van zaken is van uitvoering van de voorstellen uit de Initiatiefnota van het lid Boswijk over het structureel verhogen van de Europese munitieproductie? </w:t>
      </w:r>
    </w:p>
    <w:p w:rsidR="00FF205B" w:rsidRDefault="00DE7ABD" w14:paraId="31CC53CD" w14:textId="77777777">
      <w:pPr>
        <w:pStyle w:val="Geenafstand"/>
        <w:rPr>
          <w:b/>
          <w:sz w:val="18"/>
          <w:szCs w:val="18"/>
        </w:rPr>
      </w:pPr>
      <w:r>
        <w:rPr>
          <w:b/>
          <w:sz w:val="18"/>
          <w:szCs w:val="18"/>
        </w:rPr>
        <w:t>Antwoord vraag 9:</w:t>
      </w:r>
    </w:p>
    <w:p w:rsidRPr="00713339" w:rsidR="00713339" w:rsidRDefault="00713339" w14:paraId="03AC4459" w14:textId="7250BBC8">
      <w:pPr>
        <w:pStyle w:val="Geenafstand"/>
        <w:rPr>
          <w:sz w:val="18"/>
          <w:szCs w:val="18"/>
          <w:lang w:bidi="hi-IN"/>
        </w:rPr>
      </w:pPr>
      <w:r w:rsidRPr="00713339">
        <w:rPr>
          <w:sz w:val="18"/>
          <w:szCs w:val="18"/>
          <w:lang w:bidi="hi-IN"/>
        </w:rPr>
        <w:t>Defensie beoordeelt voorstellen voor de productie van reguliere en kapitale munitie uit de markt op de eigen behoeftes, kansen voor vraagbundeling en bijdrage vanuit de Nederlandse industrie. Zo voorzien wij onze krijgsmacht van voldoende kwalitatieve munitie. Daarnaast zetten we in op het bundelen van de vraag voor steun aan Oekraïne en onze nationale vraag. De schaalvoordelen die daarbij ontstaan dragen bij aan het garanderen van productie- en leverzekerheid.</w:t>
      </w:r>
    </w:p>
    <w:p w:rsidR="00713339" w:rsidRDefault="00713339" w14:paraId="11E924E8" w14:textId="77777777">
      <w:pPr>
        <w:pStyle w:val="Geenafstand"/>
        <w:rPr>
          <w:sz w:val="18"/>
          <w:szCs w:val="18"/>
          <w:lang w:bidi="hi-IN"/>
        </w:rPr>
      </w:pPr>
    </w:p>
    <w:p w:rsidR="00343518" w:rsidRDefault="00343518" w14:paraId="100E8233" w14:textId="736F5A53">
      <w:pPr>
        <w:pStyle w:val="Geenafstand"/>
        <w:rPr>
          <w:sz w:val="18"/>
          <w:szCs w:val="18"/>
          <w:lang w:bidi="hi-IN"/>
        </w:rPr>
      </w:pPr>
      <w:r w:rsidRPr="00343518">
        <w:rPr>
          <w:sz w:val="18"/>
          <w:szCs w:val="18"/>
          <w:lang w:bidi="hi-IN"/>
        </w:rPr>
        <w:lastRenderedPageBreak/>
        <w:t>Defensie boekt vooruitgang op de verschillende voorstellen, zoals verwoord in de Kamerbrief Voortgang structurele versterking van de Europese productie van munitie en materieel.</w:t>
      </w:r>
      <w:r>
        <w:rPr>
          <w:rStyle w:val="Voetnootmarkering"/>
          <w:sz w:val="18"/>
          <w:szCs w:val="18"/>
          <w:lang w:bidi="hi-IN"/>
        </w:rPr>
        <w:footnoteReference w:id="6"/>
      </w:r>
      <w:r w:rsidRPr="00343518">
        <w:rPr>
          <w:sz w:val="18"/>
          <w:szCs w:val="18"/>
          <w:lang w:bidi="hi-IN"/>
        </w:rPr>
        <w:t xml:space="preserve"> Zo plaatst Defensie bijvoorbeeld, conform voorstel 1, momenteel een extra bestelling van munitievoorraden, hierover zal middels het DPO gerapporteerd worden.  </w:t>
      </w:r>
    </w:p>
    <w:p w:rsidR="00FF205B" w:rsidRDefault="00FF205B" w14:paraId="50642E36" w14:textId="77777777">
      <w:pPr>
        <w:pStyle w:val="Geenafstand"/>
        <w:rPr>
          <w:sz w:val="18"/>
          <w:szCs w:val="18"/>
          <w:lang w:bidi="hi-IN"/>
        </w:rPr>
      </w:pPr>
    </w:p>
    <w:p w:rsidR="00FF205B" w:rsidRDefault="00DE7ABD" w14:paraId="2E4D9B8B" w14:textId="77777777">
      <w:pPr>
        <w:pStyle w:val="Geenafstand"/>
      </w:pPr>
      <w:r>
        <w:rPr>
          <w:sz w:val="18"/>
          <w:szCs w:val="18"/>
          <w:lang w:bidi="hi-IN"/>
        </w:rPr>
        <w:t xml:space="preserve">Daarnaast heeft uw Kamer op 4 april 2025 de Defensie Strategie voor Industrie en Innovatie (2025-2029) ontvangen. Hierin licht het kabinet haar ambities voor het versterken van de defensie-industrie toe. De strategie is samen te vatten als </w:t>
      </w:r>
      <w:r>
        <w:rPr>
          <w:b/>
          <w:sz w:val="18"/>
          <w:szCs w:val="18"/>
          <w:lang w:bidi="hi-IN"/>
        </w:rPr>
        <w:t>sterk</w:t>
      </w:r>
      <w:r>
        <w:rPr>
          <w:sz w:val="18"/>
          <w:szCs w:val="18"/>
          <w:lang w:bidi="hi-IN"/>
        </w:rPr>
        <w:t xml:space="preserve">, </w:t>
      </w:r>
      <w:r>
        <w:rPr>
          <w:b/>
          <w:sz w:val="18"/>
          <w:szCs w:val="18"/>
          <w:lang w:bidi="hi-IN"/>
        </w:rPr>
        <w:t>slim</w:t>
      </w:r>
      <w:r>
        <w:rPr>
          <w:sz w:val="18"/>
          <w:szCs w:val="18"/>
          <w:lang w:bidi="hi-IN"/>
        </w:rPr>
        <w:t xml:space="preserve"> en </w:t>
      </w:r>
      <w:r>
        <w:rPr>
          <w:b/>
          <w:sz w:val="18"/>
          <w:szCs w:val="18"/>
          <w:lang w:bidi="hi-IN"/>
        </w:rPr>
        <w:t>samen</w:t>
      </w:r>
      <w:r>
        <w:rPr>
          <w:sz w:val="18"/>
          <w:szCs w:val="18"/>
          <w:lang w:bidi="hi-IN"/>
        </w:rPr>
        <w:t>: we investeren in een sterke krijgsmacht en Nederlandse defensie-industrie, stimuleren op een slimme manier innovatie en werken nationaal en internationaal op een nieuwe en effectieve manier samen. In deze nieuwe strategische agenda is ook aandacht voor oplossingen van de financieringskwesties die spelen bij de noodzakelijke opschaling van de defensie-industrie. Het opschalen van de productie van defensiematerieel, in Nederland en in Europa, is onderdeel van de industriële versterking waar deze strategie invulling aan geeft.</w:t>
      </w:r>
    </w:p>
    <w:sectPr w:rsidR="00FF205B">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15:footnoteColumns w:val="1"/>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3A52BF" w16cex:dateUtc="2025-04-07T09:38:00Z"/>
  <w16cex:commentExtensible w16cex:durableId="64663D06" w16cex:dateUtc="2025-04-07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A144A" w16cid:durableId="0DC7DE43"/>
  <w16cid:commentId w16cid:paraId="2DC92DFB" w16cid:durableId="39FE74B1"/>
  <w16cid:commentId w16cid:paraId="45D1C31B" w16cid:durableId="5D3A52BF"/>
  <w16cid:commentId w16cid:paraId="19F5BA85" w16cid:durableId="20F229A4"/>
  <w16cid:commentId w16cid:paraId="70643F11" w16cid:durableId="64663D06"/>
  <w16cid:commentId w16cid:paraId="03014CF9" w16cid:durableId="5A60DB8D"/>
  <w16cid:commentId w16cid:paraId="63F298F6" w16cid:durableId="360EF3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6F071" w14:textId="77777777" w:rsidR="00F35F79" w:rsidRDefault="00F35F79">
      <w:pPr>
        <w:spacing w:after="0" w:line="240" w:lineRule="auto"/>
      </w:pPr>
      <w:r>
        <w:separator/>
      </w:r>
    </w:p>
  </w:endnote>
  <w:endnote w:type="continuationSeparator" w:id="0">
    <w:p w14:paraId="16B9509F" w14:textId="77777777" w:rsidR="00F35F79" w:rsidRDefault="00F3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81FA" w14:textId="77777777" w:rsidR="00505562" w:rsidRDefault="005055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89AF" w14:textId="77777777" w:rsidR="00471DBC" w:rsidRDefault="00471DBC">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5B62A889" wp14:editId="72E86CD4">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71DBC" w14:paraId="4E99852B" w14:textId="77777777">
                            <w:trPr>
                              <w:trHeight w:val="1274"/>
                            </w:trPr>
                            <w:tc>
                              <w:tcPr>
                                <w:tcW w:w="1968" w:type="dxa"/>
                                <w:tcMar>
                                  <w:left w:w="0" w:type="dxa"/>
                                  <w:right w:w="0" w:type="dxa"/>
                                </w:tcMar>
                                <w:vAlign w:val="bottom"/>
                              </w:tcPr>
                              <w:p w14:paraId="4D8E19B3" w14:textId="77777777" w:rsidR="00471DBC" w:rsidRDefault="00471DBC">
                                <w:pPr>
                                  <w:pStyle w:val="Rubricering-Huisstijl"/>
                                </w:pPr>
                              </w:p>
                              <w:p w14:paraId="5F7CB786" w14:textId="77777777" w:rsidR="00471DBC" w:rsidRDefault="00471DBC">
                                <w:pPr>
                                  <w:pStyle w:val="Rubricering-Huisstijl"/>
                                </w:pPr>
                              </w:p>
                            </w:tc>
                          </w:tr>
                        </w:tbl>
                        <w:p w14:paraId="72969544" w14:textId="77777777" w:rsidR="00471DBC" w:rsidRDefault="00471DBC">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5B62A88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71DBC" w14:paraId="4E99852B" w14:textId="77777777">
                      <w:trPr>
                        <w:trHeight w:val="1274"/>
                      </w:trPr>
                      <w:tc>
                        <w:tcPr>
                          <w:tcW w:w="1968" w:type="dxa"/>
                          <w:tcMar>
                            <w:left w:w="0" w:type="dxa"/>
                            <w:right w:w="0" w:type="dxa"/>
                          </w:tcMar>
                          <w:vAlign w:val="bottom"/>
                        </w:tcPr>
                        <w:p w14:paraId="4D8E19B3" w14:textId="77777777" w:rsidR="00471DBC" w:rsidRDefault="00471DBC">
                          <w:pPr>
                            <w:pStyle w:val="Rubricering-Huisstijl"/>
                          </w:pPr>
                        </w:p>
                        <w:p w14:paraId="5F7CB786" w14:textId="77777777" w:rsidR="00471DBC" w:rsidRDefault="00471DBC">
                          <w:pPr>
                            <w:pStyle w:val="Rubricering-Huisstijl"/>
                          </w:pPr>
                        </w:p>
                      </w:tc>
                    </w:tr>
                  </w:tbl>
                  <w:p w14:paraId="72969544" w14:textId="77777777" w:rsidR="00471DBC" w:rsidRDefault="00471DB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62B42" w14:textId="77777777" w:rsidR="00505562" w:rsidRDefault="005055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6A7F" w14:textId="77777777" w:rsidR="00F35F79" w:rsidRDefault="00F35F79">
      <w:r>
        <w:separator/>
      </w:r>
    </w:p>
  </w:footnote>
  <w:footnote w:type="continuationSeparator" w:id="0">
    <w:p w14:paraId="1D55F5FB" w14:textId="77777777" w:rsidR="00F35F79" w:rsidRDefault="00F35F79">
      <w:r>
        <w:continuationSeparator/>
      </w:r>
    </w:p>
  </w:footnote>
  <w:footnote w:id="1">
    <w:p w14:paraId="32D84D31" w14:textId="7E587206" w:rsidR="00471DBC" w:rsidRDefault="00471DBC">
      <w:pPr>
        <w:pStyle w:val="Voetnoottekst"/>
        <w:rPr>
          <w:rFonts w:ascii="Verdana" w:hAnsi="Verdana"/>
          <w:sz w:val="18"/>
          <w:szCs w:val="18"/>
        </w:rPr>
      </w:pPr>
      <w:r>
        <w:rPr>
          <w:rStyle w:val="Voetnootmarkering"/>
          <w:rFonts w:ascii="Verdana" w:hAnsi="Verdana"/>
          <w:sz w:val="18"/>
          <w:szCs w:val="18"/>
        </w:rPr>
        <w:footnoteRef/>
      </w:r>
      <w:r w:rsidR="00CD775A">
        <w:rPr>
          <w:rFonts w:ascii="Verdana" w:hAnsi="Verdana"/>
          <w:sz w:val="18"/>
          <w:szCs w:val="18"/>
        </w:rPr>
        <w:t xml:space="preserve"> Kamerstuk 36600-X nr. </w:t>
      </w:r>
      <w:r>
        <w:rPr>
          <w:rFonts w:ascii="Verdana" w:hAnsi="Verdana"/>
          <w:sz w:val="18"/>
          <w:szCs w:val="18"/>
        </w:rPr>
        <w:t>8, Voortgang structurele versterking van de Europese productie van munitie en defensiematerieel</w:t>
      </w:r>
      <w:r w:rsidR="00CD775A">
        <w:rPr>
          <w:rFonts w:ascii="Verdana" w:hAnsi="Verdana"/>
          <w:sz w:val="18"/>
          <w:szCs w:val="18"/>
        </w:rPr>
        <w:t xml:space="preserve"> (2-10-2024); Kamerstuk 36410-X nr. </w:t>
      </w:r>
      <w:r>
        <w:rPr>
          <w:rFonts w:ascii="Verdana" w:hAnsi="Verdana"/>
          <w:sz w:val="18"/>
          <w:szCs w:val="18"/>
        </w:rPr>
        <w:t>93, Actieagenda productie- en leveringszekerheid munitie en defensiematerieel</w:t>
      </w:r>
      <w:r w:rsidR="00CD775A">
        <w:rPr>
          <w:rFonts w:ascii="Verdana" w:hAnsi="Verdana"/>
          <w:sz w:val="18"/>
          <w:szCs w:val="18"/>
        </w:rPr>
        <w:t xml:space="preserve"> (7-6-2024)</w:t>
      </w:r>
      <w:r>
        <w:rPr>
          <w:rFonts w:ascii="Verdana" w:hAnsi="Verdana"/>
          <w:sz w:val="18"/>
          <w:szCs w:val="18"/>
        </w:rPr>
        <w:t xml:space="preserve">. </w:t>
      </w:r>
    </w:p>
  </w:footnote>
  <w:footnote w:id="2">
    <w:p w14:paraId="2F161F54" w14:textId="2515D47C" w:rsidR="00471DBC" w:rsidRDefault="00471DBC">
      <w:pPr>
        <w:pStyle w:val="Voetnoottekst"/>
        <w:rPr>
          <w:rFonts w:ascii="Verdana" w:hAnsi="Verdana"/>
          <w:sz w:val="18"/>
          <w:szCs w:val="18"/>
        </w:rPr>
      </w:pPr>
      <w:r>
        <w:rPr>
          <w:rStyle w:val="Voetnootmarkering"/>
          <w:rFonts w:ascii="Verdana" w:hAnsi="Verdana"/>
          <w:sz w:val="18"/>
          <w:szCs w:val="18"/>
        </w:rPr>
        <w:footnoteRef/>
      </w:r>
      <w:r>
        <w:rPr>
          <w:rFonts w:ascii="Verdana" w:hAnsi="Verdana"/>
          <w:sz w:val="18"/>
          <w:szCs w:val="18"/>
        </w:rPr>
        <w:t xml:space="preserve"> Kamerstuk 3</w:t>
      </w:r>
      <w:r w:rsidR="00CD775A">
        <w:rPr>
          <w:rFonts w:ascii="Verdana" w:hAnsi="Verdana"/>
          <w:sz w:val="18"/>
          <w:szCs w:val="18"/>
        </w:rPr>
        <w:t>1125 nr. 133,</w:t>
      </w:r>
      <w:r w:rsidR="00EC28A8">
        <w:rPr>
          <w:rFonts w:ascii="Verdana" w:hAnsi="Verdana"/>
          <w:sz w:val="18"/>
          <w:szCs w:val="18"/>
        </w:rPr>
        <w:t xml:space="preserve"> </w:t>
      </w:r>
      <w:r>
        <w:rPr>
          <w:rFonts w:ascii="Verdana" w:hAnsi="Verdana"/>
          <w:sz w:val="18"/>
          <w:szCs w:val="18"/>
        </w:rPr>
        <w:t>Financieringsknelpunten defensie-industrie, oplossingen en actielijnen</w:t>
      </w:r>
      <w:r w:rsidR="00CD775A">
        <w:rPr>
          <w:rFonts w:ascii="Verdana" w:hAnsi="Verdana"/>
          <w:sz w:val="18"/>
          <w:szCs w:val="18"/>
        </w:rPr>
        <w:t xml:space="preserve"> (12-3-2025). </w:t>
      </w:r>
    </w:p>
  </w:footnote>
  <w:footnote w:id="3">
    <w:p w14:paraId="7EBC9AC6" w14:textId="4BA92DB5" w:rsidR="00471DBC" w:rsidRDefault="00471DBC">
      <w:pPr>
        <w:pStyle w:val="Voetnoottekst"/>
      </w:pPr>
      <w:r>
        <w:rPr>
          <w:rStyle w:val="Voetnootmarkering"/>
          <w:rFonts w:ascii="Verdana" w:hAnsi="Verdana"/>
          <w:sz w:val="18"/>
          <w:szCs w:val="18"/>
        </w:rPr>
        <w:footnoteRef/>
      </w:r>
      <w:r>
        <w:rPr>
          <w:rFonts w:ascii="Verdana" w:hAnsi="Verdana"/>
          <w:sz w:val="18"/>
          <w:szCs w:val="18"/>
        </w:rPr>
        <w:t xml:space="preserve"> Bijlage bij Kamerstu</w:t>
      </w:r>
      <w:r w:rsidR="00CD775A">
        <w:rPr>
          <w:rFonts w:ascii="Verdana" w:hAnsi="Verdana"/>
          <w:sz w:val="18"/>
          <w:szCs w:val="18"/>
        </w:rPr>
        <w:t xml:space="preserve">k 31125 nr. </w:t>
      </w:r>
      <w:r w:rsidR="00EC28A8">
        <w:rPr>
          <w:rFonts w:ascii="Verdana" w:hAnsi="Verdana"/>
          <w:sz w:val="18"/>
          <w:szCs w:val="18"/>
        </w:rPr>
        <w:t xml:space="preserve">133, </w:t>
      </w:r>
      <w:r>
        <w:rPr>
          <w:rFonts w:ascii="Verdana" w:hAnsi="Verdana"/>
          <w:sz w:val="18"/>
          <w:szCs w:val="18"/>
        </w:rPr>
        <w:t xml:space="preserve">Financieringsknelpunten defensie-industrie, oplossingen en actielijnen; </w:t>
      </w:r>
      <w:r w:rsidR="00CD775A" w:rsidRPr="00CD775A">
        <w:rPr>
          <w:rFonts w:ascii="Verdana" w:hAnsi="Verdana"/>
          <w:sz w:val="18"/>
          <w:szCs w:val="18"/>
        </w:rPr>
        <w:t>https://www.rijksoverheid.nl/ministeries/ministerie-van-defensie/documenten/rapporten/2025/03/12/bijlage-onafhankelijkelijk-studie-pricewaterhousecoopers</w:t>
      </w:r>
      <w:r w:rsidR="00CD775A">
        <w:rPr>
          <w:rFonts w:ascii="Verdana" w:hAnsi="Verdana"/>
          <w:sz w:val="18"/>
          <w:szCs w:val="18"/>
        </w:rPr>
        <w:t xml:space="preserve"> </w:t>
      </w:r>
      <w:r w:rsidR="00CD775A" w:rsidRPr="00CD775A">
        <w:rPr>
          <w:rFonts w:ascii="Verdana" w:hAnsi="Verdana"/>
          <w:sz w:val="18"/>
          <w:szCs w:val="18"/>
        </w:rPr>
        <w:t>(12-3-2025).</w:t>
      </w:r>
    </w:p>
  </w:footnote>
  <w:footnote w:id="4">
    <w:p w14:paraId="64746DEC" w14:textId="69926882" w:rsidR="00FC29BC" w:rsidRPr="006827D4" w:rsidRDefault="00FC29BC">
      <w:pPr>
        <w:pStyle w:val="Voetnoottekst"/>
        <w:rPr>
          <w:rFonts w:ascii="Verdana" w:hAnsi="Verdana"/>
          <w:sz w:val="18"/>
          <w:szCs w:val="18"/>
        </w:rPr>
      </w:pPr>
      <w:r w:rsidRPr="006827D4">
        <w:rPr>
          <w:rStyle w:val="Voetnootmarkering"/>
          <w:rFonts w:ascii="Verdana" w:hAnsi="Verdana"/>
          <w:sz w:val="18"/>
          <w:szCs w:val="18"/>
        </w:rPr>
        <w:footnoteRef/>
      </w:r>
      <w:r w:rsidRPr="006827D4">
        <w:rPr>
          <w:rFonts w:ascii="Verdana" w:hAnsi="Verdana"/>
          <w:sz w:val="18"/>
          <w:szCs w:val="18"/>
        </w:rPr>
        <w:t xml:space="preserve"> Kamerstuk 31125 nr. 134, Defensie Strategie voor Industrie en Innovatie 2025-2029 (4-4-2025). </w:t>
      </w:r>
    </w:p>
  </w:footnote>
  <w:footnote w:id="5">
    <w:p w14:paraId="248AA627" w14:textId="407D8CFB" w:rsidR="00471DBC" w:rsidRDefault="00471DBC">
      <w:pPr>
        <w:pStyle w:val="Voetnoottekst"/>
      </w:pPr>
      <w:r w:rsidRPr="006827D4">
        <w:rPr>
          <w:rStyle w:val="Voetnootmarkering"/>
          <w:rFonts w:ascii="Verdana" w:hAnsi="Verdana"/>
          <w:sz w:val="18"/>
          <w:szCs w:val="18"/>
        </w:rPr>
        <w:footnoteRef/>
      </w:r>
      <w:r w:rsidR="00CD775A" w:rsidRPr="006827D4">
        <w:rPr>
          <w:rFonts w:ascii="Verdana" w:hAnsi="Verdana"/>
          <w:sz w:val="18"/>
          <w:szCs w:val="18"/>
        </w:rPr>
        <w:t xml:space="preserve"> Kamerstuk 36353, </w:t>
      </w:r>
      <w:r w:rsidRPr="006827D4">
        <w:rPr>
          <w:rFonts w:ascii="Verdana" w:hAnsi="Verdana"/>
          <w:sz w:val="18"/>
          <w:szCs w:val="18"/>
        </w:rPr>
        <w:t>Wet financiële defensieverplichtingen</w:t>
      </w:r>
      <w:r w:rsidR="00CD775A" w:rsidRPr="006827D4">
        <w:rPr>
          <w:rFonts w:ascii="Verdana" w:hAnsi="Verdana"/>
          <w:sz w:val="18"/>
          <w:szCs w:val="18"/>
        </w:rPr>
        <w:t xml:space="preserve"> (2-5-2023)</w:t>
      </w:r>
      <w:r w:rsidRPr="006827D4">
        <w:rPr>
          <w:rFonts w:ascii="Verdana" w:hAnsi="Verdana"/>
          <w:sz w:val="18"/>
          <w:szCs w:val="18"/>
        </w:rPr>
        <w:t>.</w:t>
      </w:r>
    </w:p>
  </w:footnote>
  <w:footnote w:id="6">
    <w:p w14:paraId="2A90CDE4" w14:textId="71BC4527" w:rsidR="00343518" w:rsidRPr="006827D4" w:rsidRDefault="00343518">
      <w:pPr>
        <w:pStyle w:val="Voetnoottekst"/>
        <w:rPr>
          <w:rFonts w:ascii="Verdana" w:hAnsi="Verdana"/>
          <w:sz w:val="18"/>
          <w:szCs w:val="18"/>
        </w:rPr>
      </w:pPr>
      <w:r w:rsidRPr="006827D4">
        <w:rPr>
          <w:rStyle w:val="Voetnootmarkering"/>
          <w:rFonts w:ascii="Verdana" w:hAnsi="Verdana"/>
          <w:sz w:val="18"/>
          <w:szCs w:val="18"/>
        </w:rPr>
        <w:footnoteRef/>
      </w:r>
      <w:r w:rsidRPr="006827D4">
        <w:rPr>
          <w:rFonts w:ascii="Verdana" w:hAnsi="Verdana"/>
          <w:sz w:val="18"/>
          <w:szCs w:val="18"/>
        </w:rPr>
        <w:t xml:space="preserve"> </w:t>
      </w:r>
      <w:r w:rsidR="00CD775A" w:rsidRPr="006827D4">
        <w:rPr>
          <w:rFonts w:ascii="Verdana" w:hAnsi="Verdana"/>
          <w:sz w:val="18"/>
          <w:szCs w:val="18"/>
        </w:rPr>
        <w:t>Kamerstuk 36600-X nr. 8,</w:t>
      </w:r>
      <w:r w:rsidRPr="006827D4">
        <w:rPr>
          <w:rFonts w:ascii="Verdana" w:hAnsi="Verdana"/>
          <w:sz w:val="18"/>
          <w:szCs w:val="18"/>
        </w:rPr>
        <w:t xml:space="preserve"> Voortgang structurele versterking van de Europese productie van munitie en defensiematerieel</w:t>
      </w:r>
      <w:r w:rsidR="00CD775A" w:rsidRPr="006827D4">
        <w:rPr>
          <w:rFonts w:ascii="Verdana" w:hAnsi="Verdana"/>
          <w:sz w:val="18"/>
          <w:szCs w:val="18"/>
        </w:rPr>
        <w:t xml:space="preserve"> (2-10-2024)</w:t>
      </w:r>
      <w:r w:rsidRPr="006827D4">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FEF5C" w14:textId="77777777" w:rsidR="00505562" w:rsidRDefault="005055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EAC26" w14:textId="77777777" w:rsidR="00471DBC" w:rsidRDefault="00471DBC">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2CD44854" wp14:editId="66E7883E">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15907896" w14:textId="73740217" w:rsidR="00471DBC" w:rsidRDefault="00471DBC">
                          <w:pPr>
                            <w:pStyle w:val="Paginanummer-Huisstijl"/>
                          </w:pPr>
                          <w:r>
                            <w:t xml:space="preserve">Pagina </w:t>
                          </w:r>
                          <w:r>
                            <w:rPr>
                              <w:sz w:val="18"/>
                              <w:szCs w:val="18"/>
                            </w:rPr>
                            <w:fldChar w:fldCharType="begin"/>
                          </w:r>
                          <w:r>
                            <w:rPr>
                              <w:rFonts w:hint="eastAsia"/>
                            </w:rPr>
                            <w:instrText>PAGE  \* MERGEFORMAT</w:instrText>
                          </w:r>
                          <w:r>
                            <w:fldChar w:fldCharType="separate"/>
                          </w:r>
                          <w:r w:rsidR="00505562">
                            <w:rPr>
                              <w:noProof/>
                            </w:rPr>
                            <w:t>4</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CD4485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15907896" w14:textId="73740217" w:rsidR="00471DBC" w:rsidRDefault="00471DBC">
                    <w:pPr>
                      <w:pStyle w:val="Paginanummer-Huisstijl"/>
                    </w:pPr>
                    <w:r>
                      <w:t xml:space="preserve">Pagina </w:t>
                    </w:r>
                    <w:r>
                      <w:rPr>
                        <w:sz w:val="18"/>
                        <w:szCs w:val="18"/>
                      </w:rPr>
                      <w:fldChar w:fldCharType="begin"/>
                    </w:r>
                    <w:r>
                      <w:rPr>
                        <w:rFonts w:hint="eastAsia"/>
                      </w:rPr>
                      <w:instrText>PAGE  \* MERGEFORMAT</w:instrText>
                    </w:r>
                    <w:r>
                      <w:fldChar w:fldCharType="separate"/>
                    </w:r>
                    <w:r w:rsidR="00505562">
                      <w:rPr>
                        <w:noProof/>
                      </w:rPr>
                      <w:t>4</w:t>
                    </w:r>
                    <w:r>
                      <w:rPr>
                        <w:sz w:val="18"/>
                        <w:szCs w:val="18"/>
                      </w:rPr>
                      <w:fldChar w:fldCharType="end"/>
                    </w:r>
                    <w:r>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9E19" w14:textId="30817FB5" w:rsidR="00471DBC" w:rsidRDefault="00471DBC">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505562">
      <w:rPr>
        <w:noProof/>
      </w:rPr>
      <w:t>1</w:t>
    </w:r>
    <w:r>
      <w:fldChar w:fldCharType="end"/>
    </w:r>
    <w:r>
      <w:t xml:space="preserve"> van </w:t>
    </w:r>
    <w:fldSimple w:instr="NUMPAGES \* Arabic \* MERGEFORMAT">
      <w:r w:rsidR="00505562">
        <w:rPr>
          <w:noProof/>
        </w:rPr>
        <w:t>5</w:t>
      </w:r>
    </w:fldSimple>
  </w:p>
  <w:p w14:paraId="62A1104D" w14:textId="77777777" w:rsidR="00471DBC" w:rsidRDefault="00471DBC">
    <w:pPr>
      <w:pStyle w:val="Koptekst"/>
      <w:spacing w:after="0" w:line="240" w:lineRule="auto"/>
    </w:pPr>
  </w:p>
  <w:p w14:paraId="57FB5767" w14:textId="77777777" w:rsidR="00471DBC" w:rsidRDefault="00471DBC">
    <w:pPr>
      <w:pStyle w:val="Koptekst"/>
      <w:spacing w:after="0" w:line="240" w:lineRule="auto"/>
    </w:pPr>
  </w:p>
  <w:p w14:paraId="6054E6CE" w14:textId="77777777" w:rsidR="00471DBC" w:rsidRDefault="00471DBC">
    <w:pPr>
      <w:pStyle w:val="Koptekst"/>
      <w:spacing w:after="0" w:line="240" w:lineRule="auto"/>
    </w:pPr>
  </w:p>
  <w:p w14:paraId="34274541" w14:textId="77777777" w:rsidR="00471DBC" w:rsidRDefault="00471DBC">
    <w:pPr>
      <w:pStyle w:val="Koptekst"/>
      <w:spacing w:after="0" w:line="240" w:lineRule="auto"/>
    </w:pPr>
  </w:p>
  <w:p w14:paraId="61988EFA" w14:textId="77777777" w:rsidR="00471DBC" w:rsidRDefault="00471DBC">
    <w:pPr>
      <w:pStyle w:val="Koptekst"/>
      <w:spacing w:after="0" w:line="240" w:lineRule="auto"/>
    </w:pPr>
  </w:p>
  <w:p w14:paraId="34B1E7C9" w14:textId="77777777" w:rsidR="00471DBC" w:rsidRDefault="00471DBC">
    <w:pPr>
      <w:pStyle w:val="Koptekst"/>
      <w:spacing w:after="0" w:line="240" w:lineRule="auto"/>
    </w:pPr>
  </w:p>
  <w:p w14:paraId="2815D121" w14:textId="77777777" w:rsidR="00471DBC" w:rsidRDefault="00471DBC">
    <w:pPr>
      <w:pStyle w:val="Koptekst"/>
      <w:spacing w:after="0" w:line="240" w:lineRule="auto"/>
    </w:pPr>
  </w:p>
  <w:p w14:paraId="6804A0EC" w14:textId="77777777" w:rsidR="00471DBC" w:rsidRDefault="00471DBC">
    <w:pPr>
      <w:pStyle w:val="Koptekst"/>
      <w:spacing w:after="0" w:line="240" w:lineRule="auto"/>
    </w:pPr>
  </w:p>
  <w:p w14:paraId="149E77F2" w14:textId="77777777" w:rsidR="00471DBC" w:rsidRDefault="00471DBC">
    <w:pPr>
      <w:pStyle w:val="Koptekst"/>
      <w:spacing w:after="0" w:line="240" w:lineRule="auto"/>
    </w:pPr>
  </w:p>
  <w:p w14:paraId="1E6C3C35" w14:textId="77777777" w:rsidR="00471DBC" w:rsidRDefault="00471DBC">
    <w:pPr>
      <w:pStyle w:val="Koptekst"/>
      <w:spacing w:after="0" w:line="240" w:lineRule="auto"/>
    </w:pPr>
  </w:p>
  <w:p w14:paraId="394E870F" w14:textId="77777777" w:rsidR="00471DBC" w:rsidRDefault="00471DBC">
    <w:pPr>
      <w:pStyle w:val="Koptekst"/>
      <w:spacing w:after="0" w:line="240" w:lineRule="auto"/>
    </w:pPr>
  </w:p>
  <w:p w14:paraId="14A02112" w14:textId="77777777" w:rsidR="00471DBC" w:rsidRDefault="00471DBC">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59A3F1C8" wp14:editId="017F6DBC">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10A1843D" wp14:editId="1F5AE1D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71DBC" w14:paraId="00399565" w14:textId="77777777">
                            <w:trPr>
                              <w:trHeight w:hRule="exact" w:val="1049"/>
                            </w:trPr>
                            <w:tc>
                              <w:tcPr>
                                <w:tcW w:w="1983" w:type="dxa"/>
                                <w:tcMar>
                                  <w:left w:w="0" w:type="dxa"/>
                                  <w:right w:w="0" w:type="dxa"/>
                                </w:tcMar>
                                <w:vAlign w:val="bottom"/>
                              </w:tcPr>
                              <w:p w14:paraId="2F3ACE2B" w14:textId="77777777" w:rsidR="00471DBC" w:rsidRDefault="00471DBC">
                                <w:pPr>
                                  <w:pStyle w:val="Rubricering-Huisstijl"/>
                                </w:pPr>
                              </w:p>
                              <w:p w14:paraId="7E04262D" w14:textId="77777777" w:rsidR="00471DBC" w:rsidRDefault="00471DBC">
                                <w:pPr>
                                  <w:pStyle w:val="Rubricering-Huisstijl"/>
                                </w:pPr>
                              </w:p>
                            </w:tc>
                          </w:tr>
                        </w:tbl>
                        <w:p w14:paraId="3C24FFB6" w14:textId="77777777" w:rsidR="00471DBC" w:rsidRDefault="00471DBC">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0A1843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71DBC" w14:paraId="00399565" w14:textId="77777777">
                      <w:trPr>
                        <w:trHeight w:hRule="exact" w:val="1049"/>
                      </w:trPr>
                      <w:tc>
                        <w:tcPr>
                          <w:tcW w:w="1983" w:type="dxa"/>
                          <w:tcMar>
                            <w:left w:w="0" w:type="dxa"/>
                            <w:right w:w="0" w:type="dxa"/>
                          </w:tcMar>
                          <w:vAlign w:val="bottom"/>
                        </w:tcPr>
                        <w:p w14:paraId="2F3ACE2B" w14:textId="77777777" w:rsidR="00471DBC" w:rsidRDefault="00471DBC">
                          <w:pPr>
                            <w:pStyle w:val="Rubricering-Huisstijl"/>
                          </w:pPr>
                        </w:p>
                        <w:p w14:paraId="7E04262D" w14:textId="77777777" w:rsidR="00471DBC" w:rsidRDefault="00471DBC">
                          <w:pPr>
                            <w:pStyle w:val="Rubricering-Huisstijl"/>
                          </w:pPr>
                        </w:p>
                      </w:tc>
                    </w:tr>
                  </w:tbl>
                  <w:p w14:paraId="3C24FFB6" w14:textId="77777777" w:rsidR="00471DBC" w:rsidRDefault="00471DBC">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7C95E31B" wp14:editId="1D3672A4">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71DBC" w14:paraId="454698BF" w14:textId="77777777">
                            <w:trPr>
                              <w:trHeight w:val="1274"/>
                            </w:trPr>
                            <w:tc>
                              <w:tcPr>
                                <w:tcW w:w="1968" w:type="dxa"/>
                                <w:tcMar>
                                  <w:left w:w="0" w:type="dxa"/>
                                  <w:right w:w="0" w:type="dxa"/>
                                </w:tcMar>
                                <w:vAlign w:val="bottom"/>
                              </w:tcPr>
                              <w:p w14:paraId="34C5928F" w14:textId="77777777" w:rsidR="00471DBC" w:rsidRDefault="00471DBC">
                                <w:pPr>
                                  <w:pStyle w:val="Rubricering-Huisstijl"/>
                                </w:pPr>
                              </w:p>
                              <w:p w14:paraId="1A9445CD" w14:textId="77777777" w:rsidR="00471DBC" w:rsidRDefault="00471DBC">
                                <w:pPr>
                                  <w:pStyle w:val="Rubricering-Huisstijl"/>
                                </w:pPr>
                              </w:p>
                            </w:tc>
                          </w:tr>
                        </w:tbl>
                        <w:p w14:paraId="405EB7F8" w14:textId="77777777" w:rsidR="00471DBC" w:rsidRDefault="00471DBC">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7C95E31B"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71DBC" w14:paraId="454698BF" w14:textId="77777777">
                      <w:trPr>
                        <w:trHeight w:val="1274"/>
                      </w:trPr>
                      <w:tc>
                        <w:tcPr>
                          <w:tcW w:w="1968" w:type="dxa"/>
                          <w:tcMar>
                            <w:left w:w="0" w:type="dxa"/>
                            <w:right w:w="0" w:type="dxa"/>
                          </w:tcMar>
                          <w:vAlign w:val="bottom"/>
                        </w:tcPr>
                        <w:p w14:paraId="34C5928F" w14:textId="77777777" w:rsidR="00471DBC" w:rsidRDefault="00471DBC">
                          <w:pPr>
                            <w:pStyle w:val="Rubricering-Huisstijl"/>
                          </w:pPr>
                        </w:p>
                        <w:p w14:paraId="1A9445CD" w14:textId="77777777" w:rsidR="00471DBC" w:rsidRDefault="00471DBC">
                          <w:pPr>
                            <w:pStyle w:val="Rubricering-Huisstijl"/>
                          </w:pPr>
                        </w:p>
                      </w:tc>
                    </w:tr>
                  </w:tbl>
                  <w:p w14:paraId="405EB7F8" w14:textId="77777777" w:rsidR="00471DBC" w:rsidRDefault="00471DBC">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4CD8C822" wp14:editId="33828FED">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011CDC1E"/>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A9B2D26"/>
    <w:lvl w:ilvl="0" w:tplc="4A3A1F36">
      <w:start w:val="1"/>
      <w:numFmt w:val="bullet"/>
      <w:lvlText w:val=""/>
      <w:lvlJc w:val="left"/>
      <w:pPr>
        <w:ind w:left="360" w:hanging="360"/>
      </w:pPr>
      <w:rPr>
        <w:rFonts w:ascii="Symbol" w:hAnsi="Symbol" w:hint="default"/>
        <w:shd w:val="clear" w:color="auto" w:fill="auto"/>
      </w:rPr>
    </w:lvl>
    <w:lvl w:ilvl="1" w:tplc="E138B0DA">
      <w:start w:val="1"/>
      <w:numFmt w:val="bullet"/>
      <w:lvlText w:val="o"/>
      <w:lvlJc w:val="left"/>
      <w:pPr>
        <w:ind w:left="1080" w:hanging="360"/>
      </w:pPr>
      <w:rPr>
        <w:rFonts w:ascii="Courier New" w:hAnsi="Courier New" w:cs="Courier New" w:hint="default"/>
        <w:shd w:val="clear" w:color="auto" w:fill="auto"/>
      </w:rPr>
    </w:lvl>
    <w:lvl w:ilvl="2" w:tplc="36A0F7E6">
      <w:start w:val="1"/>
      <w:numFmt w:val="bullet"/>
      <w:lvlText w:val=""/>
      <w:lvlJc w:val="left"/>
      <w:pPr>
        <w:ind w:left="1800" w:hanging="360"/>
      </w:pPr>
      <w:rPr>
        <w:rFonts w:ascii="Wingdings" w:hAnsi="Wingdings" w:hint="default"/>
        <w:shd w:val="clear" w:color="auto" w:fill="auto"/>
      </w:rPr>
    </w:lvl>
    <w:lvl w:ilvl="3" w:tplc="DCF658A6">
      <w:start w:val="1"/>
      <w:numFmt w:val="bullet"/>
      <w:lvlText w:val=""/>
      <w:lvlJc w:val="left"/>
      <w:pPr>
        <w:ind w:left="2520" w:hanging="360"/>
      </w:pPr>
      <w:rPr>
        <w:rFonts w:ascii="Symbol" w:hAnsi="Symbol" w:hint="default"/>
        <w:shd w:val="clear" w:color="auto" w:fill="auto"/>
      </w:rPr>
    </w:lvl>
    <w:lvl w:ilvl="4" w:tplc="320EB872">
      <w:start w:val="1"/>
      <w:numFmt w:val="bullet"/>
      <w:lvlText w:val="o"/>
      <w:lvlJc w:val="left"/>
      <w:pPr>
        <w:ind w:left="3240" w:hanging="360"/>
      </w:pPr>
      <w:rPr>
        <w:rFonts w:ascii="Courier New" w:hAnsi="Courier New" w:cs="Courier New" w:hint="default"/>
        <w:shd w:val="clear" w:color="auto" w:fill="auto"/>
      </w:rPr>
    </w:lvl>
    <w:lvl w:ilvl="5" w:tplc="8158B59A">
      <w:start w:val="1"/>
      <w:numFmt w:val="bullet"/>
      <w:lvlText w:val=""/>
      <w:lvlJc w:val="left"/>
      <w:pPr>
        <w:ind w:left="3960" w:hanging="360"/>
      </w:pPr>
      <w:rPr>
        <w:rFonts w:ascii="Wingdings" w:hAnsi="Wingdings" w:hint="default"/>
        <w:shd w:val="clear" w:color="auto" w:fill="auto"/>
      </w:rPr>
    </w:lvl>
    <w:lvl w:ilvl="6" w:tplc="714627DA">
      <w:start w:val="1"/>
      <w:numFmt w:val="bullet"/>
      <w:lvlText w:val=""/>
      <w:lvlJc w:val="left"/>
      <w:pPr>
        <w:ind w:left="4680" w:hanging="360"/>
      </w:pPr>
      <w:rPr>
        <w:rFonts w:ascii="Symbol" w:hAnsi="Symbol" w:hint="default"/>
        <w:shd w:val="clear" w:color="auto" w:fill="auto"/>
      </w:rPr>
    </w:lvl>
    <w:lvl w:ilvl="7" w:tplc="50900D5C">
      <w:start w:val="1"/>
      <w:numFmt w:val="bullet"/>
      <w:lvlText w:val="o"/>
      <w:lvlJc w:val="left"/>
      <w:pPr>
        <w:ind w:left="5400" w:hanging="360"/>
      </w:pPr>
      <w:rPr>
        <w:rFonts w:ascii="Courier New" w:hAnsi="Courier New" w:cs="Courier New" w:hint="default"/>
        <w:shd w:val="clear" w:color="auto" w:fill="auto"/>
      </w:rPr>
    </w:lvl>
    <w:lvl w:ilvl="8" w:tplc="EFBA7142">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7B13027"/>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37D07DEE"/>
    <w:lvl w:ilvl="0" w:tplc="861C7B3C">
      <w:numFmt w:val="decimal"/>
      <w:pStyle w:val="Kop1Bijlage"/>
      <w:lvlText w:val=""/>
      <w:lvlJc w:val="left"/>
    </w:lvl>
    <w:lvl w:ilvl="1" w:tplc="4D9833B4">
      <w:numFmt w:val="decimal"/>
      <w:lvlText w:val=""/>
      <w:lvlJc w:val="left"/>
    </w:lvl>
    <w:lvl w:ilvl="2" w:tplc="081C9D7E">
      <w:numFmt w:val="decimal"/>
      <w:pStyle w:val="Kop3Bijlage"/>
      <w:lvlText w:val=""/>
      <w:lvlJc w:val="left"/>
    </w:lvl>
    <w:lvl w:ilvl="3" w:tplc="662031A8">
      <w:numFmt w:val="decimal"/>
      <w:pStyle w:val="Kop4Bijlage"/>
      <w:lvlText w:val=""/>
      <w:lvlJc w:val="left"/>
    </w:lvl>
    <w:lvl w:ilvl="4" w:tplc="736A2A88">
      <w:numFmt w:val="decimal"/>
      <w:pStyle w:val="Kop5Bijlage"/>
      <w:lvlText w:val=""/>
      <w:lvlJc w:val="left"/>
    </w:lvl>
    <w:lvl w:ilvl="5" w:tplc="0BD09EE2">
      <w:numFmt w:val="decimal"/>
      <w:pStyle w:val="Kop6Bijlage"/>
      <w:lvlText w:val=""/>
      <w:lvlJc w:val="left"/>
    </w:lvl>
    <w:lvl w:ilvl="6" w:tplc="DC589B34">
      <w:numFmt w:val="decimal"/>
      <w:pStyle w:val="Kop7Bijlage"/>
      <w:lvlText w:val=""/>
      <w:lvlJc w:val="left"/>
    </w:lvl>
    <w:lvl w:ilvl="7" w:tplc="C42C5526">
      <w:numFmt w:val="decimal"/>
      <w:pStyle w:val="Kop8Bijlage"/>
      <w:lvlText w:val=""/>
      <w:lvlJc w:val="left"/>
    </w:lvl>
    <w:lvl w:ilvl="8" w:tplc="ECCC02A8">
      <w:numFmt w:val="decimal"/>
      <w:pStyle w:val="Kop9Bijlage"/>
      <w:lvlText w:val=""/>
      <w:lvlJc w:val="left"/>
    </w:lvl>
  </w:abstractNum>
  <w:abstractNum w:abstractNumId="4" w15:restartNumberingAfterBreak="0">
    <w:nsid w:val="2F000004"/>
    <w:multiLevelType w:val="hybridMultilevel"/>
    <w:tmpl w:val="3EFBC1CF"/>
    <w:lvl w:ilvl="0" w:tplc="8466A46C">
      <w:numFmt w:val="bullet"/>
      <w:lvlText w:val=""/>
      <w:lvlJc w:val="left"/>
      <w:pPr>
        <w:ind w:left="369" w:hanging="369"/>
      </w:pPr>
      <w:rPr>
        <w:rFonts w:ascii="Symbol" w:hAnsi="Symbol" w:hint="default"/>
        <w:shd w:val="clear" w:color="auto" w:fill="auto"/>
      </w:rPr>
    </w:lvl>
    <w:lvl w:ilvl="1" w:tplc="6FE06C8A">
      <w:start w:val="1"/>
      <w:numFmt w:val="bullet"/>
      <w:lvlText w:val="-"/>
      <w:lvlJc w:val="left"/>
      <w:pPr>
        <w:ind w:left="738" w:hanging="369"/>
      </w:pPr>
      <w:rPr>
        <w:rFonts w:ascii="Arial" w:hAnsi="Arial" w:hint="default"/>
        <w:color w:val="auto"/>
        <w:shd w:val="clear" w:color="auto" w:fill="auto"/>
      </w:rPr>
    </w:lvl>
    <w:lvl w:ilvl="2" w:tplc="75C20992">
      <w:start w:val="1"/>
      <w:numFmt w:val="bullet"/>
      <w:lvlText w:val=""/>
      <w:lvlJc w:val="left"/>
      <w:pPr>
        <w:ind w:left="1107" w:hanging="369"/>
      </w:pPr>
      <w:rPr>
        <w:rFonts w:ascii="Wingdings" w:hAnsi="Wingdings" w:hint="default"/>
        <w:shd w:val="clear" w:color="auto" w:fill="auto"/>
      </w:rPr>
    </w:lvl>
    <w:lvl w:ilvl="3" w:tplc="7544418E">
      <w:start w:val="1"/>
      <w:numFmt w:val="bullet"/>
      <w:lvlText w:val=""/>
      <w:lvlJc w:val="left"/>
      <w:pPr>
        <w:ind w:left="1476" w:hanging="369"/>
      </w:pPr>
      <w:rPr>
        <w:rFonts w:ascii="Symbol" w:hAnsi="Symbol" w:hint="default"/>
        <w:shd w:val="clear" w:color="auto" w:fill="auto"/>
      </w:rPr>
    </w:lvl>
    <w:lvl w:ilvl="4" w:tplc="7448667A">
      <w:start w:val="1"/>
      <w:numFmt w:val="bullet"/>
      <w:lvlText w:val="-"/>
      <w:lvlJc w:val="left"/>
      <w:pPr>
        <w:ind w:left="1845" w:hanging="369"/>
      </w:pPr>
      <w:rPr>
        <w:rFonts w:ascii="Arial" w:hAnsi="Arial" w:hint="default"/>
        <w:color w:val="auto"/>
        <w:shd w:val="clear" w:color="auto" w:fill="auto"/>
      </w:rPr>
    </w:lvl>
    <w:lvl w:ilvl="5" w:tplc="B560C5C6">
      <w:start w:val="1"/>
      <w:numFmt w:val="bullet"/>
      <w:lvlText w:val=""/>
      <w:lvlJc w:val="left"/>
      <w:pPr>
        <w:ind w:left="2214" w:hanging="369"/>
      </w:pPr>
      <w:rPr>
        <w:rFonts w:ascii="Wingdings" w:hAnsi="Wingdings" w:hint="default"/>
        <w:shd w:val="clear" w:color="auto" w:fill="auto"/>
      </w:rPr>
    </w:lvl>
    <w:lvl w:ilvl="6" w:tplc="DE14220C">
      <w:start w:val="1"/>
      <w:numFmt w:val="bullet"/>
      <w:lvlText w:val=""/>
      <w:lvlJc w:val="left"/>
      <w:pPr>
        <w:ind w:left="2583" w:hanging="369"/>
      </w:pPr>
      <w:rPr>
        <w:rFonts w:ascii="Symbol" w:hAnsi="Symbol" w:hint="default"/>
        <w:shd w:val="clear" w:color="auto" w:fill="auto"/>
      </w:rPr>
    </w:lvl>
    <w:lvl w:ilvl="7" w:tplc="ADC62A9A">
      <w:start w:val="1"/>
      <w:numFmt w:val="bullet"/>
      <w:lvlText w:val="-"/>
      <w:lvlJc w:val="left"/>
      <w:pPr>
        <w:ind w:left="2952" w:hanging="369"/>
      </w:pPr>
      <w:rPr>
        <w:rFonts w:ascii="Arial" w:hAnsi="Arial" w:hint="default"/>
        <w:color w:val="auto"/>
        <w:shd w:val="clear" w:color="auto" w:fill="auto"/>
      </w:rPr>
    </w:lvl>
    <w:lvl w:ilvl="8" w:tplc="9AE8498C">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8712E44"/>
    <w:lvl w:ilvl="0" w:tplc="93B03D6E">
      <w:start w:val="1"/>
      <w:numFmt w:val="bullet"/>
      <w:lvlText w:val=""/>
      <w:lvlJc w:val="left"/>
      <w:pPr>
        <w:ind w:left="360" w:hanging="360"/>
      </w:pPr>
      <w:rPr>
        <w:rFonts w:ascii="Symbol" w:hAnsi="Symbol" w:hint="default"/>
        <w:shd w:val="clear" w:color="auto" w:fill="auto"/>
      </w:rPr>
    </w:lvl>
    <w:lvl w:ilvl="1" w:tplc="F146BA1A">
      <w:start w:val="1"/>
      <w:numFmt w:val="bullet"/>
      <w:lvlText w:val="o"/>
      <w:lvlJc w:val="left"/>
      <w:pPr>
        <w:ind w:left="1080" w:hanging="360"/>
      </w:pPr>
      <w:rPr>
        <w:rFonts w:ascii="Courier New" w:hAnsi="Courier New" w:cs="Courier New" w:hint="default"/>
        <w:shd w:val="clear" w:color="auto" w:fill="auto"/>
      </w:rPr>
    </w:lvl>
    <w:lvl w:ilvl="2" w:tplc="03BA4674">
      <w:start w:val="1"/>
      <w:numFmt w:val="bullet"/>
      <w:lvlText w:val=""/>
      <w:lvlJc w:val="left"/>
      <w:pPr>
        <w:ind w:left="1800" w:hanging="360"/>
      </w:pPr>
      <w:rPr>
        <w:rFonts w:ascii="Wingdings" w:hAnsi="Wingdings" w:hint="default"/>
        <w:shd w:val="clear" w:color="auto" w:fill="auto"/>
      </w:rPr>
    </w:lvl>
    <w:lvl w:ilvl="3" w:tplc="32A07D1E">
      <w:start w:val="1"/>
      <w:numFmt w:val="bullet"/>
      <w:lvlText w:val=""/>
      <w:lvlJc w:val="left"/>
      <w:pPr>
        <w:ind w:left="2520" w:hanging="360"/>
      </w:pPr>
      <w:rPr>
        <w:rFonts w:ascii="Symbol" w:hAnsi="Symbol" w:hint="default"/>
        <w:shd w:val="clear" w:color="auto" w:fill="auto"/>
      </w:rPr>
    </w:lvl>
    <w:lvl w:ilvl="4" w:tplc="80D61BCC">
      <w:start w:val="1"/>
      <w:numFmt w:val="bullet"/>
      <w:lvlText w:val="o"/>
      <w:lvlJc w:val="left"/>
      <w:pPr>
        <w:ind w:left="3240" w:hanging="360"/>
      </w:pPr>
      <w:rPr>
        <w:rFonts w:ascii="Courier New" w:hAnsi="Courier New" w:cs="Courier New" w:hint="default"/>
        <w:shd w:val="clear" w:color="auto" w:fill="auto"/>
      </w:rPr>
    </w:lvl>
    <w:lvl w:ilvl="5" w:tplc="D33C4B6E">
      <w:start w:val="1"/>
      <w:numFmt w:val="bullet"/>
      <w:lvlText w:val=""/>
      <w:lvlJc w:val="left"/>
      <w:pPr>
        <w:ind w:left="3960" w:hanging="360"/>
      </w:pPr>
      <w:rPr>
        <w:rFonts w:ascii="Wingdings" w:hAnsi="Wingdings" w:hint="default"/>
        <w:shd w:val="clear" w:color="auto" w:fill="auto"/>
      </w:rPr>
    </w:lvl>
    <w:lvl w:ilvl="6" w:tplc="21BA4EA0">
      <w:start w:val="1"/>
      <w:numFmt w:val="bullet"/>
      <w:lvlText w:val=""/>
      <w:lvlJc w:val="left"/>
      <w:pPr>
        <w:ind w:left="4680" w:hanging="360"/>
      </w:pPr>
      <w:rPr>
        <w:rFonts w:ascii="Symbol" w:hAnsi="Symbol" w:hint="default"/>
        <w:shd w:val="clear" w:color="auto" w:fill="auto"/>
      </w:rPr>
    </w:lvl>
    <w:lvl w:ilvl="7" w:tplc="DF8A5F56">
      <w:start w:val="1"/>
      <w:numFmt w:val="bullet"/>
      <w:lvlText w:val="o"/>
      <w:lvlJc w:val="left"/>
      <w:pPr>
        <w:ind w:left="5400" w:hanging="360"/>
      </w:pPr>
      <w:rPr>
        <w:rFonts w:ascii="Courier New" w:hAnsi="Courier New" w:cs="Courier New" w:hint="default"/>
        <w:shd w:val="clear" w:color="auto" w:fill="auto"/>
      </w:rPr>
    </w:lvl>
    <w:lvl w:ilvl="8" w:tplc="F8FA4F42">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4947733"/>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551DE95E"/>
    <w:lvl w:ilvl="0" w:tplc="DB4478DE">
      <w:start w:val="1"/>
      <w:numFmt w:val="bullet"/>
      <w:lvlText w:val=""/>
      <w:lvlJc w:val="left"/>
      <w:pPr>
        <w:ind w:left="720" w:hanging="360"/>
      </w:pPr>
      <w:rPr>
        <w:rFonts w:ascii="Symbol" w:hAnsi="Symbol" w:hint="default"/>
        <w:shd w:val="clear" w:color="auto" w:fill="auto"/>
      </w:rPr>
    </w:lvl>
    <w:lvl w:ilvl="1" w:tplc="64B84AC0">
      <w:start w:val="1"/>
      <w:numFmt w:val="bullet"/>
      <w:lvlText w:val="o"/>
      <w:lvlJc w:val="left"/>
      <w:pPr>
        <w:ind w:left="1440" w:hanging="360"/>
      </w:pPr>
      <w:rPr>
        <w:rFonts w:ascii="Courier New" w:hAnsi="Courier New" w:cs="Courier New" w:hint="default"/>
        <w:shd w:val="clear" w:color="auto" w:fill="auto"/>
      </w:rPr>
    </w:lvl>
    <w:lvl w:ilvl="2" w:tplc="FF900476">
      <w:start w:val="1"/>
      <w:numFmt w:val="bullet"/>
      <w:lvlText w:val=""/>
      <w:lvlJc w:val="left"/>
      <w:pPr>
        <w:ind w:left="2160" w:hanging="360"/>
      </w:pPr>
      <w:rPr>
        <w:rFonts w:ascii="Wingdings" w:hAnsi="Wingdings" w:hint="default"/>
        <w:shd w:val="clear" w:color="auto" w:fill="auto"/>
      </w:rPr>
    </w:lvl>
    <w:lvl w:ilvl="3" w:tplc="6F9C3D04">
      <w:start w:val="1"/>
      <w:numFmt w:val="bullet"/>
      <w:lvlText w:val=""/>
      <w:lvlJc w:val="left"/>
      <w:pPr>
        <w:ind w:left="2880" w:hanging="360"/>
      </w:pPr>
      <w:rPr>
        <w:rFonts w:ascii="Symbol" w:hAnsi="Symbol" w:hint="default"/>
        <w:shd w:val="clear" w:color="auto" w:fill="auto"/>
      </w:rPr>
    </w:lvl>
    <w:lvl w:ilvl="4" w:tplc="1004DE72">
      <w:start w:val="1"/>
      <w:numFmt w:val="bullet"/>
      <w:lvlText w:val="o"/>
      <w:lvlJc w:val="left"/>
      <w:pPr>
        <w:ind w:left="3600" w:hanging="360"/>
      </w:pPr>
      <w:rPr>
        <w:rFonts w:ascii="Courier New" w:hAnsi="Courier New" w:cs="Courier New" w:hint="default"/>
        <w:shd w:val="clear" w:color="auto" w:fill="auto"/>
      </w:rPr>
    </w:lvl>
    <w:lvl w:ilvl="5" w:tplc="3742510A">
      <w:start w:val="1"/>
      <w:numFmt w:val="bullet"/>
      <w:lvlText w:val=""/>
      <w:lvlJc w:val="left"/>
      <w:pPr>
        <w:ind w:left="4320" w:hanging="360"/>
      </w:pPr>
      <w:rPr>
        <w:rFonts w:ascii="Wingdings" w:hAnsi="Wingdings" w:hint="default"/>
        <w:shd w:val="clear" w:color="auto" w:fill="auto"/>
      </w:rPr>
    </w:lvl>
    <w:lvl w:ilvl="6" w:tplc="6A0810FA">
      <w:start w:val="1"/>
      <w:numFmt w:val="bullet"/>
      <w:lvlText w:val=""/>
      <w:lvlJc w:val="left"/>
      <w:pPr>
        <w:ind w:left="5040" w:hanging="360"/>
      </w:pPr>
      <w:rPr>
        <w:rFonts w:ascii="Symbol" w:hAnsi="Symbol" w:hint="default"/>
        <w:shd w:val="clear" w:color="auto" w:fill="auto"/>
      </w:rPr>
    </w:lvl>
    <w:lvl w:ilvl="7" w:tplc="9F7A7AD2">
      <w:start w:val="1"/>
      <w:numFmt w:val="bullet"/>
      <w:lvlText w:val="o"/>
      <w:lvlJc w:val="left"/>
      <w:pPr>
        <w:ind w:left="5760" w:hanging="360"/>
      </w:pPr>
      <w:rPr>
        <w:rFonts w:ascii="Courier New" w:hAnsi="Courier New" w:cs="Courier New" w:hint="default"/>
        <w:shd w:val="clear" w:color="auto" w:fill="auto"/>
      </w:rPr>
    </w:lvl>
    <w:lvl w:ilvl="8" w:tplc="564294F4">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4C456E7"/>
    <w:lvl w:ilvl="0" w:tplc="04160272">
      <w:numFmt w:val="bullet"/>
      <w:lvlText w:val="•"/>
      <w:lvlJc w:val="left"/>
      <w:pPr>
        <w:ind w:left="530" w:hanging="360"/>
      </w:pPr>
      <w:rPr>
        <w:rFonts w:ascii="Verdana" w:eastAsia="DejaVu Sans" w:hAnsi="Verdana" w:cs="Lohit Hindi" w:hint="default"/>
        <w:shd w:val="clear" w:color="auto" w:fill="auto"/>
      </w:rPr>
    </w:lvl>
    <w:lvl w:ilvl="1" w:tplc="321480E0">
      <w:start w:val="1"/>
      <w:numFmt w:val="bullet"/>
      <w:lvlText w:val="o"/>
      <w:lvlJc w:val="left"/>
      <w:pPr>
        <w:ind w:left="1250" w:hanging="360"/>
      </w:pPr>
      <w:rPr>
        <w:rFonts w:ascii="Courier New" w:hAnsi="Courier New" w:cs="Courier New" w:hint="default"/>
        <w:shd w:val="clear" w:color="auto" w:fill="auto"/>
      </w:rPr>
    </w:lvl>
    <w:lvl w:ilvl="2" w:tplc="772AE45E">
      <w:start w:val="1"/>
      <w:numFmt w:val="bullet"/>
      <w:lvlText w:val=""/>
      <w:lvlJc w:val="left"/>
      <w:pPr>
        <w:ind w:left="1970" w:hanging="360"/>
      </w:pPr>
      <w:rPr>
        <w:rFonts w:ascii="Wingdings" w:hAnsi="Wingdings" w:hint="default"/>
        <w:shd w:val="clear" w:color="auto" w:fill="auto"/>
      </w:rPr>
    </w:lvl>
    <w:lvl w:ilvl="3" w:tplc="6E66C462">
      <w:start w:val="1"/>
      <w:numFmt w:val="bullet"/>
      <w:lvlText w:val=""/>
      <w:lvlJc w:val="left"/>
      <w:pPr>
        <w:ind w:left="2690" w:hanging="360"/>
      </w:pPr>
      <w:rPr>
        <w:rFonts w:ascii="Symbol" w:hAnsi="Symbol" w:hint="default"/>
        <w:shd w:val="clear" w:color="auto" w:fill="auto"/>
      </w:rPr>
    </w:lvl>
    <w:lvl w:ilvl="4" w:tplc="7F5AFCBC">
      <w:start w:val="1"/>
      <w:numFmt w:val="bullet"/>
      <w:lvlText w:val="o"/>
      <w:lvlJc w:val="left"/>
      <w:pPr>
        <w:ind w:left="3410" w:hanging="360"/>
      </w:pPr>
      <w:rPr>
        <w:rFonts w:ascii="Courier New" w:hAnsi="Courier New" w:cs="Courier New" w:hint="default"/>
        <w:shd w:val="clear" w:color="auto" w:fill="auto"/>
      </w:rPr>
    </w:lvl>
    <w:lvl w:ilvl="5" w:tplc="82FA3FE6">
      <w:start w:val="1"/>
      <w:numFmt w:val="bullet"/>
      <w:lvlText w:val=""/>
      <w:lvlJc w:val="left"/>
      <w:pPr>
        <w:ind w:left="4130" w:hanging="360"/>
      </w:pPr>
      <w:rPr>
        <w:rFonts w:ascii="Wingdings" w:hAnsi="Wingdings" w:hint="default"/>
        <w:shd w:val="clear" w:color="auto" w:fill="auto"/>
      </w:rPr>
    </w:lvl>
    <w:lvl w:ilvl="6" w:tplc="B792FBC0">
      <w:start w:val="1"/>
      <w:numFmt w:val="bullet"/>
      <w:lvlText w:val=""/>
      <w:lvlJc w:val="left"/>
      <w:pPr>
        <w:ind w:left="4850" w:hanging="360"/>
      </w:pPr>
      <w:rPr>
        <w:rFonts w:ascii="Symbol" w:hAnsi="Symbol" w:hint="default"/>
        <w:shd w:val="clear" w:color="auto" w:fill="auto"/>
      </w:rPr>
    </w:lvl>
    <w:lvl w:ilvl="7" w:tplc="ABAED850">
      <w:start w:val="1"/>
      <w:numFmt w:val="bullet"/>
      <w:lvlText w:val="o"/>
      <w:lvlJc w:val="left"/>
      <w:pPr>
        <w:ind w:left="5570" w:hanging="360"/>
      </w:pPr>
      <w:rPr>
        <w:rFonts w:ascii="Courier New" w:hAnsi="Courier New" w:cs="Courier New" w:hint="default"/>
        <w:shd w:val="clear" w:color="auto" w:fill="auto"/>
      </w:rPr>
    </w:lvl>
    <w:lvl w:ilvl="8" w:tplc="35AC9422">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5C256B0F"/>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297E5F9"/>
    <w:lvl w:ilvl="0" w:tplc="7AC8C908">
      <w:start w:val="1"/>
      <w:numFmt w:val="bullet"/>
      <w:lvlText w:val=""/>
      <w:lvlJc w:val="left"/>
      <w:pPr>
        <w:ind w:left="720" w:hanging="360"/>
      </w:pPr>
      <w:rPr>
        <w:rFonts w:ascii="Symbol" w:hAnsi="Symbol" w:hint="default"/>
        <w:shd w:val="clear" w:color="auto" w:fill="auto"/>
      </w:rPr>
    </w:lvl>
    <w:lvl w:ilvl="1" w:tplc="F4E48330">
      <w:start w:val="1"/>
      <w:numFmt w:val="bullet"/>
      <w:lvlText w:val="o"/>
      <w:lvlJc w:val="left"/>
      <w:pPr>
        <w:ind w:left="1440" w:hanging="360"/>
      </w:pPr>
      <w:rPr>
        <w:rFonts w:ascii="Courier New" w:hAnsi="Courier New" w:cs="Courier New" w:hint="default"/>
        <w:shd w:val="clear" w:color="auto" w:fill="auto"/>
      </w:rPr>
    </w:lvl>
    <w:lvl w:ilvl="2" w:tplc="65387144">
      <w:start w:val="1"/>
      <w:numFmt w:val="bullet"/>
      <w:lvlText w:val=""/>
      <w:lvlJc w:val="left"/>
      <w:pPr>
        <w:ind w:left="2160" w:hanging="360"/>
      </w:pPr>
      <w:rPr>
        <w:rFonts w:ascii="Wingdings" w:hAnsi="Wingdings" w:hint="default"/>
        <w:shd w:val="clear" w:color="auto" w:fill="auto"/>
      </w:rPr>
    </w:lvl>
    <w:lvl w:ilvl="3" w:tplc="9A960804">
      <w:start w:val="1"/>
      <w:numFmt w:val="bullet"/>
      <w:lvlText w:val=""/>
      <w:lvlJc w:val="left"/>
      <w:pPr>
        <w:ind w:left="2880" w:hanging="360"/>
      </w:pPr>
      <w:rPr>
        <w:rFonts w:ascii="Symbol" w:hAnsi="Symbol" w:hint="default"/>
        <w:shd w:val="clear" w:color="auto" w:fill="auto"/>
      </w:rPr>
    </w:lvl>
    <w:lvl w:ilvl="4" w:tplc="F05C963A">
      <w:start w:val="1"/>
      <w:numFmt w:val="bullet"/>
      <w:lvlText w:val="o"/>
      <w:lvlJc w:val="left"/>
      <w:pPr>
        <w:ind w:left="3600" w:hanging="360"/>
      </w:pPr>
      <w:rPr>
        <w:rFonts w:ascii="Courier New" w:hAnsi="Courier New" w:cs="Courier New" w:hint="default"/>
        <w:shd w:val="clear" w:color="auto" w:fill="auto"/>
      </w:rPr>
    </w:lvl>
    <w:lvl w:ilvl="5" w:tplc="92789E44">
      <w:start w:val="1"/>
      <w:numFmt w:val="bullet"/>
      <w:lvlText w:val=""/>
      <w:lvlJc w:val="left"/>
      <w:pPr>
        <w:ind w:left="4320" w:hanging="360"/>
      </w:pPr>
      <w:rPr>
        <w:rFonts w:ascii="Wingdings" w:hAnsi="Wingdings" w:hint="default"/>
        <w:shd w:val="clear" w:color="auto" w:fill="auto"/>
      </w:rPr>
    </w:lvl>
    <w:lvl w:ilvl="6" w:tplc="45986598">
      <w:start w:val="1"/>
      <w:numFmt w:val="bullet"/>
      <w:lvlText w:val=""/>
      <w:lvlJc w:val="left"/>
      <w:pPr>
        <w:ind w:left="5040" w:hanging="360"/>
      </w:pPr>
      <w:rPr>
        <w:rFonts w:ascii="Symbol" w:hAnsi="Symbol" w:hint="default"/>
        <w:shd w:val="clear" w:color="auto" w:fill="auto"/>
      </w:rPr>
    </w:lvl>
    <w:lvl w:ilvl="7" w:tplc="10FA8A54">
      <w:start w:val="1"/>
      <w:numFmt w:val="bullet"/>
      <w:lvlText w:val="o"/>
      <w:lvlJc w:val="left"/>
      <w:pPr>
        <w:ind w:left="5760" w:hanging="360"/>
      </w:pPr>
      <w:rPr>
        <w:rFonts w:ascii="Courier New" w:hAnsi="Courier New" w:cs="Courier New" w:hint="default"/>
        <w:shd w:val="clear" w:color="auto" w:fill="auto"/>
      </w:rPr>
    </w:lvl>
    <w:lvl w:ilvl="8" w:tplc="5D4477F8">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287B50B0"/>
    <w:lvl w:ilvl="0" w:tplc="251AD9E2">
      <w:numFmt w:val="bullet"/>
      <w:lvlText w:val="-"/>
      <w:lvlJc w:val="left"/>
      <w:pPr>
        <w:ind w:left="720" w:hanging="360"/>
      </w:pPr>
      <w:rPr>
        <w:rFonts w:ascii="Verdana" w:eastAsia="Calibri" w:hAnsi="Verdana" w:cs="Times New Roman" w:hint="default"/>
        <w:shd w:val="clear" w:color="auto" w:fill="auto"/>
      </w:rPr>
    </w:lvl>
    <w:lvl w:ilvl="1" w:tplc="2D1004EC">
      <w:start w:val="1"/>
      <w:numFmt w:val="bullet"/>
      <w:lvlText w:val="o"/>
      <w:lvlJc w:val="left"/>
      <w:pPr>
        <w:ind w:left="1440" w:hanging="360"/>
      </w:pPr>
      <w:rPr>
        <w:rFonts w:ascii="Courier New" w:hAnsi="Courier New" w:cs="Courier New" w:hint="default"/>
        <w:shd w:val="clear" w:color="auto" w:fill="auto"/>
      </w:rPr>
    </w:lvl>
    <w:lvl w:ilvl="2" w:tplc="385A2DDC">
      <w:start w:val="1"/>
      <w:numFmt w:val="bullet"/>
      <w:lvlText w:val=""/>
      <w:lvlJc w:val="left"/>
      <w:pPr>
        <w:ind w:left="2160" w:hanging="360"/>
      </w:pPr>
      <w:rPr>
        <w:rFonts w:ascii="Wingdings" w:hAnsi="Wingdings" w:hint="default"/>
        <w:shd w:val="clear" w:color="auto" w:fill="auto"/>
      </w:rPr>
    </w:lvl>
    <w:lvl w:ilvl="3" w:tplc="AEC654C0">
      <w:start w:val="1"/>
      <w:numFmt w:val="bullet"/>
      <w:lvlText w:val=""/>
      <w:lvlJc w:val="left"/>
      <w:pPr>
        <w:ind w:left="2880" w:hanging="360"/>
      </w:pPr>
      <w:rPr>
        <w:rFonts w:ascii="Symbol" w:hAnsi="Symbol" w:hint="default"/>
        <w:shd w:val="clear" w:color="auto" w:fill="auto"/>
      </w:rPr>
    </w:lvl>
    <w:lvl w:ilvl="4" w:tplc="C39229E4">
      <w:start w:val="1"/>
      <w:numFmt w:val="bullet"/>
      <w:lvlText w:val="o"/>
      <w:lvlJc w:val="left"/>
      <w:pPr>
        <w:ind w:left="3600" w:hanging="360"/>
      </w:pPr>
      <w:rPr>
        <w:rFonts w:ascii="Courier New" w:hAnsi="Courier New" w:cs="Courier New" w:hint="default"/>
        <w:shd w:val="clear" w:color="auto" w:fill="auto"/>
      </w:rPr>
    </w:lvl>
    <w:lvl w:ilvl="5" w:tplc="734A64F0">
      <w:start w:val="1"/>
      <w:numFmt w:val="bullet"/>
      <w:lvlText w:val=""/>
      <w:lvlJc w:val="left"/>
      <w:pPr>
        <w:ind w:left="4320" w:hanging="360"/>
      </w:pPr>
      <w:rPr>
        <w:rFonts w:ascii="Wingdings" w:hAnsi="Wingdings" w:hint="default"/>
        <w:shd w:val="clear" w:color="auto" w:fill="auto"/>
      </w:rPr>
    </w:lvl>
    <w:lvl w:ilvl="6" w:tplc="B424653E">
      <w:start w:val="1"/>
      <w:numFmt w:val="bullet"/>
      <w:lvlText w:val=""/>
      <w:lvlJc w:val="left"/>
      <w:pPr>
        <w:ind w:left="5040" w:hanging="360"/>
      </w:pPr>
      <w:rPr>
        <w:rFonts w:ascii="Symbol" w:hAnsi="Symbol" w:hint="default"/>
        <w:shd w:val="clear" w:color="auto" w:fill="auto"/>
      </w:rPr>
    </w:lvl>
    <w:lvl w:ilvl="7" w:tplc="5CD82F94">
      <w:start w:val="1"/>
      <w:numFmt w:val="bullet"/>
      <w:lvlText w:val="o"/>
      <w:lvlJc w:val="left"/>
      <w:pPr>
        <w:ind w:left="5760" w:hanging="360"/>
      </w:pPr>
      <w:rPr>
        <w:rFonts w:ascii="Courier New" w:hAnsi="Courier New" w:cs="Courier New" w:hint="default"/>
        <w:shd w:val="clear" w:color="auto" w:fill="auto"/>
      </w:rPr>
    </w:lvl>
    <w:lvl w:ilvl="8" w:tplc="B804F114">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5DEE7880"/>
    <w:lvl w:ilvl="0" w:tplc="EC865AFC">
      <w:start w:val="1"/>
      <w:numFmt w:val="bullet"/>
      <w:lvlText w:val=""/>
      <w:lvlJc w:val="left"/>
      <w:pPr>
        <w:ind w:left="360" w:hanging="360"/>
      </w:pPr>
      <w:rPr>
        <w:rFonts w:ascii="Symbol" w:hAnsi="Symbol" w:hint="default"/>
        <w:shd w:val="clear" w:color="auto" w:fill="auto"/>
      </w:rPr>
    </w:lvl>
    <w:lvl w:ilvl="1" w:tplc="0416FD76">
      <w:start w:val="1"/>
      <w:numFmt w:val="bullet"/>
      <w:lvlText w:val="o"/>
      <w:lvlJc w:val="left"/>
      <w:pPr>
        <w:ind w:left="1080" w:hanging="360"/>
      </w:pPr>
      <w:rPr>
        <w:rFonts w:ascii="Courier New" w:hAnsi="Courier New" w:cs="Courier New" w:hint="default"/>
        <w:shd w:val="clear" w:color="auto" w:fill="auto"/>
      </w:rPr>
    </w:lvl>
    <w:lvl w:ilvl="2" w:tplc="62085310">
      <w:start w:val="1"/>
      <w:numFmt w:val="bullet"/>
      <w:lvlText w:val=""/>
      <w:lvlJc w:val="left"/>
      <w:pPr>
        <w:ind w:left="1800" w:hanging="360"/>
      </w:pPr>
      <w:rPr>
        <w:rFonts w:ascii="Wingdings" w:hAnsi="Wingdings" w:hint="default"/>
        <w:shd w:val="clear" w:color="auto" w:fill="auto"/>
      </w:rPr>
    </w:lvl>
    <w:lvl w:ilvl="3" w:tplc="DCE273A0">
      <w:start w:val="1"/>
      <w:numFmt w:val="bullet"/>
      <w:lvlText w:val=""/>
      <w:lvlJc w:val="left"/>
      <w:pPr>
        <w:ind w:left="2520" w:hanging="360"/>
      </w:pPr>
      <w:rPr>
        <w:rFonts w:ascii="Symbol" w:hAnsi="Symbol" w:hint="default"/>
        <w:shd w:val="clear" w:color="auto" w:fill="auto"/>
      </w:rPr>
    </w:lvl>
    <w:lvl w:ilvl="4" w:tplc="51F82A8E">
      <w:start w:val="1"/>
      <w:numFmt w:val="bullet"/>
      <w:lvlText w:val="o"/>
      <w:lvlJc w:val="left"/>
      <w:pPr>
        <w:ind w:left="3240" w:hanging="360"/>
      </w:pPr>
      <w:rPr>
        <w:rFonts w:ascii="Courier New" w:hAnsi="Courier New" w:cs="Courier New" w:hint="default"/>
        <w:shd w:val="clear" w:color="auto" w:fill="auto"/>
      </w:rPr>
    </w:lvl>
    <w:lvl w:ilvl="5" w:tplc="1250F58E">
      <w:start w:val="1"/>
      <w:numFmt w:val="bullet"/>
      <w:lvlText w:val=""/>
      <w:lvlJc w:val="left"/>
      <w:pPr>
        <w:ind w:left="3960" w:hanging="360"/>
      </w:pPr>
      <w:rPr>
        <w:rFonts w:ascii="Wingdings" w:hAnsi="Wingdings" w:hint="default"/>
        <w:shd w:val="clear" w:color="auto" w:fill="auto"/>
      </w:rPr>
    </w:lvl>
    <w:lvl w:ilvl="6" w:tplc="C8EEDBAE">
      <w:start w:val="1"/>
      <w:numFmt w:val="bullet"/>
      <w:lvlText w:val=""/>
      <w:lvlJc w:val="left"/>
      <w:pPr>
        <w:ind w:left="4680" w:hanging="360"/>
      </w:pPr>
      <w:rPr>
        <w:rFonts w:ascii="Symbol" w:hAnsi="Symbol" w:hint="default"/>
        <w:shd w:val="clear" w:color="auto" w:fill="auto"/>
      </w:rPr>
    </w:lvl>
    <w:lvl w:ilvl="7" w:tplc="2D74312C">
      <w:start w:val="1"/>
      <w:numFmt w:val="bullet"/>
      <w:lvlText w:val="o"/>
      <w:lvlJc w:val="left"/>
      <w:pPr>
        <w:ind w:left="5400" w:hanging="360"/>
      </w:pPr>
      <w:rPr>
        <w:rFonts w:ascii="Courier New" w:hAnsi="Courier New" w:cs="Courier New" w:hint="default"/>
        <w:shd w:val="clear" w:color="auto" w:fill="auto"/>
      </w:rPr>
    </w:lvl>
    <w:lvl w:ilvl="8" w:tplc="E0607E08">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39293BC7"/>
    <w:lvl w:ilvl="0" w:tplc="98FC97CA">
      <w:numFmt w:val="bullet"/>
      <w:lvlText w:val=""/>
      <w:lvlJc w:val="left"/>
      <w:pPr>
        <w:ind w:left="720" w:hanging="360"/>
      </w:pPr>
      <w:rPr>
        <w:rFonts w:ascii="Wingdings" w:eastAsia="DejaVu Sans" w:hAnsi="Wingdings" w:cs="Lohit Hindi" w:hint="default"/>
        <w:shd w:val="clear" w:color="auto" w:fill="auto"/>
      </w:rPr>
    </w:lvl>
    <w:lvl w:ilvl="1" w:tplc="9BD60B10">
      <w:start w:val="1"/>
      <w:numFmt w:val="bullet"/>
      <w:lvlText w:val="o"/>
      <w:lvlJc w:val="left"/>
      <w:pPr>
        <w:ind w:left="1440" w:hanging="360"/>
      </w:pPr>
      <w:rPr>
        <w:rFonts w:ascii="Courier New" w:hAnsi="Courier New" w:cs="Courier New" w:hint="default"/>
        <w:shd w:val="clear" w:color="auto" w:fill="auto"/>
      </w:rPr>
    </w:lvl>
    <w:lvl w:ilvl="2" w:tplc="C804EFC0">
      <w:start w:val="1"/>
      <w:numFmt w:val="bullet"/>
      <w:lvlText w:val=""/>
      <w:lvlJc w:val="left"/>
      <w:pPr>
        <w:ind w:left="2160" w:hanging="360"/>
      </w:pPr>
      <w:rPr>
        <w:rFonts w:ascii="Wingdings" w:hAnsi="Wingdings" w:hint="default"/>
        <w:shd w:val="clear" w:color="auto" w:fill="auto"/>
      </w:rPr>
    </w:lvl>
    <w:lvl w:ilvl="3" w:tplc="542EDC3A">
      <w:start w:val="1"/>
      <w:numFmt w:val="bullet"/>
      <w:lvlText w:val=""/>
      <w:lvlJc w:val="left"/>
      <w:pPr>
        <w:ind w:left="2880" w:hanging="360"/>
      </w:pPr>
      <w:rPr>
        <w:rFonts w:ascii="Symbol" w:hAnsi="Symbol" w:hint="default"/>
        <w:shd w:val="clear" w:color="auto" w:fill="auto"/>
      </w:rPr>
    </w:lvl>
    <w:lvl w:ilvl="4" w:tplc="2B0CE1A8">
      <w:start w:val="1"/>
      <w:numFmt w:val="bullet"/>
      <w:lvlText w:val="o"/>
      <w:lvlJc w:val="left"/>
      <w:pPr>
        <w:ind w:left="3600" w:hanging="360"/>
      </w:pPr>
      <w:rPr>
        <w:rFonts w:ascii="Courier New" w:hAnsi="Courier New" w:cs="Courier New" w:hint="default"/>
        <w:shd w:val="clear" w:color="auto" w:fill="auto"/>
      </w:rPr>
    </w:lvl>
    <w:lvl w:ilvl="5" w:tplc="708E916E">
      <w:start w:val="1"/>
      <w:numFmt w:val="bullet"/>
      <w:lvlText w:val=""/>
      <w:lvlJc w:val="left"/>
      <w:pPr>
        <w:ind w:left="4320" w:hanging="360"/>
      </w:pPr>
      <w:rPr>
        <w:rFonts w:ascii="Wingdings" w:hAnsi="Wingdings" w:hint="default"/>
        <w:shd w:val="clear" w:color="auto" w:fill="auto"/>
      </w:rPr>
    </w:lvl>
    <w:lvl w:ilvl="6" w:tplc="8D00D29C">
      <w:start w:val="1"/>
      <w:numFmt w:val="bullet"/>
      <w:lvlText w:val=""/>
      <w:lvlJc w:val="left"/>
      <w:pPr>
        <w:ind w:left="5040" w:hanging="360"/>
      </w:pPr>
      <w:rPr>
        <w:rFonts w:ascii="Symbol" w:hAnsi="Symbol" w:hint="default"/>
        <w:shd w:val="clear" w:color="auto" w:fill="auto"/>
      </w:rPr>
    </w:lvl>
    <w:lvl w:ilvl="7" w:tplc="5F1C3968">
      <w:start w:val="1"/>
      <w:numFmt w:val="bullet"/>
      <w:lvlText w:val="o"/>
      <w:lvlJc w:val="left"/>
      <w:pPr>
        <w:ind w:left="5760" w:hanging="360"/>
      </w:pPr>
      <w:rPr>
        <w:rFonts w:ascii="Courier New" w:hAnsi="Courier New" w:cs="Courier New" w:hint="default"/>
        <w:shd w:val="clear" w:color="auto" w:fill="auto"/>
      </w:rPr>
    </w:lvl>
    <w:lvl w:ilvl="8" w:tplc="B382F54C">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2813933C"/>
    <w:lvl w:ilvl="0" w:tplc="0520D54C">
      <w:start w:val="1"/>
      <w:numFmt w:val="bullet"/>
      <w:lvlText w:val=""/>
      <w:lvlJc w:val="left"/>
      <w:pPr>
        <w:ind w:left="360" w:hanging="360"/>
      </w:pPr>
      <w:rPr>
        <w:rFonts w:ascii="Symbol" w:hAnsi="Symbol" w:hint="default"/>
        <w:shd w:val="clear" w:color="auto" w:fill="auto"/>
      </w:rPr>
    </w:lvl>
    <w:lvl w:ilvl="1" w:tplc="7E1A3274">
      <w:start w:val="1"/>
      <w:numFmt w:val="bullet"/>
      <w:lvlText w:val="o"/>
      <w:lvlJc w:val="left"/>
      <w:pPr>
        <w:ind w:left="1080" w:hanging="360"/>
      </w:pPr>
      <w:rPr>
        <w:rFonts w:ascii="Courier New" w:hAnsi="Courier New" w:cs="Courier New" w:hint="default"/>
        <w:shd w:val="clear" w:color="auto" w:fill="auto"/>
      </w:rPr>
    </w:lvl>
    <w:lvl w:ilvl="2" w:tplc="0C8A4C6E">
      <w:start w:val="1"/>
      <w:numFmt w:val="bullet"/>
      <w:lvlText w:val=""/>
      <w:lvlJc w:val="left"/>
      <w:pPr>
        <w:ind w:left="1800" w:hanging="360"/>
      </w:pPr>
      <w:rPr>
        <w:rFonts w:ascii="Wingdings" w:hAnsi="Wingdings" w:hint="default"/>
        <w:shd w:val="clear" w:color="auto" w:fill="auto"/>
      </w:rPr>
    </w:lvl>
    <w:lvl w:ilvl="3" w:tplc="91087244">
      <w:start w:val="1"/>
      <w:numFmt w:val="bullet"/>
      <w:lvlText w:val=""/>
      <w:lvlJc w:val="left"/>
      <w:pPr>
        <w:ind w:left="2520" w:hanging="360"/>
      </w:pPr>
      <w:rPr>
        <w:rFonts w:ascii="Symbol" w:hAnsi="Symbol" w:hint="default"/>
        <w:shd w:val="clear" w:color="auto" w:fill="auto"/>
      </w:rPr>
    </w:lvl>
    <w:lvl w:ilvl="4" w:tplc="0E9CB20C">
      <w:start w:val="1"/>
      <w:numFmt w:val="bullet"/>
      <w:lvlText w:val="o"/>
      <w:lvlJc w:val="left"/>
      <w:pPr>
        <w:ind w:left="3240" w:hanging="360"/>
      </w:pPr>
      <w:rPr>
        <w:rFonts w:ascii="Courier New" w:hAnsi="Courier New" w:cs="Courier New" w:hint="default"/>
        <w:shd w:val="clear" w:color="auto" w:fill="auto"/>
      </w:rPr>
    </w:lvl>
    <w:lvl w:ilvl="5" w:tplc="177EC222">
      <w:start w:val="1"/>
      <w:numFmt w:val="bullet"/>
      <w:lvlText w:val=""/>
      <w:lvlJc w:val="left"/>
      <w:pPr>
        <w:ind w:left="3960" w:hanging="360"/>
      </w:pPr>
      <w:rPr>
        <w:rFonts w:ascii="Wingdings" w:hAnsi="Wingdings" w:hint="default"/>
        <w:shd w:val="clear" w:color="auto" w:fill="auto"/>
      </w:rPr>
    </w:lvl>
    <w:lvl w:ilvl="6" w:tplc="4A6801A8">
      <w:start w:val="1"/>
      <w:numFmt w:val="bullet"/>
      <w:lvlText w:val=""/>
      <w:lvlJc w:val="left"/>
      <w:pPr>
        <w:ind w:left="4680" w:hanging="360"/>
      </w:pPr>
      <w:rPr>
        <w:rFonts w:ascii="Symbol" w:hAnsi="Symbol" w:hint="default"/>
        <w:shd w:val="clear" w:color="auto" w:fill="auto"/>
      </w:rPr>
    </w:lvl>
    <w:lvl w:ilvl="7" w:tplc="D50263F8">
      <w:start w:val="1"/>
      <w:numFmt w:val="bullet"/>
      <w:lvlText w:val="o"/>
      <w:lvlJc w:val="left"/>
      <w:pPr>
        <w:ind w:left="5400" w:hanging="360"/>
      </w:pPr>
      <w:rPr>
        <w:rFonts w:ascii="Courier New" w:hAnsi="Courier New" w:cs="Courier New" w:hint="default"/>
        <w:shd w:val="clear" w:color="auto" w:fill="auto"/>
      </w:rPr>
    </w:lvl>
    <w:lvl w:ilvl="8" w:tplc="C058A40A">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43274CCB"/>
    <w:lvl w:ilvl="0" w:tplc="FF144CDC">
      <w:start w:val="1"/>
      <w:numFmt w:val="bullet"/>
      <w:lvlText w:val=""/>
      <w:lvlJc w:val="left"/>
      <w:pPr>
        <w:ind w:left="720" w:hanging="360"/>
      </w:pPr>
      <w:rPr>
        <w:rFonts w:ascii="Symbol" w:hAnsi="Symbol" w:hint="default"/>
        <w:shd w:val="clear" w:color="auto" w:fill="auto"/>
      </w:rPr>
    </w:lvl>
    <w:lvl w:ilvl="1" w:tplc="EB00F938">
      <w:start w:val="1"/>
      <w:numFmt w:val="bullet"/>
      <w:lvlText w:val="o"/>
      <w:lvlJc w:val="left"/>
      <w:pPr>
        <w:ind w:left="1440" w:hanging="360"/>
      </w:pPr>
      <w:rPr>
        <w:rFonts w:ascii="Courier New" w:hAnsi="Courier New" w:cs="Courier New" w:hint="default"/>
        <w:shd w:val="clear" w:color="auto" w:fill="auto"/>
      </w:rPr>
    </w:lvl>
    <w:lvl w:ilvl="2" w:tplc="6A4EA6E0">
      <w:start w:val="1"/>
      <w:numFmt w:val="bullet"/>
      <w:lvlText w:val=""/>
      <w:lvlJc w:val="left"/>
      <w:pPr>
        <w:ind w:left="2160" w:hanging="360"/>
      </w:pPr>
      <w:rPr>
        <w:rFonts w:ascii="Wingdings" w:hAnsi="Wingdings" w:hint="default"/>
        <w:shd w:val="clear" w:color="auto" w:fill="auto"/>
      </w:rPr>
    </w:lvl>
    <w:lvl w:ilvl="3" w:tplc="593810C4">
      <w:start w:val="1"/>
      <w:numFmt w:val="bullet"/>
      <w:lvlText w:val=""/>
      <w:lvlJc w:val="left"/>
      <w:pPr>
        <w:ind w:left="2880" w:hanging="360"/>
      </w:pPr>
      <w:rPr>
        <w:rFonts w:ascii="Symbol" w:hAnsi="Symbol" w:hint="default"/>
        <w:shd w:val="clear" w:color="auto" w:fill="auto"/>
      </w:rPr>
    </w:lvl>
    <w:lvl w:ilvl="4" w:tplc="A908185E">
      <w:start w:val="1"/>
      <w:numFmt w:val="bullet"/>
      <w:lvlText w:val="o"/>
      <w:lvlJc w:val="left"/>
      <w:pPr>
        <w:ind w:left="3600" w:hanging="360"/>
      </w:pPr>
      <w:rPr>
        <w:rFonts w:ascii="Courier New" w:hAnsi="Courier New" w:cs="Courier New" w:hint="default"/>
        <w:shd w:val="clear" w:color="auto" w:fill="auto"/>
      </w:rPr>
    </w:lvl>
    <w:lvl w:ilvl="5" w:tplc="10A84AF0">
      <w:start w:val="1"/>
      <w:numFmt w:val="bullet"/>
      <w:lvlText w:val=""/>
      <w:lvlJc w:val="left"/>
      <w:pPr>
        <w:ind w:left="4320" w:hanging="360"/>
      </w:pPr>
      <w:rPr>
        <w:rFonts w:ascii="Wingdings" w:hAnsi="Wingdings" w:hint="default"/>
        <w:shd w:val="clear" w:color="auto" w:fill="auto"/>
      </w:rPr>
    </w:lvl>
    <w:lvl w:ilvl="6" w:tplc="4E5462D4">
      <w:start w:val="1"/>
      <w:numFmt w:val="bullet"/>
      <w:lvlText w:val=""/>
      <w:lvlJc w:val="left"/>
      <w:pPr>
        <w:ind w:left="5040" w:hanging="360"/>
      </w:pPr>
      <w:rPr>
        <w:rFonts w:ascii="Symbol" w:hAnsi="Symbol" w:hint="default"/>
        <w:shd w:val="clear" w:color="auto" w:fill="auto"/>
      </w:rPr>
    </w:lvl>
    <w:lvl w:ilvl="7" w:tplc="BA7CC228">
      <w:start w:val="1"/>
      <w:numFmt w:val="bullet"/>
      <w:lvlText w:val="o"/>
      <w:lvlJc w:val="left"/>
      <w:pPr>
        <w:ind w:left="5760" w:hanging="360"/>
      </w:pPr>
      <w:rPr>
        <w:rFonts w:ascii="Courier New" w:hAnsi="Courier New" w:cs="Courier New" w:hint="default"/>
        <w:shd w:val="clear" w:color="auto" w:fill="auto"/>
      </w:rPr>
    </w:lvl>
    <w:lvl w:ilvl="8" w:tplc="FDA4347C">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F22D6CB"/>
    <w:lvl w:ilvl="0" w:tplc="30C8B9A0">
      <w:start w:val="1"/>
      <w:numFmt w:val="bullet"/>
      <w:lvlText w:val=""/>
      <w:lvlJc w:val="left"/>
      <w:pPr>
        <w:ind w:left="720" w:hanging="360"/>
      </w:pPr>
      <w:rPr>
        <w:rFonts w:ascii="Symbol" w:hAnsi="Symbol" w:hint="default"/>
        <w:shd w:val="clear" w:color="auto" w:fill="auto"/>
      </w:rPr>
    </w:lvl>
    <w:lvl w:ilvl="1" w:tplc="A3AC8AAA">
      <w:start w:val="1"/>
      <w:numFmt w:val="bullet"/>
      <w:lvlText w:val="o"/>
      <w:lvlJc w:val="left"/>
      <w:pPr>
        <w:ind w:left="1440" w:hanging="360"/>
      </w:pPr>
      <w:rPr>
        <w:rFonts w:ascii="Courier New" w:hAnsi="Courier New" w:cs="Courier New" w:hint="default"/>
        <w:shd w:val="clear" w:color="auto" w:fill="auto"/>
      </w:rPr>
    </w:lvl>
    <w:lvl w:ilvl="2" w:tplc="46BAA382">
      <w:start w:val="1"/>
      <w:numFmt w:val="bullet"/>
      <w:lvlText w:val=""/>
      <w:lvlJc w:val="left"/>
      <w:pPr>
        <w:ind w:left="2160" w:hanging="360"/>
      </w:pPr>
      <w:rPr>
        <w:rFonts w:ascii="Wingdings" w:hAnsi="Wingdings" w:hint="default"/>
        <w:shd w:val="clear" w:color="auto" w:fill="auto"/>
      </w:rPr>
    </w:lvl>
    <w:lvl w:ilvl="3" w:tplc="46E4296E">
      <w:start w:val="1"/>
      <w:numFmt w:val="bullet"/>
      <w:lvlText w:val=""/>
      <w:lvlJc w:val="left"/>
      <w:pPr>
        <w:ind w:left="2880" w:hanging="360"/>
      </w:pPr>
      <w:rPr>
        <w:rFonts w:ascii="Symbol" w:hAnsi="Symbol" w:hint="default"/>
        <w:shd w:val="clear" w:color="auto" w:fill="auto"/>
      </w:rPr>
    </w:lvl>
    <w:lvl w:ilvl="4" w:tplc="B43010CE">
      <w:start w:val="1"/>
      <w:numFmt w:val="bullet"/>
      <w:lvlText w:val="o"/>
      <w:lvlJc w:val="left"/>
      <w:pPr>
        <w:ind w:left="3600" w:hanging="360"/>
      </w:pPr>
      <w:rPr>
        <w:rFonts w:ascii="Courier New" w:hAnsi="Courier New" w:cs="Courier New" w:hint="default"/>
        <w:shd w:val="clear" w:color="auto" w:fill="auto"/>
      </w:rPr>
    </w:lvl>
    <w:lvl w:ilvl="5" w:tplc="0EAE8F34">
      <w:start w:val="1"/>
      <w:numFmt w:val="bullet"/>
      <w:lvlText w:val=""/>
      <w:lvlJc w:val="left"/>
      <w:pPr>
        <w:ind w:left="4320" w:hanging="360"/>
      </w:pPr>
      <w:rPr>
        <w:rFonts w:ascii="Wingdings" w:hAnsi="Wingdings" w:hint="default"/>
        <w:shd w:val="clear" w:color="auto" w:fill="auto"/>
      </w:rPr>
    </w:lvl>
    <w:lvl w:ilvl="6" w:tplc="5726A20C">
      <w:start w:val="1"/>
      <w:numFmt w:val="bullet"/>
      <w:lvlText w:val=""/>
      <w:lvlJc w:val="left"/>
      <w:pPr>
        <w:ind w:left="5040" w:hanging="360"/>
      </w:pPr>
      <w:rPr>
        <w:rFonts w:ascii="Symbol" w:hAnsi="Symbol" w:hint="default"/>
        <w:shd w:val="clear" w:color="auto" w:fill="auto"/>
      </w:rPr>
    </w:lvl>
    <w:lvl w:ilvl="7" w:tplc="2F4AB116">
      <w:start w:val="1"/>
      <w:numFmt w:val="bullet"/>
      <w:lvlText w:val="o"/>
      <w:lvlJc w:val="left"/>
      <w:pPr>
        <w:ind w:left="5760" w:hanging="360"/>
      </w:pPr>
      <w:rPr>
        <w:rFonts w:ascii="Courier New" w:hAnsi="Courier New" w:cs="Courier New" w:hint="default"/>
        <w:shd w:val="clear" w:color="auto" w:fill="auto"/>
      </w:rPr>
    </w:lvl>
    <w:lvl w:ilvl="8" w:tplc="1E9454CA">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E43D287"/>
    <w:lvl w:ilvl="0" w:tplc="8452BB68">
      <w:numFmt w:val="bullet"/>
      <w:lvlText w:val="-"/>
      <w:lvlJc w:val="left"/>
      <w:pPr>
        <w:ind w:left="720" w:hanging="360"/>
      </w:pPr>
      <w:rPr>
        <w:rFonts w:ascii="Verdana" w:eastAsia="SimSun" w:hAnsi="Verdana" w:cs="Mangal" w:hint="default"/>
        <w:shd w:val="clear" w:color="auto" w:fill="auto"/>
      </w:rPr>
    </w:lvl>
    <w:lvl w:ilvl="1" w:tplc="334C3544">
      <w:start w:val="1"/>
      <w:numFmt w:val="bullet"/>
      <w:lvlText w:val="o"/>
      <w:lvlJc w:val="left"/>
      <w:pPr>
        <w:ind w:left="1440" w:hanging="360"/>
      </w:pPr>
      <w:rPr>
        <w:rFonts w:ascii="Courier New" w:hAnsi="Courier New" w:cs="Courier New" w:hint="default"/>
        <w:shd w:val="clear" w:color="auto" w:fill="auto"/>
      </w:rPr>
    </w:lvl>
    <w:lvl w:ilvl="2" w:tplc="D87CA6CE">
      <w:start w:val="1"/>
      <w:numFmt w:val="bullet"/>
      <w:lvlText w:val=""/>
      <w:lvlJc w:val="left"/>
      <w:pPr>
        <w:ind w:left="2160" w:hanging="360"/>
      </w:pPr>
      <w:rPr>
        <w:rFonts w:ascii="Wingdings" w:hAnsi="Wingdings" w:hint="default"/>
        <w:shd w:val="clear" w:color="auto" w:fill="auto"/>
      </w:rPr>
    </w:lvl>
    <w:lvl w:ilvl="3" w:tplc="9830FEFC">
      <w:start w:val="1"/>
      <w:numFmt w:val="bullet"/>
      <w:lvlText w:val=""/>
      <w:lvlJc w:val="left"/>
      <w:pPr>
        <w:ind w:left="2880" w:hanging="360"/>
      </w:pPr>
      <w:rPr>
        <w:rFonts w:ascii="Symbol" w:hAnsi="Symbol" w:hint="default"/>
        <w:shd w:val="clear" w:color="auto" w:fill="auto"/>
      </w:rPr>
    </w:lvl>
    <w:lvl w:ilvl="4" w:tplc="B8FAF9CE">
      <w:start w:val="1"/>
      <w:numFmt w:val="bullet"/>
      <w:lvlText w:val="o"/>
      <w:lvlJc w:val="left"/>
      <w:pPr>
        <w:ind w:left="3600" w:hanging="360"/>
      </w:pPr>
      <w:rPr>
        <w:rFonts w:ascii="Courier New" w:hAnsi="Courier New" w:cs="Courier New" w:hint="default"/>
        <w:shd w:val="clear" w:color="auto" w:fill="auto"/>
      </w:rPr>
    </w:lvl>
    <w:lvl w:ilvl="5" w:tplc="FF0AAE16">
      <w:start w:val="1"/>
      <w:numFmt w:val="bullet"/>
      <w:lvlText w:val=""/>
      <w:lvlJc w:val="left"/>
      <w:pPr>
        <w:ind w:left="4320" w:hanging="360"/>
      </w:pPr>
      <w:rPr>
        <w:rFonts w:ascii="Wingdings" w:hAnsi="Wingdings" w:hint="default"/>
        <w:shd w:val="clear" w:color="auto" w:fill="auto"/>
      </w:rPr>
    </w:lvl>
    <w:lvl w:ilvl="6" w:tplc="0E52C9A2">
      <w:start w:val="1"/>
      <w:numFmt w:val="bullet"/>
      <w:lvlText w:val=""/>
      <w:lvlJc w:val="left"/>
      <w:pPr>
        <w:ind w:left="5040" w:hanging="360"/>
      </w:pPr>
      <w:rPr>
        <w:rFonts w:ascii="Symbol" w:hAnsi="Symbol" w:hint="default"/>
        <w:shd w:val="clear" w:color="auto" w:fill="auto"/>
      </w:rPr>
    </w:lvl>
    <w:lvl w:ilvl="7" w:tplc="FFA6111C">
      <w:start w:val="1"/>
      <w:numFmt w:val="bullet"/>
      <w:lvlText w:val="o"/>
      <w:lvlJc w:val="left"/>
      <w:pPr>
        <w:ind w:left="5760" w:hanging="360"/>
      </w:pPr>
      <w:rPr>
        <w:rFonts w:ascii="Courier New" w:hAnsi="Courier New" w:cs="Courier New" w:hint="default"/>
        <w:shd w:val="clear" w:color="auto" w:fill="auto"/>
      </w:rPr>
    </w:lvl>
    <w:lvl w:ilvl="8" w:tplc="D69247D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CB2AD1A"/>
    <w:lvl w:ilvl="0" w:tplc="DCB8419C">
      <w:start w:val="1"/>
      <w:numFmt w:val="bullet"/>
      <w:lvlText w:val=""/>
      <w:lvlJc w:val="left"/>
      <w:pPr>
        <w:ind w:left="720" w:hanging="360"/>
      </w:pPr>
      <w:rPr>
        <w:rFonts w:ascii="Symbol" w:hAnsi="Symbol" w:hint="default"/>
        <w:shd w:val="clear" w:color="auto" w:fill="auto"/>
      </w:rPr>
    </w:lvl>
    <w:lvl w:ilvl="1" w:tplc="694AC768">
      <w:start w:val="1"/>
      <w:numFmt w:val="bullet"/>
      <w:lvlText w:val="o"/>
      <w:lvlJc w:val="left"/>
      <w:pPr>
        <w:ind w:left="1440" w:hanging="360"/>
      </w:pPr>
      <w:rPr>
        <w:rFonts w:ascii="Courier New" w:hAnsi="Courier New" w:cs="Courier New" w:hint="default"/>
        <w:shd w:val="clear" w:color="auto" w:fill="auto"/>
      </w:rPr>
    </w:lvl>
    <w:lvl w:ilvl="2" w:tplc="803CE0C8">
      <w:start w:val="1"/>
      <w:numFmt w:val="bullet"/>
      <w:lvlText w:val=""/>
      <w:lvlJc w:val="left"/>
      <w:pPr>
        <w:ind w:left="2160" w:hanging="360"/>
      </w:pPr>
      <w:rPr>
        <w:rFonts w:ascii="Wingdings" w:hAnsi="Wingdings" w:hint="default"/>
        <w:shd w:val="clear" w:color="auto" w:fill="auto"/>
      </w:rPr>
    </w:lvl>
    <w:lvl w:ilvl="3" w:tplc="DFCAD0B6">
      <w:start w:val="1"/>
      <w:numFmt w:val="bullet"/>
      <w:lvlText w:val=""/>
      <w:lvlJc w:val="left"/>
      <w:pPr>
        <w:ind w:left="2880" w:hanging="360"/>
      </w:pPr>
      <w:rPr>
        <w:rFonts w:ascii="Symbol" w:hAnsi="Symbol" w:hint="default"/>
        <w:shd w:val="clear" w:color="auto" w:fill="auto"/>
      </w:rPr>
    </w:lvl>
    <w:lvl w:ilvl="4" w:tplc="582AA3DA">
      <w:start w:val="1"/>
      <w:numFmt w:val="bullet"/>
      <w:lvlText w:val="o"/>
      <w:lvlJc w:val="left"/>
      <w:pPr>
        <w:ind w:left="3600" w:hanging="360"/>
      </w:pPr>
      <w:rPr>
        <w:rFonts w:ascii="Courier New" w:hAnsi="Courier New" w:cs="Courier New" w:hint="default"/>
        <w:shd w:val="clear" w:color="auto" w:fill="auto"/>
      </w:rPr>
    </w:lvl>
    <w:lvl w:ilvl="5" w:tplc="8BDC090E">
      <w:start w:val="1"/>
      <w:numFmt w:val="bullet"/>
      <w:lvlText w:val=""/>
      <w:lvlJc w:val="left"/>
      <w:pPr>
        <w:ind w:left="4320" w:hanging="360"/>
      </w:pPr>
      <w:rPr>
        <w:rFonts w:ascii="Wingdings" w:hAnsi="Wingdings" w:hint="default"/>
        <w:shd w:val="clear" w:color="auto" w:fill="auto"/>
      </w:rPr>
    </w:lvl>
    <w:lvl w:ilvl="6" w:tplc="C3BC81C4">
      <w:start w:val="1"/>
      <w:numFmt w:val="bullet"/>
      <w:lvlText w:val=""/>
      <w:lvlJc w:val="left"/>
      <w:pPr>
        <w:ind w:left="5040" w:hanging="360"/>
      </w:pPr>
      <w:rPr>
        <w:rFonts w:ascii="Symbol" w:hAnsi="Symbol" w:hint="default"/>
        <w:shd w:val="clear" w:color="auto" w:fill="auto"/>
      </w:rPr>
    </w:lvl>
    <w:lvl w:ilvl="7" w:tplc="D8200406">
      <w:start w:val="1"/>
      <w:numFmt w:val="bullet"/>
      <w:lvlText w:val="o"/>
      <w:lvlJc w:val="left"/>
      <w:pPr>
        <w:ind w:left="5760" w:hanging="360"/>
      </w:pPr>
      <w:rPr>
        <w:rFonts w:ascii="Courier New" w:hAnsi="Courier New" w:cs="Courier New" w:hint="default"/>
        <w:shd w:val="clear" w:color="auto" w:fill="auto"/>
      </w:rPr>
    </w:lvl>
    <w:lvl w:ilvl="8" w:tplc="985203B8">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5C829531"/>
    <w:lvl w:ilvl="0" w:tplc="7E9EF550">
      <w:start w:val="1"/>
      <w:numFmt w:val="bullet"/>
      <w:lvlText w:val=""/>
      <w:lvlJc w:val="left"/>
      <w:pPr>
        <w:ind w:left="720" w:hanging="360"/>
      </w:pPr>
      <w:rPr>
        <w:rFonts w:ascii="Symbol" w:hAnsi="Symbol" w:hint="default"/>
        <w:shd w:val="clear" w:color="auto" w:fill="auto"/>
      </w:rPr>
    </w:lvl>
    <w:lvl w:ilvl="1" w:tplc="C03E7C52">
      <w:start w:val="1"/>
      <w:numFmt w:val="bullet"/>
      <w:lvlText w:val="o"/>
      <w:lvlJc w:val="left"/>
      <w:pPr>
        <w:ind w:left="1440" w:hanging="360"/>
      </w:pPr>
      <w:rPr>
        <w:rFonts w:ascii="Courier New" w:hAnsi="Courier New" w:cs="Courier New" w:hint="default"/>
        <w:shd w:val="clear" w:color="auto" w:fill="auto"/>
      </w:rPr>
    </w:lvl>
    <w:lvl w:ilvl="2" w:tplc="BF9C4FA0">
      <w:start w:val="1"/>
      <w:numFmt w:val="bullet"/>
      <w:lvlText w:val=""/>
      <w:lvlJc w:val="left"/>
      <w:pPr>
        <w:ind w:left="2160" w:hanging="360"/>
      </w:pPr>
      <w:rPr>
        <w:rFonts w:ascii="Wingdings" w:hAnsi="Wingdings" w:hint="default"/>
        <w:shd w:val="clear" w:color="auto" w:fill="auto"/>
      </w:rPr>
    </w:lvl>
    <w:lvl w:ilvl="3" w:tplc="40A2D3E4">
      <w:start w:val="1"/>
      <w:numFmt w:val="bullet"/>
      <w:lvlText w:val=""/>
      <w:lvlJc w:val="left"/>
      <w:pPr>
        <w:ind w:left="2880" w:hanging="360"/>
      </w:pPr>
      <w:rPr>
        <w:rFonts w:ascii="Symbol" w:hAnsi="Symbol" w:hint="default"/>
        <w:shd w:val="clear" w:color="auto" w:fill="auto"/>
      </w:rPr>
    </w:lvl>
    <w:lvl w:ilvl="4" w:tplc="78D63072">
      <w:start w:val="1"/>
      <w:numFmt w:val="bullet"/>
      <w:lvlText w:val="o"/>
      <w:lvlJc w:val="left"/>
      <w:pPr>
        <w:ind w:left="3600" w:hanging="360"/>
      </w:pPr>
      <w:rPr>
        <w:rFonts w:ascii="Courier New" w:hAnsi="Courier New" w:cs="Courier New" w:hint="default"/>
        <w:shd w:val="clear" w:color="auto" w:fill="auto"/>
      </w:rPr>
    </w:lvl>
    <w:lvl w:ilvl="5" w:tplc="FBFA411C">
      <w:start w:val="1"/>
      <w:numFmt w:val="bullet"/>
      <w:lvlText w:val=""/>
      <w:lvlJc w:val="left"/>
      <w:pPr>
        <w:ind w:left="4320" w:hanging="360"/>
      </w:pPr>
      <w:rPr>
        <w:rFonts w:ascii="Wingdings" w:hAnsi="Wingdings" w:hint="default"/>
        <w:shd w:val="clear" w:color="auto" w:fill="auto"/>
      </w:rPr>
    </w:lvl>
    <w:lvl w:ilvl="6" w:tplc="53D8F56E">
      <w:start w:val="1"/>
      <w:numFmt w:val="bullet"/>
      <w:lvlText w:val=""/>
      <w:lvlJc w:val="left"/>
      <w:pPr>
        <w:ind w:left="5040" w:hanging="360"/>
      </w:pPr>
      <w:rPr>
        <w:rFonts w:ascii="Symbol" w:hAnsi="Symbol" w:hint="default"/>
        <w:shd w:val="clear" w:color="auto" w:fill="auto"/>
      </w:rPr>
    </w:lvl>
    <w:lvl w:ilvl="7" w:tplc="2452B7D8">
      <w:start w:val="1"/>
      <w:numFmt w:val="bullet"/>
      <w:lvlText w:val="o"/>
      <w:lvlJc w:val="left"/>
      <w:pPr>
        <w:ind w:left="5760" w:hanging="360"/>
      </w:pPr>
      <w:rPr>
        <w:rFonts w:ascii="Courier New" w:hAnsi="Courier New" w:cs="Courier New" w:hint="default"/>
        <w:shd w:val="clear" w:color="auto" w:fill="auto"/>
      </w:rPr>
    </w:lvl>
    <w:lvl w:ilvl="8" w:tplc="73504DAE">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9"/>
  </w:num>
  <w:num w:numId="15">
    <w:abstractNumId w:val="16"/>
  </w:num>
  <w:num w:numId="16">
    <w:abstractNumId w:val="8"/>
  </w:num>
  <w:num w:numId="17">
    <w:abstractNumId w:val="10"/>
  </w:num>
  <w:num w:numId="18">
    <w:abstractNumId w:val="13"/>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5B"/>
    <w:rsid w:val="000770D7"/>
    <w:rsid w:val="000B6235"/>
    <w:rsid w:val="000D0703"/>
    <w:rsid w:val="000E5A05"/>
    <w:rsid w:val="0018768A"/>
    <w:rsid w:val="001B620F"/>
    <w:rsid w:val="001C4754"/>
    <w:rsid w:val="00246724"/>
    <w:rsid w:val="002B1B3F"/>
    <w:rsid w:val="00343518"/>
    <w:rsid w:val="003537E2"/>
    <w:rsid w:val="00376C95"/>
    <w:rsid w:val="003962EC"/>
    <w:rsid w:val="003F3E5A"/>
    <w:rsid w:val="004202A9"/>
    <w:rsid w:val="00471DBC"/>
    <w:rsid w:val="004748FA"/>
    <w:rsid w:val="005002F5"/>
    <w:rsid w:val="00505562"/>
    <w:rsid w:val="00507205"/>
    <w:rsid w:val="00537826"/>
    <w:rsid w:val="0058032B"/>
    <w:rsid w:val="006051BF"/>
    <w:rsid w:val="0068037B"/>
    <w:rsid w:val="006827D4"/>
    <w:rsid w:val="006B027E"/>
    <w:rsid w:val="006C0DA8"/>
    <w:rsid w:val="00705F97"/>
    <w:rsid w:val="00713339"/>
    <w:rsid w:val="00714953"/>
    <w:rsid w:val="00754059"/>
    <w:rsid w:val="007B4ABE"/>
    <w:rsid w:val="007F52ED"/>
    <w:rsid w:val="008F580F"/>
    <w:rsid w:val="00933AD2"/>
    <w:rsid w:val="00AB00CA"/>
    <w:rsid w:val="00AF5943"/>
    <w:rsid w:val="00BA73CA"/>
    <w:rsid w:val="00BE1C4D"/>
    <w:rsid w:val="00C45EE2"/>
    <w:rsid w:val="00C73DB6"/>
    <w:rsid w:val="00CD775A"/>
    <w:rsid w:val="00CF2F26"/>
    <w:rsid w:val="00D235F2"/>
    <w:rsid w:val="00D4009C"/>
    <w:rsid w:val="00DD2F9B"/>
    <w:rsid w:val="00DE779D"/>
    <w:rsid w:val="00DE7ABD"/>
    <w:rsid w:val="00E009D7"/>
    <w:rsid w:val="00E64FAC"/>
    <w:rsid w:val="00E6756C"/>
    <w:rsid w:val="00E82F72"/>
    <w:rsid w:val="00EC28A8"/>
    <w:rsid w:val="00EC501C"/>
    <w:rsid w:val="00F35F79"/>
    <w:rsid w:val="00FA60B0"/>
    <w:rsid w:val="00FB0083"/>
    <w:rsid w:val="00FB1DEC"/>
    <w:rsid w:val="00FB5AB8"/>
    <w:rsid w:val="00FC29BC"/>
    <w:rsid w:val="00FD0610"/>
    <w:rsid w:val="00FF205B"/>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BD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widowControl/>
      <w:autoSpaceDN/>
    </w:pPr>
    <w:rPr>
      <w:rFonts w:ascii="Verdana" w:eastAsiaTheme="minorHAnsi" w:hAnsi="Verdana" w:cstheme="minorBidi"/>
      <w:lang w:eastAsia="en-US" w:bidi="ar-SA"/>
    </w:rPr>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Voetnoottekst">
    <w:name w:val="footnote text"/>
    <w:basedOn w:val="Standaard"/>
    <w:link w:val="VoetnoottekstChar"/>
    <w:uiPriority w:val="99"/>
    <w:semiHidden/>
    <w:unhideWhenUsed/>
    <w:pPr>
      <w:autoSpaceDN/>
      <w:spacing w:after="0" w:line="240" w:lineRule="auto"/>
    </w:pPr>
    <w:rPr>
      <w:rFonts w:asciiTheme="minorHAnsi" w:eastAsiaTheme="minorHAnsi" w:hAnsiTheme="minorHAnsi" w:cstheme="minorBidi"/>
      <w:sz w:val="20"/>
      <w:szCs w:val="20"/>
      <w:lang w:eastAsia="en-US" w:bidi="ar-SA"/>
    </w:rPr>
  </w:style>
  <w:style w:type="character" w:customStyle="1" w:styleId="VoetnoottekstChar">
    <w:name w:val="Voetnoottekst Char"/>
    <w:basedOn w:val="Standaardalinea-lettertype"/>
    <w:link w:val="Voetnoottekst"/>
    <w:uiPriority w:val="99"/>
    <w:semiHidden/>
    <w:rPr>
      <w:rFonts w:asciiTheme="minorHAnsi" w:eastAsiaTheme="minorHAnsi" w:hAnsiTheme="minorHAnsi" w:cstheme="minorBidi"/>
      <w:sz w:val="20"/>
      <w:szCs w:val="20"/>
      <w:shd w:val="clear" w:color="auto" w:fill="auto"/>
      <w:lang w:eastAsia="en-US" w:bidi="ar-SA"/>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uiPriority w:val="99"/>
    <w:semiHidden/>
    <w:pPr>
      <w:widowControl/>
      <w:autoSpaceDN/>
    </w:pPr>
    <w:rPr>
      <w:rFonts w:ascii="Verdana" w:hAnsi="Verdana" w:cs="Mangal"/>
      <w:sz w:val="18"/>
      <w:szCs w:val="18"/>
    </w:rPr>
  </w:style>
  <w:style w:type="character" w:styleId="Hyperlink">
    <w:name w:val="Hyperlink"/>
    <w:basedOn w:val="Standaardalinea-lettertype"/>
    <w:uiPriority w:val="99"/>
    <w:unhideWhenUsed/>
    <w:rsid w:val="00CD77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18/08/relationships/commentsExtensible" Target="commentsExtensible.xml" Id="rId17" /><Relationship Type="http://schemas.openxmlformats.org/officeDocument/2006/relationships/numbering" Target="numbering.xml" Id="rId2" /><Relationship Type="http://schemas.microsoft.com/office/2016/09/relationships/commentsIds" Target="commentsIds.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1835</ap:Words>
  <ap:Characters>11150</ap:Characters>
  <ap:DocSecurity>0</ap:DocSecurity>
  <ap:Lines>92</ap:Lines>
  <ap:Paragraphs>25</ap:Paragraphs>
  <ap:MMClips>0</ap:MMClips>
  <ap:ScaleCrop>false</ap:ScaleCrop>
  <ap:LinksUpToDate>false</ap:LinksUpToDate>
  <ap:CharactersWithSpaces>12960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2025-05-07T14:46:00.0000000Z</dcterms:created>
  <dcterms:modified xsi:type="dcterms:W3CDTF">2025-05-07T14:46:00.0000000Z</dcterms:modified>
  <dc:description>------------------------</dc:description>
  <dc:subject/>
  <dc:title/>
  <keywords/>
  <version/>
  <category/>
</coreProperties>
</file>