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2025Z08891</w:t>
        <w:br/>
      </w:r>
      <w:proofErr w:type="spellEnd"/>
    </w:p>
    <w:p>
      <w:pPr>
        <w:pStyle w:val="Normal"/>
        <w:rPr>
          <w:b w:val="1"/>
          <w:bCs w:val="1"/>
        </w:rPr>
      </w:pPr>
      <w:r w:rsidR="250AE766">
        <w:rPr>
          <w:b w:val="0"/>
          <w:bCs w:val="0"/>
        </w:rPr>
        <w:t>(ingezonden 9 mei 2025)</w:t>
        <w:br/>
      </w:r>
    </w:p>
    <w:p>
      <w:r>
        <w:t xml:space="preserve">
          Vragen van het lid Van der Plas (BBB) aan de minister van Volksgezondheid, Welzijn en Sport over het opiniestuk ‘Er is geen verband tussen geitenboerderijen en longontstekingen bij omwonenden’
          <w:br/>
        </w:t>
      </w:r>
      <w:r>
        <w:br/>
      </w:r>
    </w:p>
    <w:p>
      <w:pPr>
        <w:pStyle w:val="ListParagraph"/>
        <w:numPr>
          <w:ilvl w:val="0"/>
          <w:numId w:val="100477370"/>
        </w:numPr>
        <w:ind w:left="360"/>
      </w:pPr>
      <w:r>
        <w:t>Bent u bekend met het opiniestuk van dierenarts Piet Vellema in De Stentor van 7 mei 2025, waarin hij stelt dat er geen consistent en aantoonbaar verband is tussen geitenhouderijen en longontstekingen bij omwonenden?</w:t>
      </w:r>
      <w:r>
        <w:br/>
      </w:r>
    </w:p>
    <w:p>
      <w:pPr>
        <w:pStyle w:val="ListParagraph"/>
        <w:numPr>
          <w:ilvl w:val="0"/>
          <w:numId w:val="100477370"/>
        </w:numPr>
        <w:ind w:left="360"/>
      </w:pPr>
      <w:r>
        <w:t>Hoe reageert u op de bewering dat het Rijksinstituut voor Volksgezondheid en Milieu (RIVM) en het ministerie van Volksgezondheid, Welzijn en Sport waarheidsvinding frustreren door het niet verstrekken van de in het debat door de BBB gevraagde gegevens?</w:t>
      </w:r>
      <w:r>
        <w:br/>
      </w:r>
    </w:p>
    <w:p>
      <w:pPr>
        <w:pStyle w:val="ListParagraph"/>
        <w:numPr>
          <w:ilvl w:val="0"/>
          <w:numId w:val="100477370"/>
        </w:numPr>
        <w:ind w:left="360"/>
      </w:pPr>
      <w:r>
        <w:t>Hoe kan het dat in een dergelijk groot onderzoeksgebied slechts 108 patiënten zijn geïdentificeerd die voldeden aan de gestelde criteria? Acht u dit aantal representatief genoeg om daar verstrekkende conclusies aan te verbinden?</w:t>
      </w:r>
      <w:r>
        <w:br/>
      </w:r>
    </w:p>
    <w:p>
      <w:pPr>
        <w:pStyle w:val="ListParagraph"/>
        <w:numPr>
          <w:ilvl w:val="0"/>
          <w:numId w:val="100477370"/>
        </w:numPr>
        <w:ind w:left="360"/>
      </w:pPr>
      <w:r>
        <w:t>Kunt u, in aanvulling op de eerdere schriftelijke vragen van deze leden over de onafhankelijkheid van de review op het VGO-III onderzoek (kenmerk 2024Z04493), toezeggen dat niet alleen de afzonderlijke deelrapportages, maar ook het integrale eindrapport door een transparant en onafhankelijk peer review-proces zal worden beoordeeld, aangezien uiteindelijk het rapport als één geheel beleidsmatig wordt gewogen?</w:t>
      </w:r>
      <w:r>
        <w:br/>
      </w:r>
    </w:p>
    <w:p>
      <w:pPr>
        <w:pStyle w:val="ListParagraph"/>
        <w:numPr>
          <w:ilvl w:val="0"/>
          <w:numId w:val="100477370"/>
        </w:numPr>
        <w:ind w:left="360"/>
      </w:pPr>
      <w:r>
        <w:t>Kunt u deze vragen beantwoorden voor het tweeminutendebat Zoönosen en dierziekten?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370">
    <w:abstractNumId w:val="100477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