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560" w:rsidR="000C7560" w:rsidRDefault="002E56E1" w14:paraId="061CB6E5" w14:textId="40CCB3FF">
      <w:pPr>
        <w:rPr>
          <w:rFonts w:ascii="Calibri" w:hAnsi="Calibri" w:cs="Calibri"/>
        </w:rPr>
      </w:pPr>
      <w:r w:rsidRPr="000C7560">
        <w:rPr>
          <w:rFonts w:ascii="Calibri" w:hAnsi="Calibri" w:cs="Calibri"/>
        </w:rPr>
        <w:t>35</w:t>
      </w:r>
      <w:r w:rsidRPr="000C7560" w:rsidR="000C7560">
        <w:rPr>
          <w:rFonts w:ascii="Calibri" w:hAnsi="Calibri" w:cs="Calibri"/>
        </w:rPr>
        <w:t xml:space="preserve"> </w:t>
      </w:r>
      <w:r w:rsidRPr="000C7560">
        <w:rPr>
          <w:rFonts w:ascii="Calibri" w:hAnsi="Calibri" w:cs="Calibri"/>
        </w:rPr>
        <w:t>867</w:t>
      </w:r>
      <w:r w:rsidRPr="000C7560" w:rsidR="000C7560">
        <w:rPr>
          <w:rFonts w:ascii="Calibri" w:hAnsi="Calibri" w:cs="Calibri"/>
        </w:rPr>
        <w:tab/>
      </w:r>
      <w:r w:rsidRPr="000C7560" w:rsidR="000C7560">
        <w:rPr>
          <w:rFonts w:ascii="Calibri" w:hAnsi="Calibri" w:cs="Calibri"/>
        </w:rPr>
        <w:tab/>
        <w:t>Parlementaire enquête fraudebeleid en dienstverlening</w:t>
      </w:r>
    </w:p>
    <w:p w:rsidRPr="000C7560" w:rsidR="000C7560" w:rsidP="000C7560" w:rsidRDefault="000C7560" w14:paraId="185F4243" w14:textId="08222005">
      <w:pPr>
        <w:ind w:left="1416" w:hanging="1416"/>
        <w:rPr>
          <w:rFonts w:ascii="Calibri" w:hAnsi="Calibri" w:cs="Calibri"/>
        </w:rPr>
      </w:pPr>
      <w:r w:rsidRPr="000C7560">
        <w:rPr>
          <w:rFonts w:ascii="Calibri" w:hAnsi="Calibri" w:cs="Calibri"/>
        </w:rPr>
        <w:t xml:space="preserve">Nr. </w:t>
      </w:r>
      <w:r w:rsidRPr="000C7560" w:rsidR="002E56E1">
        <w:rPr>
          <w:rFonts w:ascii="Calibri" w:hAnsi="Calibri" w:cs="Calibri"/>
        </w:rPr>
        <w:t>31</w:t>
      </w:r>
      <w:r w:rsidRPr="000C7560">
        <w:rPr>
          <w:rFonts w:ascii="Calibri" w:hAnsi="Calibri" w:cs="Calibri"/>
        </w:rPr>
        <w:tab/>
        <w:t>Brief van de staatssecretaris van Binnenlandse Zaken en Koninkrijksrelaties</w:t>
      </w:r>
    </w:p>
    <w:p w:rsidRPr="000C7560" w:rsidR="002E56E1" w:rsidP="002E56E1" w:rsidRDefault="000C7560" w14:paraId="7EE26F6E" w14:textId="3317EEB6">
      <w:pPr>
        <w:rPr>
          <w:rFonts w:ascii="Calibri" w:hAnsi="Calibri" w:cs="Calibri"/>
        </w:rPr>
      </w:pPr>
      <w:r w:rsidRPr="000C7560">
        <w:rPr>
          <w:rFonts w:ascii="Calibri" w:hAnsi="Calibri" w:cs="Calibri"/>
        </w:rPr>
        <w:t>Aan de Voorzitter van de Tweede Kamer der Staten-Generaal</w:t>
      </w:r>
    </w:p>
    <w:p w:rsidRPr="000C7560" w:rsidR="000C7560" w:rsidP="002E56E1" w:rsidRDefault="000C7560" w14:paraId="47FB6862" w14:textId="0FB3983B">
      <w:pPr>
        <w:rPr>
          <w:rFonts w:ascii="Calibri" w:hAnsi="Calibri" w:cs="Calibri"/>
        </w:rPr>
      </w:pPr>
      <w:r w:rsidRPr="000C7560">
        <w:rPr>
          <w:rFonts w:ascii="Calibri" w:hAnsi="Calibri" w:cs="Calibri"/>
        </w:rPr>
        <w:t>Den Haag, 9 mei 2025</w:t>
      </w:r>
    </w:p>
    <w:p w:rsidRPr="000C7560" w:rsidR="002E56E1" w:rsidP="002E56E1" w:rsidRDefault="002E56E1" w14:paraId="6FFEE63F" w14:textId="77777777">
      <w:pPr>
        <w:rPr>
          <w:rFonts w:ascii="Calibri" w:hAnsi="Calibri" w:cs="Calibri"/>
        </w:rPr>
      </w:pPr>
    </w:p>
    <w:p w:rsidRPr="000C7560" w:rsidR="002E56E1" w:rsidP="002E56E1" w:rsidRDefault="002E56E1" w14:paraId="0D669744" w14:textId="4FD9C246">
      <w:pPr>
        <w:rPr>
          <w:rFonts w:ascii="Calibri" w:hAnsi="Calibri" w:cs="Calibri"/>
        </w:rPr>
      </w:pPr>
      <w:r w:rsidRPr="000C7560">
        <w:rPr>
          <w:rFonts w:ascii="Calibri" w:hAnsi="Calibri" w:cs="Calibri"/>
        </w:rPr>
        <w:t>Via deze weg informeer ik uw Kamer over de voortgang en de stappen die ik zal nemen om tot een wetenschappelijke standaard te komen voor het gebruik van modellen en algoritmen. Daarmee geef ik uitvoering aan de motie van de leden Omtzigt en Six Dijkstra (beiden NSC) van januari jongstleden.</w:t>
      </w:r>
      <w:r w:rsidRPr="000C7560">
        <w:rPr>
          <w:rStyle w:val="Voetnootmarkering"/>
          <w:rFonts w:ascii="Calibri" w:hAnsi="Calibri" w:cs="Calibri"/>
        </w:rPr>
        <w:footnoteReference w:id="1"/>
      </w:r>
      <w:r w:rsidRPr="000C7560">
        <w:rPr>
          <w:rFonts w:ascii="Calibri" w:hAnsi="Calibri" w:cs="Calibri"/>
        </w:rPr>
        <w:t xml:space="preserve"> Deze motie roept het kabinet op om duidelijkheid te verschaffen over: </w:t>
      </w:r>
    </w:p>
    <w:p w:rsidRPr="000C7560" w:rsidR="002E56E1" w:rsidP="002E56E1" w:rsidRDefault="002E56E1" w14:paraId="33C5CD44" w14:textId="77777777">
      <w:pPr>
        <w:pStyle w:val="Lijstalinea"/>
        <w:numPr>
          <w:ilvl w:val="0"/>
          <w:numId w:val="3"/>
        </w:numPr>
        <w:autoSpaceDN w:val="0"/>
        <w:spacing w:after="0" w:line="240" w:lineRule="atLeast"/>
        <w:textAlignment w:val="baseline"/>
        <w:rPr>
          <w:rFonts w:ascii="Calibri" w:hAnsi="Calibri" w:cs="Calibri"/>
        </w:rPr>
      </w:pPr>
      <w:r w:rsidRPr="000C7560">
        <w:rPr>
          <w:rFonts w:ascii="Calibri" w:hAnsi="Calibri" w:cs="Calibri"/>
        </w:rPr>
        <w:t xml:space="preserve">De wijze waarop deze wetenschappelijke standaard zal worden samengesteld; </w:t>
      </w:r>
    </w:p>
    <w:p w:rsidRPr="000C7560" w:rsidR="002E56E1" w:rsidP="002E56E1" w:rsidRDefault="002E56E1" w14:paraId="46608112" w14:textId="77777777">
      <w:pPr>
        <w:pStyle w:val="Lijstalinea"/>
        <w:numPr>
          <w:ilvl w:val="0"/>
          <w:numId w:val="3"/>
        </w:numPr>
        <w:autoSpaceDN w:val="0"/>
        <w:spacing w:after="0" w:line="240" w:lineRule="atLeast"/>
        <w:textAlignment w:val="baseline"/>
        <w:rPr>
          <w:rFonts w:ascii="Calibri" w:hAnsi="Calibri" w:cs="Calibri"/>
        </w:rPr>
      </w:pPr>
      <w:r w:rsidRPr="000C7560">
        <w:rPr>
          <w:rFonts w:ascii="Calibri" w:hAnsi="Calibri" w:cs="Calibri"/>
        </w:rPr>
        <w:t xml:space="preserve">Hoe deze afdwingbaar en navolgbaar zal worden gemaakt; </w:t>
      </w:r>
    </w:p>
    <w:p w:rsidRPr="000C7560" w:rsidR="002E56E1" w:rsidP="002E56E1" w:rsidRDefault="002E56E1" w14:paraId="7F44616F" w14:textId="77777777">
      <w:pPr>
        <w:pStyle w:val="Lijstalinea"/>
        <w:numPr>
          <w:ilvl w:val="0"/>
          <w:numId w:val="3"/>
        </w:numPr>
        <w:autoSpaceDN w:val="0"/>
        <w:spacing w:after="0" w:line="240" w:lineRule="atLeast"/>
        <w:textAlignment w:val="baseline"/>
        <w:rPr>
          <w:rFonts w:ascii="Calibri" w:hAnsi="Calibri" w:cs="Calibri"/>
        </w:rPr>
      </w:pPr>
      <w:r w:rsidRPr="000C7560">
        <w:rPr>
          <w:rFonts w:ascii="Calibri" w:hAnsi="Calibri" w:cs="Calibri"/>
        </w:rPr>
        <w:t>En hoe de bijsluiter zal worden opgesteld.</w:t>
      </w:r>
    </w:p>
    <w:p w:rsidRPr="000C7560" w:rsidR="002E56E1" w:rsidP="002E56E1" w:rsidRDefault="002E56E1" w14:paraId="7D5ACD9E" w14:textId="77777777">
      <w:pPr>
        <w:rPr>
          <w:rFonts w:ascii="Calibri" w:hAnsi="Calibri" w:cs="Calibri"/>
          <w:b/>
          <w:bCs/>
        </w:rPr>
      </w:pPr>
      <w:r w:rsidRPr="000C7560">
        <w:rPr>
          <w:rFonts w:ascii="Calibri" w:hAnsi="Calibri" w:cs="Calibri"/>
        </w:rPr>
        <w:br/>
      </w:r>
      <w:r w:rsidRPr="000C7560">
        <w:rPr>
          <w:rFonts w:ascii="Calibri" w:hAnsi="Calibri" w:cs="Calibri"/>
          <w:b/>
          <w:bCs/>
        </w:rPr>
        <w:t>Achtergrond</w:t>
      </w:r>
    </w:p>
    <w:p w:rsidRPr="000C7560" w:rsidR="002E56E1" w:rsidP="002E56E1" w:rsidRDefault="002E56E1" w14:paraId="1F8F0EA0" w14:textId="77777777">
      <w:pPr>
        <w:rPr>
          <w:rFonts w:ascii="Calibri" w:hAnsi="Calibri" w:cs="Calibri"/>
        </w:rPr>
      </w:pPr>
      <w:r w:rsidRPr="000C7560">
        <w:rPr>
          <w:rFonts w:ascii="Calibri" w:hAnsi="Calibri" w:cs="Calibri"/>
        </w:rPr>
        <w:t>Het in mei 2024 gepubliceerde hoofdlijnenakkoord</w:t>
      </w:r>
      <w:r w:rsidRPr="000C7560">
        <w:rPr>
          <w:rStyle w:val="Voetnootmarkering"/>
          <w:rFonts w:ascii="Calibri" w:hAnsi="Calibri" w:cs="Calibri"/>
        </w:rPr>
        <w:footnoteReference w:id="2"/>
      </w:r>
      <w:r w:rsidRPr="000C7560">
        <w:rPr>
          <w:rFonts w:ascii="Calibri" w:hAnsi="Calibri" w:cs="Calibri"/>
        </w:rPr>
        <w:t xml:space="preserve"> bevat de ambitie om toe te werken naar een wetenschappelijke standaard voor het gebruik van modellen en algoritmen bij de overheid, waarbij bij beide het belang van openbaarheid en navolgbaarheid wordt benadrukt. Een bijsluiter moet daarbij duidelijkheid geven  over waarvoor deze wel en niet bedoeld zijn en gebruikt worden.</w:t>
      </w:r>
      <w:r w:rsidRPr="000C7560">
        <w:rPr>
          <w:rFonts w:ascii="Calibri" w:hAnsi="Calibri" w:cs="Calibri"/>
        </w:rPr>
        <w:br/>
      </w:r>
      <w:r w:rsidRPr="000C7560">
        <w:rPr>
          <w:rFonts w:ascii="Calibri" w:hAnsi="Calibri" w:cs="Calibri"/>
        </w:rPr>
        <w:br/>
        <w:t>In september 2024 publiceerde het kabinet zijn regeerprogramma.</w:t>
      </w:r>
      <w:r w:rsidRPr="000C7560">
        <w:rPr>
          <w:rStyle w:val="Voetnootmarkering"/>
          <w:rFonts w:ascii="Calibri" w:hAnsi="Calibri" w:cs="Calibri"/>
        </w:rPr>
        <w:footnoteReference w:id="3"/>
      </w:r>
      <w:r w:rsidRPr="000C7560">
        <w:rPr>
          <w:rFonts w:ascii="Calibri" w:hAnsi="Calibri" w:cs="Calibri"/>
        </w:rPr>
        <w:t xml:space="preserve"> Hierin wordt nogmaals het belang benadrukt van het bevorderen van het gebruik van modellen in het beleidsproces. Daarbij geldt dat deze openbaar, transparant en voorzien van een bijsluiter moeten zijn, waarin de beperkingen duidelijk worden aangegeven en vermeld wordt waarvoor ze wel en niet gebruikt kunnen worden.</w:t>
      </w:r>
    </w:p>
    <w:p w:rsidRPr="000C7560" w:rsidR="002E56E1" w:rsidP="002E56E1" w:rsidRDefault="002E56E1" w14:paraId="4E30DD13" w14:textId="77777777">
      <w:pPr>
        <w:rPr>
          <w:rFonts w:ascii="Calibri" w:hAnsi="Calibri" w:cs="Calibri"/>
        </w:rPr>
      </w:pPr>
    </w:p>
    <w:p w:rsidRPr="000C7560" w:rsidR="002E56E1" w:rsidP="002E56E1" w:rsidRDefault="002E56E1" w14:paraId="439E10A5" w14:textId="77777777">
      <w:pPr>
        <w:rPr>
          <w:rFonts w:ascii="Calibri" w:hAnsi="Calibri" w:cs="Calibri"/>
          <w:b/>
          <w:bCs/>
          <w:iCs/>
        </w:rPr>
      </w:pPr>
      <w:r w:rsidRPr="000C7560">
        <w:rPr>
          <w:rFonts w:ascii="Calibri" w:hAnsi="Calibri" w:cs="Calibri"/>
          <w:b/>
          <w:bCs/>
          <w:iCs/>
        </w:rPr>
        <w:t xml:space="preserve">Scope van wetenschappelijke standaard </w:t>
      </w:r>
    </w:p>
    <w:p w:rsidRPr="000C7560" w:rsidR="002E56E1" w:rsidP="002E56E1" w:rsidRDefault="002E56E1" w14:paraId="21F1759E" w14:textId="77777777">
      <w:pPr>
        <w:rPr>
          <w:rFonts w:ascii="Calibri" w:hAnsi="Calibri" w:cs="Calibri"/>
        </w:rPr>
      </w:pPr>
      <w:r w:rsidRPr="000C7560">
        <w:rPr>
          <w:rFonts w:ascii="Calibri" w:hAnsi="Calibri" w:cs="Calibri"/>
        </w:rPr>
        <w:lastRenderedPageBreak/>
        <w:t xml:space="preserve">De motie Omtzigt en Six Dijkstra bestaat grofweg uit twee vragen die beantwoord moeten worden. </w:t>
      </w:r>
    </w:p>
    <w:p w:rsidRPr="000C7560" w:rsidR="002E56E1" w:rsidP="002E56E1" w:rsidRDefault="002E56E1" w14:paraId="4739E28C" w14:textId="77777777">
      <w:pPr>
        <w:pStyle w:val="Lijstalinea"/>
        <w:numPr>
          <w:ilvl w:val="0"/>
          <w:numId w:val="1"/>
        </w:numPr>
        <w:autoSpaceDN w:val="0"/>
        <w:spacing w:after="0" w:line="240" w:lineRule="atLeast"/>
        <w:textAlignment w:val="baseline"/>
        <w:rPr>
          <w:rFonts w:ascii="Calibri" w:hAnsi="Calibri" w:cs="Calibri"/>
        </w:rPr>
      </w:pPr>
      <w:r w:rsidRPr="000C7560">
        <w:rPr>
          <w:rFonts w:ascii="Calibri" w:hAnsi="Calibri" w:cs="Calibri"/>
        </w:rPr>
        <w:t>Allereerst staat de vraag centraal welke theoretische kaders en instrumenten beschikbaar zijn voor de validatie, verificatie en transparantie bij de inzet van modellen (en algoritmes) door overheden – met andere woorden: wat is de (theoretische) ‘menukaart’ waaruit overheden kunnen kiezen? Het gaat hierbij onder andere om de vraag hoe overheden op een consistente en controleerbare wijze (open) kunnen communiceren over het gebruik van modellen.</w:t>
      </w:r>
    </w:p>
    <w:p w:rsidRPr="000C7560" w:rsidR="002E56E1" w:rsidP="002E56E1" w:rsidRDefault="002E56E1" w14:paraId="12B4FEE3" w14:textId="77777777">
      <w:pPr>
        <w:pStyle w:val="Lijstalinea"/>
        <w:numPr>
          <w:ilvl w:val="0"/>
          <w:numId w:val="1"/>
        </w:numPr>
        <w:autoSpaceDN w:val="0"/>
        <w:spacing w:after="0" w:line="240" w:lineRule="atLeast"/>
        <w:textAlignment w:val="baseline"/>
        <w:rPr>
          <w:rFonts w:ascii="Calibri" w:hAnsi="Calibri" w:cs="Calibri"/>
        </w:rPr>
      </w:pPr>
      <w:r w:rsidRPr="000C7560">
        <w:rPr>
          <w:rFonts w:ascii="Calibri" w:hAnsi="Calibri" w:cs="Calibri"/>
        </w:rPr>
        <w:t>De tweede vraag richt zich op welke werkwijze centraal staat bij (de keuze voor) een model. Is er bijvoorbeeld sprake van een afwegingskader?</w:t>
      </w:r>
    </w:p>
    <w:p w:rsidRPr="000C7560" w:rsidR="002E56E1" w:rsidP="002E56E1" w:rsidRDefault="002E56E1" w14:paraId="44A2FEC4" w14:textId="77777777">
      <w:pPr>
        <w:rPr>
          <w:rFonts w:ascii="Calibri" w:hAnsi="Calibri" w:cs="Calibri"/>
        </w:rPr>
      </w:pPr>
      <w:r w:rsidRPr="000C7560">
        <w:rPr>
          <w:rFonts w:ascii="Calibri" w:hAnsi="Calibri" w:cs="Calibri"/>
        </w:rPr>
        <w:br/>
        <w:t>Daarnaast wordt verzocht om een bijsluiter op te stellen. Voor deze bijsluiter is het belangrijk om een aantal vragen te beantwoorden. Denk hierbij aan de reikwijdte van begrippen als ‘modellen’ en ‘algoritmes’, de beschikbare theoretische kaders en instrumenten, en de implicaties van de keuze voor een bepaald model of instrument voor belangrijke aspecten zoals transparantie en legitimiteit.</w:t>
      </w:r>
    </w:p>
    <w:p w:rsidRPr="000C7560" w:rsidR="002E56E1" w:rsidP="002E56E1" w:rsidRDefault="002E56E1" w14:paraId="3C1476CD" w14:textId="77777777">
      <w:pPr>
        <w:rPr>
          <w:rFonts w:ascii="Calibri" w:hAnsi="Calibri" w:cs="Calibri"/>
          <w:b/>
          <w:bCs/>
        </w:rPr>
      </w:pPr>
      <w:r w:rsidRPr="000C7560">
        <w:rPr>
          <w:rFonts w:ascii="Calibri" w:hAnsi="Calibri" w:cs="Calibri"/>
        </w:rPr>
        <w:br/>
      </w:r>
      <w:r w:rsidRPr="000C7560">
        <w:rPr>
          <w:rFonts w:ascii="Calibri" w:hAnsi="Calibri" w:cs="Calibri"/>
          <w:b/>
          <w:bCs/>
        </w:rPr>
        <w:t>Proces</w:t>
      </w:r>
    </w:p>
    <w:p w:rsidRPr="000C7560" w:rsidR="002E56E1" w:rsidP="002E56E1" w:rsidRDefault="002E56E1" w14:paraId="781E68E4" w14:textId="77777777">
      <w:pPr>
        <w:rPr>
          <w:rFonts w:ascii="Calibri" w:hAnsi="Calibri" w:cs="Calibri"/>
        </w:rPr>
      </w:pPr>
      <w:r w:rsidRPr="000C7560">
        <w:rPr>
          <w:rFonts w:ascii="Calibri" w:hAnsi="Calibri" w:cs="Calibri"/>
        </w:rPr>
        <w:t>Om te voldoen aan de ambities uit het hoofdlijnenakkoord en de motie van de leden Omtzigt en Six Dijkstra, zet ik in 2025 in op de volgende aanpak:</w:t>
      </w:r>
    </w:p>
    <w:p w:rsidRPr="000C7560" w:rsidR="002E56E1" w:rsidP="002E56E1" w:rsidRDefault="002E56E1" w14:paraId="41AAEB8A" w14:textId="77777777">
      <w:pPr>
        <w:numPr>
          <w:ilvl w:val="0"/>
          <w:numId w:val="2"/>
        </w:numPr>
        <w:autoSpaceDN w:val="0"/>
        <w:spacing w:after="0" w:line="240" w:lineRule="atLeast"/>
        <w:textAlignment w:val="baseline"/>
        <w:rPr>
          <w:rFonts w:ascii="Calibri" w:hAnsi="Calibri" w:cs="Calibri"/>
        </w:rPr>
      </w:pPr>
      <w:r w:rsidRPr="000C7560">
        <w:rPr>
          <w:rFonts w:ascii="Calibri" w:hAnsi="Calibri" w:cs="Calibri"/>
          <w:i/>
          <w:iCs/>
        </w:rPr>
        <w:t>Vraag I – Theoretische kaders en instrumenten:</w:t>
      </w:r>
      <w:r w:rsidRPr="000C7560">
        <w:rPr>
          <w:rFonts w:ascii="Calibri" w:hAnsi="Calibri" w:cs="Calibri"/>
        </w:rPr>
        <w:t xml:space="preserve"> Met betrekking tot de vraag welke theoretische kaders en instrumenten beschikbaar zijn voor validatie, verificatie en transparantie bij de inzet van modellen (en algoritmes), voert de Universiteit Leiden (Instituut Bestuurskunde) – in opdracht van het ministerie van Binnenlandse Zaken en Koninkrijksrelaties (BZK) – een onderzoek uit. In dit onderzoek worden de criteria van navolgbaarheid en afdwingbaarheid meegenomen. Het onderzoek zal in het vierde kwartaal van 2025 worden afgerond en gedeeld met uw Kamer.</w:t>
      </w:r>
    </w:p>
    <w:p w:rsidRPr="000C7560" w:rsidR="002E56E1" w:rsidP="002E56E1" w:rsidRDefault="002E56E1" w14:paraId="551AD896" w14:textId="77777777">
      <w:pPr>
        <w:numPr>
          <w:ilvl w:val="0"/>
          <w:numId w:val="2"/>
        </w:numPr>
        <w:autoSpaceDN w:val="0"/>
        <w:spacing w:after="0" w:line="240" w:lineRule="atLeast"/>
        <w:textAlignment w:val="baseline"/>
        <w:rPr>
          <w:rFonts w:ascii="Calibri" w:hAnsi="Calibri" w:cs="Calibri"/>
        </w:rPr>
      </w:pPr>
      <w:r w:rsidRPr="000C7560">
        <w:rPr>
          <w:rFonts w:ascii="Calibri" w:hAnsi="Calibri" w:cs="Calibri"/>
          <w:i/>
          <w:iCs/>
        </w:rPr>
        <w:t>Vraag II – Werkwijzen en afwegingen bij modelkeuze: Op</w:t>
      </w:r>
      <w:r w:rsidRPr="000C7560">
        <w:rPr>
          <w:rFonts w:ascii="Calibri" w:hAnsi="Calibri" w:cs="Calibri"/>
        </w:rPr>
        <w:t xml:space="preserve"> de tweede vraag, namelijk welke werkwijzen en afwegingen ten grondslag liggen aan de keuze voor een model, wordt nader ingegaan tijdens de </w:t>
      </w:r>
      <w:r w:rsidRPr="000C7560">
        <w:rPr>
          <w:rFonts w:ascii="Calibri" w:hAnsi="Calibri" w:cs="Calibri"/>
          <w:i/>
          <w:iCs/>
        </w:rPr>
        <w:t>Data for Policy</w:t>
      </w:r>
      <w:r w:rsidRPr="000C7560">
        <w:rPr>
          <w:rFonts w:ascii="Calibri" w:hAnsi="Calibri" w:cs="Calibri"/>
        </w:rPr>
        <w:t>-conferentie</w:t>
      </w:r>
      <w:r w:rsidRPr="000C7560">
        <w:rPr>
          <w:rStyle w:val="Voetnootmarkering"/>
          <w:rFonts w:ascii="Calibri" w:hAnsi="Calibri" w:cs="Calibri"/>
        </w:rPr>
        <w:footnoteReference w:id="4"/>
      </w:r>
      <w:r w:rsidRPr="000C7560">
        <w:rPr>
          <w:rFonts w:ascii="Calibri" w:hAnsi="Calibri" w:cs="Calibri"/>
        </w:rPr>
        <w:t xml:space="preserve">, georganiseerd door de Universiteit Leiden. Een panel van wetenschappelijke experts buigt zich daar, onder het thema ‘modelgerichte besluitvorming’, over deze vraag. Het expertpanel vindt plaats in juni van dit jaar. De uitkomsten worden meegenomen in de verdere uitwerking van de motie en de ontwikkeling van de wetenschappelijke standaard. De </w:t>
      </w:r>
      <w:r w:rsidRPr="000C7560">
        <w:rPr>
          <w:rFonts w:ascii="Calibri" w:hAnsi="Calibri" w:cs="Calibri"/>
        </w:rPr>
        <w:lastRenderedPageBreak/>
        <w:t xml:space="preserve">mogelijkheid bestaat dat de indieners van de motie deelnemen aan de conferentie. </w:t>
      </w:r>
    </w:p>
    <w:p w:rsidRPr="000C7560" w:rsidR="002E56E1" w:rsidP="002E56E1" w:rsidRDefault="002E56E1" w14:paraId="01F3C8F7" w14:textId="77777777">
      <w:pPr>
        <w:numPr>
          <w:ilvl w:val="0"/>
          <w:numId w:val="2"/>
        </w:numPr>
        <w:autoSpaceDN w:val="0"/>
        <w:spacing w:after="0" w:line="240" w:lineRule="atLeast"/>
        <w:textAlignment w:val="baseline"/>
        <w:rPr>
          <w:rFonts w:ascii="Calibri" w:hAnsi="Calibri" w:cs="Calibri"/>
        </w:rPr>
      </w:pPr>
      <w:r w:rsidRPr="000C7560">
        <w:rPr>
          <w:rFonts w:ascii="Calibri" w:hAnsi="Calibri" w:cs="Calibri"/>
        </w:rPr>
        <w:t>Eind dit jaar informeer ik uw Kamer over de uitwerking en voortgang van de standaard en de bijsluiter, mede op basis van het onderzoek van de Universiteit Leiden en het expertpanel.</w:t>
      </w:r>
    </w:p>
    <w:p w:rsidRPr="000C7560" w:rsidR="002E56E1" w:rsidP="002E56E1" w:rsidRDefault="002E56E1" w14:paraId="00715060" w14:textId="77777777">
      <w:pPr>
        <w:rPr>
          <w:rFonts w:ascii="Calibri" w:hAnsi="Calibri" w:cs="Calibri"/>
        </w:rPr>
      </w:pPr>
    </w:p>
    <w:p w:rsidRPr="000C7560" w:rsidR="002E56E1" w:rsidP="000C7560" w:rsidRDefault="000C7560" w14:paraId="294E4015" w14:textId="1812CD1B">
      <w:pPr>
        <w:pStyle w:val="Geenafstand"/>
        <w:rPr>
          <w:rFonts w:ascii="Calibri" w:hAnsi="Calibri" w:cs="Calibri"/>
        </w:rPr>
      </w:pPr>
      <w:r w:rsidRPr="000C7560">
        <w:rPr>
          <w:rFonts w:ascii="Calibri" w:hAnsi="Calibri" w:cs="Calibri"/>
        </w:rPr>
        <w:br/>
      </w:r>
      <w:r w:rsidRPr="000C7560" w:rsidR="002E56E1">
        <w:rPr>
          <w:rFonts w:ascii="Calibri" w:hAnsi="Calibri" w:cs="Calibri"/>
        </w:rPr>
        <w:t xml:space="preserve">De staatssecretaris van Binnenlandse Zaken en Koninkrijksrelaties, </w:t>
      </w:r>
      <w:r w:rsidRPr="000C7560" w:rsidR="002E56E1">
        <w:rPr>
          <w:rFonts w:ascii="Calibri" w:hAnsi="Calibri" w:cs="Calibri"/>
        </w:rPr>
        <w:br/>
      </w:r>
      <w:r w:rsidRPr="000C7560">
        <w:rPr>
          <w:rFonts w:ascii="Calibri" w:hAnsi="Calibri" w:cs="Calibri"/>
        </w:rPr>
        <w:t>F.</w:t>
      </w:r>
      <w:r w:rsidRPr="000C7560" w:rsidR="002E56E1">
        <w:rPr>
          <w:rFonts w:ascii="Calibri" w:hAnsi="Calibri" w:cs="Calibri"/>
        </w:rPr>
        <w:t>Z</w:t>
      </w:r>
      <w:r w:rsidRPr="000C7560">
        <w:rPr>
          <w:rFonts w:ascii="Calibri" w:hAnsi="Calibri" w:cs="Calibri"/>
        </w:rPr>
        <w:t xml:space="preserve">. </w:t>
      </w:r>
      <w:r w:rsidRPr="000C7560" w:rsidR="002E56E1">
        <w:rPr>
          <w:rFonts w:ascii="Calibri" w:hAnsi="Calibri" w:cs="Calibri"/>
        </w:rPr>
        <w:t>Szabó</w:t>
      </w:r>
    </w:p>
    <w:p w:rsidRPr="000C7560" w:rsidR="00E6311E" w:rsidRDefault="00E6311E" w14:paraId="39FD2D09" w14:textId="77777777">
      <w:pPr>
        <w:rPr>
          <w:rFonts w:ascii="Calibri" w:hAnsi="Calibri" w:cs="Calibri"/>
        </w:rPr>
      </w:pPr>
    </w:p>
    <w:sectPr w:rsidRPr="000C7560" w:rsidR="00E6311E" w:rsidSect="002E56E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51F6" w14:textId="77777777" w:rsidR="002E56E1" w:rsidRDefault="002E56E1" w:rsidP="002E56E1">
      <w:pPr>
        <w:spacing w:after="0" w:line="240" w:lineRule="auto"/>
      </w:pPr>
      <w:r>
        <w:separator/>
      </w:r>
    </w:p>
  </w:endnote>
  <w:endnote w:type="continuationSeparator" w:id="0">
    <w:p w14:paraId="0DF6B2A9" w14:textId="77777777" w:rsidR="002E56E1" w:rsidRDefault="002E56E1"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auto"/>
    <w:pitch w:val="variable"/>
  </w:font>
  <w:font w:name="Lohit Hindi">
    <w:altName w:val="Cambria"/>
    <w:charset w:val="0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CB38" w14:textId="77777777" w:rsidR="002E56E1" w:rsidRPr="002E56E1" w:rsidRDefault="002E56E1" w:rsidP="002E56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D63E" w14:textId="77777777" w:rsidR="002E56E1" w:rsidRPr="002E56E1" w:rsidRDefault="002E56E1" w:rsidP="002E56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DB9A" w14:textId="77777777" w:rsidR="002E56E1" w:rsidRPr="002E56E1" w:rsidRDefault="002E56E1" w:rsidP="002E5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4B75" w14:textId="77777777" w:rsidR="002E56E1" w:rsidRDefault="002E56E1" w:rsidP="002E56E1">
      <w:pPr>
        <w:spacing w:after="0" w:line="240" w:lineRule="auto"/>
      </w:pPr>
      <w:r>
        <w:separator/>
      </w:r>
    </w:p>
  </w:footnote>
  <w:footnote w:type="continuationSeparator" w:id="0">
    <w:p w14:paraId="1D65523B" w14:textId="77777777" w:rsidR="002E56E1" w:rsidRDefault="002E56E1" w:rsidP="002E56E1">
      <w:pPr>
        <w:spacing w:after="0" w:line="240" w:lineRule="auto"/>
      </w:pPr>
      <w:r>
        <w:continuationSeparator/>
      </w:r>
    </w:p>
  </w:footnote>
  <w:footnote w:id="1">
    <w:p w14:paraId="585608CC" w14:textId="01F2DFF3" w:rsidR="002E56E1" w:rsidRPr="00375032" w:rsidRDefault="002E56E1" w:rsidP="002E56E1">
      <w:pPr>
        <w:pStyle w:val="Voetnoottekst"/>
        <w:rPr>
          <w:sz w:val="16"/>
          <w:szCs w:val="16"/>
        </w:rPr>
      </w:pPr>
      <w:r w:rsidRPr="000C7560">
        <w:rPr>
          <w:rStyle w:val="Voetnootmarkering"/>
          <w:sz w:val="16"/>
          <w:szCs w:val="16"/>
        </w:rPr>
        <w:footnoteRef/>
      </w:r>
      <w:r w:rsidRPr="000C7560">
        <w:rPr>
          <w:sz w:val="16"/>
          <w:szCs w:val="16"/>
        </w:rPr>
        <w:t xml:space="preserve"> Kamerstuk 35 867, nr. 26.</w:t>
      </w:r>
    </w:p>
  </w:footnote>
  <w:footnote w:id="2">
    <w:p w14:paraId="779C5658" w14:textId="77777777" w:rsidR="002E56E1" w:rsidRPr="00375032" w:rsidRDefault="002E56E1" w:rsidP="002E56E1">
      <w:pPr>
        <w:pStyle w:val="Voetnoottekst"/>
        <w:rPr>
          <w:sz w:val="16"/>
          <w:szCs w:val="16"/>
        </w:rPr>
      </w:pPr>
      <w:r w:rsidRPr="00375032">
        <w:rPr>
          <w:rStyle w:val="Voetnootmarkering"/>
          <w:sz w:val="16"/>
          <w:szCs w:val="16"/>
        </w:rPr>
        <w:footnoteRef/>
      </w:r>
      <w:r w:rsidRPr="00375032">
        <w:rPr>
          <w:sz w:val="16"/>
          <w:szCs w:val="16"/>
        </w:rPr>
        <w:t xml:space="preserve"> </w:t>
      </w:r>
      <w:hyperlink r:id="rId1" w:history="1">
        <w:r w:rsidRPr="00375032">
          <w:rPr>
            <w:rStyle w:val="Hyperlink"/>
            <w:sz w:val="16"/>
            <w:szCs w:val="16"/>
          </w:rPr>
          <w:t>Hoofdlijnenakkoord tussen de fracties van PVV, VVD, NSC en BBB | Publicatie | Kabinetsformatie</w:t>
        </w:r>
      </w:hyperlink>
      <w:r w:rsidRPr="00375032">
        <w:rPr>
          <w:sz w:val="16"/>
          <w:szCs w:val="16"/>
        </w:rPr>
        <w:t xml:space="preserve"> </w:t>
      </w:r>
    </w:p>
  </w:footnote>
  <w:footnote w:id="3">
    <w:p w14:paraId="43A95ED0" w14:textId="77777777" w:rsidR="002E56E1" w:rsidRPr="00375032" w:rsidRDefault="002E56E1" w:rsidP="002E56E1">
      <w:pPr>
        <w:pStyle w:val="Voetnoottekst"/>
        <w:rPr>
          <w:sz w:val="16"/>
          <w:szCs w:val="16"/>
        </w:rPr>
      </w:pPr>
      <w:r w:rsidRPr="00375032">
        <w:rPr>
          <w:rStyle w:val="Voetnootmarkering"/>
          <w:sz w:val="16"/>
          <w:szCs w:val="16"/>
        </w:rPr>
        <w:footnoteRef/>
      </w:r>
      <w:r w:rsidRPr="00375032">
        <w:rPr>
          <w:sz w:val="16"/>
          <w:szCs w:val="16"/>
        </w:rPr>
        <w:t xml:space="preserve"> </w:t>
      </w:r>
      <w:hyperlink r:id="rId2" w:history="1">
        <w:r w:rsidRPr="00375032">
          <w:rPr>
            <w:rStyle w:val="Hyperlink"/>
            <w:sz w:val="16"/>
            <w:szCs w:val="16"/>
          </w:rPr>
          <w:t>https://www.rijksoverheid.nl/regering/regeerprogramma/7-goed-bestuur-en-sterke-rechtsstaat</w:t>
        </w:r>
      </w:hyperlink>
    </w:p>
    <w:p w14:paraId="53A71A51" w14:textId="77777777" w:rsidR="002E56E1" w:rsidRDefault="002E56E1" w:rsidP="002E56E1">
      <w:pPr>
        <w:pStyle w:val="Voetnoottekst"/>
      </w:pPr>
    </w:p>
  </w:footnote>
  <w:footnote w:id="4">
    <w:p w14:paraId="4CA97D93" w14:textId="77777777" w:rsidR="002E56E1" w:rsidRPr="00921D2B" w:rsidRDefault="002E56E1" w:rsidP="002E56E1">
      <w:pPr>
        <w:pStyle w:val="Voetnoottekst"/>
        <w:rPr>
          <w:sz w:val="16"/>
          <w:szCs w:val="16"/>
        </w:rPr>
      </w:pPr>
      <w:r w:rsidRPr="00921D2B">
        <w:rPr>
          <w:rStyle w:val="Voetnootmarkering"/>
          <w:sz w:val="16"/>
          <w:szCs w:val="16"/>
        </w:rPr>
        <w:footnoteRef/>
      </w:r>
      <w:r w:rsidRPr="00921D2B">
        <w:rPr>
          <w:sz w:val="16"/>
          <w:szCs w:val="16"/>
        </w:rPr>
        <w:t xml:space="preserve"> </w:t>
      </w:r>
      <w:hyperlink r:id="rId3" w:history="1">
        <w:r w:rsidRPr="00921D2B">
          <w:rPr>
            <w:rStyle w:val="Hyperlink"/>
            <w:sz w:val="16"/>
            <w:szCs w:val="16"/>
          </w:rPr>
          <w:t>https://dataforpolicy.org/2025-venue-europe/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AF55" w14:textId="77777777" w:rsidR="002E56E1" w:rsidRPr="002E56E1" w:rsidRDefault="002E56E1" w:rsidP="002E56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05FD" w14:textId="77777777" w:rsidR="002E56E1" w:rsidRPr="002E56E1" w:rsidRDefault="002E56E1" w:rsidP="002E56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697A" w14:textId="77777777" w:rsidR="002E56E1" w:rsidRPr="002E56E1" w:rsidRDefault="002E56E1" w:rsidP="002E56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DD2"/>
    <w:multiLevelType w:val="hybridMultilevel"/>
    <w:tmpl w:val="A9FCD9D6"/>
    <w:lvl w:ilvl="0" w:tplc="AC00FB52">
      <w:start w:val="1"/>
      <w:numFmt w:val="bullet"/>
      <w:lvlText w:val=""/>
      <w:lvlJc w:val="left"/>
      <w:pPr>
        <w:ind w:left="720" w:hanging="360"/>
      </w:pPr>
      <w:rPr>
        <w:rFonts w:ascii="Symbol" w:hAnsi="Symbol" w:hint="default"/>
      </w:rPr>
    </w:lvl>
    <w:lvl w:ilvl="1" w:tplc="34D2E49E" w:tentative="1">
      <w:start w:val="1"/>
      <w:numFmt w:val="bullet"/>
      <w:lvlText w:val="o"/>
      <w:lvlJc w:val="left"/>
      <w:pPr>
        <w:ind w:left="1440" w:hanging="360"/>
      </w:pPr>
      <w:rPr>
        <w:rFonts w:ascii="Courier New" w:hAnsi="Courier New" w:cs="Courier New" w:hint="default"/>
      </w:rPr>
    </w:lvl>
    <w:lvl w:ilvl="2" w:tplc="0FCC638C" w:tentative="1">
      <w:start w:val="1"/>
      <w:numFmt w:val="bullet"/>
      <w:lvlText w:val=""/>
      <w:lvlJc w:val="left"/>
      <w:pPr>
        <w:ind w:left="2160" w:hanging="360"/>
      </w:pPr>
      <w:rPr>
        <w:rFonts w:ascii="Wingdings" w:hAnsi="Wingdings" w:hint="default"/>
      </w:rPr>
    </w:lvl>
    <w:lvl w:ilvl="3" w:tplc="7ECCCF14" w:tentative="1">
      <w:start w:val="1"/>
      <w:numFmt w:val="bullet"/>
      <w:lvlText w:val=""/>
      <w:lvlJc w:val="left"/>
      <w:pPr>
        <w:ind w:left="2880" w:hanging="360"/>
      </w:pPr>
      <w:rPr>
        <w:rFonts w:ascii="Symbol" w:hAnsi="Symbol" w:hint="default"/>
      </w:rPr>
    </w:lvl>
    <w:lvl w:ilvl="4" w:tplc="A8DA5A4E" w:tentative="1">
      <w:start w:val="1"/>
      <w:numFmt w:val="bullet"/>
      <w:lvlText w:val="o"/>
      <w:lvlJc w:val="left"/>
      <w:pPr>
        <w:ind w:left="3600" w:hanging="360"/>
      </w:pPr>
      <w:rPr>
        <w:rFonts w:ascii="Courier New" w:hAnsi="Courier New" w:cs="Courier New" w:hint="default"/>
      </w:rPr>
    </w:lvl>
    <w:lvl w:ilvl="5" w:tplc="C4F44E4C" w:tentative="1">
      <w:start w:val="1"/>
      <w:numFmt w:val="bullet"/>
      <w:lvlText w:val=""/>
      <w:lvlJc w:val="left"/>
      <w:pPr>
        <w:ind w:left="4320" w:hanging="360"/>
      </w:pPr>
      <w:rPr>
        <w:rFonts w:ascii="Wingdings" w:hAnsi="Wingdings" w:hint="default"/>
      </w:rPr>
    </w:lvl>
    <w:lvl w:ilvl="6" w:tplc="2092F032" w:tentative="1">
      <w:start w:val="1"/>
      <w:numFmt w:val="bullet"/>
      <w:lvlText w:val=""/>
      <w:lvlJc w:val="left"/>
      <w:pPr>
        <w:ind w:left="5040" w:hanging="360"/>
      </w:pPr>
      <w:rPr>
        <w:rFonts w:ascii="Symbol" w:hAnsi="Symbol" w:hint="default"/>
      </w:rPr>
    </w:lvl>
    <w:lvl w:ilvl="7" w:tplc="4A448BE4" w:tentative="1">
      <w:start w:val="1"/>
      <w:numFmt w:val="bullet"/>
      <w:lvlText w:val="o"/>
      <w:lvlJc w:val="left"/>
      <w:pPr>
        <w:ind w:left="5760" w:hanging="360"/>
      </w:pPr>
      <w:rPr>
        <w:rFonts w:ascii="Courier New" w:hAnsi="Courier New" w:cs="Courier New" w:hint="default"/>
      </w:rPr>
    </w:lvl>
    <w:lvl w:ilvl="8" w:tplc="109A3870" w:tentative="1">
      <w:start w:val="1"/>
      <w:numFmt w:val="bullet"/>
      <w:lvlText w:val=""/>
      <w:lvlJc w:val="left"/>
      <w:pPr>
        <w:ind w:left="6480" w:hanging="360"/>
      </w:pPr>
      <w:rPr>
        <w:rFonts w:ascii="Wingdings" w:hAnsi="Wingdings" w:hint="default"/>
      </w:rPr>
    </w:lvl>
  </w:abstractNum>
  <w:abstractNum w:abstractNumId="1" w15:restartNumberingAfterBreak="0">
    <w:nsid w:val="4BA95FBC"/>
    <w:multiLevelType w:val="hybridMultilevel"/>
    <w:tmpl w:val="B2B0B554"/>
    <w:lvl w:ilvl="0" w:tplc="6150AE3C">
      <w:start w:val="1"/>
      <w:numFmt w:val="upperRoman"/>
      <w:lvlText w:val="%1."/>
      <w:lvlJc w:val="left"/>
      <w:pPr>
        <w:ind w:left="1080" w:hanging="720"/>
      </w:pPr>
      <w:rPr>
        <w:rFonts w:hint="default"/>
      </w:rPr>
    </w:lvl>
    <w:lvl w:ilvl="1" w:tplc="D8CCCD00" w:tentative="1">
      <w:start w:val="1"/>
      <w:numFmt w:val="lowerLetter"/>
      <w:lvlText w:val="%2."/>
      <w:lvlJc w:val="left"/>
      <w:pPr>
        <w:ind w:left="1440" w:hanging="360"/>
      </w:pPr>
    </w:lvl>
    <w:lvl w:ilvl="2" w:tplc="14265FF4" w:tentative="1">
      <w:start w:val="1"/>
      <w:numFmt w:val="lowerRoman"/>
      <w:lvlText w:val="%3."/>
      <w:lvlJc w:val="right"/>
      <w:pPr>
        <w:ind w:left="2160" w:hanging="180"/>
      </w:pPr>
    </w:lvl>
    <w:lvl w:ilvl="3" w:tplc="69DA4E00" w:tentative="1">
      <w:start w:val="1"/>
      <w:numFmt w:val="decimal"/>
      <w:lvlText w:val="%4."/>
      <w:lvlJc w:val="left"/>
      <w:pPr>
        <w:ind w:left="2880" w:hanging="360"/>
      </w:pPr>
    </w:lvl>
    <w:lvl w:ilvl="4" w:tplc="D1D69384" w:tentative="1">
      <w:start w:val="1"/>
      <w:numFmt w:val="lowerLetter"/>
      <w:lvlText w:val="%5."/>
      <w:lvlJc w:val="left"/>
      <w:pPr>
        <w:ind w:left="3600" w:hanging="360"/>
      </w:pPr>
    </w:lvl>
    <w:lvl w:ilvl="5" w:tplc="9E825752" w:tentative="1">
      <w:start w:val="1"/>
      <w:numFmt w:val="lowerRoman"/>
      <w:lvlText w:val="%6."/>
      <w:lvlJc w:val="right"/>
      <w:pPr>
        <w:ind w:left="4320" w:hanging="180"/>
      </w:pPr>
    </w:lvl>
    <w:lvl w:ilvl="6" w:tplc="3DB25E68" w:tentative="1">
      <w:start w:val="1"/>
      <w:numFmt w:val="decimal"/>
      <w:lvlText w:val="%7."/>
      <w:lvlJc w:val="left"/>
      <w:pPr>
        <w:ind w:left="5040" w:hanging="360"/>
      </w:pPr>
    </w:lvl>
    <w:lvl w:ilvl="7" w:tplc="13FE71CE" w:tentative="1">
      <w:start w:val="1"/>
      <w:numFmt w:val="lowerLetter"/>
      <w:lvlText w:val="%8."/>
      <w:lvlJc w:val="left"/>
      <w:pPr>
        <w:ind w:left="5760" w:hanging="360"/>
      </w:pPr>
    </w:lvl>
    <w:lvl w:ilvl="8" w:tplc="7876CD66" w:tentative="1">
      <w:start w:val="1"/>
      <w:numFmt w:val="lowerRoman"/>
      <w:lvlText w:val="%9."/>
      <w:lvlJc w:val="right"/>
      <w:pPr>
        <w:ind w:left="6480" w:hanging="180"/>
      </w:pPr>
    </w:lvl>
  </w:abstractNum>
  <w:abstractNum w:abstractNumId="2" w15:restartNumberingAfterBreak="0">
    <w:nsid w:val="64317BED"/>
    <w:multiLevelType w:val="multilevel"/>
    <w:tmpl w:val="F7B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359615">
    <w:abstractNumId w:val="1"/>
  </w:num>
  <w:num w:numId="2" w16cid:durableId="1172797835">
    <w:abstractNumId w:val="2"/>
  </w:num>
  <w:num w:numId="3" w16cid:durableId="146527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E1"/>
    <w:rsid w:val="000C7560"/>
    <w:rsid w:val="0025703A"/>
    <w:rsid w:val="002E56E1"/>
    <w:rsid w:val="007F126C"/>
    <w:rsid w:val="00C57495"/>
    <w:rsid w:val="00E6311E"/>
    <w:rsid w:val="00EF37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8107"/>
  <w15:chartTrackingRefBased/>
  <w15:docId w15:val="{BFF65F7B-0A4F-4AC9-BFC9-67941FCB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5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5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56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56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56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56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56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56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56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56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56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56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56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56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56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56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56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56E1"/>
    <w:rPr>
      <w:rFonts w:eastAsiaTheme="majorEastAsia" w:cstheme="majorBidi"/>
      <w:color w:val="272727" w:themeColor="text1" w:themeTint="D8"/>
    </w:rPr>
  </w:style>
  <w:style w:type="paragraph" w:styleId="Titel">
    <w:name w:val="Title"/>
    <w:basedOn w:val="Standaard"/>
    <w:next w:val="Standaard"/>
    <w:link w:val="TitelChar"/>
    <w:uiPriority w:val="10"/>
    <w:qFormat/>
    <w:rsid w:val="002E5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6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56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56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56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56E1"/>
    <w:rPr>
      <w:i/>
      <w:iCs/>
      <w:color w:val="404040" w:themeColor="text1" w:themeTint="BF"/>
    </w:rPr>
  </w:style>
  <w:style w:type="paragraph" w:styleId="Lijstalinea">
    <w:name w:val="List Paragraph"/>
    <w:basedOn w:val="Standaard"/>
    <w:uiPriority w:val="34"/>
    <w:qFormat/>
    <w:rsid w:val="002E56E1"/>
    <w:pPr>
      <w:ind w:left="720"/>
      <w:contextualSpacing/>
    </w:pPr>
  </w:style>
  <w:style w:type="character" w:styleId="Intensievebenadrukking">
    <w:name w:val="Intense Emphasis"/>
    <w:basedOn w:val="Standaardalinea-lettertype"/>
    <w:uiPriority w:val="21"/>
    <w:qFormat/>
    <w:rsid w:val="002E56E1"/>
    <w:rPr>
      <w:i/>
      <w:iCs/>
      <w:color w:val="0F4761" w:themeColor="accent1" w:themeShade="BF"/>
    </w:rPr>
  </w:style>
  <w:style w:type="paragraph" w:styleId="Duidelijkcitaat">
    <w:name w:val="Intense Quote"/>
    <w:basedOn w:val="Standaard"/>
    <w:next w:val="Standaard"/>
    <w:link w:val="DuidelijkcitaatChar"/>
    <w:uiPriority w:val="30"/>
    <w:qFormat/>
    <w:rsid w:val="002E5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56E1"/>
    <w:rPr>
      <w:i/>
      <w:iCs/>
      <w:color w:val="0F4761" w:themeColor="accent1" w:themeShade="BF"/>
    </w:rPr>
  </w:style>
  <w:style w:type="character" w:styleId="Intensieveverwijzing">
    <w:name w:val="Intense Reference"/>
    <w:basedOn w:val="Standaardalinea-lettertype"/>
    <w:uiPriority w:val="32"/>
    <w:qFormat/>
    <w:rsid w:val="002E56E1"/>
    <w:rPr>
      <w:b/>
      <w:bCs/>
      <w:smallCaps/>
      <w:color w:val="0F4761" w:themeColor="accent1" w:themeShade="BF"/>
      <w:spacing w:val="5"/>
    </w:rPr>
  </w:style>
  <w:style w:type="character" w:styleId="Hyperlink">
    <w:name w:val="Hyperlink"/>
    <w:basedOn w:val="Standaardalinea-lettertype"/>
    <w:uiPriority w:val="99"/>
    <w:unhideWhenUsed/>
    <w:rsid w:val="002E56E1"/>
    <w:rPr>
      <w:color w:val="467886" w:themeColor="hyperlink"/>
      <w:u w:val="single"/>
    </w:rPr>
  </w:style>
  <w:style w:type="paragraph" w:styleId="Koptekst">
    <w:name w:val="header"/>
    <w:basedOn w:val="Standaard"/>
    <w:link w:val="KoptekstChar"/>
    <w:uiPriority w:val="99"/>
    <w:unhideWhenUsed/>
    <w:rsid w:val="002E56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56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56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56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E56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56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56E1"/>
    <w:rPr>
      <w:vertAlign w:val="superscript"/>
    </w:rPr>
  </w:style>
  <w:style w:type="paragraph" w:styleId="Geenafstand">
    <w:name w:val="No Spacing"/>
    <w:uiPriority w:val="1"/>
    <w:qFormat/>
    <w:rsid w:val="000C7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forpolicy.org/2025-venue-europe/" TargetMode="External"/><Relationship Id="rId2" Type="http://schemas.openxmlformats.org/officeDocument/2006/relationships/hyperlink" Target="https://www.rijksoverheid.nl/regering/regeerprogramma/7-goed-bestuur-en-sterke-rechtsstaat" TargetMode="External"/><Relationship Id="rId1" Type="http://schemas.openxmlformats.org/officeDocument/2006/relationships/hyperlink" Target="https://www.kabinetsformatie2023.nl/documenten/publicaties/2024/05/16/hoofdlijnenakkoord-tussen-de-fracties-van-pvv-vvd-nsc-en-bb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659</ap:Words>
  <ap:Characters>3628</ap:Characters>
  <ap:DocSecurity>0</ap:DocSecurity>
  <ap:Lines>30</ap:Lines>
  <ap:Paragraphs>8</ap:Paragraphs>
  <ap:ScaleCrop>false</ap:ScaleCrop>
  <ap:LinksUpToDate>false</ap:LinksUpToDate>
  <ap:CharactersWithSpaces>4279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2025-05-12T13:09:00.0000000Z</dcterms:created>
  <dcterms:modified xsi:type="dcterms:W3CDTF">2025-05-12T13:09:00.0000000Z</dcterms:modified>
  <version/>
  <category/>
</coreProperties>
</file>