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1F5" w:rsidR="00D30C67" w:rsidP="009F11F5" w:rsidRDefault="008C1E1C" w14:paraId="3B371B38" w14:textId="6CB10BF6">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sidRPr="000A28A7">
        <w:rPr>
          <w:rFonts w:ascii="Verdana" w:hAnsi="Verdana"/>
          <w:sz w:val="18"/>
          <w:szCs w:val="18"/>
        </w:rPr>
        <w:t>F</w:t>
      </w:r>
      <w:r w:rsidRPr="000A28A7" w:rsidR="009A3B1D">
        <w:rPr>
          <w:rFonts w:ascii="Verdana" w:hAnsi="Verdana"/>
          <w:sz w:val="18"/>
          <w:szCs w:val="18"/>
        </w:rPr>
        <w:t>iche</w:t>
      </w:r>
      <w:r w:rsidR="00DB6E52">
        <w:rPr>
          <w:rFonts w:ascii="Verdana" w:hAnsi="Verdana"/>
          <w:sz w:val="18"/>
          <w:szCs w:val="18"/>
        </w:rPr>
        <w:t xml:space="preserve"> 2</w:t>
      </w:r>
      <w:r w:rsidRPr="000A28A7">
        <w:rPr>
          <w:rFonts w:ascii="Verdana" w:hAnsi="Verdana"/>
          <w:sz w:val="18"/>
          <w:szCs w:val="18"/>
        </w:rPr>
        <w:t xml:space="preserve">: </w:t>
      </w:r>
      <w:r w:rsidRPr="005E41EA" w:rsidR="00BC1511">
        <w:rPr>
          <w:rFonts w:ascii="Verdana" w:hAnsi="Verdana"/>
          <w:sz w:val="18"/>
          <w:szCs w:val="18"/>
        </w:rPr>
        <w:t xml:space="preserve">Herziening verordeningen </w:t>
      </w:r>
      <w:r w:rsidRPr="005E41EA" w:rsidR="00B74D3F">
        <w:rPr>
          <w:rFonts w:ascii="Verdana" w:hAnsi="Verdana"/>
          <w:sz w:val="18"/>
          <w:szCs w:val="18"/>
        </w:rPr>
        <w:t>Gemeenschappelijke Marktordening W</w:t>
      </w:r>
      <w:r w:rsidRPr="005E41EA" w:rsidR="00BC1511">
        <w:rPr>
          <w:rFonts w:ascii="Verdana" w:hAnsi="Verdana"/>
          <w:sz w:val="18"/>
          <w:szCs w:val="18"/>
        </w:rPr>
        <w:t>ijn</w:t>
      </w:r>
      <w:r w:rsidRPr="000A28A7" w:rsidR="00707C49">
        <w:rPr>
          <w:rFonts w:ascii="Verdana" w:hAnsi="Verdana"/>
          <w:sz w:val="18"/>
          <w:szCs w:val="18"/>
        </w:rPr>
        <w:t xml:space="preserve"> </w:t>
      </w:r>
    </w:p>
    <w:p w:rsidRPr="000A28A7" w:rsidR="009A3B1D" w:rsidP="000A28A7" w:rsidRDefault="009A3B1D" w14:paraId="1AC9A2D9" w14:textId="77777777">
      <w:pPr>
        <w:spacing w:line="360" w:lineRule="auto"/>
        <w:rPr>
          <w:rFonts w:ascii="Verdana" w:hAnsi="Verdana"/>
          <w:sz w:val="18"/>
          <w:szCs w:val="18"/>
        </w:rPr>
      </w:pPr>
    </w:p>
    <w:p w:rsidR="009A3B1D" w:rsidP="009F11F5" w:rsidRDefault="009A3B1D" w14:paraId="771DF75E" w14:textId="77777777">
      <w:pPr>
        <w:numPr>
          <w:ilvl w:val="0"/>
          <w:numId w:val="8"/>
        </w:numPr>
        <w:spacing w:line="360" w:lineRule="auto"/>
        <w:rPr>
          <w:rFonts w:ascii="Verdana" w:hAnsi="Verdana"/>
          <w:b/>
          <w:bCs/>
          <w:sz w:val="18"/>
          <w:szCs w:val="18"/>
        </w:rPr>
      </w:pPr>
      <w:r w:rsidRPr="006A4FF6">
        <w:rPr>
          <w:rFonts w:ascii="Verdana" w:hAnsi="Verdana"/>
          <w:b/>
          <w:bCs/>
          <w:sz w:val="18"/>
          <w:szCs w:val="18"/>
        </w:rPr>
        <w:t>Algemene gegevens</w:t>
      </w:r>
    </w:p>
    <w:p w:rsidRPr="009F11F5" w:rsidR="00F74E07" w:rsidP="6118ED18" w:rsidRDefault="00F74E07" w14:paraId="53A7CAFB" w14:textId="77777777">
      <w:pPr>
        <w:numPr>
          <w:ilvl w:val="0"/>
          <w:numId w:val="9"/>
        </w:numPr>
        <w:spacing w:line="360" w:lineRule="auto"/>
        <w:rPr>
          <w:rFonts w:ascii="Verdana" w:hAnsi="Verdana"/>
          <w:i/>
          <w:iCs/>
          <w:sz w:val="18"/>
          <w:szCs w:val="18"/>
        </w:rPr>
      </w:pPr>
      <w:r w:rsidRPr="6118ED18">
        <w:rPr>
          <w:rFonts w:ascii="Verdana" w:hAnsi="Verdana"/>
          <w:i/>
          <w:iCs/>
          <w:sz w:val="18"/>
          <w:szCs w:val="18"/>
        </w:rPr>
        <w:t>Titel voorstel</w:t>
      </w:r>
    </w:p>
    <w:p w:rsidRPr="009F11F5" w:rsidR="00BC1511" w:rsidP="6118ED18" w:rsidRDefault="008716F6" w14:paraId="3F7D4732" w14:textId="2404B594">
      <w:pPr>
        <w:spacing w:line="360" w:lineRule="auto"/>
        <w:ind w:left="360"/>
        <w:rPr>
          <w:rFonts w:ascii="Verdana" w:hAnsi="Verdana"/>
          <w:i/>
          <w:iCs/>
          <w:sz w:val="18"/>
          <w:szCs w:val="18"/>
        </w:rPr>
      </w:pPr>
      <w:r w:rsidRPr="006A4FF6">
        <w:rPr>
          <w:rFonts w:ascii="Verdana" w:hAnsi="Verdana"/>
          <w:sz w:val="18"/>
          <w:szCs w:val="18"/>
        </w:rPr>
        <w:t>Voorstel voor een VERORDENING VAN HET EUROPEES PARLEMENT EN DE RAAD tot wijziging van de Verordeningen (EU) nr. 1308/2013, (EU) 2021/2115 en (EU) nr. 251/2014 wat betreft bepaalde marktvoorschriften en sectorale steunmaatregelen in de wijnsector en voor gearomatiseerde wijnproducten</w:t>
      </w:r>
    </w:p>
    <w:p w:rsidRPr="009F11F5" w:rsidR="2AEC0FC8" w:rsidP="009F11F5" w:rsidRDefault="2AEC0FC8" w14:paraId="1EE71DCF" w14:textId="1590BDDC">
      <w:pPr>
        <w:spacing w:line="360" w:lineRule="auto"/>
        <w:ind w:left="360"/>
        <w:rPr>
          <w:rFonts w:ascii="Verdana" w:hAnsi="Verdana"/>
          <w:sz w:val="18"/>
          <w:szCs w:val="18"/>
        </w:rPr>
      </w:pPr>
    </w:p>
    <w:p w:rsidRPr="009F11F5" w:rsidR="00F74E07" w:rsidP="6118ED18" w:rsidRDefault="00F74E07" w14:paraId="1D66D4E8" w14:textId="77777777">
      <w:pPr>
        <w:numPr>
          <w:ilvl w:val="0"/>
          <w:numId w:val="9"/>
        </w:numPr>
        <w:spacing w:line="360" w:lineRule="auto"/>
        <w:rPr>
          <w:rFonts w:ascii="Verdana" w:hAnsi="Verdana"/>
          <w:i/>
          <w:iCs/>
          <w:sz w:val="18"/>
          <w:szCs w:val="18"/>
        </w:rPr>
      </w:pPr>
      <w:r w:rsidRPr="6118ED18">
        <w:rPr>
          <w:rFonts w:ascii="Verdana" w:hAnsi="Verdana"/>
          <w:i/>
          <w:iCs/>
          <w:sz w:val="18"/>
          <w:szCs w:val="18"/>
        </w:rPr>
        <w:t>Datum ontvangst Commissiedocument</w:t>
      </w:r>
    </w:p>
    <w:p w:rsidRPr="009F11F5" w:rsidR="00BC1511" w:rsidP="009F11F5" w:rsidRDefault="00BC1511" w14:paraId="201B636E" w14:textId="4004405F">
      <w:pPr>
        <w:spacing w:line="360" w:lineRule="auto"/>
        <w:ind w:firstLine="360"/>
        <w:rPr>
          <w:rFonts w:ascii="Verdana" w:hAnsi="Verdana"/>
          <w:sz w:val="18"/>
          <w:szCs w:val="18"/>
        </w:rPr>
      </w:pPr>
      <w:r w:rsidRPr="006A4FF6">
        <w:rPr>
          <w:rFonts w:ascii="Verdana" w:hAnsi="Verdana"/>
          <w:sz w:val="18"/>
          <w:szCs w:val="18"/>
        </w:rPr>
        <w:t>28 maart 2025</w:t>
      </w:r>
    </w:p>
    <w:p w:rsidRPr="000A28A7" w:rsidR="00A23FD0" w:rsidP="000A28A7" w:rsidRDefault="00A23FD0" w14:paraId="35F05504" w14:textId="079F5BEF">
      <w:pPr>
        <w:spacing w:line="360" w:lineRule="auto"/>
        <w:rPr>
          <w:rFonts w:ascii="Verdana" w:hAnsi="Verdana"/>
          <w:b/>
          <w:i/>
          <w:iCs/>
          <w:sz w:val="18"/>
          <w:szCs w:val="18"/>
        </w:rPr>
      </w:pPr>
    </w:p>
    <w:p w:rsidRPr="009F11F5" w:rsidR="00F74E07" w:rsidP="6118ED18" w:rsidRDefault="00F74E07" w14:paraId="5FFA52B8" w14:textId="77777777">
      <w:pPr>
        <w:numPr>
          <w:ilvl w:val="0"/>
          <w:numId w:val="9"/>
        </w:numPr>
        <w:spacing w:line="360" w:lineRule="auto"/>
        <w:rPr>
          <w:rFonts w:ascii="Verdana" w:hAnsi="Verdana"/>
          <w:i/>
          <w:iCs/>
          <w:sz w:val="18"/>
          <w:szCs w:val="18"/>
        </w:rPr>
      </w:pPr>
      <w:r w:rsidRPr="6118ED18">
        <w:rPr>
          <w:rFonts w:ascii="Verdana" w:hAnsi="Verdana"/>
          <w:i/>
          <w:iCs/>
          <w:sz w:val="18"/>
          <w:szCs w:val="18"/>
        </w:rPr>
        <w:t>Nr. Commissiedocument</w:t>
      </w:r>
    </w:p>
    <w:p w:rsidRPr="009F11F5" w:rsidR="002B154F" w:rsidP="009F11F5" w:rsidRDefault="00BC1511" w14:paraId="214435A3" w14:textId="7F6CDEC4">
      <w:pPr>
        <w:spacing w:line="360" w:lineRule="auto"/>
        <w:ind w:firstLine="360"/>
        <w:rPr>
          <w:rFonts w:ascii="Verdana" w:hAnsi="Verdana"/>
          <w:sz w:val="18"/>
          <w:szCs w:val="18"/>
        </w:rPr>
      </w:pPr>
      <w:r w:rsidRPr="006A4FF6">
        <w:rPr>
          <w:rFonts w:ascii="Verdana" w:hAnsi="Verdana"/>
          <w:sz w:val="18"/>
          <w:szCs w:val="18"/>
        </w:rPr>
        <w:t>COM</w:t>
      </w:r>
      <w:r w:rsidRPr="006A4FF6" w:rsidR="00DB6D89">
        <w:rPr>
          <w:rFonts w:ascii="Verdana" w:hAnsi="Verdana"/>
          <w:sz w:val="18"/>
          <w:szCs w:val="18"/>
        </w:rPr>
        <w:t xml:space="preserve"> </w:t>
      </w:r>
      <w:r w:rsidRPr="006A4FF6">
        <w:rPr>
          <w:rFonts w:ascii="Verdana" w:hAnsi="Verdana"/>
          <w:sz w:val="18"/>
          <w:szCs w:val="18"/>
        </w:rPr>
        <w:t>(2025) 137</w:t>
      </w:r>
    </w:p>
    <w:p w:rsidRPr="000A28A7" w:rsidR="00A23FD0" w:rsidP="000A28A7" w:rsidRDefault="00A23FD0" w14:paraId="50CA6B0E" w14:textId="77777777">
      <w:pPr>
        <w:spacing w:line="360" w:lineRule="auto"/>
        <w:rPr>
          <w:rFonts w:ascii="Verdana" w:hAnsi="Verdana"/>
          <w:b/>
          <w:i/>
          <w:iCs/>
          <w:sz w:val="18"/>
          <w:szCs w:val="18"/>
        </w:rPr>
      </w:pPr>
    </w:p>
    <w:p w:rsidRPr="009F11F5" w:rsidR="00F74E07" w:rsidP="6118ED18" w:rsidRDefault="00080563" w14:paraId="0079E4D0" w14:textId="77777777">
      <w:pPr>
        <w:numPr>
          <w:ilvl w:val="0"/>
          <w:numId w:val="9"/>
        </w:numPr>
        <w:spacing w:line="360" w:lineRule="auto"/>
        <w:rPr>
          <w:rFonts w:ascii="Verdana" w:hAnsi="Verdana"/>
          <w:i/>
          <w:iCs/>
          <w:sz w:val="18"/>
          <w:szCs w:val="18"/>
        </w:rPr>
      </w:pPr>
      <w:r w:rsidRPr="6118ED18">
        <w:rPr>
          <w:rFonts w:ascii="Verdana" w:hAnsi="Verdana"/>
          <w:i/>
          <w:iCs/>
          <w:sz w:val="18"/>
          <w:szCs w:val="18"/>
        </w:rPr>
        <w:t>EUR</w:t>
      </w:r>
      <w:r w:rsidRPr="6118ED18" w:rsidR="00F74E07">
        <w:rPr>
          <w:rFonts w:ascii="Verdana" w:hAnsi="Verdana"/>
          <w:i/>
          <w:iCs/>
          <w:sz w:val="18"/>
          <w:szCs w:val="18"/>
        </w:rPr>
        <w:t>-lex</w:t>
      </w:r>
    </w:p>
    <w:p w:rsidR="00BC1511" w:rsidP="008716F6" w:rsidRDefault="00000000" w14:paraId="1048B3BB" w14:textId="65F1A3F9">
      <w:pPr>
        <w:spacing w:line="360" w:lineRule="auto"/>
        <w:ind w:firstLine="360"/>
        <w:rPr>
          <w:rFonts w:ascii="Verdana" w:hAnsi="Verdana"/>
          <w:sz w:val="18"/>
          <w:szCs w:val="18"/>
        </w:rPr>
      </w:pPr>
      <w:hyperlink w:history="1" r:id="rId13">
        <w:r w:rsidRPr="00295C3D" w:rsidR="00E1689E">
          <w:rPr>
            <w:rStyle w:val="Hyperlink"/>
            <w:rFonts w:ascii="Verdana" w:hAnsi="Verdana"/>
            <w:sz w:val="18"/>
            <w:szCs w:val="18"/>
          </w:rPr>
          <w:t>https://eur-lex.europa.eu/legal-content/NL/TXT/PDF/?uri=CELEX:52025PC0137</w:t>
        </w:r>
      </w:hyperlink>
      <w:r w:rsidR="00E1689E">
        <w:rPr>
          <w:rFonts w:ascii="Verdana" w:hAnsi="Verdana"/>
          <w:sz w:val="18"/>
          <w:szCs w:val="18"/>
        </w:rPr>
        <w:t xml:space="preserve"> </w:t>
      </w:r>
      <w:r w:rsidR="006A4FF6">
        <w:rPr>
          <w:rFonts w:ascii="Verdana" w:hAnsi="Verdana"/>
          <w:sz w:val="18"/>
          <w:szCs w:val="18"/>
        </w:rPr>
        <w:t xml:space="preserve"> </w:t>
      </w:r>
    </w:p>
    <w:p w:rsidRPr="008716F6" w:rsidR="008716F6" w:rsidP="000A28A7" w:rsidRDefault="008716F6" w14:paraId="49D5419E" w14:textId="77777777">
      <w:pPr>
        <w:spacing w:line="360" w:lineRule="auto"/>
        <w:rPr>
          <w:rFonts w:ascii="Verdana" w:hAnsi="Verdana"/>
          <w:b/>
          <w:i/>
          <w:iCs/>
          <w:sz w:val="18"/>
          <w:szCs w:val="18"/>
        </w:rPr>
      </w:pPr>
    </w:p>
    <w:p w:rsidRPr="009F11F5" w:rsidR="00F74E07" w:rsidP="6118ED18" w:rsidRDefault="00F74E07" w14:paraId="66057BCA" w14:textId="77777777">
      <w:pPr>
        <w:numPr>
          <w:ilvl w:val="0"/>
          <w:numId w:val="9"/>
        </w:numPr>
        <w:spacing w:line="360" w:lineRule="auto"/>
        <w:rPr>
          <w:rFonts w:ascii="Verdana" w:hAnsi="Verdana"/>
          <w:i/>
          <w:iCs/>
          <w:sz w:val="18"/>
          <w:szCs w:val="18"/>
        </w:rPr>
      </w:pPr>
      <w:r w:rsidRPr="6118ED18">
        <w:rPr>
          <w:rFonts w:ascii="Verdana" w:hAnsi="Verdana"/>
          <w:i/>
          <w:iCs/>
          <w:sz w:val="18"/>
          <w:szCs w:val="18"/>
        </w:rPr>
        <w:t xml:space="preserve">Nr. impact assessment Commissie en Opinie </w:t>
      </w:r>
      <w:r w:rsidRPr="6118ED18" w:rsidR="00204A85">
        <w:rPr>
          <w:rFonts w:ascii="Verdana" w:hAnsi="Verdana"/>
          <w:i/>
          <w:iCs/>
          <w:sz w:val="18"/>
          <w:szCs w:val="18"/>
        </w:rPr>
        <w:t>Raad voor Regelgevingstoetsing</w:t>
      </w:r>
    </w:p>
    <w:p w:rsidRPr="000A28A7" w:rsidR="002D5785" w:rsidP="003D2C44" w:rsidRDefault="00BC1511" w14:paraId="7B6AD975" w14:textId="32FAC228">
      <w:pPr>
        <w:spacing w:line="360" w:lineRule="auto"/>
        <w:ind w:firstLine="360"/>
        <w:rPr>
          <w:rFonts w:ascii="Verdana" w:hAnsi="Verdana"/>
          <w:sz w:val="18"/>
          <w:szCs w:val="18"/>
          <w:lang w:eastAsia="nl-NL"/>
        </w:rPr>
      </w:pPr>
      <w:r>
        <w:rPr>
          <w:rFonts w:ascii="Verdana" w:hAnsi="Verdana"/>
          <w:sz w:val="18"/>
          <w:szCs w:val="18"/>
          <w:lang w:eastAsia="nl-NL"/>
        </w:rPr>
        <w:t>Niet opgesteld</w:t>
      </w:r>
      <w:r w:rsidRPr="000A28A7" w:rsidR="00577889">
        <w:rPr>
          <w:rFonts w:ascii="Verdana" w:hAnsi="Verdana"/>
          <w:sz w:val="18"/>
          <w:szCs w:val="18"/>
          <w:lang w:eastAsia="nl-NL"/>
        </w:rPr>
        <w:t xml:space="preserve"> </w:t>
      </w:r>
      <w:r w:rsidRPr="000A28A7" w:rsidR="00577889">
        <w:rPr>
          <w:rFonts w:ascii="Verdana" w:hAnsi="Verdana"/>
          <w:sz w:val="18"/>
          <w:szCs w:val="18"/>
          <w:lang w:eastAsia="nl-NL"/>
        </w:rPr>
        <w:br/>
      </w:r>
    </w:p>
    <w:p w:rsidRPr="009F11F5" w:rsidR="00F74E07" w:rsidP="6118ED18" w:rsidRDefault="00F74E07" w14:paraId="4D255EFB" w14:textId="77777777">
      <w:pPr>
        <w:numPr>
          <w:ilvl w:val="0"/>
          <w:numId w:val="9"/>
        </w:numPr>
        <w:spacing w:line="360" w:lineRule="auto"/>
        <w:rPr>
          <w:rFonts w:ascii="Verdana" w:hAnsi="Verdana"/>
          <w:i/>
          <w:iCs/>
          <w:sz w:val="18"/>
          <w:szCs w:val="18"/>
        </w:rPr>
      </w:pPr>
      <w:r w:rsidRPr="6118ED18">
        <w:rPr>
          <w:rFonts w:ascii="Verdana" w:hAnsi="Verdana"/>
          <w:i/>
          <w:iCs/>
          <w:sz w:val="18"/>
          <w:szCs w:val="18"/>
        </w:rPr>
        <w:t>Behandelingstraject Raad</w:t>
      </w:r>
    </w:p>
    <w:p w:rsidR="00577889" w:rsidP="003D2C44" w:rsidRDefault="00BC1511" w14:paraId="4411C921" w14:textId="31AE64AD">
      <w:pPr>
        <w:spacing w:line="360" w:lineRule="auto"/>
        <w:ind w:firstLine="360"/>
        <w:rPr>
          <w:rFonts w:ascii="Verdana" w:hAnsi="Verdana"/>
          <w:sz w:val="18"/>
          <w:szCs w:val="18"/>
        </w:rPr>
      </w:pPr>
      <w:r w:rsidRPr="004443C2">
        <w:rPr>
          <w:rFonts w:ascii="Verdana" w:hAnsi="Verdana"/>
          <w:sz w:val="18"/>
          <w:szCs w:val="18"/>
        </w:rPr>
        <w:t>Landbouw</w:t>
      </w:r>
      <w:r>
        <w:rPr>
          <w:rFonts w:ascii="Verdana" w:hAnsi="Verdana"/>
          <w:sz w:val="18"/>
          <w:szCs w:val="18"/>
        </w:rPr>
        <w:t>-</w:t>
      </w:r>
      <w:r w:rsidRPr="004443C2">
        <w:rPr>
          <w:rFonts w:ascii="Verdana" w:hAnsi="Verdana"/>
          <w:sz w:val="18"/>
          <w:szCs w:val="18"/>
        </w:rPr>
        <w:t xml:space="preserve"> en Visserijraad</w:t>
      </w:r>
    </w:p>
    <w:p w:rsidRPr="000A28A7" w:rsidR="00BC1511" w:rsidP="000A28A7" w:rsidRDefault="00BC1511" w14:paraId="48B089EB" w14:textId="77777777">
      <w:pPr>
        <w:spacing w:line="360" w:lineRule="auto"/>
        <w:rPr>
          <w:rFonts w:ascii="Verdana" w:hAnsi="Verdana"/>
          <w:i/>
          <w:iCs/>
          <w:sz w:val="18"/>
          <w:szCs w:val="18"/>
        </w:rPr>
      </w:pPr>
    </w:p>
    <w:p w:rsidRPr="009F11F5" w:rsidR="00F74E07" w:rsidP="009F11F5" w:rsidRDefault="00F74E07" w14:paraId="795DCB94" w14:textId="77777777">
      <w:pPr>
        <w:numPr>
          <w:ilvl w:val="0"/>
          <w:numId w:val="9"/>
        </w:numPr>
        <w:spacing w:line="360" w:lineRule="auto"/>
        <w:rPr>
          <w:rFonts w:ascii="Verdana" w:hAnsi="Verdana"/>
          <w:i/>
          <w:iCs/>
          <w:sz w:val="18"/>
          <w:szCs w:val="18"/>
        </w:rPr>
      </w:pPr>
      <w:r w:rsidRPr="6118ED18">
        <w:rPr>
          <w:rFonts w:ascii="Verdana" w:hAnsi="Verdana"/>
          <w:i/>
          <w:iCs/>
          <w:sz w:val="18"/>
          <w:szCs w:val="18"/>
        </w:rPr>
        <w:t>Eerstverantwoordelijk ministerie</w:t>
      </w:r>
    </w:p>
    <w:p w:rsidR="00BC1511" w:rsidP="003D2C44" w:rsidRDefault="00BC1511" w14:paraId="3D2D0553" w14:textId="77777777">
      <w:pPr>
        <w:spacing w:line="360" w:lineRule="auto"/>
        <w:ind w:firstLine="360"/>
        <w:rPr>
          <w:rFonts w:ascii="Verdana" w:hAnsi="Verdana"/>
          <w:sz w:val="18"/>
          <w:szCs w:val="18"/>
          <w:lang w:eastAsia="nl-NL"/>
        </w:rPr>
      </w:pPr>
      <w:r w:rsidRPr="004443C2">
        <w:rPr>
          <w:rFonts w:ascii="Verdana" w:hAnsi="Verdana"/>
          <w:sz w:val="18"/>
          <w:szCs w:val="18"/>
        </w:rPr>
        <w:t>Ministerie van Landbouw, Visserij, Voedselzekerheid en Natuur</w:t>
      </w:r>
      <w:r w:rsidRPr="000A28A7">
        <w:rPr>
          <w:rFonts w:ascii="Verdana" w:hAnsi="Verdana"/>
          <w:sz w:val="18"/>
          <w:szCs w:val="18"/>
          <w:lang w:eastAsia="nl-NL"/>
        </w:rPr>
        <w:t xml:space="preserve"> </w:t>
      </w:r>
    </w:p>
    <w:p w:rsidRPr="000A28A7" w:rsidR="00CB0807" w:rsidP="000A28A7" w:rsidRDefault="00CB0807" w14:paraId="2E9512FB" w14:textId="77777777">
      <w:pPr>
        <w:spacing w:line="360" w:lineRule="auto"/>
        <w:rPr>
          <w:rFonts w:ascii="Verdana" w:hAnsi="Verdana"/>
          <w:i/>
          <w:sz w:val="18"/>
          <w:szCs w:val="18"/>
        </w:rPr>
      </w:pPr>
    </w:p>
    <w:p w:rsidRPr="009F11F5" w:rsidR="00F74E07" w:rsidP="009F11F5" w:rsidRDefault="00F74E07"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6118ED18">
        <w:rPr>
          <w:rFonts w:ascii="Verdana" w:hAnsi="Verdana"/>
          <w:i/>
          <w:iCs/>
          <w:sz w:val="18"/>
          <w:szCs w:val="18"/>
        </w:rPr>
        <w:t>Rechtsbasis</w:t>
      </w:r>
    </w:p>
    <w:p w:rsidRPr="007B1145" w:rsidR="00CB0807" w:rsidP="00C34908" w:rsidRDefault="00BC1511" w14:paraId="16B3ADD2" w14:textId="42B7695F">
      <w:pPr>
        <w:tabs>
          <w:tab w:val="left" w:pos="-426"/>
          <w:tab w:val="left" w:pos="142"/>
          <w:tab w:val="left" w:pos="340"/>
          <w:tab w:val="left" w:pos="680"/>
          <w:tab w:val="left" w:pos="1021"/>
          <w:tab w:val="left" w:pos="1361"/>
          <w:tab w:val="left" w:pos="1701"/>
          <w:tab w:val="left" w:pos="3402"/>
        </w:tabs>
        <w:suppressAutoHyphens/>
        <w:spacing w:line="360" w:lineRule="auto"/>
        <w:ind w:left="340"/>
        <w:rPr>
          <w:rFonts w:ascii="Verdana" w:hAnsi="Verdana"/>
          <w:sz w:val="18"/>
          <w:szCs w:val="18"/>
        </w:rPr>
      </w:pPr>
      <w:r w:rsidRPr="007B1145">
        <w:rPr>
          <w:rFonts w:ascii="Verdana" w:hAnsi="Verdana"/>
          <w:sz w:val="18"/>
          <w:szCs w:val="18"/>
        </w:rPr>
        <w:t>Artikel 42</w:t>
      </w:r>
      <w:r w:rsidR="00512491">
        <w:rPr>
          <w:rFonts w:ascii="Verdana" w:hAnsi="Verdana"/>
          <w:sz w:val="18"/>
          <w:szCs w:val="18"/>
        </w:rPr>
        <w:t>, eerste alinea,</w:t>
      </w:r>
      <w:r w:rsidRPr="007B1145">
        <w:rPr>
          <w:rFonts w:ascii="Verdana" w:hAnsi="Verdana"/>
          <w:sz w:val="18"/>
          <w:szCs w:val="18"/>
        </w:rPr>
        <w:t xml:space="preserve"> en artikel 43, lid 2, Verdrag betreffende de Werking van de Europese Unie (VWEU)</w:t>
      </w:r>
    </w:p>
    <w:p w:rsidRPr="00274C8C" w:rsidR="00BC1511" w:rsidP="000A28A7" w:rsidRDefault="00BC1511" w14:paraId="7274FAB4"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p>
    <w:p w:rsidRPr="009F11F5" w:rsidR="00CB0807" w:rsidP="009F11F5" w:rsidRDefault="00274C8C" w14:paraId="7209EE57" w14:textId="1EC1F7A7">
      <w:pPr>
        <w:pStyle w:val="ListParagraph"/>
        <w:numPr>
          <w:ilvl w:val="0"/>
          <w:numId w:val="9"/>
        </w:numPr>
        <w:spacing w:line="360" w:lineRule="auto"/>
        <w:rPr>
          <w:rFonts w:ascii="Verdana" w:hAnsi="Verdana"/>
          <w:sz w:val="18"/>
          <w:szCs w:val="18"/>
        </w:rPr>
      </w:pPr>
      <w:r w:rsidRPr="6118ED18">
        <w:rPr>
          <w:rFonts w:ascii="Verdana" w:hAnsi="Verdana"/>
          <w:i/>
          <w:iCs/>
          <w:sz w:val="18"/>
          <w:szCs w:val="18"/>
        </w:rPr>
        <w:t>Besluitvormingsprocedure Raad</w:t>
      </w:r>
      <w:r w:rsidRPr="00274C8C">
        <w:rPr>
          <w:rFonts w:ascii="Verdana" w:hAnsi="Verdana"/>
          <w:i/>
          <w:iCs/>
          <w:sz w:val="18"/>
          <w:szCs w:val="18"/>
        </w:rPr>
        <w:br/>
      </w:r>
      <w:r w:rsidRPr="00274C8C">
        <w:rPr>
          <w:rFonts w:ascii="Verdana" w:hAnsi="Verdana"/>
          <w:sz w:val="18"/>
          <w:szCs w:val="18"/>
        </w:rPr>
        <w:t>Gekwalificeerde meerderheid</w:t>
      </w:r>
    </w:p>
    <w:p w:rsidRPr="00274C8C" w:rsidR="007B1145" w:rsidP="007B1145" w:rsidRDefault="007B1145" w14:paraId="7E995B6C" w14:textId="77777777">
      <w:pPr>
        <w:pStyle w:val="ListParagraph"/>
        <w:spacing w:line="360" w:lineRule="auto"/>
        <w:ind w:left="360"/>
        <w:rPr>
          <w:rFonts w:ascii="Verdana" w:hAnsi="Verdana"/>
          <w:iCs/>
          <w:sz w:val="18"/>
          <w:szCs w:val="18"/>
        </w:rPr>
      </w:pPr>
    </w:p>
    <w:p w:rsidRPr="009F11F5" w:rsidR="003549E8" w:rsidP="009F11F5" w:rsidRDefault="003549E8" w14:paraId="02097CBD" w14:textId="77777777">
      <w:pPr>
        <w:numPr>
          <w:ilvl w:val="0"/>
          <w:numId w:val="9"/>
        </w:numPr>
        <w:spacing w:line="360" w:lineRule="auto"/>
        <w:rPr>
          <w:rFonts w:ascii="Verdana" w:hAnsi="Verdana"/>
          <w:i/>
          <w:iCs/>
          <w:sz w:val="18"/>
          <w:szCs w:val="18"/>
        </w:rPr>
      </w:pPr>
      <w:r w:rsidRPr="6118ED18">
        <w:rPr>
          <w:rFonts w:ascii="Verdana" w:hAnsi="Verdana"/>
          <w:i/>
          <w:iCs/>
          <w:sz w:val="18"/>
          <w:szCs w:val="18"/>
        </w:rPr>
        <w:t>Rol Europees Parlement</w:t>
      </w:r>
    </w:p>
    <w:p w:rsidRPr="009F11F5" w:rsidR="00274E34" w:rsidP="009F11F5" w:rsidRDefault="00BC1511" w14:paraId="4EBC489A" w14:textId="66B1B974">
      <w:pPr>
        <w:spacing w:line="360" w:lineRule="auto"/>
        <w:ind w:left="360"/>
        <w:rPr>
          <w:rFonts w:ascii="Verdana" w:hAnsi="Verdana"/>
          <w:sz w:val="18"/>
          <w:szCs w:val="18"/>
        </w:rPr>
      </w:pPr>
      <w:r w:rsidRPr="006A4FF6">
        <w:rPr>
          <w:rFonts w:ascii="Verdana" w:hAnsi="Verdana"/>
          <w:sz w:val="18"/>
          <w:szCs w:val="18"/>
        </w:rPr>
        <w:t>Medebeslissing</w:t>
      </w:r>
    </w:p>
    <w:p w:rsidRPr="000A28A7" w:rsidR="003549E8" w:rsidP="000A28A7" w:rsidRDefault="003549E8" w14:paraId="5B073FA6" w14:textId="77777777">
      <w:pPr>
        <w:spacing w:line="360" w:lineRule="auto"/>
        <w:ind w:left="720"/>
        <w:rPr>
          <w:rFonts w:ascii="Verdana" w:hAnsi="Verdana"/>
          <w:iCs/>
          <w:sz w:val="18"/>
          <w:szCs w:val="18"/>
        </w:rPr>
      </w:pPr>
    </w:p>
    <w:p w:rsidR="00CB7FF8" w:rsidP="009F11F5" w:rsidRDefault="00E539A8" w14:paraId="4021A131" w14:textId="77777777">
      <w:pPr>
        <w:numPr>
          <w:ilvl w:val="0"/>
          <w:numId w:val="8"/>
        </w:numPr>
        <w:spacing w:line="360" w:lineRule="auto"/>
        <w:rPr>
          <w:rFonts w:ascii="Verdana" w:hAnsi="Verdana"/>
          <w:b/>
          <w:bCs/>
          <w:sz w:val="18"/>
          <w:szCs w:val="18"/>
        </w:rPr>
      </w:pPr>
      <w:r w:rsidRPr="006A4FF6">
        <w:rPr>
          <w:rFonts w:ascii="Verdana" w:hAnsi="Verdana"/>
          <w:b/>
          <w:bCs/>
          <w:sz w:val="18"/>
          <w:szCs w:val="18"/>
        </w:rPr>
        <w:t>Essentie</w:t>
      </w:r>
      <w:r w:rsidRPr="006A4FF6" w:rsidR="00CB7FF8">
        <w:rPr>
          <w:rFonts w:ascii="Verdana" w:hAnsi="Verdana"/>
          <w:b/>
          <w:bCs/>
          <w:sz w:val="18"/>
          <w:szCs w:val="18"/>
        </w:rPr>
        <w:t xml:space="preserve"> voorstel </w:t>
      </w:r>
    </w:p>
    <w:p w:rsidRPr="009F11F5" w:rsidR="00CB7FF8" w:rsidP="6118ED18" w:rsidRDefault="00CB7FF8" w14:paraId="65319F21" w14:textId="77777777">
      <w:pPr>
        <w:pStyle w:val="Spreekpunten"/>
        <w:numPr>
          <w:ilvl w:val="0"/>
          <w:numId w:val="3"/>
        </w:numPr>
        <w:rPr>
          <w:rFonts w:ascii="Verdana" w:hAnsi="Verdana"/>
          <w:i/>
          <w:iCs/>
          <w:sz w:val="18"/>
          <w:szCs w:val="18"/>
          <w:lang w:val="nl-NL" w:eastAsia="zh-CN"/>
        </w:rPr>
      </w:pPr>
      <w:r w:rsidRPr="6118ED18">
        <w:rPr>
          <w:rFonts w:ascii="Verdana" w:hAnsi="Verdana"/>
          <w:i/>
          <w:iCs/>
          <w:sz w:val="18"/>
          <w:szCs w:val="18"/>
          <w:lang w:val="nl-NL" w:eastAsia="zh-CN"/>
        </w:rPr>
        <w:t>Inhoud voorstel</w:t>
      </w:r>
    </w:p>
    <w:p w:rsidR="005E41EA" w:rsidP="005E41EA" w:rsidRDefault="00274C8C" w14:paraId="0F49D4C2" w14:textId="05628952">
      <w:pPr>
        <w:pStyle w:val="Spreekpunten"/>
        <w:numPr>
          <w:ilvl w:val="0"/>
          <w:numId w:val="0"/>
        </w:numPr>
        <w:tabs>
          <w:tab w:val="left" w:pos="708"/>
        </w:tabs>
        <w:rPr>
          <w:rFonts w:ascii="Verdana" w:hAnsi="Verdana"/>
          <w:sz w:val="18"/>
          <w:szCs w:val="18"/>
          <w:lang w:val="nl-NL"/>
        </w:rPr>
      </w:pPr>
      <w:r w:rsidRPr="00274C8C">
        <w:rPr>
          <w:rFonts w:ascii="Verdana" w:hAnsi="Verdana"/>
          <w:sz w:val="18"/>
          <w:szCs w:val="18"/>
          <w:lang w:val="nl-NL"/>
        </w:rPr>
        <w:t xml:space="preserve">De Europese Commissie (hierna: de Commissie) heeft op </w:t>
      </w:r>
      <w:r>
        <w:rPr>
          <w:rFonts w:ascii="Verdana" w:hAnsi="Verdana"/>
          <w:sz w:val="18"/>
          <w:szCs w:val="18"/>
          <w:lang w:val="nl-NL"/>
        </w:rPr>
        <w:t>28 maart</w:t>
      </w:r>
      <w:r w:rsidRPr="00274C8C">
        <w:rPr>
          <w:rFonts w:ascii="Verdana" w:hAnsi="Verdana"/>
          <w:sz w:val="18"/>
          <w:szCs w:val="18"/>
          <w:lang w:val="nl-NL"/>
        </w:rPr>
        <w:t xml:space="preserve"> jl. een voorstel gepubliceerd tot </w:t>
      </w:r>
      <w:r>
        <w:rPr>
          <w:rFonts w:ascii="Verdana" w:hAnsi="Verdana"/>
          <w:sz w:val="18"/>
          <w:szCs w:val="18"/>
          <w:lang w:val="nl-NL"/>
        </w:rPr>
        <w:t xml:space="preserve">wijziging van drie verordeningen voor wat betreft marktregels en sectorale steunmaatregelen </w:t>
      </w:r>
      <w:r>
        <w:rPr>
          <w:rFonts w:ascii="Verdana" w:hAnsi="Verdana"/>
          <w:sz w:val="18"/>
          <w:szCs w:val="18"/>
          <w:lang w:val="nl-NL"/>
        </w:rPr>
        <w:lastRenderedPageBreak/>
        <w:t xml:space="preserve">voor de wijnsector en voor gearomatiseerde wijnproducten. </w:t>
      </w:r>
      <w:r w:rsidR="005E41EA">
        <w:rPr>
          <w:rFonts w:ascii="Verdana" w:hAnsi="Verdana"/>
          <w:sz w:val="18"/>
          <w:szCs w:val="18"/>
          <w:lang w:val="nl-NL"/>
        </w:rPr>
        <w:t xml:space="preserve">Doel van het voorstel is om </w:t>
      </w:r>
      <w:r w:rsidRPr="00B74D3F" w:rsidR="005E41EA">
        <w:rPr>
          <w:rFonts w:ascii="Verdana" w:hAnsi="Verdana"/>
          <w:sz w:val="18"/>
          <w:szCs w:val="18"/>
          <w:lang w:val="nl-NL"/>
        </w:rPr>
        <w:t xml:space="preserve">het concurrentievermogen en de veerkracht van de </w:t>
      </w:r>
      <w:r w:rsidR="005E41EA">
        <w:rPr>
          <w:rFonts w:ascii="Verdana" w:hAnsi="Verdana"/>
          <w:sz w:val="18"/>
          <w:szCs w:val="18"/>
          <w:lang w:val="nl-NL"/>
        </w:rPr>
        <w:t>wijn</w:t>
      </w:r>
      <w:r w:rsidRPr="00B74D3F" w:rsidR="005E41EA">
        <w:rPr>
          <w:rFonts w:ascii="Verdana" w:hAnsi="Verdana"/>
          <w:sz w:val="18"/>
          <w:szCs w:val="18"/>
          <w:lang w:val="nl-NL"/>
        </w:rPr>
        <w:t>sector te versterken</w:t>
      </w:r>
      <w:r w:rsidRPr="00B07997" w:rsidR="005E41EA">
        <w:rPr>
          <w:rFonts w:ascii="Verdana" w:hAnsi="Verdana"/>
          <w:sz w:val="18"/>
          <w:szCs w:val="18"/>
          <w:lang w:val="nl-NL"/>
        </w:rPr>
        <w:t>.</w:t>
      </w:r>
    </w:p>
    <w:p w:rsidR="006C5DE9" w:rsidP="00164AA0" w:rsidRDefault="00274C8C" w14:paraId="478D2ABF" w14:textId="2D56C173">
      <w:pPr>
        <w:pStyle w:val="Spreekpunten"/>
        <w:numPr>
          <w:ilvl w:val="0"/>
          <w:numId w:val="0"/>
        </w:numPr>
        <w:tabs>
          <w:tab w:val="left" w:pos="708"/>
        </w:tabs>
        <w:rPr>
          <w:rFonts w:ascii="Verdana" w:hAnsi="Verdana"/>
          <w:sz w:val="18"/>
          <w:szCs w:val="18"/>
          <w:lang w:val="nl-NL"/>
        </w:rPr>
      </w:pPr>
      <w:r>
        <w:rPr>
          <w:rFonts w:ascii="Verdana" w:hAnsi="Verdana"/>
          <w:sz w:val="18"/>
          <w:szCs w:val="18"/>
          <w:lang w:val="nl-NL"/>
        </w:rPr>
        <w:t>De wijnsector heeft te maken met een aantal serieuze uitdagingen als gevolg van teruglopende consumptie in de Europese Unie</w:t>
      </w:r>
      <w:r w:rsidR="006C5DE9">
        <w:rPr>
          <w:rFonts w:ascii="Verdana" w:hAnsi="Verdana"/>
          <w:sz w:val="18"/>
          <w:szCs w:val="18"/>
          <w:lang w:val="nl-NL"/>
        </w:rPr>
        <w:t xml:space="preserve"> en</w:t>
      </w:r>
      <w:r>
        <w:rPr>
          <w:rFonts w:ascii="Verdana" w:hAnsi="Verdana"/>
          <w:sz w:val="18"/>
          <w:szCs w:val="18"/>
          <w:lang w:val="nl-NL"/>
        </w:rPr>
        <w:t xml:space="preserve"> onzekere expor</w:t>
      </w:r>
      <w:r w:rsidR="006C5DE9">
        <w:rPr>
          <w:rFonts w:ascii="Verdana" w:hAnsi="Verdana"/>
          <w:sz w:val="18"/>
          <w:szCs w:val="18"/>
          <w:lang w:val="nl-NL"/>
        </w:rPr>
        <w:t>t als gevolg van verminderende consumptie en geopolitieke factoren. Daarnaast is de wijnproductie minder constant als gevolg van klimaatverandering.</w:t>
      </w:r>
      <w:r>
        <w:rPr>
          <w:rFonts w:ascii="Verdana" w:hAnsi="Verdana"/>
          <w:sz w:val="18"/>
          <w:szCs w:val="18"/>
          <w:lang w:val="nl-NL"/>
        </w:rPr>
        <w:t xml:space="preserve"> </w:t>
      </w:r>
      <w:r w:rsidR="006C5DE9">
        <w:rPr>
          <w:rFonts w:ascii="Verdana" w:hAnsi="Verdana"/>
          <w:sz w:val="18"/>
          <w:szCs w:val="18"/>
          <w:lang w:val="nl-NL"/>
        </w:rPr>
        <w:t xml:space="preserve">In het najaar zijn deze problemen besproken in </w:t>
      </w:r>
      <w:r w:rsidR="00B74D3F">
        <w:rPr>
          <w:rFonts w:ascii="Verdana" w:hAnsi="Verdana"/>
          <w:sz w:val="18"/>
          <w:szCs w:val="18"/>
          <w:lang w:val="nl-NL"/>
        </w:rPr>
        <w:t>een</w:t>
      </w:r>
      <w:r w:rsidR="006C5DE9">
        <w:rPr>
          <w:rFonts w:ascii="Verdana" w:hAnsi="Verdana"/>
          <w:sz w:val="18"/>
          <w:szCs w:val="18"/>
          <w:lang w:val="nl-NL"/>
        </w:rPr>
        <w:t xml:space="preserve"> </w:t>
      </w:r>
      <w:r w:rsidR="00B227EB">
        <w:rPr>
          <w:rFonts w:ascii="Verdana" w:hAnsi="Verdana"/>
          <w:sz w:val="18"/>
          <w:szCs w:val="18"/>
          <w:lang w:val="nl-NL"/>
        </w:rPr>
        <w:t>‘</w:t>
      </w:r>
      <w:r w:rsidRPr="0094397D" w:rsidR="0094397D">
        <w:rPr>
          <w:rFonts w:ascii="Verdana" w:hAnsi="Verdana"/>
          <w:sz w:val="18"/>
          <w:szCs w:val="18"/>
          <w:lang w:val="nl-NL"/>
        </w:rPr>
        <w:t>Groep op hoog niveau inzake wijnbeleid</w:t>
      </w:r>
      <w:r w:rsidR="00B227EB">
        <w:rPr>
          <w:rFonts w:ascii="Verdana" w:hAnsi="Verdana"/>
          <w:sz w:val="18"/>
          <w:szCs w:val="18"/>
          <w:lang w:val="nl-NL"/>
        </w:rPr>
        <w:t>’</w:t>
      </w:r>
      <w:r w:rsidR="00930FBC">
        <w:rPr>
          <w:rFonts w:ascii="Verdana" w:hAnsi="Verdana"/>
          <w:sz w:val="18"/>
          <w:szCs w:val="18"/>
          <w:lang w:val="nl-NL"/>
        </w:rPr>
        <w:t>,</w:t>
      </w:r>
      <w:r w:rsidR="0094397D">
        <w:rPr>
          <w:rFonts w:ascii="Verdana" w:hAnsi="Verdana"/>
          <w:sz w:val="18"/>
          <w:szCs w:val="18"/>
          <w:lang w:val="nl-NL"/>
        </w:rPr>
        <w:t xml:space="preserve"> </w:t>
      </w:r>
      <w:r w:rsidR="00B74D3F">
        <w:rPr>
          <w:rFonts w:ascii="Verdana" w:hAnsi="Verdana"/>
          <w:sz w:val="18"/>
          <w:szCs w:val="18"/>
          <w:lang w:val="nl-NL"/>
        </w:rPr>
        <w:t>die bestond</w:t>
      </w:r>
      <w:r w:rsidR="006C5DE9">
        <w:rPr>
          <w:rFonts w:ascii="Verdana" w:hAnsi="Verdana"/>
          <w:sz w:val="18"/>
          <w:szCs w:val="18"/>
          <w:lang w:val="nl-NL"/>
        </w:rPr>
        <w:t xml:space="preserve"> uit vertegenwoordigers van de landbouwministeries van de lidstaten</w:t>
      </w:r>
      <w:r w:rsidR="00C600D1">
        <w:rPr>
          <w:rFonts w:ascii="Verdana" w:hAnsi="Verdana"/>
          <w:sz w:val="18"/>
          <w:szCs w:val="18"/>
          <w:lang w:val="nl-NL"/>
        </w:rPr>
        <w:t>.</w:t>
      </w:r>
      <w:r w:rsidRPr="00C600D1" w:rsidR="00C600D1">
        <w:rPr>
          <w:lang w:val="nl-NL"/>
        </w:rPr>
        <w:t xml:space="preserve"> </w:t>
      </w:r>
      <w:r w:rsidRPr="00C600D1" w:rsidR="00C600D1">
        <w:rPr>
          <w:rFonts w:ascii="Verdana" w:hAnsi="Verdana"/>
          <w:sz w:val="18"/>
          <w:szCs w:val="18"/>
          <w:lang w:val="nl-NL"/>
        </w:rPr>
        <w:t>Deze groep</w:t>
      </w:r>
      <w:r w:rsidR="00C600D1">
        <w:rPr>
          <w:rFonts w:ascii="Verdana" w:hAnsi="Verdana"/>
          <w:sz w:val="18"/>
          <w:szCs w:val="18"/>
          <w:lang w:val="nl-NL"/>
        </w:rPr>
        <w:t xml:space="preserve"> </w:t>
      </w:r>
      <w:r w:rsidRPr="00C600D1" w:rsidR="00C600D1">
        <w:rPr>
          <w:rFonts w:ascii="Verdana" w:hAnsi="Verdana"/>
          <w:sz w:val="18"/>
          <w:szCs w:val="18"/>
          <w:lang w:val="nl-NL"/>
        </w:rPr>
        <w:t xml:space="preserve">heeft in december </w:t>
      </w:r>
      <w:r w:rsidR="00C600D1">
        <w:rPr>
          <w:rFonts w:ascii="Verdana" w:hAnsi="Verdana"/>
          <w:sz w:val="18"/>
          <w:szCs w:val="18"/>
          <w:lang w:val="nl-NL"/>
        </w:rPr>
        <w:t xml:space="preserve">2024 </w:t>
      </w:r>
      <w:r w:rsidRPr="00C600D1" w:rsidR="00C600D1">
        <w:rPr>
          <w:rFonts w:ascii="Verdana" w:hAnsi="Verdana"/>
          <w:sz w:val="18"/>
          <w:szCs w:val="18"/>
          <w:lang w:val="nl-NL"/>
        </w:rPr>
        <w:t>een aantal aanbevelingen opgesteld.</w:t>
      </w:r>
      <w:r w:rsidR="009B0815">
        <w:rPr>
          <w:rStyle w:val="FootnoteReference"/>
          <w:rFonts w:ascii="Verdana" w:hAnsi="Verdana"/>
          <w:sz w:val="18"/>
          <w:szCs w:val="18"/>
          <w:lang w:val="nl-NL"/>
        </w:rPr>
        <w:footnoteReference w:id="2"/>
      </w:r>
      <w:r w:rsidRPr="00C600D1" w:rsidR="00C600D1">
        <w:rPr>
          <w:rFonts w:ascii="Verdana" w:hAnsi="Verdana"/>
          <w:sz w:val="18"/>
          <w:szCs w:val="18"/>
          <w:lang w:val="nl-NL"/>
        </w:rPr>
        <w:t xml:space="preserve"> </w:t>
      </w:r>
      <w:r w:rsidR="00C600D1">
        <w:rPr>
          <w:rFonts w:ascii="Verdana" w:hAnsi="Verdana"/>
          <w:sz w:val="18"/>
          <w:szCs w:val="18"/>
          <w:lang w:val="nl-NL"/>
        </w:rPr>
        <w:t>Bij dit proces</w:t>
      </w:r>
      <w:r w:rsidRPr="00C600D1" w:rsidR="00C600D1">
        <w:rPr>
          <w:rFonts w:ascii="Verdana" w:hAnsi="Verdana"/>
          <w:sz w:val="18"/>
          <w:szCs w:val="18"/>
          <w:lang w:val="nl-NL"/>
        </w:rPr>
        <w:t xml:space="preserve"> zijn ook </w:t>
      </w:r>
      <w:r w:rsidR="00B74D3F">
        <w:rPr>
          <w:rFonts w:ascii="Verdana" w:hAnsi="Verdana"/>
          <w:sz w:val="18"/>
          <w:szCs w:val="18"/>
          <w:lang w:val="nl-NL"/>
        </w:rPr>
        <w:t xml:space="preserve">vertegenwoordigers van marktpartijen </w:t>
      </w:r>
      <w:r w:rsidRPr="00C600D1" w:rsidR="00C600D1">
        <w:rPr>
          <w:rFonts w:ascii="Verdana" w:hAnsi="Verdana"/>
          <w:sz w:val="18"/>
          <w:szCs w:val="18"/>
          <w:lang w:val="nl-NL"/>
        </w:rPr>
        <w:t>betrokken.</w:t>
      </w:r>
    </w:p>
    <w:p w:rsidR="0047455B" w:rsidP="00164AA0" w:rsidRDefault="0047455B" w14:paraId="0EE53997" w14:textId="77777777">
      <w:pPr>
        <w:pStyle w:val="Spreekpunten"/>
        <w:numPr>
          <w:ilvl w:val="0"/>
          <w:numId w:val="0"/>
        </w:numPr>
        <w:tabs>
          <w:tab w:val="left" w:pos="708"/>
        </w:tabs>
        <w:rPr>
          <w:rFonts w:ascii="Verdana" w:hAnsi="Verdana"/>
          <w:sz w:val="18"/>
          <w:szCs w:val="18"/>
          <w:lang w:val="nl-NL"/>
        </w:rPr>
      </w:pPr>
    </w:p>
    <w:p w:rsidRPr="009F11F5" w:rsidR="00806083" w:rsidRDefault="0047455B" w14:paraId="6DE9049F" w14:textId="52233D5F">
      <w:pPr>
        <w:pStyle w:val="Spreekpunten"/>
        <w:numPr>
          <w:ilvl w:val="0"/>
          <w:numId w:val="0"/>
        </w:numPr>
        <w:tabs>
          <w:tab w:val="left" w:pos="708"/>
        </w:tabs>
        <w:rPr>
          <w:rFonts w:ascii="Verdana" w:hAnsi="Verdana"/>
          <w:sz w:val="18"/>
          <w:szCs w:val="18"/>
          <w:lang w:val="nl-NL" w:eastAsia="zh-CN"/>
        </w:rPr>
      </w:pPr>
      <w:r>
        <w:rPr>
          <w:rFonts w:ascii="Verdana" w:hAnsi="Verdana"/>
          <w:sz w:val="18"/>
          <w:szCs w:val="18"/>
          <w:lang w:val="nl-NL"/>
        </w:rPr>
        <w:t>Het voorstel kent drie specifieke doelstell</w:t>
      </w:r>
      <w:r w:rsidR="00F90295">
        <w:rPr>
          <w:rFonts w:ascii="Verdana" w:hAnsi="Verdana"/>
          <w:sz w:val="18"/>
          <w:szCs w:val="18"/>
          <w:lang w:val="nl-NL"/>
        </w:rPr>
        <w:t>ing</w:t>
      </w:r>
      <w:r>
        <w:rPr>
          <w:rFonts w:ascii="Verdana" w:hAnsi="Verdana"/>
          <w:sz w:val="18"/>
          <w:szCs w:val="18"/>
          <w:lang w:val="nl-NL"/>
        </w:rPr>
        <w:t>en waartoe maatregelen zijn voorgesteld</w:t>
      </w:r>
      <w:r w:rsidR="00E76835">
        <w:rPr>
          <w:rFonts w:ascii="Verdana" w:hAnsi="Verdana"/>
          <w:sz w:val="18"/>
          <w:szCs w:val="18"/>
          <w:lang w:val="nl-NL"/>
        </w:rPr>
        <w:t xml:space="preserve"> in lijn met de aanbevelingen van de </w:t>
      </w:r>
      <w:r w:rsidR="00B227EB">
        <w:rPr>
          <w:rFonts w:ascii="Verdana" w:hAnsi="Verdana"/>
          <w:sz w:val="18"/>
          <w:szCs w:val="18"/>
          <w:lang w:val="nl-NL"/>
        </w:rPr>
        <w:t>‘</w:t>
      </w:r>
      <w:r w:rsidRPr="0094397D" w:rsidR="0094397D">
        <w:rPr>
          <w:rFonts w:ascii="Verdana" w:hAnsi="Verdana"/>
          <w:sz w:val="18"/>
          <w:szCs w:val="18"/>
          <w:lang w:val="nl-NL"/>
        </w:rPr>
        <w:t>Groep op hoog niveau inzake wijnbeleid</w:t>
      </w:r>
      <w:r w:rsidR="00B227EB">
        <w:rPr>
          <w:rFonts w:ascii="Verdana" w:hAnsi="Verdana"/>
          <w:sz w:val="18"/>
          <w:szCs w:val="18"/>
          <w:lang w:val="nl-NL"/>
        </w:rPr>
        <w:t>’</w:t>
      </w:r>
      <w:r>
        <w:rPr>
          <w:rFonts w:ascii="Verdana" w:hAnsi="Verdana"/>
          <w:sz w:val="18"/>
          <w:szCs w:val="18"/>
          <w:lang w:val="nl-NL"/>
        </w:rPr>
        <w:t xml:space="preserve">. </w:t>
      </w:r>
      <w:r w:rsidR="00F90295">
        <w:rPr>
          <w:rFonts w:ascii="Verdana" w:hAnsi="Verdana"/>
          <w:sz w:val="18"/>
          <w:szCs w:val="18"/>
          <w:lang w:val="nl-NL"/>
        </w:rPr>
        <w:t>Allereerst betreft dit maatregelen o</w:t>
      </w:r>
      <w:r>
        <w:rPr>
          <w:rFonts w:ascii="Verdana" w:hAnsi="Verdana"/>
          <w:sz w:val="18"/>
          <w:szCs w:val="18"/>
          <w:lang w:val="nl-NL"/>
        </w:rPr>
        <w:t>m ervoor te zorgen dat lidstaten</w:t>
      </w:r>
      <w:r w:rsidR="00F90295">
        <w:rPr>
          <w:rFonts w:ascii="Verdana" w:hAnsi="Verdana"/>
          <w:sz w:val="18"/>
          <w:szCs w:val="18"/>
          <w:lang w:val="nl-NL"/>
        </w:rPr>
        <w:t xml:space="preserve"> met een substantiële wijnproductie</w:t>
      </w:r>
      <w:r>
        <w:rPr>
          <w:rFonts w:ascii="Verdana" w:hAnsi="Verdana"/>
          <w:sz w:val="18"/>
          <w:szCs w:val="18"/>
          <w:lang w:val="nl-NL"/>
        </w:rPr>
        <w:t xml:space="preserve"> in staat worden gesteld om het productie</w:t>
      </w:r>
      <w:r w:rsidR="00F90295">
        <w:rPr>
          <w:rFonts w:ascii="Verdana" w:hAnsi="Verdana"/>
          <w:sz w:val="18"/>
          <w:szCs w:val="18"/>
          <w:lang w:val="nl-NL"/>
        </w:rPr>
        <w:t>potentieel te beheren</w:t>
      </w:r>
      <w:r w:rsidR="0010602A">
        <w:rPr>
          <w:rFonts w:ascii="Verdana" w:hAnsi="Verdana"/>
          <w:sz w:val="18"/>
          <w:szCs w:val="18"/>
          <w:lang w:val="nl-NL"/>
        </w:rPr>
        <w:t xml:space="preserve"> </w:t>
      </w:r>
      <w:r w:rsidR="00A843C0">
        <w:rPr>
          <w:rFonts w:ascii="Verdana" w:hAnsi="Verdana"/>
          <w:sz w:val="18"/>
          <w:szCs w:val="18"/>
          <w:lang w:val="nl-NL"/>
        </w:rPr>
        <w:t xml:space="preserve">(i.c. te beperken) </w:t>
      </w:r>
      <w:r w:rsidR="0010602A">
        <w:rPr>
          <w:rFonts w:ascii="Verdana" w:hAnsi="Verdana"/>
          <w:sz w:val="18"/>
          <w:szCs w:val="18"/>
          <w:lang w:val="nl-NL"/>
        </w:rPr>
        <w:t>en zo beter aan te laten sluiten op de vraag</w:t>
      </w:r>
      <w:r w:rsidR="00F90295">
        <w:rPr>
          <w:rFonts w:ascii="Verdana" w:hAnsi="Verdana"/>
          <w:sz w:val="18"/>
          <w:szCs w:val="18"/>
          <w:lang w:val="nl-NL"/>
        </w:rPr>
        <w:t xml:space="preserve">. In dat kader worden aanpassingen </w:t>
      </w:r>
      <w:r w:rsidRPr="006A4FF6" w:rsidR="00806083">
        <w:rPr>
          <w:rFonts w:ascii="Verdana" w:hAnsi="Verdana"/>
          <w:sz w:val="18"/>
          <w:szCs w:val="18"/>
          <w:lang w:val="nl-NL" w:eastAsia="zh-CN"/>
        </w:rPr>
        <w:t>aan het vergunningenstelstel voor het aan-/</w:t>
      </w:r>
      <w:proofErr w:type="spellStart"/>
      <w:r w:rsidRPr="006A4FF6" w:rsidR="00806083">
        <w:rPr>
          <w:rFonts w:ascii="Verdana" w:hAnsi="Verdana"/>
          <w:sz w:val="18"/>
          <w:szCs w:val="18"/>
          <w:lang w:val="nl-NL" w:eastAsia="zh-CN"/>
        </w:rPr>
        <w:t>herplanten</w:t>
      </w:r>
      <w:proofErr w:type="spellEnd"/>
      <w:r w:rsidRPr="006A4FF6" w:rsidR="00806083">
        <w:rPr>
          <w:rFonts w:ascii="Verdana" w:hAnsi="Verdana"/>
          <w:sz w:val="18"/>
          <w:szCs w:val="18"/>
          <w:lang w:val="nl-NL" w:eastAsia="zh-CN"/>
        </w:rPr>
        <w:t xml:space="preserve"> van wijnstokken</w:t>
      </w:r>
      <w:r w:rsidRPr="006A4FF6" w:rsidR="00F90295">
        <w:rPr>
          <w:rFonts w:ascii="Verdana" w:hAnsi="Verdana"/>
          <w:sz w:val="18"/>
          <w:szCs w:val="18"/>
          <w:lang w:val="nl-NL" w:eastAsia="zh-CN"/>
        </w:rPr>
        <w:t xml:space="preserve"> voorgesteld. </w:t>
      </w:r>
      <w:r w:rsidRPr="006A4FF6" w:rsidR="0010602A">
        <w:rPr>
          <w:rFonts w:ascii="Verdana" w:hAnsi="Verdana"/>
          <w:sz w:val="18"/>
          <w:szCs w:val="18"/>
          <w:lang w:val="nl-NL" w:eastAsia="zh-CN"/>
        </w:rPr>
        <w:t>Ook</w:t>
      </w:r>
      <w:r w:rsidRPr="006A4FF6" w:rsidR="00F90295">
        <w:rPr>
          <w:rFonts w:ascii="Verdana" w:hAnsi="Verdana"/>
          <w:sz w:val="18"/>
          <w:szCs w:val="18"/>
          <w:lang w:val="nl-NL" w:eastAsia="zh-CN"/>
        </w:rPr>
        <w:t xml:space="preserve"> worden maatregelen voorgesteld die het l</w:t>
      </w:r>
      <w:r w:rsidRPr="006A4FF6" w:rsidR="00806083">
        <w:rPr>
          <w:rFonts w:ascii="Verdana" w:hAnsi="Verdana"/>
          <w:sz w:val="18"/>
          <w:szCs w:val="18"/>
          <w:lang w:val="nl-NL" w:eastAsia="zh-CN"/>
        </w:rPr>
        <w:t xml:space="preserve">idstaten mogelijk maken </w:t>
      </w:r>
      <w:r w:rsidRPr="006A4FF6" w:rsidR="0010602A">
        <w:rPr>
          <w:rFonts w:ascii="Verdana" w:hAnsi="Verdana"/>
          <w:sz w:val="18"/>
          <w:szCs w:val="18"/>
          <w:lang w:val="nl-NL" w:eastAsia="zh-CN"/>
        </w:rPr>
        <w:t xml:space="preserve">bij crises </w:t>
      </w:r>
      <w:r w:rsidRPr="006A4FF6" w:rsidR="00806083">
        <w:rPr>
          <w:rFonts w:ascii="Verdana" w:hAnsi="Verdana"/>
          <w:sz w:val="18"/>
          <w:szCs w:val="18"/>
          <w:lang w:val="nl-NL" w:eastAsia="zh-CN"/>
        </w:rPr>
        <w:t xml:space="preserve">nationale vergoedingen uit te keren aan wijnproducenten die vrijwillig deelnemen aan maatregelen om opbrengsten te beperken </w:t>
      </w:r>
      <w:r w:rsidRPr="006A4FF6" w:rsidR="00F90295">
        <w:rPr>
          <w:rFonts w:ascii="Verdana" w:hAnsi="Verdana"/>
          <w:sz w:val="18"/>
          <w:szCs w:val="18"/>
          <w:lang w:val="nl-NL" w:eastAsia="zh-CN"/>
        </w:rPr>
        <w:t xml:space="preserve">via </w:t>
      </w:r>
      <w:r w:rsidRPr="006A4FF6" w:rsidR="00806083">
        <w:rPr>
          <w:rFonts w:ascii="Verdana" w:hAnsi="Verdana"/>
          <w:sz w:val="18"/>
          <w:szCs w:val="18"/>
          <w:lang w:val="nl-NL" w:eastAsia="zh-CN"/>
        </w:rPr>
        <w:t>‘groen</w:t>
      </w:r>
      <w:r w:rsidRPr="006A4FF6" w:rsidR="00BA3A2E">
        <w:rPr>
          <w:rFonts w:ascii="Verdana" w:hAnsi="Verdana"/>
          <w:sz w:val="18"/>
          <w:szCs w:val="18"/>
          <w:lang w:val="nl-NL" w:eastAsia="zh-CN"/>
        </w:rPr>
        <w:t xml:space="preserve"> </w:t>
      </w:r>
      <w:r w:rsidRPr="006A4FF6" w:rsidR="00806083">
        <w:rPr>
          <w:rFonts w:ascii="Verdana" w:hAnsi="Verdana"/>
          <w:sz w:val="18"/>
          <w:szCs w:val="18"/>
          <w:lang w:val="nl-NL" w:eastAsia="zh-CN"/>
        </w:rPr>
        <w:t xml:space="preserve">oogsten’ </w:t>
      </w:r>
      <w:r w:rsidRPr="006A4FF6" w:rsidR="00E76835">
        <w:rPr>
          <w:rFonts w:ascii="Verdana" w:hAnsi="Verdana"/>
          <w:sz w:val="18"/>
          <w:szCs w:val="18"/>
          <w:lang w:val="nl-NL" w:eastAsia="zh-CN"/>
        </w:rPr>
        <w:t xml:space="preserve">(het volledig </w:t>
      </w:r>
      <w:r w:rsidRPr="006A4FF6" w:rsidR="00347E04">
        <w:rPr>
          <w:rFonts w:ascii="Verdana" w:hAnsi="Verdana"/>
          <w:sz w:val="18"/>
          <w:szCs w:val="18"/>
          <w:lang w:val="nl-NL" w:eastAsia="zh-CN"/>
        </w:rPr>
        <w:t xml:space="preserve">verwijderen </w:t>
      </w:r>
      <w:r w:rsidRPr="006A4FF6" w:rsidR="00E76835">
        <w:rPr>
          <w:rFonts w:ascii="Verdana" w:hAnsi="Verdana"/>
          <w:sz w:val="18"/>
          <w:szCs w:val="18"/>
          <w:lang w:val="nl-NL" w:eastAsia="zh-CN"/>
        </w:rPr>
        <w:t xml:space="preserve">van druiventrossen terwijl zij zich nog in een onrijp stadium bevinden) </w:t>
      </w:r>
      <w:r w:rsidRPr="006A4FF6" w:rsidR="00806083">
        <w:rPr>
          <w:rFonts w:ascii="Verdana" w:hAnsi="Verdana"/>
          <w:sz w:val="18"/>
          <w:szCs w:val="18"/>
          <w:lang w:val="nl-NL" w:eastAsia="zh-CN"/>
        </w:rPr>
        <w:t xml:space="preserve">en </w:t>
      </w:r>
      <w:proofErr w:type="spellStart"/>
      <w:r w:rsidRPr="006A4FF6" w:rsidR="00BA3A2E">
        <w:rPr>
          <w:rFonts w:ascii="Verdana" w:hAnsi="Verdana"/>
          <w:sz w:val="18"/>
          <w:szCs w:val="18"/>
          <w:lang w:val="nl-NL" w:eastAsia="zh-CN"/>
        </w:rPr>
        <w:t>rooiing</w:t>
      </w:r>
      <w:proofErr w:type="spellEnd"/>
      <w:r w:rsidRPr="006A4FF6" w:rsidR="00F90295">
        <w:rPr>
          <w:rFonts w:ascii="Verdana" w:hAnsi="Verdana"/>
          <w:sz w:val="18"/>
          <w:szCs w:val="18"/>
          <w:lang w:val="nl-NL" w:eastAsia="zh-CN"/>
        </w:rPr>
        <w:t xml:space="preserve"> van wijngaarden. </w:t>
      </w:r>
    </w:p>
    <w:p w:rsidR="00F90295" w:rsidP="00F90295" w:rsidRDefault="00F90295" w14:paraId="23AE9A8C" w14:textId="77777777">
      <w:pPr>
        <w:pStyle w:val="Spreekpunten"/>
        <w:numPr>
          <w:ilvl w:val="0"/>
          <w:numId w:val="0"/>
        </w:numPr>
        <w:tabs>
          <w:tab w:val="left" w:pos="708"/>
        </w:tabs>
        <w:rPr>
          <w:rFonts w:ascii="Verdana" w:hAnsi="Verdana"/>
          <w:iCs/>
          <w:sz w:val="18"/>
          <w:szCs w:val="18"/>
          <w:lang w:val="nl-NL" w:eastAsia="zh-CN"/>
        </w:rPr>
      </w:pPr>
    </w:p>
    <w:p w:rsidRPr="009F11F5" w:rsidR="00806083" w:rsidRDefault="006A4FF6" w14:paraId="70BFBF99" w14:textId="574D881C">
      <w:pPr>
        <w:pStyle w:val="Spreekpunten"/>
        <w:numPr>
          <w:ilvl w:val="0"/>
          <w:numId w:val="0"/>
        </w:numPr>
        <w:tabs>
          <w:tab w:val="left" w:pos="708"/>
        </w:tabs>
        <w:rPr>
          <w:rFonts w:ascii="Verdana" w:hAnsi="Verdana"/>
          <w:sz w:val="18"/>
          <w:szCs w:val="18"/>
          <w:lang w:val="nl-NL" w:eastAsia="zh-CN"/>
        </w:rPr>
      </w:pPr>
      <w:r>
        <w:rPr>
          <w:rFonts w:ascii="Verdana" w:hAnsi="Verdana"/>
          <w:sz w:val="18"/>
          <w:szCs w:val="18"/>
          <w:lang w:val="nl-NL" w:eastAsia="zh-CN"/>
        </w:rPr>
        <w:t>De</w:t>
      </w:r>
      <w:r w:rsidRPr="006A4FF6">
        <w:rPr>
          <w:rFonts w:ascii="Verdana" w:hAnsi="Verdana"/>
          <w:sz w:val="18"/>
          <w:szCs w:val="18"/>
          <w:lang w:val="nl-NL" w:eastAsia="zh-CN"/>
        </w:rPr>
        <w:t xml:space="preserve"> </w:t>
      </w:r>
      <w:r w:rsidRPr="006A4FF6" w:rsidR="00F90295">
        <w:rPr>
          <w:rFonts w:ascii="Verdana" w:hAnsi="Verdana"/>
          <w:sz w:val="18"/>
          <w:szCs w:val="18"/>
          <w:lang w:val="nl-NL" w:eastAsia="zh-CN"/>
        </w:rPr>
        <w:t xml:space="preserve">tweede doelstelling is om de veerkracht van de EU-wijnsector tegen klimaatverandering en </w:t>
      </w:r>
      <w:r w:rsidRPr="006A4FF6" w:rsidR="00A843C0">
        <w:rPr>
          <w:rFonts w:ascii="Verdana" w:hAnsi="Verdana"/>
          <w:sz w:val="18"/>
          <w:szCs w:val="18"/>
          <w:lang w:val="nl-NL" w:eastAsia="zh-CN"/>
        </w:rPr>
        <w:t>marktverstoringen</w:t>
      </w:r>
      <w:r w:rsidRPr="006A4FF6" w:rsidR="00F90295">
        <w:rPr>
          <w:rFonts w:ascii="Verdana" w:hAnsi="Verdana"/>
          <w:sz w:val="18"/>
          <w:szCs w:val="18"/>
          <w:lang w:val="nl-NL" w:eastAsia="zh-CN"/>
        </w:rPr>
        <w:t xml:space="preserve"> te vergroten. Hiertoe worden aanpassingen voorgesteld</w:t>
      </w:r>
      <w:r w:rsidRPr="006A4FF6" w:rsidR="00E76835">
        <w:rPr>
          <w:rFonts w:ascii="Verdana" w:hAnsi="Verdana"/>
          <w:sz w:val="18"/>
          <w:szCs w:val="18"/>
          <w:lang w:val="nl-NL" w:eastAsia="zh-CN"/>
        </w:rPr>
        <w:t xml:space="preserve"> </w:t>
      </w:r>
      <w:r w:rsidR="00443CEF">
        <w:rPr>
          <w:rFonts w:ascii="Verdana" w:hAnsi="Verdana"/>
          <w:sz w:val="18"/>
          <w:szCs w:val="18"/>
          <w:lang w:val="nl-NL" w:eastAsia="zh-CN"/>
        </w:rPr>
        <w:t>van</w:t>
      </w:r>
      <w:r w:rsidRPr="006A4FF6" w:rsidR="00443CEF">
        <w:rPr>
          <w:rFonts w:ascii="Verdana" w:hAnsi="Verdana"/>
          <w:sz w:val="18"/>
          <w:szCs w:val="18"/>
          <w:lang w:val="nl-NL" w:eastAsia="zh-CN"/>
        </w:rPr>
        <w:t xml:space="preserve"> </w:t>
      </w:r>
      <w:r w:rsidRPr="006A4FF6" w:rsidR="00E76835">
        <w:rPr>
          <w:rFonts w:ascii="Verdana" w:hAnsi="Verdana"/>
          <w:sz w:val="18"/>
          <w:szCs w:val="18"/>
          <w:lang w:val="nl-NL" w:eastAsia="zh-CN"/>
        </w:rPr>
        <w:t>de maatregelen betreffende</w:t>
      </w:r>
      <w:r w:rsidRPr="006A4FF6" w:rsidR="00F90295">
        <w:rPr>
          <w:rFonts w:ascii="Verdana" w:hAnsi="Verdana"/>
          <w:sz w:val="18"/>
          <w:szCs w:val="18"/>
          <w:lang w:val="nl-NL" w:eastAsia="zh-CN"/>
        </w:rPr>
        <w:t xml:space="preserve"> </w:t>
      </w:r>
      <w:r w:rsidRPr="006A4FF6" w:rsidR="00E76835">
        <w:rPr>
          <w:rFonts w:ascii="Verdana" w:hAnsi="Verdana"/>
          <w:sz w:val="18"/>
          <w:szCs w:val="18"/>
          <w:lang w:val="nl-NL" w:eastAsia="zh-CN"/>
        </w:rPr>
        <w:t>wijntoerisme, wijnpromotie</w:t>
      </w:r>
      <w:r w:rsidRPr="006A4FF6" w:rsidR="0076390F">
        <w:rPr>
          <w:rFonts w:ascii="Verdana" w:hAnsi="Verdana"/>
          <w:sz w:val="18"/>
          <w:szCs w:val="18"/>
          <w:lang w:val="nl-NL" w:eastAsia="zh-CN"/>
        </w:rPr>
        <w:t>- en communicatiecampagnes</w:t>
      </w:r>
      <w:r w:rsidRPr="006A4FF6" w:rsidR="00E76835">
        <w:rPr>
          <w:rFonts w:ascii="Verdana" w:hAnsi="Verdana"/>
          <w:sz w:val="18"/>
          <w:szCs w:val="18"/>
          <w:lang w:val="nl-NL" w:eastAsia="zh-CN"/>
        </w:rPr>
        <w:t xml:space="preserve">, producentenorganisaties en investeringen </w:t>
      </w:r>
      <w:r w:rsidRPr="006A4FF6" w:rsidR="00F90295">
        <w:rPr>
          <w:rFonts w:ascii="Verdana" w:hAnsi="Verdana"/>
          <w:sz w:val="18"/>
          <w:szCs w:val="18"/>
          <w:lang w:val="nl-NL" w:eastAsia="zh-CN"/>
        </w:rPr>
        <w:t xml:space="preserve">die lidstaten met een substantiële wijnproductie </w:t>
      </w:r>
      <w:r w:rsidRPr="006A4FF6" w:rsidR="00A6102A">
        <w:rPr>
          <w:rFonts w:ascii="Verdana" w:hAnsi="Verdana"/>
          <w:sz w:val="18"/>
          <w:szCs w:val="18"/>
          <w:lang w:val="nl-NL" w:eastAsia="zh-CN"/>
        </w:rPr>
        <w:t>kunnen opnemen</w:t>
      </w:r>
      <w:r w:rsidRPr="006A4FF6" w:rsidR="00F90295">
        <w:rPr>
          <w:rFonts w:ascii="Verdana" w:hAnsi="Verdana"/>
          <w:sz w:val="18"/>
          <w:szCs w:val="18"/>
          <w:lang w:val="nl-NL" w:eastAsia="zh-CN"/>
        </w:rPr>
        <w:t xml:space="preserve"> in </w:t>
      </w:r>
      <w:r w:rsidRPr="006A4FF6" w:rsidR="00806083">
        <w:rPr>
          <w:rFonts w:ascii="Verdana" w:hAnsi="Verdana"/>
          <w:sz w:val="18"/>
          <w:szCs w:val="18"/>
          <w:lang w:val="nl-NL" w:eastAsia="zh-CN"/>
        </w:rPr>
        <w:t xml:space="preserve">hun nationale strategische plannen </w:t>
      </w:r>
      <w:r w:rsidRPr="006A4FF6" w:rsidR="00E76835">
        <w:rPr>
          <w:rFonts w:ascii="Verdana" w:hAnsi="Verdana"/>
          <w:sz w:val="18"/>
          <w:szCs w:val="18"/>
          <w:lang w:val="nl-NL" w:eastAsia="zh-CN"/>
        </w:rPr>
        <w:t>voor het Gemeenschappelijk Landbouw</w:t>
      </w:r>
      <w:r w:rsidR="009B6E38">
        <w:rPr>
          <w:rFonts w:ascii="Verdana" w:hAnsi="Verdana"/>
          <w:sz w:val="18"/>
          <w:szCs w:val="18"/>
          <w:lang w:val="nl-NL" w:eastAsia="zh-CN"/>
        </w:rPr>
        <w:t>b</w:t>
      </w:r>
      <w:r w:rsidRPr="006A4FF6" w:rsidR="00E76835">
        <w:rPr>
          <w:rFonts w:ascii="Verdana" w:hAnsi="Verdana"/>
          <w:sz w:val="18"/>
          <w:szCs w:val="18"/>
          <w:lang w:val="nl-NL" w:eastAsia="zh-CN"/>
        </w:rPr>
        <w:t xml:space="preserve">eleid. </w:t>
      </w:r>
      <w:r w:rsidRPr="006A4FF6" w:rsidR="00EA700C">
        <w:rPr>
          <w:rFonts w:ascii="Verdana" w:hAnsi="Verdana"/>
          <w:sz w:val="18"/>
          <w:szCs w:val="18"/>
          <w:lang w:val="nl-NL" w:eastAsia="zh-CN"/>
        </w:rPr>
        <w:t xml:space="preserve"> </w:t>
      </w:r>
    </w:p>
    <w:p w:rsidR="00217289" w:rsidP="00F90295" w:rsidRDefault="00217289" w14:paraId="5D805D7A" w14:textId="77777777">
      <w:pPr>
        <w:pStyle w:val="Spreekpunten"/>
        <w:numPr>
          <w:ilvl w:val="0"/>
          <w:numId w:val="0"/>
        </w:numPr>
        <w:tabs>
          <w:tab w:val="left" w:pos="708"/>
        </w:tabs>
        <w:rPr>
          <w:rFonts w:ascii="Verdana" w:hAnsi="Verdana"/>
          <w:iCs/>
          <w:sz w:val="18"/>
          <w:szCs w:val="18"/>
          <w:lang w:val="nl-NL" w:eastAsia="zh-CN"/>
        </w:rPr>
      </w:pPr>
    </w:p>
    <w:p w:rsidR="00EB1EBB" w:rsidRDefault="00217289" w14:paraId="1DED4D23" w14:textId="77777777">
      <w:pPr>
        <w:pStyle w:val="Spreekpunten"/>
        <w:numPr>
          <w:ilvl w:val="0"/>
          <w:numId w:val="0"/>
        </w:numPr>
        <w:tabs>
          <w:tab w:val="left" w:pos="708"/>
        </w:tabs>
        <w:rPr>
          <w:rFonts w:ascii="Verdana" w:hAnsi="Verdana"/>
          <w:sz w:val="18"/>
          <w:szCs w:val="18"/>
          <w:lang w:val="nl-NL" w:eastAsia="zh-CN"/>
        </w:rPr>
      </w:pPr>
      <w:r w:rsidRPr="006A4FF6">
        <w:rPr>
          <w:rFonts w:ascii="Verdana" w:hAnsi="Verdana"/>
          <w:sz w:val="18"/>
          <w:szCs w:val="18"/>
          <w:lang w:val="nl-NL" w:eastAsia="zh-CN"/>
        </w:rPr>
        <w:t xml:space="preserve">De derde doelstelling is om de sector te helpen nieuwe marktkansen te benutten door aanpassingen in het licht van markttrends voor te stellen. </w:t>
      </w:r>
      <w:r w:rsidRPr="006A4FF6" w:rsidR="00D5002A">
        <w:rPr>
          <w:rFonts w:ascii="Verdana" w:hAnsi="Verdana"/>
          <w:sz w:val="18"/>
          <w:szCs w:val="18"/>
          <w:lang w:val="nl-NL" w:eastAsia="zh-CN"/>
        </w:rPr>
        <w:t xml:space="preserve">Een belangrijke trend is de vraag naar producten zonder of met minder alcohol. In lijn hiermee wordt voorgesteld </w:t>
      </w:r>
      <w:r w:rsidRPr="006A4FF6">
        <w:rPr>
          <w:rFonts w:ascii="Verdana" w:hAnsi="Verdana"/>
          <w:sz w:val="18"/>
          <w:szCs w:val="18"/>
          <w:lang w:val="nl-NL" w:eastAsia="zh-CN"/>
        </w:rPr>
        <w:t xml:space="preserve">om aanduidingen voor producten </w:t>
      </w:r>
      <w:r w:rsidRPr="006A4FF6" w:rsidR="006D3F6F">
        <w:rPr>
          <w:rFonts w:ascii="Verdana" w:hAnsi="Verdana"/>
          <w:sz w:val="18"/>
          <w:szCs w:val="18"/>
          <w:lang w:val="nl-NL" w:eastAsia="zh-CN"/>
        </w:rPr>
        <w:t xml:space="preserve">met een lager alcoholgehalte of zonder alcohol </w:t>
      </w:r>
      <w:r w:rsidRPr="006A4FF6">
        <w:rPr>
          <w:rFonts w:ascii="Verdana" w:hAnsi="Verdana"/>
          <w:sz w:val="18"/>
          <w:szCs w:val="18"/>
          <w:lang w:val="nl-NL" w:eastAsia="zh-CN"/>
        </w:rPr>
        <w:t xml:space="preserve">te definiëren, te weten de </w:t>
      </w:r>
      <w:r w:rsidRPr="006A4FF6" w:rsidR="00806083">
        <w:rPr>
          <w:rFonts w:ascii="Verdana" w:hAnsi="Verdana"/>
          <w:sz w:val="18"/>
          <w:szCs w:val="18"/>
          <w:lang w:val="nl-NL" w:eastAsia="zh-CN"/>
        </w:rPr>
        <w:t>begrippen ‘alcoholvrij’</w:t>
      </w:r>
      <w:r w:rsidRPr="006A4FF6" w:rsidR="0076390F">
        <w:rPr>
          <w:rFonts w:ascii="Verdana" w:hAnsi="Verdana"/>
          <w:sz w:val="18"/>
          <w:szCs w:val="18"/>
          <w:lang w:val="nl-NL" w:eastAsia="zh-CN"/>
        </w:rPr>
        <w:t xml:space="preserve"> inclusief ‘0.0%’</w:t>
      </w:r>
      <w:r w:rsidRPr="006A4FF6" w:rsidR="00806083">
        <w:rPr>
          <w:rFonts w:ascii="Verdana" w:hAnsi="Verdana"/>
          <w:sz w:val="18"/>
          <w:szCs w:val="18"/>
          <w:lang w:val="nl-NL" w:eastAsia="zh-CN"/>
        </w:rPr>
        <w:t xml:space="preserve"> en ‘alcohol</w:t>
      </w:r>
      <w:r w:rsidRPr="006A4FF6" w:rsidR="00796563">
        <w:rPr>
          <w:rFonts w:ascii="Verdana" w:hAnsi="Verdana"/>
          <w:sz w:val="18"/>
          <w:szCs w:val="18"/>
          <w:lang w:val="nl-NL" w:eastAsia="zh-CN"/>
        </w:rPr>
        <w:t>arm’ (vertaling van ‘alcohol light’)</w:t>
      </w:r>
      <w:r w:rsidRPr="006A4FF6" w:rsidR="00D5002A">
        <w:rPr>
          <w:rFonts w:ascii="Verdana" w:hAnsi="Verdana"/>
          <w:sz w:val="18"/>
          <w:szCs w:val="18"/>
          <w:lang w:val="nl-NL" w:eastAsia="zh-CN"/>
        </w:rPr>
        <w:t xml:space="preserve">. Ook wordt voorgesteld aanpassingen te doen zodat producenten nieuwe mogelijkheden krijgen om mousserende wijn </w:t>
      </w:r>
      <w:r w:rsidRPr="006A4FF6" w:rsidR="006D3F6F">
        <w:rPr>
          <w:rFonts w:ascii="Verdana" w:hAnsi="Verdana"/>
          <w:sz w:val="18"/>
          <w:szCs w:val="18"/>
          <w:lang w:val="nl-NL" w:eastAsia="zh-CN"/>
        </w:rPr>
        <w:t xml:space="preserve">met een lager alcoholgehalte of zonder alcohol </w:t>
      </w:r>
      <w:r w:rsidRPr="006A4FF6" w:rsidR="00D5002A">
        <w:rPr>
          <w:rFonts w:ascii="Verdana" w:hAnsi="Verdana"/>
          <w:sz w:val="18"/>
          <w:szCs w:val="18"/>
          <w:lang w:val="nl-NL" w:eastAsia="zh-CN"/>
        </w:rPr>
        <w:t xml:space="preserve">te produceren. Specifieke wijzigingen worden daarnaast voorgesteld voor </w:t>
      </w:r>
      <w:r w:rsidRPr="006A4FF6" w:rsidR="00A6102A">
        <w:rPr>
          <w:rFonts w:ascii="Verdana" w:hAnsi="Verdana"/>
          <w:sz w:val="18"/>
          <w:szCs w:val="18"/>
          <w:lang w:val="nl-NL" w:eastAsia="zh-CN"/>
        </w:rPr>
        <w:t xml:space="preserve">de categorie </w:t>
      </w:r>
      <w:r w:rsidRPr="006A4FF6" w:rsidR="00D5002A">
        <w:rPr>
          <w:rFonts w:ascii="Verdana" w:hAnsi="Verdana"/>
          <w:sz w:val="18"/>
          <w:szCs w:val="18"/>
          <w:lang w:val="nl-NL" w:eastAsia="zh-CN"/>
        </w:rPr>
        <w:t xml:space="preserve">gearomatiseerde wijnproducten, </w:t>
      </w:r>
      <w:r w:rsidRPr="006A4FF6" w:rsidR="00A6102A">
        <w:rPr>
          <w:rFonts w:ascii="Verdana" w:hAnsi="Verdana"/>
          <w:sz w:val="18"/>
          <w:szCs w:val="18"/>
          <w:lang w:val="nl-NL" w:eastAsia="zh-CN"/>
        </w:rPr>
        <w:t>waartoe onder meer</w:t>
      </w:r>
      <w:r w:rsidRPr="006A4FF6" w:rsidR="00D5002A">
        <w:rPr>
          <w:rFonts w:ascii="Verdana" w:hAnsi="Verdana"/>
          <w:sz w:val="18"/>
          <w:szCs w:val="18"/>
          <w:lang w:val="nl-NL" w:eastAsia="zh-CN"/>
        </w:rPr>
        <w:t xml:space="preserve"> glühwein en sangria</w:t>
      </w:r>
      <w:r w:rsidRPr="006A4FF6" w:rsidR="00A6102A">
        <w:rPr>
          <w:rFonts w:ascii="Verdana" w:hAnsi="Verdana"/>
          <w:sz w:val="18"/>
          <w:szCs w:val="18"/>
          <w:lang w:val="nl-NL" w:eastAsia="zh-CN"/>
        </w:rPr>
        <w:t xml:space="preserve"> behoren</w:t>
      </w:r>
      <w:r w:rsidRPr="006A4FF6" w:rsidR="00D5002A">
        <w:rPr>
          <w:rFonts w:ascii="Verdana" w:hAnsi="Verdana"/>
          <w:sz w:val="18"/>
          <w:szCs w:val="18"/>
          <w:lang w:val="nl-NL" w:eastAsia="zh-CN"/>
        </w:rPr>
        <w:t xml:space="preserve">. De regelgeving voor dit type producten </w:t>
      </w:r>
      <w:r w:rsidRPr="006A4FF6" w:rsidR="00E76835">
        <w:rPr>
          <w:rFonts w:ascii="Verdana" w:hAnsi="Verdana"/>
          <w:sz w:val="18"/>
          <w:szCs w:val="18"/>
          <w:lang w:val="nl-NL" w:eastAsia="zh-CN"/>
        </w:rPr>
        <w:t>wordt daarbij</w:t>
      </w:r>
      <w:r w:rsidRPr="006A4FF6" w:rsidR="00D5002A">
        <w:rPr>
          <w:rFonts w:ascii="Verdana" w:hAnsi="Verdana"/>
          <w:sz w:val="18"/>
          <w:szCs w:val="18"/>
          <w:lang w:val="nl-NL" w:eastAsia="zh-CN"/>
        </w:rPr>
        <w:t xml:space="preserve"> </w:t>
      </w:r>
      <w:r w:rsidRPr="006A4FF6" w:rsidR="00E76835">
        <w:rPr>
          <w:rFonts w:ascii="Verdana" w:hAnsi="Verdana"/>
          <w:sz w:val="18"/>
          <w:szCs w:val="18"/>
          <w:lang w:val="nl-NL" w:eastAsia="zh-CN"/>
        </w:rPr>
        <w:t xml:space="preserve">in lijn met </w:t>
      </w:r>
      <w:r w:rsidRPr="006A4FF6" w:rsidR="00D5002A">
        <w:rPr>
          <w:rFonts w:ascii="Verdana" w:hAnsi="Verdana"/>
          <w:sz w:val="18"/>
          <w:szCs w:val="18"/>
          <w:lang w:val="nl-NL" w:eastAsia="zh-CN"/>
        </w:rPr>
        <w:t xml:space="preserve">de </w:t>
      </w:r>
      <w:r w:rsidRPr="006A4FF6" w:rsidR="00E76835">
        <w:rPr>
          <w:rFonts w:ascii="Verdana" w:hAnsi="Verdana"/>
          <w:sz w:val="18"/>
          <w:szCs w:val="18"/>
          <w:lang w:val="nl-NL" w:eastAsia="zh-CN"/>
        </w:rPr>
        <w:t xml:space="preserve">overeenkomstige </w:t>
      </w:r>
      <w:r w:rsidRPr="006A4FF6" w:rsidR="00D5002A">
        <w:rPr>
          <w:rFonts w:ascii="Verdana" w:hAnsi="Verdana"/>
          <w:sz w:val="18"/>
          <w:szCs w:val="18"/>
          <w:lang w:val="nl-NL" w:eastAsia="zh-CN"/>
        </w:rPr>
        <w:t>regelgeving voor wijn</w:t>
      </w:r>
      <w:r w:rsidRPr="006A4FF6" w:rsidR="00E76835">
        <w:rPr>
          <w:rFonts w:ascii="Verdana" w:hAnsi="Verdana"/>
          <w:sz w:val="18"/>
          <w:szCs w:val="18"/>
          <w:lang w:val="nl-NL" w:eastAsia="zh-CN"/>
        </w:rPr>
        <w:t xml:space="preserve"> vastgesteld</w:t>
      </w:r>
      <w:r w:rsidRPr="006A4FF6" w:rsidR="00D5002A">
        <w:rPr>
          <w:rFonts w:ascii="Verdana" w:hAnsi="Verdana"/>
          <w:sz w:val="18"/>
          <w:szCs w:val="18"/>
          <w:lang w:val="nl-NL" w:eastAsia="zh-CN"/>
        </w:rPr>
        <w:t xml:space="preserve">. In dit kader worden voorstellen gedaan voor het hanteren van deze </w:t>
      </w:r>
      <w:r w:rsidRPr="006A4FF6" w:rsidR="0076390F">
        <w:rPr>
          <w:rFonts w:ascii="Verdana" w:hAnsi="Verdana"/>
          <w:sz w:val="18"/>
          <w:szCs w:val="18"/>
          <w:lang w:val="nl-NL" w:eastAsia="zh-CN"/>
        </w:rPr>
        <w:t>benamingen</w:t>
      </w:r>
      <w:r w:rsidRPr="006A4FF6" w:rsidR="00D5002A">
        <w:rPr>
          <w:rFonts w:ascii="Verdana" w:hAnsi="Verdana"/>
          <w:sz w:val="18"/>
          <w:szCs w:val="18"/>
          <w:lang w:val="nl-NL" w:eastAsia="zh-CN"/>
        </w:rPr>
        <w:t xml:space="preserve"> voor producten </w:t>
      </w:r>
      <w:r w:rsidRPr="006A4FF6" w:rsidR="006D3F6F">
        <w:rPr>
          <w:rFonts w:ascii="Verdana" w:hAnsi="Verdana"/>
          <w:sz w:val="18"/>
          <w:szCs w:val="18"/>
          <w:lang w:val="nl-NL" w:eastAsia="zh-CN"/>
        </w:rPr>
        <w:t>met een lager alcoholgehalte of zonder alcohol</w:t>
      </w:r>
      <w:r w:rsidRPr="006A4FF6" w:rsidR="00D5002A">
        <w:rPr>
          <w:rFonts w:ascii="Verdana" w:hAnsi="Verdana"/>
          <w:sz w:val="18"/>
          <w:szCs w:val="18"/>
          <w:lang w:val="nl-NL" w:eastAsia="zh-CN"/>
        </w:rPr>
        <w:t xml:space="preserve">. Ook wordt voorgesteld het mogelijk te maken deze producten te </w:t>
      </w:r>
      <w:r w:rsidRPr="006A4FF6" w:rsidR="00A843C0">
        <w:rPr>
          <w:rFonts w:ascii="Verdana" w:hAnsi="Verdana"/>
          <w:sz w:val="18"/>
          <w:szCs w:val="18"/>
          <w:lang w:val="nl-NL" w:eastAsia="zh-CN"/>
        </w:rPr>
        <w:t xml:space="preserve">produceren </w:t>
      </w:r>
      <w:r w:rsidRPr="006A4FF6" w:rsidR="00D5002A">
        <w:rPr>
          <w:rFonts w:ascii="Verdana" w:hAnsi="Verdana"/>
          <w:sz w:val="18"/>
          <w:szCs w:val="18"/>
          <w:lang w:val="nl-NL" w:eastAsia="zh-CN"/>
        </w:rPr>
        <w:t xml:space="preserve">van (gedeeltelijk) </w:t>
      </w:r>
      <w:proofErr w:type="spellStart"/>
      <w:r w:rsidRPr="006A4FF6" w:rsidR="00D5002A">
        <w:rPr>
          <w:rFonts w:ascii="Verdana" w:hAnsi="Verdana"/>
          <w:sz w:val="18"/>
          <w:szCs w:val="18"/>
          <w:lang w:val="nl-NL" w:eastAsia="zh-CN"/>
        </w:rPr>
        <w:t>gedealcoholiseerde</w:t>
      </w:r>
      <w:proofErr w:type="spellEnd"/>
      <w:r w:rsidRPr="006A4FF6" w:rsidR="00D5002A">
        <w:rPr>
          <w:rFonts w:ascii="Verdana" w:hAnsi="Verdana"/>
          <w:sz w:val="18"/>
          <w:szCs w:val="18"/>
          <w:lang w:val="nl-NL" w:eastAsia="zh-CN"/>
        </w:rPr>
        <w:t xml:space="preserve"> wijn. Tevens wordt voorgesteld het mogelijk te maken ‘glühwein’ te produceren van roséwijn</w:t>
      </w:r>
      <w:r w:rsidRPr="006A4FF6" w:rsidR="00E76835">
        <w:rPr>
          <w:rFonts w:ascii="Verdana" w:hAnsi="Verdana"/>
          <w:sz w:val="18"/>
          <w:szCs w:val="18"/>
          <w:lang w:val="nl-NL" w:eastAsia="zh-CN"/>
        </w:rPr>
        <w:t xml:space="preserve">. </w:t>
      </w:r>
    </w:p>
    <w:p w:rsidRPr="009F11F5" w:rsidR="00806083" w:rsidRDefault="00E76835" w14:paraId="78ED0C93" w14:textId="7E6904E2">
      <w:pPr>
        <w:pStyle w:val="Spreekpunten"/>
        <w:numPr>
          <w:ilvl w:val="0"/>
          <w:numId w:val="0"/>
        </w:numPr>
        <w:tabs>
          <w:tab w:val="left" w:pos="708"/>
        </w:tabs>
        <w:rPr>
          <w:rFonts w:ascii="Verdana" w:hAnsi="Verdana"/>
          <w:sz w:val="18"/>
          <w:szCs w:val="18"/>
          <w:lang w:val="nl-NL" w:eastAsia="zh-CN"/>
        </w:rPr>
      </w:pPr>
      <w:r w:rsidRPr="006A4FF6">
        <w:rPr>
          <w:rFonts w:ascii="Verdana" w:hAnsi="Verdana"/>
          <w:sz w:val="18"/>
          <w:szCs w:val="18"/>
          <w:lang w:val="nl-NL" w:eastAsia="zh-CN"/>
        </w:rPr>
        <w:lastRenderedPageBreak/>
        <w:t xml:space="preserve">Daarnaast zou </w:t>
      </w:r>
      <w:r w:rsidRPr="006A4FF6" w:rsidR="00D5002A">
        <w:rPr>
          <w:rFonts w:ascii="Verdana" w:hAnsi="Verdana"/>
          <w:sz w:val="18"/>
          <w:szCs w:val="18"/>
          <w:lang w:val="nl-NL" w:eastAsia="zh-CN"/>
        </w:rPr>
        <w:t>het niet langer mogelijk moet</w:t>
      </w:r>
      <w:r w:rsidRPr="006A4FF6">
        <w:rPr>
          <w:rFonts w:ascii="Verdana" w:hAnsi="Verdana"/>
          <w:sz w:val="18"/>
          <w:szCs w:val="18"/>
          <w:lang w:val="nl-NL" w:eastAsia="zh-CN"/>
        </w:rPr>
        <w:t>en</w:t>
      </w:r>
      <w:r w:rsidRPr="006A4FF6" w:rsidR="00D5002A">
        <w:rPr>
          <w:rFonts w:ascii="Verdana" w:hAnsi="Verdana"/>
          <w:sz w:val="18"/>
          <w:szCs w:val="18"/>
          <w:lang w:val="nl-NL" w:eastAsia="zh-CN"/>
        </w:rPr>
        <w:t xml:space="preserve"> worden om </w:t>
      </w:r>
      <w:r w:rsidRPr="006A4FF6" w:rsidR="001E2580">
        <w:rPr>
          <w:rFonts w:ascii="Verdana" w:hAnsi="Verdana"/>
          <w:sz w:val="18"/>
          <w:szCs w:val="18"/>
          <w:lang w:val="nl-NL" w:eastAsia="zh-CN"/>
        </w:rPr>
        <w:t>bij glühwein gemaakt met of van een combinatie van andere dan roséwijn het begrip ‘rosé’ te gebruiken. Ook wordt voor</w:t>
      </w:r>
      <w:r w:rsidRPr="006A4FF6" w:rsidR="005E41EA">
        <w:rPr>
          <w:rFonts w:ascii="Verdana" w:hAnsi="Verdana"/>
          <w:sz w:val="18"/>
          <w:szCs w:val="18"/>
          <w:lang w:val="nl-NL" w:eastAsia="zh-CN"/>
        </w:rPr>
        <w:t>ge</w:t>
      </w:r>
      <w:r w:rsidRPr="006A4FF6" w:rsidR="001E2580">
        <w:rPr>
          <w:rFonts w:ascii="Verdana" w:hAnsi="Verdana"/>
          <w:sz w:val="18"/>
          <w:szCs w:val="18"/>
          <w:lang w:val="nl-NL" w:eastAsia="zh-CN"/>
        </w:rPr>
        <w:t xml:space="preserve">steld dat ‘glühwein’ ook van andere vruchten dan druiven </w:t>
      </w:r>
      <w:r w:rsidRPr="006A4FF6" w:rsidR="006F32E7">
        <w:rPr>
          <w:rFonts w:ascii="Verdana" w:hAnsi="Verdana"/>
          <w:sz w:val="18"/>
          <w:szCs w:val="18"/>
          <w:lang w:val="nl-NL" w:eastAsia="zh-CN"/>
        </w:rPr>
        <w:t>kan worden geproduceerd. Tot slot wordt voorgesteld de Commissie bevoegdhed</w:t>
      </w:r>
      <w:r w:rsidR="00C664BE">
        <w:rPr>
          <w:rFonts w:ascii="Verdana" w:hAnsi="Verdana"/>
          <w:sz w:val="18"/>
          <w:szCs w:val="18"/>
          <w:lang w:val="nl-NL" w:eastAsia="zh-CN"/>
        </w:rPr>
        <w:t>en</w:t>
      </w:r>
      <w:r w:rsidRPr="006A4FF6" w:rsidR="006F32E7">
        <w:rPr>
          <w:rFonts w:ascii="Verdana" w:hAnsi="Verdana"/>
          <w:sz w:val="18"/>
          <w:szCs w:val="18"/>
          <w:lang w:val="nl-NL" w:eastAsia="zh-CN"/>
        </w:rPr>
        <w:t xml:space="preserve"> te geven o</w:t>
      </w:r>
      <w:r w:rsidRPr="006A4FF6" w:rsidR="00806083">
        <w:rPr>
          <w:rFonts w:ascii="Verdana" w:hAnsi="Verdana"/>
          <w:sz w:val="18"/>
          <w:szCs w:val="18"/>
          <w:lang w:val="nl-NL" w:eastAsia="zh-CN"/>
        </w:rPr>
        <w:t xml:space="preserve">m gedelegeerde handelingen vast te stellen over </w:t>
      </w:r>
      <w:r w:rsidRPr="006A4FF6">
        <w:rPr>
          <w:rFonts w:ascii="Verdana" w:hAnsi="Verdana"/>
          <w:sz w:val="18"/>
          <w:szCs w:val="18"/>
          <w:lang w:val="nl-NL" w:eastAsia="zh-CN"/>
        </w:rPr>
        <w:t xml:space="preserve">informatie over ingrediënten en voedingswaarde die op elektronische wijze wordt verstrekt. Het </w:t>
      </w:r>
      <w:r w:rsidRPr="006A4FF6" w:rsidR="00806083">
        <w:rPr>
          <w:rFonts w:ascii="Verdana" w:hAnsi="Verdana"/>
          <w:sz w:val="18"/>
          <w:szCs w:val="18"/>
          <w:lang w:val="nl-NL" w:eastAsia="zh-CN"/>
        </w:rPr>
        <w:t xml:space="preserve">voorstel is om te komen tot </w:t>
      </w:r>
      <w:r w:rsidRPr="006A4FF6" w:rsidR="00A6102A">
        <w:rPr>
          <w:rFonts w:ascii="Verdana" w:hAnsi="Verdana"/>
          <w:sz w:val="18"/>
          <w:szCs w:val="18"/>
          <w:lang w:val="nl-NL" w:eastAsia="zh-CN"/>
        </w:rPr>
        <w:t xml:space="preserve">een </w:t>
      </w:r>
      <w:r w:rsidRPr="006A4FF6" w:rsidR="00806083">
        <w:rPr>
          <w:rFonts w:ascii="Verdana" w:hAnsi="Verdana"/>
          <w:sz w:val="18"/>
          <w:szCs w:val="18"/>
          <w:lang w:val="nl-NL" w:eastAsia="zh-CN"/>
        </w:rPr>
        <w:t xml:space="preserve">taalvrij </w:t>
      </w:r>
      <w:r w:rsidRPr="006A4FF6" w:rsidR="00A6102A">
        <w:rPr>
          <w:rFonts w:ascii="Verdana" w:hAnsi="Verdana"/>
          <w:sz w:val="18"/>
          <w:szCs w:val="18"/>
          <w:lang w:val="nl-NL" w:eastAsia="zh-CN"/>
        </w:rPr>
        <w:t>systeem, bijvoorbeeld</w:t>
      </w:r>
      <w:r w:rsidRPr="006A4FF6" w:rsidR="0076390F">
        <w:rPr>
          <w:rFonts w:ascii="Verdana" w:hAnsi="Verdana"/>
          <w:sz w:val="18"/>
          <w:szCs w:val="18"/>
          <w:lang w:val="nl-NL" w:eastAsia="zh-CN"/>
        </w:rPr>
        <w:t xml:space="preserve"> via een pictogram of symbool</w:t>
      </w:r>
      <w:r w:rsidRPr="006A4FF6">
        <w:rPr>
          <w:rFonts w:ascii="Verdana" w:hAnsi="Verdana"/>
          <w:sz w:val="18"/>
          <w:szCs w:val="18"/>
          <w:lang w:val="nl-NL" w:eastAsia="zh-CN"/>
        </w:rPr>
        <w:t>.</w:t>
      </w:r>
    </w:p>
    <w:p w:rsidRPr="00806083" w:rsidR="006F32E7" w:rsidP="006F32E7" w:rsidRDefault="006F32E7" w14:paraId="2BFD027B" w14:textId="77777777">
      <w:pPr>
        <w:pStyle w:val="Spreekpunten"/>
        <w:numPr>
          <w:ilvl w:val="0"/>
          <w:numId w:val="0"/>
        </w:numPr>
        <w:tabs>
          <w:tab w:val="left" w:pos="708"/>
        </w:tabs>
        <w:rPr>
          <w:rFonts w:ascii="Verdana" w:hAnsi="Verdana"/>
          <w:iCs/>
          <w:sz w:val="18"/>
          <w:szCs w:val="18"/>
          <w:lang w:val="nl-NL" w:eastAsia="zh-CN"/>
        </w:rPr>
      </w:pPr>
    </w:p>
    <w:p w:rsidRPr="009F11F5" w:rsidR="00CB7FF8" w:rsidP="6118ED18" w:rsidRDefault="00CB7FF8" w14:paraId="170CEAD5" w14:textId="77777777">
      <w:pPr>
        <w:pStyle w:val="Spreekpunten"/>
        <w:numPr>
          <w:ilvl w:val="0"/>
          <w:numId w:val="3"/>
        </w:numPr>
        <w:rPr>
          <w:rFonts w:ascii="Verdana" w:hAnsi="Verdana"/>
          <w:i/>
          <w:iCs/>
          <w:sz w:val="18"/>
          <w:szCs w:val="18"/>
          <w:lang w:val="nl-NL" w:eastAsia="zh-CN"/>
        </w:rPr>
      </w:pPr>
      <w:r w:rsidRPr="6118ED18">
        <w:rPr>
          <w:rFonts w:ascii="Verdana" w:hAnsi="Verdana"/>
          <w:i/>
          <w:iCs/>
          <w:sz w:val="18"/>
          <w:szCs w:val="18"/>
          <w:lang w:val="nl-NL" w:eastAsia="zh-CN"/>
        </w:rPr>
        <w:t>Impact assessment Commissie</w:t>
      </w:r>
    </w:p>
    <w:p w:rsidRPr="006C5DE9" w:rsidR="006C5DE9" w:rsidP="006C5DE9" w:rsidRDefault="006C5DE9" w14:paraId="6764463E" w14:textId="1DED2AE7">
      <w:pPr>
        <w:spacing w:line="360" w:lineRule="auto"/>
        <w:rPr>
          <w:rFonts w:ascii="Verdana" w:hAnsi="Verdana"/>
          <w:sz w:val="18"/>
          <w:szCs w:val="18"/>
        </w:rPr>
      </w:pPr>
      <w:r w:rsidRPr="006C5DE9">
        <w:rPr>
          <w:rFonts w:ascii="Verdana" w:hAnsi="Verdana"/>
          <w:sz w:val="18"/>
          <w:szCs w:val="18"/>
        </w:rPr>
        <w:t>De Commissie geeft aan dat er gezien de urgentie geen impact assessment</w:t>
      </w:r>
      <w:r w:rsidR="001953C5">
        <w:rPr>
          <w:rFonts w:ascii="Verdana" w:hAnsi="Verdana"/>
          <w:sz w:val="18"/>
          <w:szCs w:val="18"/>
        </w:rPr>
        <w:t xml:space="preserve"> (effectbeoordeling)</w:t>
      </w:r>
      <w:r w:rsidRPr="006C5DE9">
        <w:rPr>
          <w:rFonts w:ascii="Verdana" w:hAnsi="Verdana"/>
          <w:sz w:val="18"/>
          <w:szCs w:val="18"/>
        </w:rPr>
        <w:t xml:space="preserve"> </w:t>
      </w:r>
      <w:r>
        <w:rPr>
          <w:rFonts w:ascii="Verdana" w:hAnsi="Verdana"/>
          <w:sz w:val="18"/>
          <w:szCs w:val="18"/>
        </w:rPr>
        <w:t>zal</w:t>
      </w:r>
      <w:r w:rsidRPr="006C5DE9">
        <w:rPr>
          <w:rFonts w:ascii="Verdana" w:hAnsi="Verdana"/>
          <w:sz w:val="18"/>
          <w:szCs w:val="18"/>
        </w:rPr>
        <w:t xml:space="preserve"> worden opgesteld. </w:t>
      </w:r>
      <w:r w:rsidRPr="006C5DE9" w:rsidR="000E1FBC">
        <w:rPr>
          <w:rFonts w:ascii="Verdana" w:hAnsi="Verdana"/>
          <w:sz w:val="18"/>
          <w:szCs w:val="18"/>
        </w:rPr>
        <w:t xml:space="preserve">Het kabinet betreurt dat er door de Commissie geen impact assessment is opgesteld. </w:t>
      </w:r>
      <w:r w:rsidR="000E1FBC">
        <w:rPr>
          <w:rFonts w:ascii="Verdana" w:hAnsi="Verdana"/>
          <w:sz w:val="18"/>
          <w:szCs w:val="18"/>
        </w:rPr>
        <w:t xml:space="preserve">Positief is dat de Commissie aangeeft dat er </w:t>
      </w:r>
      <w:r>
        <w:rPr>
          <w:rFonts w:ascii="Verdana" w:hAnsi="Verdana"/>
          <w:sz w:val="18"/>
          <w:szCs w:val="18"/>
        </w:rPr>
        <w:t xml:space="preserve">een kostenbatenanalyse van het voorstel </w:t>
      </w:r>
      <w:r w:rsidR="000E1FBC">
        <w:rPr>
          <w:rFonts w:ascii="Verdana" w:hAnsi="Verdana"/>
          <w:sz w:val="18"/>
          <w:szCs w:val="18"/>
        </w:rPr>
        <w:t xml:space="preserve">zal </w:t>
      </w:r>
      <w:r>
        <w:rPr>
          <w:rFonts w:ascii="Verdana" w:hAnsi="Verdana"/>
          <w:sz w:val="18"/>
          <w:szCs w:val="18"/>
        </w:rPr>
        <w:t>worden gemaakt in een werkdocument dat nog gepubliceerd zal worden.</w:t>
      </w:r>
      <w:r w:rsidRPr="006C5DE9">
        <w:rPr>
          <w:rFonts w:ascii="Verdana" w:hAnsi="Verdana"/>
          <w:sz w:val="18"/>
          <w:szCs w:val="18"/>
        </w:rPr>
        <w:t xml:space="preserve"> </w:t>
      </w:r>
    </w:p>
    <w:p w:rsidRPr="000A28A7" w:rsidR="00CB7FF8" w:rsidP="000A28A7" w:rsidRDefault="00CB7FF8" w14:paraId="5562F933" w14:textId="77777777">
      <w:pPr>
        <w:spacing w:line="360" w:lineRule="auto"/>
        <w:ind w:left="360" w:hanging="360"/>
        <w:rPr>
          <w:rFonts w:ascii="Verdana" w:hAnsi="Verdana"/>
          <w:b/>
          <w:sz w:val="18"/>
          <w:szCs w:val="18"/>
        </w:rPr>
      </w:pPr>
    </w:p>
    <w:p w:rsidRPr="009F11F5" w:rsidR="002B7387" w:rsidP="009F11F5" w:rsidRDefault="00CB7FF8" w14:paraId="50FEF64A" w14:textId="77777777">
      <w:pPr>
        <w:numPr>
          <w:ilvl w:val="0"/>
          <w:numId w:val="8"/>
        </w:numPr>
        <w:spacing w:line="360" w:lineRule="auto"/>
        <w:rPr>
          <w:rFonts w:ascii="Verdana" w:hAnsi="Verdana"/>
          <w:b/>
          <w:bCs/>
          <w:sz w:val="18"/>
          <w:szCs w:val="18"/>
        </w:rPr>
      </w:pPr>
      <w:r w:rsidRPr="006A4FF6">
        <w:rPr>
          <w:rFonts w:ascii="Verdana" w:hAnsi="Verdana"/>
          <w:b/>
          <w:bCs/>
          <w:sz w:val="18"/>
          <w:szCs w:val="18"/>
        </w:rPr>
        <w:t>Nederlandse</w:t>
      </w:r>
      <w:r w:rsidRPr="006A4FF6" w:rsidR="00F74E07">
        <w:rPr>
          <w:rFonts w:ascii="Verdana" w:hAnsi="Verdana"/>
          <w:b/>
          <w:bCs/>
          <w:sz w:val="18"/>
          <w:szCs w:val="18"/>
        </w:rPr>
        <w:t xml:space="preserve"> positie ten aanzien van het</w:t>
      </w:r>
      <w:r w:rsidRPr="006A4FF6">
        <w:rPr>
          <w:rFonts w:ascii="Verdana" w:hAnsi="Verdana"/>
          <w:b/>
          <w:bCs/>
          <w:sz w:val="18"/>
          <w:szCs w:val="18"/>
        </w:rPr>
        <w:t xml:space="preserve"> voorstel </w:t>
      </w:r>
    </w:p>
    <w:p w:rsidRPr="009F11F5" w:rsidR="00F74E07" w:rsidP="009F11F5" w:rsidRDefault="00F74E07" w14:paraId="603B49C6" w14:textId="77777777">
      <w:pPr>
        <w:numPr>
          <w:ilvl w:val="0"/>
          <w:numId w:val="10"/>
        </w:numPr>
        <w:spacing w:line="360" w:lineRule="auto"/>
        <w:rPr>
          <w:rFonts w:ascii="Verdana" w:hAnsi="Verdana"/>
          <w:i/>
          <w:iCs/>
          <w:sz w:val="18"/>
          <w:szCs w:val="18"/>
        </w:rPr>
      </w:pPr>
      <w:r w:rsidRPr="6118ED18">
        <w:rPr>
          <w:rFonts w:ascii="Verdana" w:hAnsi="Verdana"/>
          <w:i/>
          <w:iCs/>
          <w:sz w:val="18"/>
          <w:szCs w:val="18"/>
        </w:rPr>
        <w:t>Essentie Nederlands beleid op dit terrein</w:t>
      </w:r>
    </w:p>
    <w:p w:rsidR="0073102E" w:rsidP="000A28A7" w:rsidRDefault="00B227EB" w14:paraId="02C30156" w14:textId="0E16F452">
      <w:pPr>
        <w:spacing w:line="360" w:lineRule="auto"/>
        <w:rPr>
          <w:rFonts w:ascii="Verdana" w:hAnsi="Verdana"/>
          <w:sz w:val="18"/>
          <w:szCs w:val="18"/>
        </w:rPr>
      </w:pPr>
      <w:r>
        <w:rPr>
          <w:rFonts w:ascii="Verdana" w:hAnsi="Verdana"/>
          <w:sz w:val="18"/>
          <w:szCs w:val="18"/>
        </w:rPr>
        <w:t xml:space="preserve">Het kabinet </w:t>
      </w:r>
      <w:r w:rsidR="00A843C0">
        <w:rPr>
          <w:rFonts w:ascii="Verdana" w:hAnsi="Verdana"/>
          <w:sz w:val="18"/>
          <w:szCs w:val="18"/>
        </w:rPr>
        <w:t xml:space="preserve">ondersteunt een marktgerichte benadering waarbij de concurrentiekracht van de </w:t>
      </w:r>
      <w:r w:rsidR="00E3684B">
        <w:rPr>
          <w:rFonts w:ascii="Verdana" w:hAnsi="Verdana"/>
          <w:sz w:val="18"/>
          <w:szCs w:val="18"/>
        </w:rPr>
        <w:t>wijn</w:t>
      </w:r>
      <w:r w:rsidR="00A843C0">
        <w:rPr>
          <w:rFonts w:ascii="Verdana" w:hAnsi="Verdana"/>
          <w:sz w:val="18"/>
          <w:szCs w:val="18"/>
        </w:rPr>
        <w:t xml:space="preserve">sector wordt versterkt en </w:t>
      </w:r>
      <w:r w:rsidR="00875154">
        <w:rPr>
          <w:rFonts w:ascii="Verdana" w:hAnsi="Verdana"/>
          <w:sz w:val="18"/>
          <w:szCs w:val="18"/>
        </w:rPr>
        <w:t xml:space="preserve">de sector </w:t>
      </w:r>
      <w:r w:rsidR="00A843C0">
        <w:rPr>
          <w:rFonts w:ascii="Verdana" w:hAnsi="Verdana"/>
          <w:sz w:val="18"/>
          <w:szCs w:val="18"/>
        </w:rPr>
        <w:t>zich</w:t>
      </w:r>
      <w:r w:rsidR="00310E55">
        <w:rPr>
          <w:rFonts w:ascii="Verdana" w:hAnsi="Verdana"/>
          <w:sz w:val="18"/>
          <w:szCs w:val="18"/>
        </w:rPr>
        <w:t xml:space="preserve"> binnen internationale regels</w:t>
      </w:r>
      <w:r w:rsidR="00A843C0">
        <w:rPr>
          <w:rFonts w:ascii="Verdana" w:hAnsi="Verdana"/>
          <w:sz w:val="18"/>
          <w:szCs w:val="18"/>
        </w:rPr>
        <w:t xml:space="preserve"> richt op de veranderende vraag vanuit de markt en de consument. </w:t>
      </w:r>
      <w:r w:rsidRPr="00796563" w:rsidR="00796563">
        <w:rPr>
          <w:rFonts w:ascii="Verdana" w:hAnsi="Verdana"/>
          <w:sz w:val="18"/>
          <w:szCs w:val="18"/>
        </w:rPr>
        <w:t>Met het oog op volksgezondheid is Nederland tegen het stimuleren van de algehele alcoholconsumptie</w:t>
      </w:r>
      <w:r w:rsidR="00286183">
        <w:rPr>
          <w:rFonts w:ascii="Verdana" w:hAnsi="Verdana"/>
          <w:sz w:val="18"/>
          <w:szCs w:val="18"/>
        </w:rPr>
        <w:t>. Wel kan het kabinet het inspelen op de marktvraag naar alcoholvrije/-arme producten ondersteunen</w:t>
      </w:r>
      <w:r w:rsidR="00C45466">
        <w:rPr>
          <w:rFonts w:ascii="Verdana" w:hAnsi="Verdana"/>
          <w:sz w:val="18"/>
          <w:szCs w:val="18"/>
        </w:rPr>
        <w:t xml:space="preserve">. </w:t>
      </w:r>
      <w:r w:rsidRPr="00286183" w:rsidR="00286183">
        <w:rPr>
          <w:rFonts w:ascii="Verdana" w:hAnsi="Verdana"/>
          <w:sz w:val="18"/>
          <w:szCs w:val="18"/>
        </w:rPr>
        <w:t>Het kabinet onderschrijft het belang van het informeren van consumenten over i</w:t>
      </w:r>
      <w:r w:rsidRPr="00286183" w:rsidR="00C45466">
        <w:rPr>
          <w:rFonts w:ascii="Verdana" w:hAnsi="Verdana"/>
          <w:sz w:val="18"/>
          <w:szCs w:val="18"/>
        </w:rPr>
        <w:t xml:space="preserve">ngrediënten en voedingswaarden </w:t>
      </w:r>
      <w:r w:rsidR="006C7BF8">
        <w:rPr>
          <w:rFonts w:ascii="Verdana" w:hAnsi="Verdana"/>
          <w:sz w:val="18"/>
          <w:szCs w:val="18"/>
        </w:rPr>
        <w:t xml:space="preserve">van </w:t>
      </w:r>
      <w:r w:rsidR="00A76603">
        <w:rPr>
          <w:rFonts w:ascii="Verdana" w:hAnsi="Verdana"/>
          <w:sz w:val="18"/>
          <w:szCs w:val="18"/>
        </w:rPr>
        <w:t>levensmiddelen</w:t>
      </w:r>
      <w:r w:rsidRPr="00286183" w:rsidR="00F43631">
        <w:rPr>
          <w:rFonts w:ascii="Verdana" w:hAnsi="Verdana"/>
          <w:sz w:val="18"/>
          <w:szCs w:val="18"/>
        </w:rPr>
        <w:t>.</w:t>
      </w:r>
      <w:r w:rsidRPr="00286183" w:rsidR="00C45466">
        <w:rPr>
          <w:rStyle w:val="FootnoteReference"/>
          <w:rFonts w:ascii="Verdana" w:hAnsi="Verdana"/>
          <w:sz w:val="18"/>
          <w:szCs w:val="18"/>
        </w:rPr>
        <w:footnoteReference w:id="3"/>
      </w:r>
      <w:r w:rsidRPr="00286183" w:rsidR="00C45466">
        <w:rPr>
          <w:rFonts w:ascii="Verdana" w:hAnsi="Verdana"/>
          <w:sz w:val="18"/>
          <w:szCs w:val="18"/>
        </w:rPr>
        <w:t xml:space="preserve"> </w:t>
      </w:r>
      <w:r w:rsidRPr="00B255C3" w:rsidR="00B255C3">
        <w:rPr>
          <w:rFonts w:ascii="Verdana" w:hAnsi="Verdana"/>
          <w:sz w:val="18"/>
          <w:szCs w:val="18"/>
        </w:rPr>
        <w:t xml:space="preserve">Daarbij is het van belang dat aan de eisen van de </w:t>
      </w:r>
      <w:r w:rsidR="00B255C3">
        <w:rPr>
          <w:rFonts w:ascii="Verdana" w:hAnsi="Verdana"/>
          <w:sz w:val="18"/>
          <w:szCs w:val="18"/>
        </w:rPr>
        <w:t xml:space="preserve">Wereldhandelsorganisatie (WTO) </w:t>
      </w:r>
      <w:r w:rsidRPr="00B255C3" w:rsidR="00B255C3">
        <w:rPr>
          <w:rFonts w:ascii="Verdana" w:hAnsi="Verdana"/>
          <w:sz w:val="18"/>
          <w:szCs w:val="18"/>
        </w:rPr>
        <w:t>voldaan wordt.</w:t>
      </w:r>
    </w:p>
    <w:p w:rsidRPr="0073102E" w:rsidR="0073102E" w:rsidP="000A28A7" w:rsidRDefault="0073102E" w14:paraId="38442679" w14:textId="77777777">
      <w:pPr>
        <w:spacing w:line="360" w:lineRule="auto"/>
        <w:rPr>
          <w:rFonts w:ascii="Verdana" w:hAnsi="Verdana"/>
          <w:sz w:val="18"/>
          <w:szCs w:val="18"/>
        </w:rPr>
      </w:pPr>
    </w:p>
    <w:p w:rsidRPr="009F11F5" w:rsidR="00F74E07" w:rsidP="009F11F5" w:rsidRDefault="00F74E07" w14:paraId="63947C61" w14:textId="77777777">
      <w:pPr>
        <w:numPr>
          <w:ilvl w:val="0"/>
          <w:numId w:val="10"/>
        </w:numPr>
        <w:spacing w:line="360" w:lineRule="auto"/>
        <w:rPr>
          <w:rFonts w:ascii="Verdana" w:hAnsi="Verdana"/>
          <w:i/>
          <w:iCs/>
          <w:sz w:val="18"/>
          <w:szCs w:val="18"/>
        </w:rPr>
      </w:pPr>
      <w:r w:rsidRPr="6118ED18">
        <w:rPr>
          <w:rFonts w:ascii="Verdana" w:hAnsi="Verdana"/>
          <w:i/>
          <w:iCs/>
          <w:sz w:val="18"/>
          <w:szCs w:val="18"/>
        </w:rPr>
        <w:t>Beoordeling + inzet ten aanzien van dit voorstel</w:t>
      </w:r>
    </w:p>
    <w:p w:rsidR="00AD00A5" w:rsidP="009F11F5" w:rsidRDefault="00F10089" w14:paraId="4AA58C62" w14:textId="2984B81D">
      <w:pPr>
        <w:pStyle w:val="Spreekpunten"/>
        <w:numPr>
          <w:ilvl w:val="0"/>
          <w:numId w:val="0"/>
        </w:numPr>
        <w:rPr>
          <w:rFonts w:ascii="Verdana" w:hAnsi="Verdana"/>
          <w:sz w:val="18"/>
          <w:szCs w:val="18"/>
          <w:lang w:val="nl-NL"/>
        </w:rPr>
      </w:pPr>
      <w:r w:rsidRPr="59B1E875">
        <w:rPr>
          <w:rFonts w:ascii="Verdana" w:hAnsi="Verdana"/>
          <w:sz w:val="18"/>
          <w:szCs w:val="18"/>
          <w:lang w:val="nl-NL"/>
        </w:rPr>
        <w:t xml:space="preserve">De voorstellen die ten doel hebben het productiepotentieel te beheren zijn voor Nederland niet van toepassing aangezien Nederland een </w:t>
      </w:r>
      <w:r w:rsidRPr="59B1E875" w:rsidR="00255E7F">
        <w:rPr>
          <w:rFonts w:ascii="Verdana" w:hAnsi="Verdana"/>
          <w:sz w:val="18"/>
          <w:szCs w:val="18"/>
          <w:lang w:val="nl-NL"/>
        </w:rPr>
        <w:t xml:space="preserve">te </w:t>
      </w:r>
      <w:r w:rsidRPr="59B1E875">
        <w:rPr>
          <w:rFonts w:ascii="Verdana" w:hAnsi="Verdana"/>
          <w:sz w:val="18"/>
          <w:szCs w:val="18"/>
          <w:lang w:val="nl-NL"/>
        </w:rPr>
        <w:t xml:space="preserve">geringe wijnproductie heeft. Met ruim 300 hectare aan wijnbouw zit Nederland </w:t>
      </w:r>
      <w:r w:rsidRPr="59B1E875" w:rsidR="00A6102A">
        <w:rPr>
          <w:rFonts w:ascii="Verdana" w:hAnsi="Verdana"/>
          <w:sz w:val="18"/>
          <w:szCs w:val="18"/>
          <w:lang w:val="nl-NL"/>
        </w:rPr>
        <w:t>ver</w:t>
      </w:r>
      <w:r w:rsidRPr="59B1E875">
        <w:rPr>
          <w:rFonts w:ascii="Verdana" w:hAnsi="Verdana"/>
          <w:sz w:val="18"/>
          <w:szCs w:val="18"/>
          <w:lang w:val="nl-NL"/>
        </w:rPr>
        <w:t xml:space="preserve"> onder de in het voorstel </w:t>
      </w:r>
      <w:r w:rsidRPr="59B1E875" w:rsidR="00A6102A">
        <w:rPr>
          <w:rFonts w:ascii="Verdana" w:hAnsi="Verdana"/>
          <w:sz w:val="18"/>
          <w:szCs w:val="18"/>
          <w:lang w:val="nl-NL"/>
        </w:rPr>
        <w:t xml:space="preserve">voor het vergunningensysteem </w:t>
      </w:r>
      <w:r w:rsidRPr="59B1E875">
        <w:rPr>
          <w:rFonts w:ascii="Verdana" w:hAnsi="Verdana"/>
          <w:sz w:val="18"/>
          <w:szCs w:val="18"/>
          <w:lang w:val="nl-NL"/>
        </w:rPr>
        <w:t>gedefinieerde grens van 10.000 hectare</w:t>
      </w:r>
      <w:r w:rsidRPr="59B1E875" w:rsidR="00255E7F">
        <w:rPr>
          <w:rFonts w:ascii="Verdana" w:hAnsi="Verdana"/>
          <w:sz w:val="18"/>
          <w:szCs w:val="18"/>
          <w:lang w:val="nl-NL"/>
        </w:rPr>
        <w:t>, waarop het EU</w:t>
      </w:r>
      <w:r w:rsidRPr="59B1E875" w:rsidR="00240D12">
        <w:rPr>
          <w:rFonts w:ascii="Verdana" w:hAnsi="Verdana"/>
          <w:sz w:val="18"/>
          <w:szCs w:val="18"/>
          <w:lang w:val="nl-NL"/>
        </w:rPr>
        <w:t>-</w:t>
      </w:r>
      <w:r w:rsidRPr="59B1E875" w:rsidR="00255E7F">
        <w:rPr>
          <w:rFonts w:ascii="Verdana" w:hAnsi="Verdana"/>
          <w:sz w:val="18"/>
          <w:szCs w:val="18"/>
          <w:lang w:val="nl-NL"/>
        </w:rPr>
        <w:t>systeem is gebaseerd</w:t>
      </w:r>
      <w:r w:rsidRPr="59B1E875">
        <w:rPr>
          <w:rFonts w:ascii="Verdana" w:hAnsi="Verdana"/>
          <w:sz w:val="18"/>
          <w:szCs w:val="18"/>
          <w:lang w:val="nl-NL"/>
        </w:rPr>
        <w:t xml:space="preserve">. </w:t>
      </w:r>
      <w:r w:rsidRPr="59B1E875" w:rsidR="00EA700C">
        <w:rPr>
          <w:rFonts w:ascii="Verdana" w:hAnsi="Verdana"/>
          <w:sz w:val="18"/>
          <w:szCs w:val="18"/>
          <w:lang w:val="nl-NL"/>
        </w:rPr>
        <w:t xml:space="preserve">Ook de </w:t>
      </w:r>
      <w:r w:rsidRPr="59B1E875" w:rsidR="00875154">
        <w:rPr>
          <w:rFonts w:ascii="Verdana" w:hAnsi="Verdana"/>
          <w:sz w:val="18"/>
          <w:szCs w:val="18"/>
          <w:lang w:val="nl-NL"/>
        </w:rPr>
        <w:t xml:space="preserve">tweede set van </w:t>
      </w:r>
      <w:r w:rsidRPr="59B1E875" w:rsidR="00A6102A">
        <w:rPr>
          <w:rFonts w:ascii="Verdana" w:hAnsi="Verdana"/>
          <w:sz w:val="18"/>
          <w:szCs w:val="18"/>
          <w:lang w:val="nl-NL"/>
        </w:rPr>
        <w:t>maatregelen die betrekking hebben op de nationaal strategische plannen</w:t>
      </w:r>
      <w:r w:rsidRPr="59B1E875" w:rsidR="00255E7F">
        <w:rPr>
          <w:rFonts w:ascii="Verdana" w:hAnsi="Verdana"/>
          <w:sz w:val="18"/>
          <w:szCs w:val="18"/>
          <w:lang w:val="nl-NL"/>
        </w:rPr>
        <w:t xml:space="preserve"> (inclusief specifiek EU-budget voor de wijnsector)</w:t>
      </w:r>
      <w:r w:rsidRPr="59B1E875" w:rsidR="00A6102A">
        <w:rPr>
          <w:rFonts w:ascii="Verdana" w:hAnsi="Verdana"/>
          <w:sz w:val="18"/>
          <w:szCs w:val="18"/>
          <w:lang w:val="nl-NL"/>
        </w:rPr>
        <w:t xml:space="preserve"> </w:t>
      </w:r>
      <w:r w:rsidRPr="59B1E875" w:rsidR="00EA700C">
        <w:rPr>
          <w:rFonts w:ascii="Verdana" w:hAnsi="Verdana"/>
          <w:sz w:val="18"/>
          <w:szCs w:val="18"/>
          <w:lang w:val="nl-NL"/>
        </w:rPr>
        <w:t xml:space="preserve">zijn </w:t>
      </w:r>
      <w:r w:rsidRPr="59B1E875" w:rsidR="00255E7F">
        <w:rPr>
          <w:rFonts w:ascii="Verdana" w:hAnsi="Verdana"/>
          <w:sz w:val="18"/>
          <w:szCs w:val="18"/>
          <w:lang w:val="nl-NL"/>
        </w:rPr>
        <w:t xml:space="preserve">derhalve </w:t>
      </w:r>
      <w:r w:rsidRPr="59B1E875" w:rsidR="00EA700C">
        <w:rPr>
          <w:rFonts w:ascii="Verdana" w:hAnsi="Verdana"/>
          <w:sz w:val="18"/>
          <w:szCs w:val="18"/>
          <w:lang w:val="nl-NL"/>
        </w:rPr>
        <w:t xml:space="preserve">niet op Nederland van toepassing. </w:t>
      </w:r>
      <w:r w:rsidRPr="59B1E875">
        <w:rPr>
          <w:rFonts w:ascii="Verdana" w:hAnsi="Verdana"/>
          <w:sz w:val="18"/>
          <w:szCs w:val="18"/>
          <w:lang w:val="nl-NL"/>
        </w:rPr>
        <w:t xml:space="preserve">Met het oog op </w:t>
      </w:r>
      <w:r w:rsidRPr="59B1E875" w:rsidR="00EA700C">
        <w:rPr>
          <w:rFonts w:ascii="Verdana" w:hAnsi="Verdana"/>
          <w:sz w:val="18"/>
          <w:szCs w:val="18"/>
          <w:lang w:val="nl-NL"/>
        </w:rPr>
        <w:t xml:space="preserve">verantwoord beheer van de wijnmarkt </w:t>
      </w:r>
      <w:r w:rsidRPr="59B1E875" w:rsidR="00255E7F">
        <w:rPr>
          <w:rFonts w:ascii="Verdana" w:hAnsi="Verdana"/>
          <w:sz w:val="18"/>
          <w:szCs w:val="18"/>
          <w:lang w:val="nl-NL"/>
        </w:rPr>
        <w:t xml:space="preserve">en de marktgerichte benadering </w:t>
      </w:r>
      <w:r w:rsidRPr="59B1E875" w:rsidR="00EA700C">
        <w:rPr>
          <w:rFonts w:ascii="Verdana" w:hAnsi="Verdana"/>
          <w:sz w:val="18"/>
          <w:szCs w:val="18"/>
          <w:lang w:val="nl-NL"/>
        </w:rPr>
        <w:t xml:space="preserve">kan het kabinet deze betreffende </w:t>
      </w:r>
      <w:r w:rsidRPr="009F11F5" w:rsidR="00EA700C">
        <w:rPr>
          <w:rFonts w:ascii="Verdana" w:hAnsi="Verdana"/>
          <w:sz w:val="18"/>
          <w:szCs w:val="18"/>
          <w:lang w:val="nl-NL"/>
        </w:rPr>
        <w:t xml:space="preserve">voorstellen verwelkomen, ook omdat hier geen aanvullende budgetten voor worden gereserveerd. </w:t>
      </w:r>
    </w:p>
    <w:p w:rsidR="0073102E" w:rsidP="009F11F5" w:rsidRDefault="0073102E" w14:paraId="5A5CFBD9" w14:textId="77777777">
      <w:pPr>
        <w:pStyle w:val="Spreekpunten"/>
        <w:numPr>
          <w:ilvl w:val="0"/>
          <w:numId w:val="0"/>
        </w:numPr>
        <w:rPr>
          <w:rFonts w:ascii="Verdana" w:hAnsi="Verdana"/>
          <w:sz w:val="18"/>
          <w:szCs w:val="18"/>
          <w:lang w:val="nl-NL"/>
        </w:rPr>
      </w:pPr>
    </w:p>
    <w:p w:rsidRPr="009F11F5" w:rsidR="44AD5A2B" w:rsidP="009F11F5" w:rsidRDefault="5621AD75" w14:paraId="6CFA6879" w14:textId="66DDF9ED">
      <w:pPr>
        <w:pStyle w:val="Spreekpunten"/>
        <w:numPr>
          <w:ilvl w:val="0"/>
          <w:numId w:val="0"/>
        </w:numPr>
        <w:rPr>
          <w:rFonts w:ascii="Verdana" w:hAnsi="Verdana"/>
          <w:sz w:val="18"/>
          <w:szCs w:val="18"/>
          <w:lang w:val="nl-NL"/>
        </w:rPr>
      </w:pPr>
      <w:r w:rsidRPr="009F11F5">
        <w:rPr>
          <w:rFonts w:ascii="Verdana" w:hAnsi="Verdana"/>
          <w:bCs w:val="0"/>
          <w:sz w:val="18"/>
          <w:szCs w:val="18"/>
          <w:lang w:val="nl-NL"/>
        </w:rPr>
        <w:t xml:space="preserve">Wel is het van belang om in algemene zin op te merken </w:t>
      </w:r>
      <w:r w:rsidRPr="009F11F5" w:rsidR="47E20690">
        <w:rPr>
          <w:rFonts w:ascii="Verdana" w:hAnsi="Verdana"/>
          <w:bCs w:val="0"/>
          <w:sz w:val="18"/>
          <w:szCs w:val="18"/>
          <w:lang w:val="nl-NL"/>
        </w:rPr>
        <w:t xml:space="preserve">dat Nederland van mening is dat de Commissie bij dit soort voorstellen </w:t>
      </w:r>
      <w:r w:rsidRPr="009F11F5" w:rsidR="21F7A661">
        <w:rPr>
          <w:rFonts w:ascii="Verdana" w:hAnsi="Verdana"/>
          <w:bCs w:val="0"/>
          <w:sz w:val="18"/>
          <w:szCs w:val="18"/>
          <w:lang w:val="nl-NL"/>
        </w:rPr>
        <w:t>expliciet rekening dient te houden met de</w:t>
      </w:r>
      <w:r w:rsidRPr="009F11F5" w:rsidR="44AD5A2B">
        <w:rPr>
          <w:rFonts w:ascii="Verdana" w:hAnsi="Verdana"/>
          <w:bCs w:val="0"/>
          <w:sz w:val="18"/>
          <w:szCs w:val="18"/>
          <w:lang w:val="nl-NL"/>
        </w:rPr>
        <w:t xml:space="preserve"> </w:t>
      </w:r>
      <w:r w:rsidRPr="009F11F5" w:rsidR="44AD5A2B">
        <w:rPr>
          <w:rFonts w:ascii="Verdana" w:hAnsi="Verdana"/>
          <w:sz w:val="18"/>
          <w:szCs w:val="18"/>
          <w:lang w:val="nl-NL"/>
        </w:rPr>
        <w:t xml:space="preserve">effecten van het voorgestelde beleid op de volksgezondheid. Alcoholhoudende drank is namelijk een schadelijk product voor de gezondheid, de Wereldgezondheidsorganisatie (WHO) heeft eerder aangegeven dat er geen veilige consumptiehoeveelheid bestaat die geen invloed heeft op de gezondheid. </w:t>
      </w:r>
      <w:r w:rsidRPr="009F11F5" w:rsidR="44AD5A2B">
        <w:rPr>
          <w:rFonts w:ascii="Verdana" w:hAnsi="Verdana"/>
          <w:sz w:val="18"/>
          <w:szCs w:val="18"/>
          <w:lang w:val="nl-NL"/>
        </w:rPr>
        <w:lastRenderedPageBreak/>
        <w:t xml:space="preserve">Daarnaast </w:t>
      </w:r>
      <w:r w:rsidRPr="009F11F5" w:rsidR="00B255C3">
        <w:rPr>
          <w:rFonts w:ascii="Verdana" w:hAnsi="Verdana"/>
          <w:sz w:val="18"/>
          <w:szCs w:val="18"/>
          <w:lang w:val="nl-NL"/>
        </w:rPr>
        <w:t>kan</w:t>
      </w:r>
      <w:r w:rsidRPr="009F11F5" w:rsidR="44AD5A2B">
        <w:rPr>
          <w:rFonts w:ascii="Verdana" w:hAnsi="Verdana"/>
          <w:sz w:val="18"/>
          <w:szCs w:val="18"/>
          <w:lang w:val="nl-NL"/>
        </w:rPr>
        <w:t xml:space="preserve"> alcoholconsumptie ook tot schade aan anderen</w:t>
      </w:r>
      <w:r w:rsidRPr="009F11F5" w:rsidR="00B255C3">
        <w:rPr>
          <w:rFonts w:ascii="Verdana" w:hAnsi="Verdana"/>
          <w:sz w:val="18"/>
          <w:szCs w:val="18"/>
          <w:lang w:val="nl-NL"/>
        </w:rPr>
        <w:t xml:space="preserve"> leiden</w:t>
      </w:r>
      <w:r w:rsidRPr="009F11F5" w:rsidR="44AD5A2B">
        <w:rPr>
          <w:rFonts w:ascii="Verdana" w:hAnsi="Verdana"/>
          <w:sz w:val="18"/>
          <w:szCs w:val="18"/>
          <w:lang w:val="nl-NL"/>
        </w:rPr>
        <w:t xml:space="preserve">, </w:t>
      </w:r>
      <w:r w:rsidRPr="009F11F5" w:rsidR="00B255C3">
        <w:rPr>
          <w:rFonts w:ascii="Verdana" w:hAnsi="Verdana"/>
          <w:sz w:val="18"/>
          <w:szCs w:val="18"/>
          <w:lang w:val="nl-NL"/>
        </w:rPr>
        <w:t>bijvoorbeeld als gevolg van</w:t>
      </w:r>
      <w:r w:rsidRPr="009F11F5" w:rsidR="44AD5A2B">
        <w:rPr>
          <w:rFonts w:ascii="Verdana" w:hAnsi="Verdana"/>
          <w:sz w:val="18"/>
          <w:szCs w:val="18"/>
          <w:lang w:val="nl-NL"/>
        </w:rPr>
        <w:t xml:space="preserve"> verkeersongevallen en geweld. </w:t>
      </w:r>
    </w:p>
    <w:p w:rsidRPr="009F11F5" w:rsidR="00256316" w:rsidRDefault="00256316" w14:paraId="36BEC690" w14:textId="283172B9">
      <w:pPr>
        <w:rPr>
          <w:rFonts w:ascii="Verdana" w:hAnsi="Verdana"/>
          <w:sz w:val="18"/>
          <w:szCs w:val="18"/>
        </w:rPr>
      </w:pPr>
    </w:p>
    <w:p w:rsidR="00C45466" w:rsidP="009F11F5" w:rsidRDefault="00286183" w14:paraId="03CE2B83" w14:textId="263AC256">
      <w:pPr>
        <w:pStyle w:val="Spreekpunten"/>
        <w:numPr>
          <w:ilvl w:val="0"/>
          <w:numId w:val="0"/>
        </w:numPr>
        <w:rPr>
          <w:rFonts w:ascii="Verdana" w:hAnsi="Verdana"/>
          <w:sz w:val="18"/>
          <w:szCs w:val="18"/>
          <w:lang w:val="nl-NL"/>
        </w:rPr>
      </w:pPr>
      <w:r w:rsidRPr="00286183">
        <w:rPr>
          <w:rFonts w:ascii="Verdana" w:hAnsi="Verdana"/>
          <w:sz w:val="18"/>
          <w:szCs w:val="18"/>
          <w:lang w:val="nl-NL"/>
        </w:rPr>
        <w:t>Het kabinet is van mening dat d</w:t>
      </w:r>
      <w:r w:rsidRPr="00286183" w:rsidR="00C45466">
        <w:rPr>
          <w:rFonts w:ascii="Verdana" w:hAnsi="Verdana"/>
          <w:sz w:val="18"/>
          <w:szCs w:val="18"/>
          <w:lang w:val="nl-NL"/>
        </w:rPr>
        <w:t>e voorstellen voor geharmoniseerde definities voor de begrippen ‘alcoholvrij’ en ‘alcoholarm’ een stap in de goede richting</w:t>
      </w:r>
      <w:r w:rsidRPr="00286183">
        <w:rPr>
          <w:rFonts w:ascii="Verdana" w:hAnsi="Verdana"/>
          <w:sz w:val="18"/>
          <w:szCs w:val="18"/>
          <w:lang w:val="nl-NL"/>
        </w:rPr>
        <w:t xml:space="preserve"> zijn</w:t>
      </w:r>
      <w:r w:rsidRPr="00286183" w:rsidR="00C45466">
        <w:rPr>
          <w:rFonts w:ascii="Verdana" w:hAnsi="Verdana"/>
          <w:sz w:val="18"/>
          <w:szCs w:val="18"/>
          <w:lang w:val="nl-NL"/>
        </w:rPr>
        <w:t>. Op dit moment heeft Nederland eigen wetgeving als het gaat om de begrippen ‘alcoholvrij’ en ‘alcoholarm’, en d</w:t>
      </w:r>
      <w:r w:rsidR="005B6C2A">
        <w:rPr>
          <w:rFonts w:ascii="Verdana" w:hAnsi="Verdana"/>
          <w:sz w:val="18"/>
          <w:szCs w:val="18"/>
          <w:lang w:val="nl-NL"/>
        </w:rPr>
        <w:t xml:space="preserve">eze </w:t>
      </w:r>
      <w:r w:rsidRPr="00286183" w:rsidR="00C45466">
        <w:rPr>
          <w:rFonts w:ascii="Verdana" w:hAnsi="Verdana"/>
          <w:sz w:val="18"/>
          <w:szCs w:val="18"/>
          <w:lang w:val="nl-NL"/>
        </w:rPr>
        <w:t xml:space="preserve">komen niet overeen met de voorstellen van de Commissie. Zo is in de Nederlandse Warenwet momenteel gedefinieerd dat alcoholvrij bier maximaal 0.1% alcohol mag bevatten en alcoholarm bier een alcoholpercentage van 0.1% - 1.2%. Daarbij moet worden vermeld dat behalve voor bier, in Nederland geen exacte definitie van alcoholvrij bestaat die geldt voor overige alcoholische dranken, zoals wijn. </w:t>
      </w:r>
      <w:r w:rsidR="00A76603">
        <w:rPr>
          <w:rFonts w:ascii="Verdana" w:hAnsi="Verdana"/>
          <w:sz w:val="18"/>
          <w:szCs w:val="18"/>
          <w:lang w:val="nl-NL"/>
        </w:rPr>
        <w:t xml:space="preserve">Daarom hecht het kabinet er </w:t>
      </w:r>
      <w:r w:rsidRPr="00286183" w:rsidR="00C45466">
        <w:rPr>
          <w:rFonts w:ascii="Verdana" w:hAnsi="Verdana"/>
          <w:sz w:val="18"/>
          <w:szCs w:val="18"/>
          <w:lang w:val="nl-NL"/>
        </w:rPr>
        <w:t>waarde aan om de invulling van de begrippen nader te bespreken.</w:t>
      </w:r>
      <w:r w:rsidRPr="00286183" w:rsidR="4C8819A7">
        <w:rPr>
          <w:rFonts w:ascii="Verdana" w:hAnsi="Verdana"/>
          <w:sz w:val="18"/>
          <w:szCs w:val="18"/>
          <w:lang w:val="nl-NL"/>
        </w:rPr>
        <w:t xml:space="preserve"> Meer eenduidige begrippen dragen bij aan een gelijk speelveld op de int</w:t>
      </w:r>
      <w:r w:rsidRPr="00286183" w:rsidR="73D2DE02">
        <w:rPr>
          <w:rFonts w:ascii="Verdana" w:hAnsi="Verdana"/>
          <w:sz w:val="18"/>
          <w:szCs w:val="18"/>
          <w:lang w:val="nl-NL"/>
        </w:rPr>
        <w:t>erne markt en aan het wegnemen van belemmeringen voor ondernemers.</w:t>
      </w:r>
    </w:p>
    <w:p w:rsidRPr="00286183" w:rsidR="00AD00A5" w:rsidP="009F11F5" w:rsidRDefault="00AD00A5" w14:paraId="50D7483A" w14:textId="77777777">
      <w:pPr>
        <w:pStyle w:val="Spreekpunten"/>
        <w:numPr>
          <w:ilvl w:val="0"/>
          <w:numId w:val="0"/>
        </w:numPr>
        <w:rPr>
          <w:rFonts w:ascii="Verdana" w:hAnsi="Verdana"/>
          <w:sz w:val="18"/>
          <w:szCs w:val="18"/>
          <w:lang w:val="nl-NL"/>
        </w:rPr>
      </w:pPr>
    </w:p>
    <w:p w:rsidRPr="006C7BF8" w:rsidR="00C45466" w:rsidP="00C45466" w:rsidRDefault="006C7BF8" w14:paraId="1767EA2E" w14:textId="6B209D6C">
      <w:pPr>
        <w:pStyle w:val="Spreekpunten"/>
        <w:numPr>
          <w:ilvl w:val="0"/>
          <w:numId w:val="0"/>
        </w:numPr>
        <w:rPr>
          <w:rFonts w:ascii="Verdana" w:hAnsi="Verdana"/>
          <w:sz w:val="18"/>
          <w:szCs w:val="18"/>
          <w:lang w:val="nl-NL"/>
        </w:rPr>
      </w:pPr>
      <w:r w:rsidRPr="006C7BF8">
        <w:rPr>
          <w:rFonts w:ascii="Verdana" w:hAnsi="Verdana"/>
          <w:sz w:val="18"/>
          <w:szCs w:val="18"/>
          <w:lang w:val="nl-NL"/>
        </w:rPr>
        <w:t xml:space="preserve">Het kabinet steunt de verstrekking van informatie over levensmiddelen aan de consument. Hierbij gaat de nadrukkelijke voorkeur </w:t>
      </w:r>
      <w:r w:rsidR="00A76603">
        <w:rPr>
          <w:rFonts w:ascii="Verdana" w:hAnsi="Verdana"/>
          <w:sz w:val="18"/>
          <w:szCs w:val="18"/>
          <w:lang w:val="nl-NL"/>
        </w:rPr>
        <w:t xml:space="preserve">er naar </w:t>
      </w:r>
      <w:r w:rsidRPr="006C7BF8">
        <w:rPr>
          <w:rFonts w:ascii="Verdana" w:hAnsi="Verdana"/>
          <w:sz w:val="18"/>
          <w:szCs w:val="18"/>
          <w:lang w:val="nl-NL"/>
        </w:rPr>
        <w:t xml:space="preserve">uit om dit via een fysiek etiket te doen zodat de informatie direct toegankelijk is voor de consument. Als er gebruik wordt gemaakt van elektronische middelen (zoals QR-codes), dan is het van belang dat op het etiket wordt vermeld welke informatie elektronisch beschikbaar is. </w:t>
      </w:r>
    </w:p>
    <w:p w:rsidR="00EA700C" w:rsidP="00E93E66" w:rsidRDefault="00EA700C" w14:paraId="3A06CBDF" w14:textId="77777777">
      <w:pPr>
        <w:pStyle w:val="Spreekpunten"/>
        <w:numPr>
          <w:ilvl w:val="0"/>
          <w:numId w:val="0"/>
        </w:numPr>
        <w:rPr>
          <w:rFonts w:ascii="Verdana" w:hAnsi="Verdana"/>
          <w:sz w:val="18"/>
          <w:szCs w:val="18"/>
          <w:lang w:val="nl-NL"/>
        </w:rPr>
      </w:pPr>
    </w:p>
    <w:p w:rsidRPr="009F11F5" w:rsidR="00F74E07" w:rsidP="009F11F5" w:rsidRDefault="0018227F" w14:paraId="5945FBE8" w14:textId="77777777">
      <w:pPr>
        <w:numPr>
          <w:ilvl w:val="0"/>
          <w:numId w:val="10"/>
        </w:numPr>
        <w:spacing w:line="360" w:lineRule="auto"/>
        <w:rPr>
          <w:rFonts w:ascii="Verdana" w:hAnsi="Verdana"/>
          <w:i/>
          <w:iCs/>
          <w:sz w:val="18"/>
          <w:szCs w:val="18"/>
        </w:rPr>
      </w:pPr>
      <w:r w:rsidRPr="6118ED18">
        <w:rPr>
          <w:rFonts w:ascii="Verdana" w:hAnsi="Verdana"/>
          <w:i/>
          <w:iCs/>
          <w:sz w:val="18"/>
          <w:szCs w:val="18"/>
        </w:rPr>
        <w:t>Eerste inschatting van k</w:t>
      </w:r>
      <w:r w:rsidRPr="6118ED18" w:rsidR="00F74E07">
        <w:rPr>
          <w:rFonts w:ascii="Verdana" w:hAnsi="Verdana"/>
          <w:i/>
          <w:iCs/>
          <w:sz w:val="18"/>
          <w:szCs w:val="18"/>
        </w:rPr>
        <w:t>rachtenveld</w:t>
      </w:r>
    </w:p>
    <w:p w:rsidR="00E539A8" w:rsidP="009A00E2" w:rsidRDefault="00255E7F" w14:paraId="05196186" w14:textId="48617CA3">
      <w:pPr>
        <w:spacing w:line="360" w:lineRule="auto"/>
        <w:rPr>
          <w:rFonts w:ascii="Verdana" w:hAnsi="Verdana"/>
          <w:sz w:val="18"/>
          <w:szCs w:val="18"/>
        </w:rPr>
      </w:pPr>
      <w:r>
        <w:rPr>
          <w:rFonts w:ascii="Verdana" w:hAnsi="Verdana"/>
          <w:sz w:val="18"/>
          <w:szCs w:val="18"/>
        </w:rPr>
        <w:t>Bij presentatie van de voorstellen door de Commissie en de eerste bespreking met lidstaten heeft een</w:t>
      </w:r>
      <w:r w:rsidRPr="0069754B" w:rsidR="009A00E2">
        <w:rPr>
          <w:rFonts w:ascii="Verdana" w:hAnsi="Verdana"/>
          <w:sz w:val="18"/>
          <w:szCs w:val="18"/>
        </w:rPr>
        <w:t xml:space="preserve"> meerderheid </w:t>
      </w:r>
      <w:r w:rsidR="009A00E2">
        <w:rPr>
          <w:rFonts w:ascii="Verdana" w:hAnsi="Verdana"/>
          <w:sz w:val="18"/>
          <w:szCs w:val="18"/>
        </w:rPr>
        <w:t>het voorstel</w:t>
      </w:r>
      <w:r w:rsidR="000E1FBC">
        <w:rPr>
          <w:rFonts w:ascii="Verdana" w:hAnsi="Verdana"/>
          <w:sz w:val="18"/>
          <w:szCs w:val="18"/>
        </w:rPr>
        <w:t xml:space="preserve"> </w:t>
      </w:r>
      <w:r w:rsidRPr="0069754B" w:rsidR="009A00E2">
        <w:rPr>
          <w:rFonts w:ascii="Verdana" w:hAnsi="Verdana"/>
          <w:sz w:val="18"/>
          <w:szCs w:val="18"/>
        </w:rPr>
        <w:t>verwelkom</w:t>
      </w:r>
      <w:r>
        <w:rPr>
          <w:rFonts w:ascii="Verdana" w:hAnsi="Verdana"/>
          <w:sz w:val="18"/>
          <w:szCs w:val="18"/>
        </w:rPr>
        <w:t>d</w:t>
      </w:r>
      <w:r w:rsidRPr="0069754B" w:rsidR="009A00E2">
        <w:rPr>
          <w:rFonts w:ascii="Verdana" w:hAnsi="Verdana"/>
          <w:sz w:val="18"/>
          <w:szCs w:val="18"/>
        </w:rPr>
        <w:t xml:space="preserve">, aangezien </w:t>
      </w:r>
      <w:r w:rsidR="009A00E2">
        <w:rPr>
          <w:rFonts w:ascii="Verdana" w:hAnsi="Verdana"/>
          <w:sz w:val="18"/>
          <w:szCs w:val="18"/>
        </w:rPr>
        <w:t>het</w:t>
      </w:r>
      <w:r w:rsidRPr="0069754B" w:rsidR="009A00E2">
        <w:rPr>
          <w:rFonts w:ascii="Verdana" w:hAnsi="Verdana"/>
          <w:sz w:val="18"/>
          <w:szCs w:val="18"/>
        </w:rPr>
        <w:t xml:space="preserve"> in lijn is met de </w:t>
      </w:r>
      <w:r w:rsidR="009A00E2">
        <w:rPr>
          <w:rFonts w:ascii="Verdana" w:hAnsi="Verdana"/>
          <w:sz w:val="18"/>
          <w:szCs w:val="18"/>
        </w:rPr>
        <w:t xml:space="preserve">aanbevelingen van de </w:t>
      </w:r>
      <w:r w:rsidR="00B227EB">
        <w:rPr>
          <w:rFonts w:ascii="Verdana" w:hAnsi="Verdana"/>
          <w:sz w:val="18"/>
          <w:szCs w:val="18"/>
        </w:rPr>
        <w:t>‘</w:t>
      </w:r>
      <w:r w:rsidRPr="0094397D" w:rsidR="0094397D">
        <w:rPr>
          <w:rFonts w:ascii="Verdana" w:hAnsi="Verdana"/>
          <w:sz w:val="18"/>
          <w:szCs w:val="18"/>
        </w:rPr>
        <w:t>Groep op hoog niveau inzake wijnbeleid</w:t>
      </w:r>
      <w:r w:rsidR="00B227EB">
        <w:rPr>
          <w:rFonts w:ascii="Verdana" w:hAnsi="Verdana"/>
          <w:sz w:val="18"/>
          <w:szCs w:val="18"/>
        </w:rPr>
        <w:t>’</w:t>
      </w:r>
      <w:r w:rsidR="0094397D">
        <w:rPr>
          <w:rFonts w:ascii="Verdana" w:hAnsi="Verdana"/>
          <w:sz w:val="18"/>
          <w:szCs w:val="18"/>
        </w:rPr>
        <w:t xml:space="preserve"> </w:t>
      </w:r>
      <w:r w:rsidR="009A00E2">
        <w:rPr>
          <w:rFonts w:ascii="Verdana" w:hAnsi="Verdana"/>
          <w:sz w:val="18"/>
          <w:szCs w:val="18"/>
        </w:rPr>
        <w:t xml:space="preserve">en </w:t>
      </w:r>
      <w:r w:rsidRPr="0069754B" w:rsidR="009A00E2">
        <w:rPr>
          <w:rFonts w:ascii="Verdana" w:hAnsi="Verdana"/>
          <w:sz w:val="18"/>
          <w:szCs w:val="18"/>
        </w:rPr>
        <w:t xml:space="preserve">het </w:t>
      </w:r>
      <w:r w:rsidRPr="0069754B" w:rsidR="000E1FBC">
        <w:rPr>
          <w:rFonts w:ascii="Verdana" w:hAnsi="Verdana"/>
          <w:sz w:val="18"/>
          <w:szCs w:val="18"/>
        </w:rPr>
        <w:t>tegemoet</w:t>
      </w:r>
      <w:r w:rsidR="000E1FBC">
        <w:rPr>
          <w:rFonts w:ascii="Verdana" w:hAnsi="Verdana"/>
          <w:sz w:val="18"/>
          <w:szCs w:val="18"/>
        </w:rPr>
        <w:t>komt</w:t>
      </w:r>
      <w:r w:rsidRPr="0069754B" w:rsidR="009A00E2">
        <w:rPr>
          <w:rFonts w:ascii="Verdana" w:hAnsi="Verdana"/>
          <w:sz w:val="18"/>
          <w:szCs w:val="18"/>
        </w:rPr>
        <w:t xml:space="preserve"> aan </w:t>
      </w:r>
      <w:r w:rsidR="009A00E2">
        <w:rPr>
          <w:rFonts w:ascii="Verdana" w:hAnsi="Verdana"/>
          <w:sz w:val="18"/>
          <w:szCs w:val="18"/>
        </w:rPr>
        <w:t xml:space="preserve">een </w:t>
      </w:r>
      <w:r>
        <w:rPr>
          <w:rFonts w:ascii="Verdana" w:hAnsi="Verdana"/>
          <w:sz w:val="18"/>
          <w:szCs w:val="18"/>
        </w:rPr>
        <w:t xml:space="preserve">belangrijk </w:t>
      </w:r>
      <w:r w:rsidR="009A00E2">
        <w:rPr>
          <w:rFonts w:ascii="Verdana" w:hAnsi="Verdana"/>
          <w:sz w:val="18"/>
          <w:szCs w:val="18"/>
        </w:rPr>
        <w:t>aantal</w:t>
      </w:r>
      <w:r w:rsidRPr="0069754B" w:rsidR="009A00E2">
        <w:rPr>
          <w:rFonts w:ascii="Verdana" w:hAnsi="Verdana"/>
          <w:sz w:val="18"/>
          <w:szCs w:val="18"/>
        </w:rPr>
        <w:t xml:space="preserve"> wens</w:t>
      </w:r>
      <w:r w:rsidR="009A00E2">
        <w:rPr>
          <w:rFonts w:ascii="Verdana" w:hAnsi="Verdana"/>
          <w:sz w:val="18"/>
          <w:szCs w:val="18"/>
        </w:rPr>
        <w:t>en</w:t>
      </w:r>
      <w:r w:rsidRPr="0069754B" w:rsidR="009A00E2">
        <w:rPr>
          <w:rFonts w:ascii="Verdana" w:hAnsi="Verdana"/>
          <w:sz w:val="18"/>
          <w:szCs w:val="18"/>
        </w:rPr>
        <w:t xml:space="preserve"> van </w:t>
      </w:r>
      <w:r w:rsidR="00E21C28">
        <w:rPr>
          <w:rFonts w:ascii="Verdana" w:hAnsi="Verdana"/>
          <w:sz w:val="18"/>
          <w:szCs w:val="18"/>
        </w:rPr>
        <w:t xml:space="preserve">belanghebbenden in </w:t>
      </w:r>
      <w:r w:rsidRPr="0069754B" w:rsidR="009A00E2">
        <w:rPr>
          <w:rFonts w:ascii="Verdana" w:hAnsi="Verdana"/>
          <w:sz w:val="18"/>
          <w:szCs w:val="18"/>
        </w:rPr>
        <w:t xml:space="preserve">de </w:t>
      </w:r>
      <w:r w:rsidR="009A00E2">
        <w:rPr>
          <w:rFonts w:ascii="Verdana" w:hAnsi="Verdana"/>
          <w:sz w:val="18"/>
          <w:szCs w:val="18"/>
        </w:rPr>
        <w:t xml:space="preserve">wijnsector. </w:t>
      </w:r>
      <w:r w:rsidRPr="0069754B" w:rsidR="009A00E2">
        <w:rPr>
          <w:rFonts w:ascii="Verdana" w:hAnsi="Verdana"/>
          <w:sz w:val="18"/>
          <w:szCs w:val="18"/>
        </w:rPr>
        <w:t xml:space="preserve">Het Europees Parlement zal naar verwachting over het algemeen </w:t>
      </w:r>
      <w:r>
        <w:rPr>
          <w:rFonts w:ascii="Verdana" w:hAnsi="Verdana"/>
          <w:sz w:val="18"/>
          <w:szCs w:val="18"/>
        </w:rPr>
        <w:t xml:space="preserve">eveneens </w:t>
      </w:r>
      <w:r w:rsidRPr="0069754B" w:rsidR="009A00E2">
        <w:rPr>
          <w:rFonts w:ascii="Verdana" w:hAnsi="Verdana"/>
          <w:sz w:val="18"/>
          <w:szCs w:val="18"/>
        </w:rPr>
        <w:t>steun uitspreken voor de voorstellen</w:t>
      </w:r>
      <w:r w:rsidR="009A00E2">
        <w:rPr>
          <w:rFonts w:ascii="Verdana" w:hAnsi="Verdana"/>
          <w:sz w:val="18"/>
          <w:szCs w:val="18"/>
        </w:rPr>
        <w:t xml:space="preserve">. </w:t>
      </w:r>
    </w:p>
    <w:p w:rsidR="00E21C28" w:rsidP="00AE5D97" w:rsidRDefault="00E21C28" w14:paraId="201A9DF3" w14:textId="77777777">
      <w:pPr>
        <w:spacing w:line="360" w:lineRule="auto"/>
        <w:rPr>
          <w:rFonts w:ascii="Verdana" w:hAnsi="Verdana"/>
          <w:b/>
          <w:sz w:val="18"/>
          <w:szCs w:val="18"/>
        </w:rPr>
      </w:pPr>
    </w:p>
    <w:p w:rsidRPr="009F11F5" w:rsidR="00A15B58" w:rsidP="6118ED18" w:rsidRDefault="00AE5D97" w14:paraId="39BF0C0D" w14:textId="3CC9ADBA">
      <w:pPr>
        <w:spacing w:line="360" w:lineRule="auto"/>
        <w:rPr>
          <w:rFonts w:ascii="Verdana" w:hAnsi="Verdana"/>
          <w:i/>
          <w:iCs/>
          <w:sz w:val="18"/>
          <w:szCs w:val="18"/>
        </w:rPr>
      </w:pPr>
      <w:r w:rsidRPr="006A4FF6">
        <w:rPr>
          <w:rFonts w:ascii="Verdana" w:hAnsi="Verdana"/>
          <w:b/>
          <w:bCs/>
          <w:sz w:val="18"/>
          <w:szCs w:val="18"/>
        </w:rPr>
        <w:t xml:space="preserve">4. </w:t>
      </w:r>
      <w:r w:rsidRPr="006A4FF6" w:rsidR="00A15B58">
        <w:rPr>
          <w:rFonts w:ascii="Verdana" w:hAnsi="Verdana"/>
          <w:b/>
          <w:bCs/>
          <w:sz w:val="18"/>
          <w:szCs w:val="18"/>
        </w:rPr>
        <w:t xml:space="preserve">Beoordeling bevoegdheid, subsidiariteit en proportionaliteit </w:t>
      </w:r>
    </w:p>
    <w:p w:rsidRPr="009F11F5" w:rsidR="00A15B58" w:rsidP="6118ED18" w:rsidRDefault="00142B62" w14:paraId="7B2AE23E" w14:textId="77777777">
      <w:pPr>
        <w:pStyle w:val="Spreekpunten"/>
        <w:numPr>
          <w:ilvl w:val="0"/>
          <w:numId w:val="11"/>
        </w:numPr>
        <w:rPr>
          <w:rFonts w:ascii="Verdana" w:hAnsi="Verdana"/>
          <w:i/>
          <w:iCs/>
          <w:sz w:val="18"/>
          <w:szCs w:val="18"/>
          <w:lang w:val="nl-NL" w:eastAsia="zh-CN"/>
        </w:rPr>
      </w:pPr>
      <w:r w:rsidRPr="6118ED18">
        <w:rPr>
          <w:rFonts w:ascii="Verdana" w:hAnsi="Verdana"/>
          <w:i/>
          <w:iCs/>
          <w:sz w:val="18"/>
          <w:szCs w:val="18"/>
          <w:lang w:val="nl-NL" w:eastAsia="zh-CN"/>
        </w:rPr>
        <w:t>B</w:t>
      </w:r>
      <w:r w:rsidRPr="6118ED18" w:rsidR="00A15B58">
        <w:rPr>
          <w:rFonts w:ascii="Verdana" w:hAnsi="Verdana"/>
          <w:i/>
          <w:iCs/>
          <w:sz w:val="18"/>
          <w:szCs w:val="18"/>
          <w:lang w:val="nl-NL" w:eastAsia="zh-CN"/>
        </w:rPr>
        <w:t>evoegdheid</w:t>
      </w:r>
    </w:p>
    <w:p w:rsidRPr="0073102E" w:rsidR="00AF45A4" w:rsidP="0073102E" w:rsidRDefault="003760A8" w14:paraId="44C76157" w14:textId="1627972A">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575C88">
        <w:rPr>
          <w:rFonts w:ascii="Verdana" w:hAnsi="Verdana"/>
          <w:sz w:val="18"/>
          <w:szCs w:val="18"/>
          <w:lang w:val="nl-NL" w:eastAsia="zh-CN"/>
        </w:rPr>
        <w:t xml:space="preserve">Het oordeel van het kabinet ten aanzien van de bevoegdheid is positief. Het voorstel </w:t>
      </w:r>
      <w:r w:rsidRPr="00BB4227">
        <w:rPr>
          <w:rFonts w:ascii="Verdana" w:hAnsi="Verdana"/>
          <w:sz w:val="18"/>
          <w:szCs w:val="18"/>
          <w:lang w:val="nl-NL" w:eastAsia="zh-CN"/>
        </w:rPr>
        <w:t xml:space="preserve">voor aanpassing van </w:t>
      </w:r>
      <w:r w:rsidRPr="006A4FF6">
        <w:rPr>
          <w:rFonts w:ascii="Verdana" w:hAnsi="Verdana"/>
          <w:sz w:val="18"/>
          <w:szCs w:val="18"/>
          <w:lang w:val="nl-NL"/>
        </w:rPr>
        <w:t xml:space="preserve">Verordeningen (EU) nr. 1308/2013, (EU) 2021/2115 en (EU) nr. 251/2014 </w:t>
      </w:r>
      <w:r w:rsidRPr="00575C88">
        <w:rPr>
          <w:rFonts w:ascii="Verdana" w:hAnsi="Verdana"/>
          <w:sz w:val="18"/>
          <w:szCs w:val="18"/>
          <w:lang w:val="nl-NL" w:eastAsia="zh-CN"/>
        </w:rPr>
        <w:t xml:space="preserve">is gebaseerd op </w:t>
      </w:r>
      <w:r>
        <w:rPr>
          <w:rFonts w:ascii="Verdana" w:hAnsi="Verdana"/>
          <w:sz w:val="18"/>
          <w:szCs w:val="18"/>
          <w:lang w:val="nl-NL" w:eastAsia="zh-CN"/>
        </w:rPr>
        <w:t xml:space="preserve">de </w:t>
      </w:r>
      <w:r w:rsidRPr="00575C88">
        <w:rPr>
          <w:rFonts w:ascii="Verdana" w:hAnsi="Verdana"/>
          <w:sz w:val="18"/>
          <w:szCs w:val="18"/>
          <w:lang w:val="nl-NL" w:eastAsia="zh-CN"/>
        </w:rPr>
        <w:t>artikel</w:t>
      </w:r>
      <w:r>
        <w:rPr>
          <w:rFonts w:ascii="Verdana" w:hAnsi="Verdana"/>
          <w:sz w:val="18"/>
          <w:szCs w:val="18"/>
          <w:lang w:val="nl-NL" w:eastAsia="zh-CN"/>
        </w:rPr>
        <w:t>en</w:t>
      </w:r>
      <w:r w:rsidRPr="00575C88">
        <w:rPr>
          <w:rFonts w:ascii="Verdana" w:hAnsi="Verdana"/>
          <w:sz w:val="18"/>
          <w:szCs w:val="18"/>
          <w:lang w:val="nl-NL" w:eastAsia="zh-CN"/>
        </w:rPr>
        <w:t xml:space="preserve"> </w:t>
      </w:r>
      <w:r>
        <w:rPr>
          <w:rFonts w:ascii="Verdana" w:hAnsi="Verdana"/>
          <w:sz w:val="18"/>
          <w:szCs w:val="18"/>
          <w:lang w:val="nl-NL" w:eastAsia="zh-CN"/>
        </w:rPr>
        <w:t xml:space="preserve">42, eerste alinea, en 43, tweede lid, </w:t>
      </w:r>
      <w:r w:rsidRPr="00575C88">
        <w:rPr>
          <w:rFonts w:ascii="Verdana" w:hAnsi="Verdana"/>
          <w:sz w:val="18"/>
          <w:szCs w:val="18"/>
          <w:lang w:val="nl-NL" w:eastAsia="zh-CN"/>
        </w:rPr>
        <w:t xml:space="preserve">VWEU. </w:t>
      </w:r>
      <w:r>
        <w:rPr>
          <w:rFonts w:ascii="Verdana" w:hAnsi="Verdana"/>
          <w:sz w:val="18"/>
          <w:szCs w:val="18"/>
          <w:lang w:val="nl-NL" w:eastAsia="zh-CN"/>
        </w:rPr>
        <w:t xml:space="preserve">Artikel 43, tweede lid, VWEU geeft de EU de bevoegdheid </w:t>
      </w:r>
      <w:r w:rsidRPr="00575C88">
        <w:rPr>
          <w:rFonts w:ascii="Verdana" w:hAnsi="Verdana"/>
          <w:sz w:val="18"/>
          <w:szCs w:val="18"/>
          <w:lang w:val="nl-NL" w:eastAsia="zh-CN"/>
        </w:rPr>
        <w:t xml:space="preserve">om maatregelen vast te stellen inzake </w:t>
      </w:r>
      <w:r>
        <w:rPr>
          <w:rFonts w:ascii="Verdana" w:hAnsi="Verdana"/>
          <w:sz w:val="18"/>
          <w:szCs w:val="18"/>
          <w:lang w:val="nl-NL" w:eastAsia="zh-CN"/>
        </w:rPr>
        <w:t xml:space="preserve">de </w:t>
      </w:r>
      <w:r w:rsidRPr="00D417AD">
        <w:rPr>
          <w:rFonts w:ascii="Verdana" w:hAnsi="Verdana"/>
          <w:sz w:val="18"/>
          <w:szCs w:val="18"/>
          <w:lang w:val="nl-NL" w:eastAsia="zh-CN"/>
        </w:rPr>
        <w:t>gemeenschappelijke ordening van de landbouwmarkten</w:t>
      </w:r>
      <w:r>
        <w:rPr>
          <w:rFonts w:ascii="Verdana" w:hAnsi="Verdana"/>
          <w:sz w:val="18"/>
          <w:szCs w:val="18"/>
          <w:lang w:val="nl-NL" w:eastAsia="zh-CN"/>
        </w:rPr>
        <w:t xml:space="preserve">, evenals </w:t>
      </w:r>
      <w:r w:rsidRPr="00D417AD">
        <w:rPr>
          <w:rFonts w:ascii="Verdana" w:hAnsi="Verdana"/>
          <w:sz w:val="18"/>
          <w:szCs w:val="18"/>
          <w:lang w:val="nl-NL" w:eastAsia="zh-CN"/>
        </w:rPr>
        <w:t>overige bepalingen die nodig zijn om de doelstellingen van het gemeenschappelijk landbouw- en visserijbeleid na te streven.</w:t>
      </w:r>
      <w:r>
        <w:rPr>
          <w:rFonts w:ascii="Verdana" w:hAnsi="Verdana"/>
          <w:sz w:val="18"/>
          <w:szCs w:val="18"/>
          <w:lang w:val="nl-NL" w:eastAsia="zh-CN"/>
        </w:rPr>
        <w:t xml:space="preserve"> Artikel 42, eerste alinea, VWEU </w:t>
      </w:r>
      <w:r>
        <w:rPr>
          <w:rFonts w:ascii="Verdana" w:hAnsi="Verdana"/>
          <w:sz w:val="18"/>
          <w:szCs w:val="18"/>
          <w:lang w:val="nl-NL"/>
        </w:rPr>
        <w:t>bepaalt dat d</w:t>
      </w:r>
      <w:r w:rsidRPr="004923FB">
        <w:rPr>
          <w:rFonts w:ascii="Verdana" w:hAnsi="Verdana"/>
          <w:sz w:val="18"/>
          <w:szCs w:val="18"/>
          <w:lang w:val="nl-NL"/>
        </w:rPr>
        <w:t>e bepalingen van het hoofdstuk over regels betreffende de mededinging op de voortbrenging van en de handel in landbouwproducten slechts in zoverre van toepassing,</w:t>
      </w:r>
      <w:r>
        <w:rPr>
          <w:rFonts w:ascii="Verdana" w:hAnsi="Verdana"/>
          <w:sz w:val="18"/>
          <w:szCs w:val="18"/>
          <w:lang w:val="nl-NL"/>
        </w:rPr>
        <w:t xml:space="preserve"> zijn</w:t>
      </w:r>
      <w:r w:rsidRPr="004923FB">
        <w:rPr>
          <w:rFonts w:ascii="Verdana" w:hAnsi="Verdana"/>
          <w:sz w:val="18"/>
          <w:szCs w:val="18"/>
          <w:lang w:val="nl-NL"/>
        </w:rPr>
        <w:t xml:space="preserve"> als door het Europees Parlement en de Raad met inachtneming van de in artikel 39 vermelde doeleinden zal worden bepaald binnen het raam van de bepalingen en overeenkomstig de procedure van artikel 43, lid 2.</w:t>
      </w:r>
      <w:r>
        <w:rPr>
          <w:rFonts w:ascii="Verdana" w:hAnsi="Verdana"/>
          <w:sz w:val="18"/>
          <w:szCs w:val="18"/>
          <w:lang w:val="nl-NL"/>
        </w:rPr>
        <w:t xml:space="preserve"> </w:t>
      </w:r>
      <w:r w:rsidRPr="00575C88" w:rsidR="00C95999">
        <w:rPr>
          <w:rFonts w:ascii="Verdana" w:hAnsi="Verdana"/>
          <w:sz w:val="18"/>
          <w:szCs w:val="18"/>
          <w:lang w:val="nl-NL" w:eastAsia="zh-CN"/>
        </w:rPr>
        <w:t>Het kabinet kan zich vinden in deze rechtsgrondslag</w:t>
      </w:r>
      <w:r w:rsidR="00C95999">
        <w:rPr>
          <w:rFonts w:ascii="Verdana" w:hAnsi="Verdana"/>
          <w:sz w:val="18"/>
          <w:szCs w:val="18"/>
          <w:lang w:val="nl-NL" w:eastAsia="zh-CN"/>
        </w:rPr>
        <w:t>en</w:t>
      </w:r>
      <w:r w:rsidRPr="00575C88" w:rsidR="00C95999">
        <w:rPr>
          <w:rFonts w:ascii="Verdana" w:hAnsi="Verdana"/>
          <w:sz w:val="18"/>
          <w:szCs w:val="18"/>
          <w:lang w:val="nl-NL" w:eastAsia="zh-CN"/>
        </w:rPr>
        <w:t>.</w:t>
      </w:r>
      <w:r w:rsidR="00C95999">
        <w:rPr>
          <w:rFonts w:ascii="Verdana" w:hAnsi="Verdana"/>
          <w:sz w:val="18"/>
          <w:szCs w:val="18"/>
          <w:lang w:val="nl-NL" w:eastAsia="zh-CN"/>
        </w:rPr>
        <w:t xml:space="preserve"> </w:t>
      </w:r>
    </w:p>
    <w:p w:rsidRPr="009F11F5" w:rsidR="00A15B58" w:rsidP="6118ED18" w:rsidRDefault="009D5A21" w14:paraId="771E81D5" w14:textId="77777777">
      <w:pPr>
        <w:pStyle w:val="Spreekpunten"/>
        <w:numPr>
          <w:ilvl w:val="0"/>
          <w:numId w:val="11"/>
        </w:numPr>
        <w:rPr>
          <w:rFonts w:ascii="Verdana" w:hAnsi="Verdana"/>
          <w:i/>
          <w:iCs/>
          <w:sz w:val="18"/>
          <w:szCs w:val="18"/>
          <w:lang w:val="nl-NL" w:eastAsia="zh-CN"/>
        </w:rPr>
      </w:pPr>
      <w:r w:rsidRPr="6118ED18">
        <w:rPr>
          <w:rFonts w:ascii="Verdana" w:hAnsi="Verdana"/>
          <w:i/>
          <w:iCs/>
          <w:sz w:val="18"/>
          <w:szCs w:val="18"/>
          <w:lang w:val="nl-NL" w:eastAsia="zh-CN"/>
        </w:rPr>
        <w:lastRenderedPageBreak/>
        <w:t>S</w:t>
      </w:r>
      <w:r w:rsidRPr="6118ED18" w:rsidR="00A15B58">
        <w:rPr>
          <w:rFonts w:ascii="Verdana" w:hAnsi="Verdana"/>
          <w:i/>
          <w:iCs/>
          <w:sz w:val="18"/>
          <w:szCs w:val="18"/>
          <w:lang w:val="nl-NL" w:eastAsia="zh-CN"/>
        </w:rPr>
        <w:t>ubsidiariteit</w:t>
      </w:r>
    </w:p>
    <w:p w:rsidR="00D47864" w:rsidP="00D47864" w:rsidRDefault="00D47864" w14:paraId="0DAFD1A7" w14:textId="50F58ED1">
      <w:pPr>
        <w:pStyle w:val="Spreekpunten"/>
        <w:numPr>
          <w:ilvl w:val="0"/>
          <w:numId w:val="0"/>
        </w:numPr>
        <w:rPr>
          <w:rFonts w:ascii="Verdana" w:hAnsi="Verdana"/>
          <w:sz w:val="18"/>
          <w:szCs w:val="18"/>
          <w:lang w:val="nl-NL"/>
        </w:rPr>
      </w:pPr>
      <w:r w:rsidRPr="00944F25">
        <w:rPr>
          <w:rFonts w:ascii="Verdana" w:hAnsi="Verdana"/>
          <w:sz w:val="18"/>
          <w:szCs w:val="18"/>
          <w:lang w:val="nl-NL"/>
        </w:rPr>
        <w:t xml:space="preserve">Als onderdeel van de toets of de EU mag optreden conform de EU-verdragen </w:t>
      </w:r>
      <w:r w:rsidRPr="00944F25">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wetgeving heeft tot doel </w:t>
      </w:r>
      <w:r w:rsidR="000A2B83">
        <w:rPr>
          <w:rFonts w:ascii="Verdana" w:hAnsi="Verdana"/>
          <w:sz w:val="18"/>
          <w:szCs w:val="18"/>
          <w:lang w:val="nl-NL" w:eastAsia="zh-CN"/>
        </w:rPr>
        <w:t xml:space="preserve">om, </w:t>
      </w:r>
      <w:r w:rsidRPr="00B07997" w:rsidR="00B07997">
        <w:rPr>
          <w:rFonts w:ascii="Verdana" w:hAnsi="Verdana"/>
          <w:sz w:val="18"/>
          <w:szCs w:val="18"/>
          <w:lang w:val="nl-NL" w:eastAsia="zh-CN"/>
        </w:rPr>
        <w:t>het</w:t>
      </w:r>
      <w:r w:rsidR="000A2B83">
        <w:rPr>
          <w:rFonts w:ascii="Verdana" w:hAnsi="Verdana"/>
          <w:sz w:val="18"/>
          <w:szCs w:val="18"/>
          <w:lang w:val="nl-NL" w:eastAsia="zh-CN"/>
        </w:rPr>
        <w:t xml:space="preserve"> internationale</w:t>
      </w:r>
      <w:r w:rsidRPr="00B07997" w:rsidR="00B07997">
        <w:rPr>
          <w:rFonts w:ascii="Verdana" w:hAnsi="Verdana"/>
          <w:sz w:val="18"/>
          <w:szCs w:val="18"/>
          <w:lang w:val="nl-NL" w:eastAsia="zh-CN"/>
        </w:rPr>
        <w:t xml:space="preserve"> concurrentievermogen en de veerkracht van de </w:t>
      </w:r>
      <w:r w:rsidR="000A2B83">
        <w:rPr>
          <w:rFonts w:ascii="Verdana" w:hAnsi="Verdana"/>
          <w:sz w:val="18"/>
          <w:szCs w:val="18"/>
          <w:lang w:val="nl-NL" w:eastAsia="zh-CN"/>
        </w:rPr>
        <w:t xml:space="preserve">Europese </w:t>
      </w:r>
      <w:r w:rsidR="00B07997">
        <w:rPr>
          <w:rFonts w:ascii="Verdana" w:hAnsi="Verdana"/>
          <w:sz w:val="18"/>
          <w:szCs w:val="18"/>
          <w:lang w:val="nl-NL" w:eastAsia="zh-CN"/>
        </w:rPr>
        <w:t>wijn</w:t>
      </w:r>
      <w:r w:rsidRPr="00B07997" w:rsidR="00B07997">
        <w:rPr>
          <w:rFonts w:ascii="Verdana" w:hAnsi="Verdana"/>
          <w:sz w:val="18"/>
          <w:szCs w:val="18"/>
          <w:lang w:val="nl-NL" w:eastAsia="zh-CN"/>
        </w:rPr>
        <w:t xml:space="preserve">sector </w:t>
      </w:r>
      <w:r w:rsidR="00B07997">
        <w:rPr>
          <w:rFonts w:ascii="Verdana" w:hAnsi="Verdana"/>
          <w:sz w:val="18"/>
          <w:szCs w:val="18"/>
          <w:lang w:val="nl-NL" w:eastAsia="zh-CN"/>
        </w:rPr>
        <w:t xml:space="preserve">te versterken. </w:t>
      </w:r>
      <w:r w:rsidR="00EB17DF">
        <w:rPr>
          <w:rFonts w:ascii="Verdana" w:hAnsi="Verdana"/>
          <w:sz w:val="18"/>
          <w:szCs w:val="18"/>
          <w:lang w:val="nl-NL" w:eastAsia="zh-CN"/>
        </w:rPr>
        <w:t>Gelet op het belang van een gelijk speelveld binnen Europa en vanwege de slagkracht van de Unie in relatie tot derde landen</w:t>
      </w:r>
      <w:r w:rsidRPr="00944F25" w:rsidR="00EB17DF">
        <w:rPr>
          <w:rFonts w:ascii="Verdana" w:hAnsi="Verdana"/>
          <w:sz w:val="18"/>
          <w:szCs w:val="18"/>
          <w:lang w:val="nl-NL" w:eastAsia="zh-CN"/>
        </w:rPr>
        <w:t xml:space="preserve"> </w:t>
      </w:r>
      <w:r w:rsidRPr="00944F25">
        <w:rPr>
          <w:rFonts w:ascii="Verdana" w:hAnsi="Verdana"/>
          <w:sz w:val="18"/>
          <w:szCs w:val="18"/>
          <w:lang w:val="nl-NL" w:eastAsia="zh-CN"/>
        </w:rPr>
        <w:t xml:space="preserve">kan dit onvoldoende door de lidstaten op centraal, regionaal of lokaal niveau worden verwezenlijkt, daarom is een EU-aanpak nodig. </w:t>
      </w:r>
      <w:r w:rsidRPr="0069754B">
        <w:rPr>
          <w:rFonts w:ascii="Verdana" w:hAnsi="Verdana"/>
          <w:sz w:val="18"/>
          <w:szCs w:val="18"/>
          <w:lang w:val="nl-NL"/>
        </w:rPr>
        <w:t>Om die redenen is optreden op het niveau van de EU gerechtvaardigd.</w:t>
      </w:r>
      <w:r w:rsidR="001953C5">
        <w:rPr>
          <w:rFonts w:ascii="Verdana" w:hAnsi="Verdana"/>
          <w:sz w:val="18"/>
          <w:szCs w:val="18"/>
          <w:lang w:val="nl-NL"/>
        </w:rPr>
        <w:t xml:space="preserve"> </w:t>
      </w:r>
    </w:p>
    <w:p w:rsidRPr="000A28A7" w:rsidR="009D5A21" w:rsidP="000A28A7" w:rsidRDefault="009D5A21" w14:paraId="43CD8FBE" w14:textId="77777777">
      <w:pPr>
        <w:pStyle w:val="Spreekpunten"/>
        <w:numPr>
          <w:ilvl w:val="0"/>
          <w:numId w:val="0"/>
        </w:numPr>
        <w:ind w:left="717"/>
        <w:rPr>
          <w:rFonts w:ascii="Verdana" w:hAnsi="Verdana"/>
          <w:i/>
          <w:iCs/>
          <w:sz w:val="18"/>
          <w:szCs w:val="18"/>
          <w:lang w:val="nl-NL" w:eastAsia="zh-CN"/>
        </w:rPr>
      </w:pPr>
    </w:p>
    <w:p w:rsidRPr="009F11F5" w:rsidR="002E3BAF" w:rsidP="6118ED18" w:rsidRDefault="005C5AF3" w14:paraId="6B34E50B" w14:textId="77777777">
      <w:pPr>
        <w:pStyle w:val="Spreekpunten"/>
        <w:numPr>
          <w:ilvl w:val="0"/>
          <w:numId w:val="11"/>
        </w:numPr>
        <w:rPr>
          <w:rFonts w:ascii="Verdana" w:hAnsi="Verdana"/>
          <w:i/>
          <w:iCs/>
          <w:sz w:val="18"/>
          <w:szCs w:val="18"/>
          <w:lang w:val="nl-NL" w:eastAsia="zh-CN"/>
        </w:rPr>
      </w:pPr>
      <w:r w:rsidRPr="6118ED18">
        <w:rPr>
          <w:rFonts w:ascii="Verdana" w:hAnsi="Verdana"/>
          <w:i/>
          <w:iCs/>
          <w:sz w:val="18"/>
          <w:szCs w:val="18"/>
          <w:lang w:val="nl-NL" w:eastAsia="zh-CN"/>
        </w:rPr>
        <w:t>P</w:t>
      </w:r>
      <w:r w:rsidRPr="6118ED18" w:rsidR="00A15B58">
        <w:rPr>
          <w:rFonts w:ascii="Verdana" w:hAnsi="Verdana"/>
          <w:i/>
          <w:iCs/>
          <w:sz w:val="18"/>
          <w:szCs w:val="18"/>
          <w:lang w:val="nl-NL" w:eastAsia="zh-CN"/>
        </w:rPr>
        <w:t>roportionaliteit</w:t>
      </w:r>
    </w:p>
    <w:p w:rsidRPr="00EB1EBB" w:rsidR="004B71BF" w:rsidP="00EB1EBB" w:rsidRDefault="004B71BF" w14:paraId="79CEE08B" w14:textId="3503EBB1">
      <w:pPr>
        <w:pStyle w:val="Spreekpunten"/>
        <w:numPr>
          <w:ilvl w:val="0"/>
          <w:numId w:val="0"/>
        </w:numPr>
        <w:rPr>
          <w:rFonts w:ascii="Verdana" w:hAnsi="Verdana"/>
          <w:sz w:val="18"/>
          <w:szCs w:val="18"/>
          <w:lang w:val="nl-NL"/>
        </w:rPr>
      </w:pPr>
      <w:r w:rsidRPr="00EB1EBB">
        <w:rPr>
          <w:rFonts w:ascii="Verdana" w:hAnsi="Verdana"/>
          <w:sz w:val="18"/>
          <w:szCs w:val="18"/>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EB1EBB">
        <w:rPr>
          <w:rFonts w:ascii="Verdana" w:hAnsi="Verdana"/>
          <w:sz w:val="18"/>
          <w:szCs w:val="18"/>
          <w:lang w:val="nl-NL"/>
        </w:rPr>
        <w:br/>
      </w:r>
      <w:r w:rsidRPr="00EB1EBB" w:rsidR="00F52221">
        <w:rPr>
          <w:rFonts w:ascii="Verdana" w:hAnsi="Verdana"/>
          <w:sz w:val="18"/>
          <w:szCs w:val="18"/>
          <w:lang w:val="nl-NL"/>
        </w:rPr>
        <w:t>Het voorstel heeft tot doel het internationale concurrentievermogen en de veerkracht van de Europese wijnsector te versterken. Het voorgestelde optreden is geschikt om dit doel te bereiken, omdat het onder andere voorziet in modernisering van wetgeving in het licht van de toenemende vraag naar producten zonder of met minder alcohol. Bovendien gaat het voorgestelde optreden niet verder dan noodzakelijk omdat het voorstel weliswaar voorziet in geharmoniseerde regels maar nationale autoriteiten hierbij nog voldoende ruimte laat om op nationaal en regionaal niveau passende maatregelen te nemen.</w:t>
      </w:r>
    </w:p>
    <w:p w:rsidR="004B71BF" w:rsidP="000A28A7" w:rsidRDefault="004B71BF" w14:paraId="4C652192" w14:textId="77777777">
      <w:pPr>
        <w:pStyle w:val="Spreekpunten"/>
        <w:numPr>
          <w:ilvl w:val="0"/>
          <w:numId w:val="0"/>
        </w:numPr>
        <w:rPr>
          <w:rFonts w:ascii="Verdana" w:hAnsi="Verdana"/>
          <w:iCs/>
          <w:sz w:val="18"/>
          <w:szCs w:val="18"/>
          <w:lang w:val="nl-NL" w:eastAsia="zh-CN"/>
        </w:rPr>
      </w:pPr>
    </w:p>
    <w:p w:rsidRPr="009F11F5" w:rsidR="00CB7FF8" w:rsidP="009F11F5" w:rsidRDefault="00D22985" w14:paraId="4DA7EED4" w14:textId="77777777">
      <w:pPr>
        <w:spacing w:line="360" w:lineRule="auto"/>
        <w:rPr>
          <w:rFonts w:ascii="Verdana" w:hAnsi="Verdana"/>
          <w:b/>
          <w:bCs/>
          <w:sz w:val="18"/>
          <w:szCs w:val="18"/>
        </w:rPr>
      </w:pPr>
      <w:r w:rsidRPr="006A4FF6">
        <w:rPr>
          <w:rFonts w:ascii="Verdana" w:hAnsi="Verdana"/>
          <w:b/>
          <w:bCs/>
          <w:sz w:val="18"/>
          <w:szCs w:val="18"/>
        </w:rPr>
        <w:t xml:space="preserve">5. </w:t>
      </w:r>
      <w:r w:rsidRPr="006A4FF6" w:rsidR="00CB7FF8">
        <w:rPr>
          <w:rFonts w:ascii="Verdana" w:hAnsi="Verdana"/>
          <w:b/>
          <w:bCs/>
          <w:sz w:val="18"/>
          <w:szCs w:val="18"/>
        </w:rPr>
        <w:t xml:space="preserve">Financiële </w:t>
      </w:r>
      <w:r w:rsidRPr="006A4FF6" w:rsidR="00F75654">
        <w:rPr>
          <w:rFonts w:ascii="Verdana" w:hAnsi="Verdana"/>
          <w:b/>
          <w:bCs/>
          <w:sz w:val="18"/>
          <w:szCs w:val="18"/>
        </w:rPr>
        <w:t>consequenties</w:t>
      </w:r>
      <w:r w:rsidRPr="006A4FF6" w:rsidR="00282AEA">
        <w:rPr>
          <w:rFonts w:ascii="Verdana" w:hAnsi="Verdana"/>
          <w:b/>
          <w:bCs/>
          <w:sz w:val="18"/>
          <w:szCs w:val="18"/>
        </w:rPr>
        <w:t>,</w:t>
      </w:r>
      <w:r w:rsidRPr="006A4FF6" w:rsidR="00CB7FF8">
        <w:rPr>
          <w:rFonts w:ascii="Verdana" w:hAnsi="Verdana"/>
          <w:b/>
          <w:bCs/>
          <w:sz w:val="18"/>
          <w:szCs w:val="18"/>
        </w:rPr>
        <w:t xml:space="preserve"> gevolgen voor regeldruk</w:t>
      </w:r>
      <w:r w:rsidRPr="006A4FF6" w:rsidR="00282AEA">
        <w:rPr>
          <w:rFonts w:ascii="Verdana" w:hAnsi="Verdana"/>
          <w:b/>
          <w:bCs/>
          <w:sz w:val="18"/>
          <w:szCs w:val="18"/>
        </w:rPr>
        <w:t>, concurrentiekracht en geopolitieke aspecten</w:t>
      </w:r>
      <w:r w:rsidRPr="006A4FF6" w:rsidR="00691BF7">
        <w:rPr>
          <w:rFonts w:ascii="Verdana" w:hAnsi="Verdana"/>
          <w:b/>
          <w:bCs/>
          <w:sz w:val="18"/>
          <w:szCs w:val="18"/>
        </w:rPr>
        <w:t xml:space="preserve"> </w:t>
      </w:r>
    </w:p>
    <w:p w:rsidRPr="009F11F5" w:rsidR="00CB7FF8" w:rsidP="009F11F5" w:rsidRDefault="00CB7FF8" w14:paraId="142C6C37" w14:textId="77777777">
      <w:pPr>
        <w:numPr>
          <w:ilvl w:val="0"/>
          <w:numId w:val="4"/>
        </w:numPr>
        <w:spacing w:line="360" w:lineRule="auto"/>
        <w:outlineLvl w:val="0"/>
        <w:rPr>
          <w:rFonts w:ascii="Verdana" w:hAnsi="Verdana"/>
          <w:i/>
          <w:iCs/>
          <w:sz w:val="18"/>
          <w:szCs w:val="18"/>
        </w:rPr>
      </w:pPr>
      <w:r w:rsidRPr="6118ED18">
        <w:rPr>
          <w:rFonts w:ascii="Verdana" w:hAnsi="Verdana"/>
          <w:i/>
          <w:iCs/>
          <w:sz w:val="18"/>
          <w:szCs w:val="18"/>
        </w:rPr>
        <w:t>Consequenties EU-begroting</w:t>
      </w:r>
    </w:p>
    <w:p w:rsidR="002631D8" w:rsidP="000A28A7" w:rsidRDefault="00775957" w14:paraId="64C66743" w14:textId="3045A17D">
      <w:pPr>
        <w:tabs>
          <w:tab w:val="left" w:pos="284"/>
          <w:tab w:val="left" w:pos="680"/>
          <w:tab w:val="left" w:pos="1021"/>
          <w:tab w:val="left" w:pos="1361"/>
          <w:tab w:val="left" w:pos="1701"/>
          <w:tab w:val="left" w:pos="3402"/>
        </w:tabs>
        <w:spacing w:line="360" w:lineRule="auto"/>
        <w:rPr>
          <w:rFonts w:ascii="Verdana" w:hAnsi="Verdana"/>
          <w:sz w:val="18"/>
          <w:szCs w:val="18"/>
        </w:rPr>
      </w:pPr>
      <w:r w:rsidRPr="006A4FF6">
        <w:rPr>
          <w:rFonts w:ascii="Verdana" w:hAnsi="Verdana"/>
          <w:sz w:val="18"/>
          <w:szCs w:val="18"/>
        </w:rPr>
        <w:t xml:space="preserve">Dit voorstel heeft geen gevolgen voor de </w:t>
      </w:r>
      <w:r w:rsidRPr="006A4FF6" w:rsidR="006C7BF8">
        <w:rPr>
          <w:rFonts w:ascii="Verdana" w:hAnsi="Verdana"/>
          <w:sz w:val="18"/>
          <w:szCs w:val="18"/>
        </w:rPr>
        <w:t>EU-</w:t>
      </w:r>
      <w:r w:rsidRPr="006A4FF6">
        <w:rPr>
          <w:rFonts w:ascii="Verdana" w:hAnsi="Verdana"/>
          <w:sz w:val="18"/>
          <w:szCs w:val="18"/>
        </w:rPr>
        <w:t xml:space="preserve">begroting. Sommige maatregelen kunnen leiden tot versnelde implementatie of verhoging van de uitgaven </w:t>
      </w:r>
      <w:r w:rsidRPr="006A4FF6" w:rsidR="00BA3A2E">
        <w:rPr>
          <w:rFonts w:ascii="Verdana" w:hAnsi="Verdana"/>
          <w:sz w:val="18"/>
          <w:szCs w:val="18"/>
        </w:rPr>
        <w:t>binnen de nationale financiële wijnbudgetten</w:t>
      </w:r>
      <w:r w:rsidRPr="006A4FF6">
        <w:rPr>
          <w:rFonts w:ascii="Verdana" w:hAnsi="Verdana"/>
          <w:sz w:val="18"/>
          <w:szCs w:val="18"/>
        </w:rPr>
        <w:t xml:space="preserve">, maar dit wordt begrensd door </w:t>
      </w:r>
      <w:r w:rsidRPr="006A4FF6" w:rsidR="00DF443E">
        <w:rPr>
          <w:rFonts w:ascii="Verdana" w:hAnsi="Verdana"/>
          <w:sz w:val="18"/>
          <w:szCs w:val="18"/>
        </w:rPr>
        <w:t xml:space="preserve">de </w:t>
      </w:r>
      <w:r w:rsidRPr="006A4FF6" w:rsidR="009C5D41">
        <w:rPr>
          <w:rFonts w:ascii="Verdana" w:hAnsi="Verdana"/>
          <w:sz w:val="18"/>
          <w:szCs w:val="18"/>
        </w:rPr>
        <w:t xml:space="preserve">per lidstaat </w:t>
      </w:r>
      <w:r w:rsidRPr="006A4FF6">
        <w:rPr>
          <w:rFonts w:ascii="Verdana" w:hAnsi="Verdana"/>
          <w:sz w:val="18"/>
          <w:szCs w:val="18"/>
        </w:rPr>
        <w:t>beschikbare</w:t>
      </w:r>
      <w:r w:rsidRPr="006A4FF6" w:rsidR="009C5D41">
        <w:rPr>
          <w:rFonts w:ascii="Verdana" w:hAnsi="Verdana"/>
          <w:sz w:val="18"/>
          <w:szCs w:val="18"/>
        </w:rPr>
        <w:t xml:space="preserve"> </w:t>
      </w:r>
      <w:r w:rsidRPr="006A4FF6">
        <w:rPr>
          <w:rFonts w:ascii="Verdana" w:hAnsi="Verdana"/>
          <w:sz w:val="18"/>
          <w:szCs w:val="18"/>
        </w:rPr>
        <w:t xml:space="preserve">middelen. </w:t>
      </w:r>
      <w:r w:rsidRPr="006A4FF6" w:rsidR="00FF56C1">
        <w:rPr>
          <w:rFonts w:ascii="Verdana" w:hAnsi="Verdana"/>
          <w:sz w:val="18"/>
          <w:szCs w:val="18"/>
        </w:rPr>
        <w:t>Er zijn geen specifieke EU-middelen beschikbaar voor de wijnsector in Nederland.</w:t>
      </w:r>
      <w:r w:rsidR="00E5630F">
        <w:rPr>
          <w:rFonts w:ascii="Verdana" w:hAnsi="Verdana"/>
          <w:sz w:val="18"/>
          <w:szCs w:val="18"/>
        </w:rPr>
        <w:t xml:space="preserve"> </w:t>
      </w:r>
      <w:r>
        <w:rPr>
          <w:rFonts w:ascii="Verdana" w:hAnsi="Verdana"/>
          <w:sz w:val="18"/>
          <w:szCs w:val="18"/>
        </w:rPr>
        <w:t xml:space="preserve">Het kabinet </w:t>
      </w:r>
      <w:r w:rsidRPr="0069754B">
        <w:rPr>
          <w:rFonts w:ascii="Verdana" w:hAnsi="Verdana"/>
          <w:sz w:val="18"/>
          <w:szCs w:val="18"/>
        </w:rPr>
        <w:t>is van mening dat eventuele benodigde middelen gevonden dienen te worden binnen de in de Raad afgesproken financiële kaders van de EU-begroting 2021-2027 en dat deze moeten passen bij een prudente ontwikkeling van de jaarbegroting.</w:t>
      </w:r>
    </w:p>
    <w:p w:rsidR="00775957" w:rsidP="000A28A7" w:rsidRDefault="00775957" w14:paraId="0A1DB672"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00EB1EBB" w:rsidP="000A28A7" w:rsidRDefault="00EB1EBB" w14:paraId="349772A0"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00EB1EBB" w:rsidP="000A28A7" w:rsidRDefault="00EB1EBB" w14:paraId="12C11A67"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00EB1EBB" w:rsidP="000A28A7" w:rsidRDefault="00EB1EBB" w14:paraId="55046B9A"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9F11F5" w:rsidR="00CB7FF8" w:rsidP="009F11F5" w:rsidRDefault="00CB7FF8" w14:paraId="2A74667C" w14:textId="77777777">
      <w:pPr>
        <w:numPr>
          <w:ilvl w:val="0"/>
          <w:numId w:val="4"/>
        </w:numPr>
        <w:spacing w:line="360" w:lineRule="auto"/>
        <w:outlineLvl w:val="0"/>
        <w:rPr>
          <w:rFonts w:ascii="Verdana" w:hAnsi="Verdana"/>
          <w:i/>
          <w:iCs/>
          <w:sz w:val="18"/>
          <w:szCs w:val="18"/>
        </w:rPr>
      </w:pPr>
      <w:r w:rsidRPr="6118ED18">
        <w:rPr>
          <w:rFonts w:ascii="Verdana" w:hAnsi="Verdana"/>
          <w:i/>
          <w:iCs/>
          <w:sz w:val="18"/>
          <w:szCs w:val="18"/>
        </w:rPr>
        <w:lastRenderedPageBreak/>
        <w:t>Financiële consequenties (incl. personele)</w:t>
      </w:r>
      <w:r w:rsidRPr="6118ED18" w:rsidR="008E2D7A">
        <w:rPr>
          <w:rFonts w:ascii="Verdana" w:hAnsi="Verdana"/>
          <w:i/>
          <w:iCs/>
          <w:sz w:val="18"/>
          <w:szCs w:val="18"/>
        </w:rPr>
        <w:t xml:space="preserve"> </w:t>
      </w:r>
      <w:r w:rsidRPr="6118ED18">
        <w:rPr>
          <w:rFonts w:ascii="Verdana" w:hAnsi="Verdana"/>
          <w:i/>
          <w:iCs/>
          <w:sz w:val="18"/>
          <w:szCs w:val="18"/>
        </w:rPr>
        <w:t xml:space="preserve">voor </w:t>
      </w:r>
      <w:r w:rsidRPr="6118ED18" w:rsidR="00944F3B">
        <w:rPr>
          <w:rFonts w:ascii="Verdana" w:hAnsi="Verdana"/>
          <w:i/>
          <w:iCs/>
          <w:sz w:val="18"/>
          <w:szCs w:val="18"/>
        </w:rPr>
        <w:t>R</w:t>
      </w:r>
      <w:r w:rsidRPr="6118ED18">
        <w:rPr>
          <w:rFonts w:ascii="Verdana" w:hAnsi="Verdana"/>
          <w:i/>
          <w:iCs/>
          <w:sz w:val="18"/>
          <w:szCs w:val="18"/>
        </w:rPr>
        <w:t xml:space="preserve">ijksoverheid en/ of </w:t>
      </w:r>
      <w:r w:rsidRPr="6118ED18" w:rsidR="009E0A83">
        <w:rPr>
          <w:rFonts w:ascii="Verdana" w:hAnsi="Verdana"/>
          <w:i/>
          <w:iCs/>
          <w:sz w:val="18"/>
          <w:szCs w:val="18"/>
        </w:rPr>
        <w:t>mede</w:t>
      </w:r>
      <w:r w:rsidRPr="6118ED18">
        <w:rPr>
          <w:rFonts w:ascii="Verdana" w:hAnsi="Verdana"/>
          <w:i/>
          <w:iCs/>
          <w:sz w:val="18"/>
          <w:szCs w:val="18"/>
        </w:rPr>
        <w:t>overheden</w:t>
      </w:r>
    </w:p>
    <w:p w:rsidRPr="009F11F5" w:rsidR="009C5D41" w:rsidP="009F11F5" w:rsidRDefault="009C5D41" w14:paraId="758B00FA" w14:textId="5B65AE01">
      <w:pPr>
        <w:spacing w:line="360" w:lineRule="auto"/>
        <w:outlineLvl w:val="0"/>
        <w:rPr>
          <w:rFonts w:ascii="Verdana" w:hAnsi="Verdana"/>
          <w:sz w:val="18"/>
          <w:szCs w:val="18"/>
        </w:rPr>
      </w:pPr>
      <w:r w:rsidRPr="006A4FF6">
        <w:rPr>
          <w:rFonts w:ascii="Verdana" w:hAnsi="Verdana"/>
          <w:sz w:val="18"/>
          <w:szCs w:val="18"/>
        </w:rPr>
        <w:t>Er worden geen financiële consequenties voorzien voor Rijksoverheid en medeoverheden naar aanleiding van de voorstellen.</w:t>
      </w:r>
      <w:r w:rsidRPr="006A4FF6" w:rsidR="00C45466">
        <w:rPr>
          <w:rFonts w:ascii="Verdana" w:hAnsi="Verdana"/>
          <w:sz w:val="18"/>
          <w:szCs w:val="18"/>
        </w:rPr>
        <w:t xml:space="preserve"> </w:t>
      </w:r>
      <w:r w:rsidRPr="006A4FF6">
        <w:rPr>
          <w:rFonts w:ascii="Verdana" w:hAnsi="Verdana"/>
          <w:sz w:val="18"/>
          <w:szCs w:val="18"/>
        </w:rPr>
        <w:t xml:space="preserve">Eventuele budgettaire gevolgen worden ingepast op de begroting van de beleidsverantwoordelijke departementen, conform de regels van de budgetdiscipline. </w:t>
      </w:r>
    </w:p>
    <w:p w:rsidRPr="000A28A7" w:rsidR="00CA5BBE" w:rsidP="00CA5BBE" w:rsidRDefault="00CA5BBE" w14:paraId="333938BD" w14:textId="77777777">
      <w:pPr>
        <w:spacing w:line="360" w:lineRule="auto"/>
        <w:outlineLvl w:val="0"/>
        <w:rPr>
          <w:rFonts w:ascii="Verdana" w:hAnsi="Verdana"/>
          <w:bCs/>
          <w:i/>
          <w:iCs/>
          <w:sz w:val="18"/>
          <w:szCs w:val="18"/>
        </w:rPr>
      </w:pPr>
    </w:p>
    <w:p w:rsidRPr="009F11F5" w:rsidR="00CB7FF8" w:rsidP="009F11F5" w:rsidRDefault="00CB7FF8" w14:paraId="3542766A" w14:textId="77777777">
      <w:pPr>
        <w:numPr>
          <w:ilvl w:val="0"/>
          <w:numId w:val="4"/>
        </w:numPr>
        <w:spacing w:line="360" w:lineRule="auto"/>
        <w:rPr>
          <w:rFonts w:ascii="Verdana" w:hAnsi="Verdana"/>
          <w:i/>
          <w:iCs/>
          <w:sz w:val="18"/>
          <w:szCs w:val="18"/>
        </w:rPr>
      </w:pPr>
      <w:r w:rsidRPr="6118ED18">
        <w:rPr>
          <w:rFonts w:ascii="Verdana" w:hAnsi="Verdana"/>
          <w:i/>
          <w:iCs/>
          <w:sz w:val="18"/>
          <w:szCs w:val="18"/>
        </w:rPr>
        <w:t xml:space="preserve">Financiële consequenties </w:t>
      </w:r>
      <w:r w:rsidRPr="6118ED18" w:rsidR="008E2D7A">
        <w:rPr>
          <w:rFonts w:ascii="Verdana" w:hAnsi="Verdana"/>
          <w:i/>
          <w:iCs/>
          <w:sz w:val="18"/>
          <w:szCs w:val="18"/>
        </w:rPr>
        <w:t xml:space="preserve">en gevolgen voor regeldruk </w:t>
      </w:r>
      <w:r w:rsidRPr="6118ED18">
        <w:rPr>
          <w:rFonts w:ascii="Verdana" w:hAnsi="Verdana"/>
          <w:i/>
          <w:iCs/>
          <w:sz w:val="18"/>
          <w:szCs w:val="18"/>
        </w:rPr>
        <w:t>voor bedrijfsleven en burger</w:t>
      </w:r>
    </w:p>
    <w:p w:rsidR="002715A9" w:rsidP="009F11F5" w:rsidRDefault="00AE07CE" w14:paraId="3AFBC62F" w14:textId="36333454">
      <w:pPr>
        <w:spacing w:line="360" w:lineRule="auto"/>
        <w:rPr>
          <w:rFonts w:ascii="Verdana" w:hAnsi="Verdana"/>
          <w:sz w:val="18"/>
          <w:szCs w:val="18"/>
        </w:rPr>
      </w:pPr>
      <w:r w:rsidRPr="006A4FF6">
        <w:rPr>
          <w:rFonts w:ascii="Verdana" w:hAnsi="Verdana"/>
          <w:sz w:val="18"/>
          <w:szCs w:val="18"/>
        </w:rPr>
        <w:t>Het voorstel heeft beperkt financiële consequenties en gevolgen voor regeldruk voor wijnproducenten</w:t>
      </w:r>
      <w:r w:rsidRPr="006A4FF6" w:rsidR="00A76603">
        <w:rPr>
          <w:rFonts w:ascii="Verdana" w:hAnsi="Verdana"/>
          <w:sz w:val="18"/>
          <w:szCs w:val="18"/>
        </w:rPr>
        <w:t xml:space="preserve"> in Nederland</w:t>
      </w:r>
      <w:r w:rsidRPr="006A4FF6">
        <w:rPr>
          <w:rFonts w:ascii="Verdana" w:hAnsi="Verdana"/>
          <w:sz w:val="18"/>
          <w:szCs w:val="18"/>
        </w:rPr>
        <w:t xml:space="preserve">. </w:t>
      </w:r>
      <w:r w:rsidRPr="006A4FF6" w:rsidR="00A76603">
        <w:rPr>
          <w:rFonts w:ascii="Verdana" w:hAnsi="Verdana"/>
          <w:sz w:val="18"/>
          <w:szCs w:val="18"/>
        </w:rPr>
        <w:t xml:space="preserve">Dit als gevolg van de voorgestelde aanpassingen in de regelgeving voor alcoholvrije/-arme producten en voor elektronische etikettering. </w:t>
      </w:r>
    </w:p>
    <w:p w:rsidRPr="009F11F5" w:rsidR="00AD00A5" w:rsidP="009F11F5" w:rsidRDefault="00AD00A5" w14:paraId="1D0620A4" w14:textId="77777777">
      <w:pPr>
        <w:spacing w:line="360" w:lineRule="auto"/>
        <w:rPr>
          <w:rFonts w:ascii="Verdana" w:hAnsi="Verdana"/>
          <w:sz w:val="18"/>
          <w:szCs w:val="18"/>
        </w:rPr>
      </w:pPr>
    </w:p>
    <w:p w:rsidR="00830920" w:rsidP="00830920" w:rsidRDefault="006C7BF8" w14:paraId="4771B3FE" w14:textId="0DB63888">
      <w:pPr>
        <w:spacing w:line="360" w:lineRule="auto"/>
        <w:rPr>
          <w:rFonts w:ascii="Verdana" w:hAnsi="Verdana"/>
          <w:sz w:val="18"/>
          <w:szCs w:val="18"/>
        </w:rPr>
      </w:pPr>
      <w:r w:rsidRPr="006A4FF6">
        <w:rPr>
          <w:rFonts w:ascii="Verdana" w:hAnsi="Verdana"/>
          <w:sz w:val="18"/>
          <w:szCs w:val="18"/>
        </w:rPr>
        <w:t xml:space="preserve">Zoals onder 2b is toegelicht betreurt het kabinet het ontbreken van een impact assessment. </w:t>
      </w:r>
      <w:r w:rsidRPr="006A4FF6" w:rsidR="0073277A">
        <w:rPr>
          <w:rFonts w:ascii="Verdana" w:hAnsi="Verdana"/>
          <w:sz w:val="18"/>
          <w:szCs w:val="18"/>
        </w:rPr>
        <w:t>Er zal wel een kostenbatenanalyse van het voorstel worden gepubliceerd.</w:t>
      </w:r>
      <w:r w:rsidR="00E5630F">
        <w:rPr>
          <w:rFonts w:ascii="Verdana" w:hAnsi="Verdana"/>
          <w:sz w:val="18"/>
          <w:szCs w:val="18"/>
        </w:rPr>
        <w:t xml:space="preserve"> </w:t>
      </w:r>
      <w:r w:rsidR="00830920">
        <w:rPr>
          <w:rFonts w:ascii="Verdana" w:hAnsi="Verdana"/>
          <w:sz w:val="18"/>
          <w:szCs w:val="18"/>
        </w:rPr>
        <w:t xml:space="preserve">Het is daarbij belangrijk dat niet alleen gekeken wordt naar de kosten en baten voor de grotere </w:t>
      </w:r>
      <w:proofErr w:type="spellStart"/>
      <w:r w:rsidR="00830920">
        <w:rPr>
          <w:rFonts w:ascii="Verdana" w:hAnsi="Verdana"/>
          <w:sz w:val="18"/>
          <w:szCs w:val="18"/>
        </w:rPr>
        <w:t>wijnproducerende</w:t>
      </w:r>
      <w:proofErr w:type="spellEnd"/>
      <w:r w:rsidR="00830920">
        <w:rPr>
          <w:rFonts w:ascii="Verdana" w:hAnsi="Verdana"/>
          <w:sz w:val="18"/>
          <w:szCs w:val="18"/>
        </w:rPr>
        <w:t xml:space="preserve"> landen. </w:t>
      </w:r>
    </w:p>
    <w:p w:rsidRPr="006C5DE9" w:rsidR="00AD00A5" w:rsidP="00830920" w:rsidRDefault="00AD00A5" w14:paraId="43D6FB87" w14:textId="77777777">
      <w:pPr>
        <w:spacing w:line="360" w:lineRule="auto"/>
        <w:rPr>
          <w:rFonts w:ascii="Verdana" w:hAnsi="Verdana"/>
          <w:sz w:val="18"/>
          <w:szCs w:val="18"/>
        </w:rPr>
      </w:pPr>
    </w:p>
    <w:p w:rsidRPr="009F11F5" w:rsidR="00EF140E" w:rsidP="009F11F5"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r w:rsidRPr="6118ED18">
        <w:rPr>
          <w:rFonts w:ascii="Verdana" w:hAnsi="Verdana"/>
          <w:i/>
          <w:iCs/>
          <w:sz w:val="18"/>
          <w:szCs w:val="18"/>
        </w:rPr>
        <w:t>Gevolgen voor concurrentiekracht</w:t>
      </w:r>
      <w:r w:rsidRPr="6118ED18" w:rsidR="00282AEA">
        <w:rPr>
          <w:rFonts w:ascii="Verdana" w:hAnsi="Verdana"/>
          <w:i/>
          <w:iCs/>
          <w:sz w:val="18"/>
          <w:szCs w:val="18"/>
        </w:rPr>
        <w:t xml:space="preserve"> en geopolitieke aspecten</w:t>
      </w:r>
    </w:p>
    <w:p w:rsidR="00B74D3F" w:rsidP="00806083" w:rsidRDefault="00B74D3F" w14:paraId="187A2CDF" w14:textId="67CA447B">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B74D3F">
        <w:rPr>
          <w:rFonts w:ascii="Verdana" w:hAnsi="Verdana"/>
          <w:sz w:val="18"/>
          <w:szCs w:val="18"/>
        </w:rPr>
        <w:t xml:space="preserve">Het voorstel heeft tot doel </w:t>
      </w:r>
      <w:r>
        <w:rPr>
          <w:rFonts w:ascii="Verdana" w:hAnsi="Verdana"/>
          <w:sz w:val="18"/>
          <w:szCs w:val="18"/>
        </w:rPr>
        <w:t>o</w:t>
      </w:r>
      <w:r w:rsidRPr="00B74D3F">
        <w:rPr>
          <w:rFonts w:ascii="Verdana" w:hAnsi="Verdana"/>
          <w:sz w:val="18"/>
          <w:szCs w:val="18"/>
        </w:rPr>
        <w:t>m</w:t>
      </w:r>
      <w:r w:rsidR="00B07997">
        <w:rPr>
          <w:rFonts w:ascii="Verdana" w:hAnsi="Verdana"/>
          <w:sz w:val="18"/>
          <w:szCs w:val="18"/>
        </w:rPr>
        <w:t>,</w:t>
      </w:r>
      <w:r w:rsidRPr="00B74D3F">
        <w:rPr>
          <w:rFonts w:ascii="Verdana" w:hAnsi="Verdana"/>
          <w:sz w:val="18"/>
          <w:szCs w:val="18"/>
        </w:rPr>
        <w:t xml:space="preserve"> </w:t>
      </w:r>
      <w:r w:rsidR="00B07997">
        <w:rPr>
          <w:rFonts w:ascii="Verdana" w:hAnsi="Verdana"/>
          <w:sz w:val="18"/>
          <w:szCs w:val="18"/>
        </w:rPr>
        <w:t xml:space="preserve">in het licht van </w:t>
      </w:r>
      <w:r w:rsidRPr="00B74D3F">
        <w:rPr>
          <w:rFonts w:ascii="Verdana" w:hAnsi="Verdana"/>
          <w:sz w:val="18"/>
          <w:szCs w:val="18"/>
        </w:rPr>
        <w:t>de structurele uitdagingen waarmee de Europese wijnsector wordt geconfronteerd,</w:t>
      </w:r>
      <w:r w:rsidR="00076ADD">
        <w:rPr>
          <w:rFonts w:ascii="Verdana" w:hAnsi="Verdana"/>
          <w:sz w:val="18"/>
          <w:szCs w:val="18"/>
        </w:rPr>
        <w:t xml:space="preserve"> </w:t>
      </w:r>
      <w:r w:rsidRPr="00B74D3F">
        <w:rPr>
          <w:rFonts w:ascii="Verdana" w:hAnsi="Verdana"/>
          <w:sz w:val="18"/>
          <w:szCs w:val="18"/>
        </w:rPr>
        <w:t xml:space="preserve">het </w:t>
      </w:r>
      <w:r w:rsidR="000A2B83">
        <w:rPr>
          <w:rFonts w:ascii="Verdana" w:hAnsi="Verdana"/>
          <w:sz w:val="18"/>
          <w:szCs w:val="18"/>
        </w:rPr>
        <w:t xml:space="preserve">internationale </w:t>
      </w:r>
      <w:r w:rsidRPr="00B74D3F">
        <w:rPr>
          <w:rFonts w:ascii="Verdana" w:hAnsi="Verdana"/>
          <w:sz w:val="18"/>
          <w:szCs w:val="18"/>
        </w:rPr>
        <w:t>concurrentievermogen en de veerkracht van de sector te versterken</w:t>
      </w:r>
      <w:r w:rsidR="00B07997">
        <w:rPr>
          <w:rFonts w:ascii="Verdana" w:hAnsi="Verdana"/>
          <w:sz w:val="18"/>
          <w:szCs w:val="18"/>
        </w:rPr>
        <w:t xml:space="preserve">. Daarbij is het doel het </w:t>
      </w:r>
      <w:r w:rsidRPr="00B74D3F">
        <w:rPr>
          <w:rFonts w:ascii="Verdana" w:hAnsi="Verdana"/>
          <w:sz w:val="18"/>
          <w:szCs w:val="18"/>
        </w:rPr>
        <w:t xml:space="preserve">economisch belang van de wijnsector </w:t>
      </w:r>
      <w:r w:rsidR="00B07997">
        <w:rPr>
          <w:rFonts w:ascii="Verdana" w:hAnsi="Verdana"/>
          <w:sz w:val="18"/>
          <w:szCs w:val="18"/>
        </w:rPr>
        <w:t>i</w:t>
      </w:r>
      <w:r w:rsidRPr="00B74D3F">
        <w:rPr>
          <w:rFonts w:ascii="Verdana" w:hAnsi="Verdana"/>
          <w:sz w:val="18"/>
          <w:szCs w:val="18"/>
        </w:rPr>
        <w:t xml:space="preserve">n de EU en de </w:t>
      </w:r>
      <w:r w:rsidR="00B07997">
        <w:rPr>
          <w:rFonts w:ascii="Verdana" w:hAnsi="Verdana"/>
          <w:sz w:val="18"/>
          <w:szCs w:val="18"/>
        </w:rPr>
        <w:t>m</w:t>
      </w:r>
      <w:r w:rsidRPr="00B74D3F">
        <w:rPr>
          <w:rFonts w:ascii="Verdana" w:hAnsi="Verdana"/>
          <w:sz w:val="18"/>
          <w:szCs w:val="18"/>
        </w:rPr>
        <w:t xml:space="preserve">aatschappelijke relevantie ervan </w:t>
      </w:r>
      <w:r w:rsidR="00B07997">
        <w:rPr>
          <w:rFonts w:ascii="Verdana" w:hAnsi="Verdana"/>
          <w:sz w:val="18"/>
          <w:szCs w:val="18"/>
        </w:rPr>
        <w:t xml:space="preserve">te </w:t>
      </w:r>
      <w:r w:rsidRPr="00B74D3F">
        <w:rPr>
          <w:rFonts w:ascii="Verdana" w:hAnsi="Verdana"/>
          <w:sz w:val="18"/>
          <w:szCs w:val="18"/>
        </w:rPr>
        <w:t>behouden</w:t>
      </w:r>
      <w:r w:rsidR="00B07997">
        <w:rPr>
          <w:rFonts w:ascii="Verdana" w:hAnsi="Verdana"/>
          <w:sz w:val="18"/>
          <w:szCs w:val="18"/>
        </w:rPr>
        <w:t xml:space="preserve">, in het bijzonder als het gaat om </w:t>
      </w:r>
      <w:r w:rsidRPr="00B74D3F">
        <w:rPr>
          <w:rFonts w:ascii="Verdana" w:hAnsi="Verdana"/>
          <w:sz w:val="18"/>
          <w:szCs w:val="18"/>
        </w:rPr>
        <w:t>plattelandsgebieden.</w:t>
      </w:r>
    </w:p>
    <w:p w:rsidRPr="00B74D3F" w:rsidR="00A76603" w:rsidP="00806083" w:rsidRDefault="00A76603" w14:paraId="5F0655F5"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6A2738" w:rsidR="00806083" w:rsidP="00806083" w:rsidRDefault="00806083" w14:paraId="51AD2885" w14:textId="552D80B3">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4B4E75">
        <w:rPr>
          <w:rFonts w:ascii="Verdana" w:hAnsi="Verdana"/>
          <w:sz w:val="18"/>
          <w:szCs w:val="18"/>
        </w:rPr>
        <w:t xml:space="preserve">Producenten uit derde landen zullen zich moeten verhouden tot een verstevigde </w:t>
      </w:r>
      <w:r w:rsidR="0036056E">
        <w:rPr>
          <w:rFonts w:ascii="Verdana" w:hAnsi="Verdana"/>
          <w:sz w:val="18"/>
          <w:szCs w:val="18"/>
        </w:rPr>
        <w:t>c</w:t>
      </w:r>
      <w:r w:rsidRPr="004B4E75">
        <w:rPr>
          <w:rFonts w:ascii="Verdana" w:hAnsi="Verdana"/>
          <w:sz w:val="18"/>
          <w:szCs w:val="18"/>
        </w:rPr>
        <w:t>oncurrentiepositie van Europese wijnproducenten en zullen administratieve kosten en lasten moeten dragen ten aanzien van de aangepaste regelgeving op het gebied van etikette</w:t>
      </w:r>
      <w:r w:rsidR="00A76603">
        <w:rPr>
          <w:rFonts w:ascii="Verdana" w:hAnsi="Verdana"/>
          <w:sz w:val="18"/>
          <w:szCs w:val="18"/>
        </w:rPr>
        <w:t>ring</w:t>
      </w:r>
      <w:r w:rsidRPr="004B4E75">
        <w:rPr>
          <w:rFonts w:ascii="Verdana" w:hAnsi="Verdana"/>
          <w:sz w:val="18"/>
          <w:szCs w:val="18"/>
        </w:rPr>
        <w:t xml:space="preserve">. </w:t>
      </w:r>
      <w:r w:rsidRPr="004B4E75" w:rsidR="004B4E75">
        <w:rPr>
          <w:rFonts w:ascii="Verdana" w:hAnsi="Verdana"/>
          <w:sz w:val="18"/>
          <w:szCs w:val="18"/>
        </w:rPr>
        <w:t xml:space="preserve">Daarbij krijgen producenten uit derde landen ook kansen om met hun producten in te spelen op veranderende markttrends, zoals producten </w:t>
      </w:r>
      <w:r w:rsidRPr="006D3F6F" w:rsidR="006D3F6F">
        <w:rPr>
          <w:rFonts w:ascii="Verdana" w:hAnsi="Verdana"/>
          <w:sz w:val="18"/>
          <w:szCs w:val="18"/>
        </w:rPr>
        <w:t>met een lager alcoholgehalte of zonder alcohol</w:t>
      </w:r>
      <w:r w:rsidRPr="004B4E75" w:rsidR="004B4E75">
        <w:rPr>
          <w:rFonts w:ascii="Verdana" w:hAnsi="Verdana"/>
          <w:sz w:val="18"/>
          <w:szCs w:val="18"/>
        </w:rPr>
        <w:t>.</w:t>
      </w:r>
      <w:r w:rsidR="004B4E75">
        <w:rPr>
          <w:rFonts w:ascii="Verdana" w:hAnsi="Verdana"/>
          <w:sz w:val="18"/>
          <w:szCs w:val="18"/>
        </w:rPr>
        <w:t xml:space="preserve"> </w:t>
      </w:r>
    </w:p>
    <w:p w:rsidRPr="00806083" w:rsidR="00806083" w:rsidP="00806083" w:rsidRDefault="00806083" w14:paraId="1D2C906B"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9F11F5" w:rsidR="00CB7FF8" w:rsidP="009F11F5" w:rsidRDefault="00802914" w14:paraId="39B5BB0A" w14:textId="77777777">
      <w:pPr>
        <w:spacing w:line="360" w:lineRule="auto"/>
        <w:rPr>
          <w:rFonts w:ascii="Verdana" w:hAnsi="Verdana"/>
          <w:b/>
          <w:bCs/>
          <w:sz w:val="18"/>
          <w:szCs w:val="18"/>
        </w:rPr>
      </w:pPr>
      <w:r w:rsidRPr="00E2468E">
        <w:rPr>
          <w:rFonts w:ascii="Verdana" w:hAnsi="Verdana"/>
          <w:b/>
          <w:bCs/>
          <w:sz w:val="18"/>
          <w:szCs w:val="18"/>
        </w:rPr>
        <w:t xml:space="preserve">6. </w:t>
      </w:r>
      <w:r w:rsidRPr="00E2468E" w:rsidR="00CB7FF8">
        <w:rPr>
          <w:rFonts w:ascii="Verdana" w:hAnsi="Verdana"/>
          <w:b/>
          <w:bCs/>
          <w:sz w:val="18"/>
          <w:szCs w:val="18"/>
        </w:rPr>
        <w:t>Implicaties juridisch</w:t>
      </w:r>
    </w:p>
    <w:p w:rsidRPr="009F11F5" w:rsidR="00CB7FF8" w:rsidP="009F11F5" w:rsidRDefault="00CB7FF8" w14:paraId="6F71533C" w14:textId="77777777">
      <w:pPr>
        <w:numPr>
          <w:ilvl w:val="0"/>
          <w:numId w:val="5"/>
        </w:numPr>
        <w:spacing w:line="360" w:lineRule="auto"/>
        <w:rPr>
          <w:rFonts w:ascii="Verdana" w:hAnsi="Verdana"/>
          <w:i/>
          <w:iCs/>
          <w:sz w:val="18"/>
          <w:szCs w:val="18"/>
        </w:rPr>
      </w:pPr>
      <w:r w:rsidRPr="6118ED18">
        <w:rPr>
          <w:rFonts w:ascii="Verdana" w:hAnsi="Verdana"/>
          <w:i/>
          <w:iCs/>
          <w:sz w:val="18"/>
          <w:szCs w:val="18"/>
        </w:rPr>
        <w:t xml:space="preserve">Consequenties voor nationale en decentrale regelgeving en/of sanctionering beleid (inclusief toepassing van de lex </w:t>
      </w:r>
      <w:proofErr w:type="spellStart"/>
      <w:r w:rsidRPr="6118ED18">
        <w:rPr>
          <w:rFonts w:ascii="Verdana" w:hAnsi="Verdana"/>
          <w:i/>
          <w:iCs/>
          <w:sz w:val="18"/>
          <w:szCs w:val="18"/>
        </w:rPr>
        <w:t>silencio</w:t>
      </w:r>
      <w:proofErr w:type="spellEnd"/>
      <w:r w:rsidRPr="6118ED18">
        <w:rPr>
          <w:rFonts w:ascii="Verdana" w:hAnsi="Verdana"/>
          <w:i/>
          <w:iCs/>
          <w:sz w:val="18"/>
          <w:szCs w:val="18"/>
        </w:rPr>
        <w:t xml:space="preserve"> positivo) </w:t>
      </w:r>
    </w:p>
    <w:p w:rsidRPr="009F11F5" w:rsidR="000E2327" w:rsidP="009F11F5" w:rsidRDefault="000E2327" w14:paraId="62C05701" w14:textId="7B8F8B96">
      <w:pPr>
        <w:tabs>
          <w:tab w:val="left" w:pos="0"/>
        </w:tabs>
        <w:spacing w:line="360" w:lineRule="auto"/>
        <w:rPr>
          <w:rFonts w:ascii="Verdana" w:hAnsi="Verdana"/>
          <w:sz w:val="18"/>
          <w:szCs w:val="18"/>
        </w:rPr>
      </w:pPr>
      <w:r w:rsidRPr="0069754B">
        <w:rPr>
          <w:rFonts w:ascii="Verdana" w:hAnsi="Verdana"/>
          <w:sz w:val="18"/>
          <w:szCs w:val="18"/>
        </w:rPr>
        <w:t xml:space="preserve">Het </w:t>
      </w:r>
      <w:r w:rsidRPr="0073277A">
        <w:rPr>
          <w:rFonts w:ascii="Verdana" w:hAnsi="Verdana"/>
          <w:sz w:val="18"/>
          <w:szCs w:val="18"/>
        </w:rPr>
        <w:t xml:space="preserve">voorstel heeft </w:t>
      </w:r>
      <w:r w:rsidR="005B4FC1">
        <w:rPr>
          <w:rFonts w:ascii="Verdana" w:hAnsi="Verdana"/>
          <w:sz w:val="18"/>
          <w:szCs w:val="18"/>
        </w:rPr>
        <w:t>mogelijk</w:t>
      </w:r>
      <w:r w:rsidR="00C119C0">
        <w:rPr>
          <w:rFonts w:ascii="Verdana" w:hAnsi="Verdana"/>
          <w:sz w:val="18"/>
          <w:szCs w:val="18"/>
        </w:rPr>
        <w:t xml:space="preserve"> </w:t>
      </w:r>
      <w:r w:rsidR="005B4FC1">
        <w:rPr>
          <w:rFonts w:ascii="Verdana" w:hAnsi="Verdana"/>
          <w:sz w:val="18"/>
          <w:szCs w:val="18"/>
        </w:rPr>
        <w:t>beperkte</w:t>
      </w:r>
      <w:r w:rsidRPr="0073277A" w:rsidR="005B4FC1">
        <w:rPr>
          <w:rFonts w:ascii="Verdana" w:hAnsi="Verdana"/>
          <w:sz w:val="18"/>
          <w:szCs w:val="18"/>
        </w:rPr>
        <w:t xml:space="preserve"> </w:t>
      </w:r>
      <w:r w:rsidRPr="0073277A">
        <w:rPr>
          <w:rFonts w:ascii="Verdana" w:hAnsi="Verdana"/>
          <w:sz w:val="18"/>
          <w:szCs w:val="18"/>
        </w:rPr>
        <w:t>gevolgen voor</w:t>
      </w:r>
      <w:r w:rsidRPr="0069754B">
        <w:rPr>
          <w:rFonts w:ascii="Verdana" w:hAnsi="Verdana"/>
          <w:sz w:val="18"/>
          <w:szCs w:val="18"/>
        </w:rPr>
        <w:t xml:space="preserve"> nationale regelgeving</w:t>
      </w:r>
      <w:r w:rsidR="005B4FC1">
        <w:rPr>
          <w:rFonts w:ascii="Verdana" w:hAnsi="Verdana"/>
          <w:sz w:val="18"/>
          <w:szCs w:val="18"/>
        </w:rPr>
        <w:t xml:space="preserve"> in relatie tot het voorstel om te komen tot </w:t>
      </w:r>
      <w:r w:rsidRPr="005B4FC1" w:rsidR="005B4FC1">
        <w:rPr>
          <w:rFonts w:ascii="Verdana" w:hAnsi="Verdana"/>
          <w:sz w:val="18"/>
          <w:szCs w:val="18"/>
        </w:rPr>
        <w:t>definities voor de begrippen ‘alcoholvrij’ en ‘alcoholarm’</w:t>
      </w:r>
      <w:r w:rsidR="005B4FC1">
        <w:rPr>
          <w:rFonts w:ascii="Verdana" w:hAnsi="Verdana"/>
          <w:sz w:val="18"/>
          <w:szCs w:val="18"/>
        </w:rPr>
        <w:t>.</w:t>
      </w:r>
      <w:r w:rsidR="00E5630F">
        <w:rPr>
          <w:rFonts w:ascii="Verdana" w:hAnsi="Verdana"/>
          <w:sz w:val="18"/>
          <w:szCs w:val="18"/>
        </w:rPr>
        <w:t xml:space="preserve"> </w:t>
      </w:r>
      <w:r w:rsidRPr="0069754B">
        <w:rPr>
          <w:rFonts w:ascii="Verdana" w:hAnsi="Verdana"/>
          <w:sz w:val="18"/>
          <w:szCs w:val="18"/>
        </w:rPr>
        <w:t>Er zijn geen gevolgen voor decentrale regelgeving.</w:t>
      </w:r>
    </w:p>
    <w:p w:rsidR="000E2327" w:rsidP="000A28A7" w:rsidRDefault="000E2327" w14:paraId="620D8C96" w14:textId="77777777">
      <w:pPr>
        <w:tabs>
          <w:tab w:val="left" w:pos="0"/>
        </w:tabs>
        <w:spacing w:line="360" w:lineRule="auto"/>
        <w:rPr>
          <w:rFonts w:ascii="Verdana" w:hAnsi="Verdana"/>
          <w:iCs/>
          <w:sz w:val="18"/>
          <w:szCs w:val="18"/>
        </w:rPr>
      </w:pPr>
    </w:p>
    <w:p w:rsidRPr="009F11F5" w:rsidR="00F74E07" w:rsidP="009F11F5" w:rsidRDefault="00F74E07" w14:paraId="76E4DBD5" w14:textId="77777777">
      <w:pPr>
        <w:numPr>
          <w:ilvl w:val="0"/>
          <w:numId w:val="5"/>
        </w:numPr>
        <w:tabs>
          <w:tab w:val="left" w:pos="-426"/>
        </w:tabs>
        <w:suppressAutoHyphens/>
        <w:spacing w:line="360" w:lineRule="auto"/>
        <w:rPr>
          <w:rFonts w:ascii="Verdana" w:hAnsi="Verdana"/>
          <w:i/>
          <w:iCs/>
          <w:sz w:val="18"/>
          <w:szCs w:val="18"/>
        </w:rPr>
      </w:pPr>
      <w:r w:rsidRPr="00E2468E">
        <w:rPr>
          <w:rFonts w:ascii="Verdana" w:hAnsi="Verdana"/>
          <w:i/>
          <w:iCs/>
          <w:sz w:val="18"/>
          <w:szCs w:val="18"/>
        </w:rPr>
        <w:t>Gedelegeerde en/of uitvoeringshandelingen, incl. NL-beoordeling daarvan</w:t>
      </w:r>
    </w:p>
    <w:p w:rsidR="00D94E8C" w:rsidP="0073277A" w:rsidRDefault="00F56F31" w14:paraId="01D7FBBB" w14:textId="291D27C0">
      <w:pPr>
        <w:pStyle w:val="Spreekpunten"/>
        <w:numPr>
          <w:ilvl w:val="0"/>
          <w:numId w:val="0"/>
        </w:numPr>
        <w:tabs>
          <w:tab w:val="left" w:pos="708"/>
        </w:tabs>
        <w:rPr>
          <w:rFonts w:ascii="Verdana" w:hAnsi="Verdana"/>
          <w:sz w:val="18"/>
          <w:szCs w:val="18"/>
          <w:lang w:val="nl-NL" w:eastAsia="zh-CN"/>
        </w:rPr>
      </w:pPr>
      <w:r w:rsidRPr="005E41EA">
        <w:rPr>
          <w:rFonts w:ascii="Verdana" w:hAnsi="Verdana" w:cs="Tahoma"/>
          <w:sz w:val="18"/>
          <w:szCs w:val="18"/>
          <w:lang w:val="nl-NL"/>
        </w:rPr>
        <w:t>Het voorstel bevat bevoegdheden voor de Commissie om gedelegeerde handelingen vast te stellen</w:t>
      </w:r>
      <w:r w:rsidRPr="6118ED18" w:rsidR="0024415E">
        <w:rPr>
          <w:rFonts w:ascii="Verdana" w:hAnsi="Verdana" w:cs="Tahoma"/>
          <w:i/>
          <w:iCs/>
          <w:sz w:val="18"/>
          <w:szCs w:val="18"/>
          <w:lang w:val="nl-NL"/>
        </w:rPr>
        <w:t xml:space="preserve"> </w:t>
      </w:r>
      <w:r w:rsidRPr="00E2468E" w:rsidR="00BA3A2E">
        <w:rPr>
          <w:rFonts w:ascii="Verdana" w:hAnsi="Verdana"/>
          <w:sz w:val="18"/>
          <w:szCs w:val="18"/>
          <w:lang w:val="nl-NL" w:eastAsia="zh-CN"/>
        </w:rPr>
        <w:t xml:space="preserve">voor de elektronische etikettering van de verplichte informatie </w:t>
      </w:r>
      <w:r w:rsidRPr="00E2468E" w:rsidR="0024415E">
        <w:rPr>
          <w:rFonts w:ascii="Verdana" w:hAnsi="Verdana"/>
          <w:sz w:val="18"/>
          <w:szCs w:val="18"/>
          <w:lang w:val="nl-NL" w:eastAsia="zh-CN"/>
        </w:rPr>
        <w:t>waarbij het voorstel is om te komen tot taalvrije verwijzingen</w:t>
      </w:r>
      <w:r w:rsidR="006C7F10">
        <w:rPr>
          <w:rFonts w:ascii="Verdana" w:hAnsi="Verdana"/>
          <w:sz w:val="18"/>
          <w:szCs w:val="18"/>
          <w:lang w:val="nl-NL" w:eastAsia="zh-CN"/>
        </w:rPr>
        <w:t xml:space="preserve"> (artikelen 1, zesde lid, en 2, derde lid)</w:t>
      </w:r>
      <w:r w:rsidRPr="00E2468E" w:rsidR="0024415E">
        <w:rPr>
          <w:rFonts w:ascii="Verdana" w:hAnsi="Verdana"/>
          <w:sz w:val="18"/>
          <w:szCs w:val="18"/>
          <w:lang w:val="nl-NL" w:eastAsia="zh-CN"/>
        </w:rPr>
        <w:t xml:space="preserve">. De bevoegdheden betreffen zowel wijn (aanvulling bij artikel 122 van Verordening </w:t>
      </w:r>
      <w:r w:rsidRPr="00E2468E" w:rsidR="00DB6D89">
        <w:rPr>
          <w:rFonts w:ascii="Verdana" w:hAnsi="Verdana"/>
          <w:sz w:val="18"/>
          <w:szCs w:val="18"/>
          <w:lang w:val="nl-NL" w:eastAsia="zh-CN"/>
        </w:rPr>
        <w:t xml:space="preserve">(EU) nr. </w:t>
      </w:r>
      <w:r w:rsidRPr="00E2468E" w:rsidR="0024415E">
        <w:rPr>
          <w:rFonts w:ascii="Verdana" w:hAnsi="Verdana"/>
          <w:sz w:val="18"/>
          <w:szCs w:val="18"/>
          <w:lang w:val="nl-NL" w:eastAsia="zh-CN"/>
        </w:rPr>
        <w:t>1308/2013) als gearomatiseerde wijnproducten (aanvulling bij artikel 6</w:t>
      </w:r>
      <w:r w:rsidRPr="00E2468E" w:rsidR="00833705">
        <w:rPr>
          <w:rFonts w:ascii="Verdana" w:hAnsi="Verdana"/>
          <w:sz w:val="18"/>
          <w:szCs w:val="18"/>
          <w:lang w:val="nl-NL" w:eastAsia="zh-CN"/>
        </w:rPr>
        <w:t>bis</w:t>
      </w:r>
      <w:r w:rsidRPr="00E2468E" w:rsidR="0024415E">
        <w:rPr>
          <w:rFonts w:ascii="Verdana" w:hAnsi="Verdana"/>
          <w:sz w:val="18"/>
          <w:szCs w:val="18"/>
          <w:lang w:val="nl-NL" w:eastAsia="zh-CN"/>
        </w:rPr>
        <w:t xml:space="preserve"> van Verordening</w:t>
      </w:r>
      <w:r w:rsidRPr="00E2468E" w:rsidR="00DB6D89">
        <w:rPr>
          <w:rFonts w:ascii="Verdana" w:hAnsi="Verdana"/>
          <w:sz w:val="18"/>
          <w:szCs w:val="18"/>
          <w:lang w:val="nl-NL" w:eastAsia="zh-CN"/>
        </w:rPr>
        <w:t xml:space="preserve"> (EU)</w:t>
      </w:r>
      <w:r w:rsidRPr="00E2468E" w:rsidR="0024415E">
        <w:rPr>
          <w:rFonts w:ascii="Verdana" w:hAnsi="Verdana"/>
          <w:sz w:val="18"/>
          <w:szCs w:val="18"/>
          <w:lang w:val="nl-NL" w:eastAsia="zh-CN"/>
        </w:rPr>
        <w:t xml:space="preserve"> </w:t>
      </w:r>
      <w:r w:rsidRPr="00E2468E" w:rsidR="00DB6D89">
        <w:rPr>
          <w:rFonts w:ascii="Verdana" w:hAnsi="Verdana"/>
          <w:sz w:val="18"/>
          <w:szCs w:val="18"/>
          <w:lang w:val="nl-NL" w:eastAsia="zh-CN"/>
        </w:rPr>
        <w:t xml:space="preserve">nr. </w:t>
      </w:r>
      <w:r w:rsidRPr="00E2468E" w:rsidR="0024415E">
        <w:rPr>
          <w:rFonts w:ascii="Verdana" w:hAnsi="Verdana"/>
          <w:sz w:val="18"/>
          <w:szCs w:val="18"/>
          <w:lang w:val="nl-NL" w:eastAsia="zh-CN"/>
        </w:rPr>
        <w:t xml:space="preserve">251/2014). </w:t>
      </w:r>
      <w:r w:rsidR="006C7F10">
        <w:rPr>
          <w:rFonts w:ascii="Verdana" w:hAnsi="Verdana"/>
          <w:sz w:val="18"/>
          <w:szCs w:val="18"/>
          <w:lang w:val="nl-NL" w:eastAsia="zh-CN"/>
        </w:rPr>
        <w:t xml:space="preserve"> </w:t>
      </w:r>
    </w:p>
    <w:p w:rsidR="006C7F10" w:rsidP="0073277A" w:rsidRDefault="00D94E8C" w14:paraId="6A4F8CAA" w14:textId="4821F11F">
      <w:pPr>
        <w:pStyle w:val="Spreekpunten"/>
        <w:numPr>
          <w:ilvl w:val="0"/>
          <w:numId w:val="0"/>
        </w:numPr>
        <w:tabs>
          <w:tab w:val="left" w:pos="708"/>
        </w:tabs>
        <w:rPr>
          <w:rFonts w:ascii="Verdana" w:hAnsi="Verdana" w:cs="Tahoma"/>
          <w:sz w:val="18"/>
          <w:szCs w:val="18"/>
          <w:lang w:val="nl-NL"/>
        </w:rPr>
      </w:pPr>
      <w:r>
        <w:rPr>
          <w:rFonts w:ascii="Verdana" w:hAnsi="Verdana" w:cs="Tahoma"/>
          <w:sz w:val="18"/>
          <w:szCs w:val="18"/>
          <w:lang w:val="nl-NL"/>
        </w:rPr>
        <w:t xml:space="preserve">Het voorstel bevat daarnaast een grondslag voor het vaststellen van een gedelegeerde handeling voor het vaststellen van </w:t>
      </w:r>
      <w:r w:rsidRPr="008E1FC0">
        <w:rPr>
          <w:rFonts w:ascii="Verdana" w:hAnsi="Verdana" w:cs="Tahoma"/>
          <w:sz w:val="18"/>
          <w:szCs w:val="18"/>
          <w:lang w:val="nl-NL"/>
        </w:rPr>
        <w:t xml:space="preserve">minimumvereisten voor het bestaan van een crisissituatie en betreffende </w:t>
      </w:r>
      <w:r w:rsidRPr="008E1FC0">
        <w:rPr>
          <w:rFonts w:ascii="Verdana" w:hAnsi="Verdana" w:cs="Tahoma"/>
          <w:sz w:val="18"/>
          <w:szCs w:val="18"/>
          <w:lang w:val="nl-NL"/>
        </w:rPr>
        <w:lastRenderedPageBreak/>
        <w:t>de berekening van de nationale betalingen</w:t>
      </w:r>
      <w:r>
        <w:rPr>
          <w:rFonts w:ascii="Verdana" w:hAnsi="Verdana" w:cs="Tahoma"/>
          <w:sz w:val="18"/>
          <w:szCs w:val="18"/>
          <w:lang w:val="nl-NL"/>
        </w:rPr>
        <w:t xml:space="preserve"> (artikel 1, achtste lid, onderdeel d)</w:t>
      </w:r>
      <w:r w:rsidRPr="008E1FC0">
        <w:rPr>
          <w:rFonts w:ascii="Verdana" w:hAnsi="Verdana" w:cs="Tahoma"/>
          <w:sz w:val="18"/>
          <w:szCs w:val="18"/>
          <w:lang w:val="nl-NL"/>
        </w:rPr>
        <w:t>.</w:t>
      </w:r>
      <w:r w:rsidR="00431337">
        <w:rPr>
          <w:rFonts w:ascii="Verdana" w:hAnsi="Verdana" w:cs="Tahoma"/>
          <w:sz w:val="18"/>
          <w:szCs w:val="18"/>
          <w:lang w:val="nl-NL"/>
        </w:rPr>
        <w:t xml:space="preserve"> De regels die op grond van deze grondslag worden vastgesteld, zullen overigens niet op Nederland van toepassing zijn.</w:t>
      </w:r>
    </w:p>
    <w:p w:rsidR="0073102E" w:rsidP="0073277A" w:rsidRDefault="0073102E" w14:paraId="0D9B58B8" w14:textId="77777777">
      <w:pPr>
        <w:pStyle w:val="Spreekpunten"/>
        <w:numPr>
          <w:ilvl w:val="0"/>
          <w:numId w:val="0"/>
        </w:numPr>
        <w:tabs>
          <w:tab w:val="left" w:pos="708"/>
        </w:tabs>
        <w:rPr>
          <w:rFonts w:ascii="Verdana" w:hAnsi="Verdana"/>
          <w:sz w:val="18"/>
          <w:szCs w:val="18"/>
          <w:lang w:val="nl-NL" w:eastAsia="zh-CN"/>
        </w:rPr>
      </w:pPr>
    </w:p>
    <w:p w:rsidR="000B1DDF" w:rsidP="000B1DDF" w:rsidRDefault="00F56F31" w14:paraId="63114F9A" w14:textId="7275B8B1">
      <w:pPr>
        <w:pStyle w:val="Spreekpunten"/>
        <w:numPr>
          <w:ilvl w:val="0"/>
          <w:numId w:val="0"/>
        </w:numPr>
        <w:tabs>
          <w:tab w:val="left" w:pos="708"/>
        </w:tabs>
        <w:rPr>
          <w:rFonts w:ascii="Verdana" w:hAnsi="Verdana" w:cs="Tahoma"/>
          <w:sz w:val="18"/>
          <w:szCs w:val="18"/>
          <w:lang w:val="nl-NL"/>
        </w:rPr>
      </w:pPr>
      <w:r w:rsidRPr="0073277A">
        <w:rPr>
          <w:rFonts w:ascii="Verdana" w:hAnsi="Verdana" w:cs="Tahoma"/>
          <w:sz w:val="18"/>
          <w:szCs w:val="18"/>
          <w:lang w:val="nl-NL"/>
        </w:rPr>
        <w:t>Het toekennen van deze bevoegdheden is mogelijk, omdat het</w:t>
      </w:r>
      <w:r w:rsidR="0073277A">
        <w:rPr>
          <w:rFonts w:ascii="Verdana" w:hAnsi="Verdana" w:cs="Tahoma"/>
          <w:sz w:val="18"/>
          <w:szCs w:val="18"/>
          <w:lang w:val="nl-NL"/>
        </w:rPr>
        <w:t xml:space="preserve"> </w:t>
      </w:r>
      <w:r w:rsidRPr="0073277A">
        <w:rPr>
          <w:rFonts w:ascii="Verdana" w:hAnsi="Verdana" w:cs="Tahoma"/>
          <w:sz w:val="18"/>
          <w:szCs w:val="18"/>
          <w:lang w:val="nl-NL"/>
        </w:rPr>
        <w:t>niet</w:t>
      </w:r>
      <w:r w:rsidR="0073277A">
        <w:rPr>
          <w:rFonts w:ascii="Verdana" w:hAnsi="Verdana" w:cs="Tahoma"/>
          <w:sz w:val="18"/>
          <w:szCs w:val="18"/>
          <w:lang w:val="nl-NL"/>
        </w:rPr>
        <w:t>-</w:t>
      </w:r>
      <w:r w:rsidRPr="0073277A">
        <w:rPr>
          <w:rFonts w:ascii="Verdana" w:hAnsi="Verdana" w:cs="Tahoma"/>
          <w:sz w:val="18"/>
          <w:szCs w:val="18"/>
          <w:lang w:val="nl-NL"/>
        </w:rPr>
        <w:t>essentiële onderdelen van de basishandeling betreft. Toekenning van deze bevoegdheden acht het kabinet wenselijk, om</w:t>
      </w:r>
      <w:r w:rsidRPr="0073277A" w:rsidR="0073277A">
        <w:rPr>
          <w:rFonts w:ascii="Verdana" w:hAnsi="Verdana" w:cs="Tahoma"/>
          <w:sz w:val="18"/>
          <w:szCs w:val="18"/>
          <w:lang w:val="nl-NL"/>
        </w:rPr>
        <w:t xml:space="preserve"> </w:t>
      </w:r>
      <w:r w:rsidR="0073277A">
        <w:rPr>
          <w:rFonts w:ascii="Verdana" w:hAnsi="Verdana" w:cs="Tahoma"/>
          <w:sz w:val="18"/>
          <w:szCs w:val="18"/>
          <w:lang w:val="nl-NL"/>
        </w:rPr>
        <w:t xml:space="preserve">tot </w:t>
      </w:r>
      <w:r w:rsidR="00DF1BAF">
        <w:rPr>
          <w:rFonts w:ascii="Verdana" w:hAnsi="Verdana" w:cs="Tahoma"/>
          <w:sz w:val="18"/>
          <w:szCs w:val="18"/>
          <w:lang w:val="nl-NL"/>
        </w:rPr>
        <w:t xml:space="preserve">verdere </w:t>
      </w:r>
      <w:r w:rsidR="0073277A">
        <w:rPr>
          <w:rFonts w:ascii="Verdana" w:hAnsi="Verdana" w:cs="Tahoma"/>
          <w:sz w:val="18"/>
          <w:szCs w:val="18"/>
          <w:lang w:val="nl-NL"/>
        </w:rPr>
        <w:t>harmonisatie van de vereisten voor elektronische etikettering te komen</w:t>
      </w:r>
      <w:r w:rsidR="00D94E8C">
        <w:rPr>
          <w:rFonts w:ascii="Verdana" w:hAnsi="Verdana" w:cs="Tahoma"/>
          <w:sz w:val="18"/>
          <w:szCs w:val="18"/>
          <w:lang w:val="nl-NL"/>
        </w:rPr>
        <w:t>, respectievelijk om nadere invulling te geven aan de voorwaarden waaronder lidstaten ingeval van een crisissituatie steun mogen verlenen</w:t>
      </w:r>
      <w:r w:rsidR="0073277A">
        <w:rPr>
          <w:rFonts w:ascii="Verdana" w:hAnsi="Verdana" w:cs="Tahoma"/>
          <w:sz w:val="18"/>
          <w:szCs w:val="18"/>
          <w:lang w:val="nl-NL"/>
        </w:rPr>
        <w:t>. D</w:t>
      </w:r>
      <w:r w:rsidRPr="0073277A">
        <w:rPr>
          <w:rFonts w:ascii="Verdana" w:hAnsi="Verdana" w:cs="Tahoma"/>
          <w:sz w:val="18"/>
          <w:szCs w:val="18"/>
          <w:lang w:val="nl-NL"/>
        </w:rPr>
        <w:t>elegatie i</w:t>
      </w:r>
      <w:r w:rsidRPr="0073277A" w:rsidR="0073277A">
        <w:rPr>
          <w:rFonts w:ascii="Verdana" w:hAnsi="Verdana" w:cs="Tahoma"/>
          <w:sz w:val="18"/>
          <w:szCs w:val="18"/>
          <w:lang w:val="nl-NL"/>
        </w:rPr>
        <w:t>n plaats van</w:t>
      </w:r>
      <w:r w:rsidRPr="0073277A">
        <w:rPr>
          <w:rFonts w:ascii="Verdana" w:hAnsi="Verdana" w:cs="Tahoma"/>
          <w:sz w:val="18"/>
          <w:szCs w:val="18"/>
          <w:lang w:val="nl-NL"/>
        </w:rPr>
        <w:t xml:space="preserve"> uitvoering ligt hier voor de hand </w:t>
      </w:r>
      <w:r w:rsidR="00DF1BAF">
        <w:rPr>
          <w:rFonts w:ascii="Verdana" w:hAnsi="Verdana" w:cs="Tahoma"/>
          <w:sz w:val="18"/>
          <w:szCs w:val="18"/>
          <w:lang w:val="nl-NL"/>
        </w:rPr>
        <w:t xml:space="preserve">omdat </w:t>
      </w:r>
      <w:r w:rsidR="00062739">
        <w:rPr>
          <w:rFonts w:ascii="Verdana" w:hAnsi="Verdana" w:cs="Tahoma"/>
          <w:sz w:val="18"/>
          <w:szCs w:val="18"/>
          <w:lang w:val="nl-NL"/>
        </w:rPr>
        <w:t>de te stellen regels een inhoudelijke aanvulling op de wetgevingshandeling vormen</w:t>
      </w:r>
      <w:r w:rsidR="00DF1BAF">
        <w:rPr>
          <w:rFonts w:ascii="Verdana" w:hAnsi="Verdana" w:cs="Tahoma"/>
          <w:sz w:val="18"/>
          <w:szCs w:val="18"/>
          <w:lang w:val="nl-NL"/>
        </w:rPr>
        <w:t>.</w:t>
      </w:r>
      <w:r w:rsidRPr="0073277A">
        <w:rPr>
          <w:rFonts w:ascii="Verdana" w:hAnsi="Verdana" w:cs="Tahoma"/>
          <w:sz w:val="18"/>
          <w:szCs w:val="18"/>
          <w:lang w:val="nl-NL"/>
        </w:rPr>
        <w:t xml:space="preserve"> Het kabinet acht deze bevoegdhed</w:t>
      </w:r>
      <w:r w:rsidR="00D94E8C">
        <w:rPr>
          <w:rFonts w:ascii="Verdana" w:hAnsi="Verdana" w:cs="Tahoma"/>
          <w:sz w:val="18"/>
          <w:szCs w:val="18"/>
          <w:lang w:val="nl-NL"/>
        </w:rPr>
        <w:t>en</w:t>
      </w:r>
      <w:r w:rsidRPr="0073277A">
        <w:rPr>
          <w:rFonts w:ascii="Verdana" w:hAnsi="Verdana" w:cs="Tahoma"/>
          <w:sz w:val="18"/>
          <w:szCs w:val="18"/>
          <w:lang w:val="nl-NL"/>
        </w:rPr>
        <w:t xml:space="preserve"> voldoende afgebakend.</w:t>
      </w:r>
      <w:r w:rsidR="0073277A">
        <w:rPr>
          <w:rFonts w:ascii="Verdana" w:hAnsi="Verdana" w:cs="Tahoma"/>
          <w:sz w:val="18"/>
          <w:szCs w:val="18"/>
          <w:lang w:val="nl-NL"/>
        </w:rPr>
        <w:t xml:space="preserve"> </w:t>
      </w:r>
    </w:p>
    <w:p w:rsidRPr="000A28A7" w:rsidR="00907431" w:rsidP="000A28A7" w:rsidRDefault="00907431" w14:paraId="357F7329" w14:textId="701E17D5">
      <w:pPr>
        <w:spacing w:line="360" w:lineRule="auto"/>
        <w:rPr>
          <w:rFonts w:ascii="Verdana" w:hAnsi="Verdana" w:cs="Tahoma"/>
          <w:sz w:val="18"/>
          <w:szCs w:val="18"/>
        </w:rPr>
      </w:pPr>
    </w:p>
    <w:p w:rsidRPr="009F11F5" w:rsidR="00907431" w:rsidP="009F11F5" w:rsidRDefault="00CB7FF8" w14:paraId="7571C090" w14:textId="6947D025">
      <w:pPr>
        <w:numPr>
          <w:ilvl w:val="0"/>
          <w:numId w:val="5"/>
        </w:numPr>
        <w:spacing w:line="360" w:lineRule="auto"/>
        <w:rPr>
          <w:rFonts w:ascii="Verdana" w:hAnsi="Verdana"/>
          <w:i/>
          <w:iCs/>
          <w:sz w:val="18"/>
          <w:szCs w:val="18"/>
        </w:rPr>
      </w:pPr>
      <w:r w:rsidRPr="00E2468E">
        <w:rPr>
          <w:rFonts w:ascii="Verdana" w:hAnsi="Verdana"/>
          <w:i/>
          <w:iCs/>
          <w:sz w:val="18"/>
          <w:szCs w:val="18"/>
        </w:rPr>
        <w:t>Voorgestelde implementatietermijn (bij richtlijnen), dan wel voorgestelde datum inwerkingtreding (bij verordeningen en bes</w:t>
      </w:r>
      <w:r w:rsidRPr="00E2468E" w:rsidR="00AE735B">
        <w:rPr>
          <w:rFonts w:ascii="Verdana" w:hAnsi="Verdana"/>
          <w:i/>
          <w:iCs/>
          <w:sz w:val="18"/>
          <w:szCs w:val="18"/>
        </w:rPr>
        <w:t>luiten</w:t>
      </w:r>
      <w:r w:rsidRPr="00E2468E">
        <w:rPr>
          <w:rFonts w:ascii="Verdana" w:hAnsi="Verdana"/>
          <w:i/>
          <w:iCs/>
          <w:sz w:val="18"/>
          <w:szCs w:val="18"/>
        </w:rPr>
        <w:t>) met commentaar t.a.v. haalbaarheid</w:t>
      </w:r>
    </w:p>
    <w:p w:rsidRPr="007B1145" w:rsidR="007B1145" w:rsidP="007B1145" w:rsidRDefault="007B1145" w14:paraId="779BBD10" w14:textId="77777777">
      <w:pPr>
        <w:spacing w:line="360" w:lineRule="auto"/>
        <w:rPr>
          <w:rFonts w:ascii="Verdana" w:hAnsi="Verdana"/>
          <w:sz w:val="18"/>
          <w:szCs w:val="18"/>
        </w:rPr>
      </w:pPr>
      <w:r w:rsidRPr="007B1145">
        <w:rPr>
          <w:rFonts w:ascii="Verdana" w:hAnsi="Verdana"/>
          <w:sz w:val="18"/>
          <w:szCs w:val="18"/>
        </w:rPr>
        <w:t xml:space="preserve">De inwerkingtreding wordt voorzien op de twintigste dag na officiële publicatie. </w:t>
      </w:r>
    </w:p>
    <w:p w:rsidR="007B1145" w:rsidP="007B1145" w:rsidRDefault="007B1145" w14:paraId="1E384E09" w14:textId="59BEC4CA">
      <w:pPr>
        <w:spacing w:line="360" w:lineRule="auto"/>
        <w:rPr>
          <w:rFonts w:ascii="Verdana" w:hAnsi="Verdana"/>
          <w:sz w:val="18"/>
          <w:szCs w:val="18"/>
        </w:rPr>
      </w:pPr>
      <w:r w:rsidRPr="007B1145">
        <w:rPr>
          <w:rFonts w:ascii="Verdana" w:hAnsi="Verdana"/>
          <w:sz w:val="18"/>
          <w:szCs w:val="18"/>
        </w:rPr>
        <w:t xml:space="preserve">Inwerkingtreding van de </w:t>
      </w:r>
      <w:r w:rsidR="00DF443E">
        <w:rPr>
          <w:rFonts w:ascii="Verdana" w:hAnsi="Verdana"/>
          <w:sz w:val="18"/>
          <w:szCs w:val="18"/>
        </w:rPr>
        <w:t>wijzigingen ten aanzien van etikettering</w:t>
      </w:r>
      <w:r w:rsidRPr="007B1145">
        <w:rPr>
          <w:rFonts w:ascii="Verdana" w:hAnsi="Verdana"/>
          <w:sz w:val="18"/>
          <w:szCs w:val="18"/>
        </w:rPr>
        <w:t xml:space="preserve"> </w:t>
      </w:r>
      <w:r w:rsidR="00DF443E">
        <w:rPr>
          <w:rFonts w:ascii="Verdana" w:hAnsi="Verdana"/>
          <w:sz w:val="18"/>
          <w:szCs w:val="18"/>
        </w:rPr>
        <w:t xml:space="preserve">van producten </w:t>
      </w:r>
      <w:r w:rsidRPr="006D3F6F" w:rsidR="006D3F6F">
        <w:rPr>
          <w:rFonts w:ascii="Verdana" w:hAnsi="Verdana"/>
          <w:sz w:val="18"/>
          <w:szCs w:val="18"/>
        </w:rPr>
        <w:t>met een lager alcoholgehalte of zonder alcohol</w:t>
      </w:r>
      <w:r w:rsidR="00DF443E">
        <w:rPr>
          <w:rFonts w:ascii="Verdana" w:hAnsi="Verdana"/>
          <w:sz w:val="18"/>
          <w:szCs w:val="18"/>
        </w:rPr>
        <w:t xml:space="preserve"> </w:t>
      </w:r>
      <w:r w:rsidRPr="007B1145">
        <w:rPr>
          <w:rFonts w:ascii="Verdana" w:hAnsi="Verdana"/>
          <w:sz w:val="18"/>
          <w:szCs w:val="18"/>
        </w:rPr>
        <w:t xml:space="preserve">is </w:t>
      </w:r>
      <w:r w:rsidR="00DF443E">
        <w:rPr>
          <w:rFonts w:ascii="Verdana" w:hAnsi="Verdana"/>
          <w:sz w:val="18"/>
          <w:szCs w:val="18"/>
        </w:rPr>
        <w:t xml:space="preserve">voorzien op </w:t>
      </w:r>
      <w:r w:rsidRPr="007B1145">
        <w:rPr>
          <w:rFonts w:ascii="Verdana" w:hAnsi="Verdana"/>
          <w:sz w:val="18"/>
          <w:szCs w:val="18"/>
        </w:rPr>
        <w:t>18 maanden na inwerkingtreding, om marktdeelnemers in staat te stellen zich daarop voor te bereiden.</w:t>
      </w:r>
      <w:r w:rsidR="00DF443E">
        <w:rPr>
          <w:rFonts w:ascii="Verdana" w:hAnsi="Verdana"/>
          <w:sz w:val="18"/>
          <w:szCs w:val="18"/>
        </w:rPr>
        <w:t xml:space="preserve"> </w:t>
      </w:r>
      <w:r w:rsidR="004B4E75">
        <w:rPr>
          <w:rFonts w:ascii="Verdana" w:hAnsi="Verdana"/>
          <w:sz w:val="18"/>
          <w:szCs w:val="18"/>
        </w:rPr>
        <w:t xml:space="preserve">Daarnaast wordt een overgangstermijn ingesteld om producenten in staat te stellen hun voorraden uit te verkopen. </w:t>
      </w:r>
    </w:p>
    <w:p w:rsidRPr="007B1145" w:rsidR="00DF443E" w:rsidP="007B1145" w:rsidRDefault="00DF443E" w14:paraId="4CCFDACF" w14:textId="77777777">
      <w:pPr>
        <w:spacing w:line="360" w:lineRule="auto"/>
        <w:rPr>
          <w:rFonts w:ascii="Verdana" w:hAnsi="Verdana"/>
          <w:sz w:val="18"/>
          <w:szCs w:val="18"/>
        </w:rPr>
      </w:pPr>
    </w:p>
    <w:p w:rsidRPr="009F11F5" w:rsidR="00CB7FF8" w:rsidP="009F11F5" w:rsidRDefault="00CB7FF8" w14:paraId="3390B76D" w14:textId="77777777">
      <w:pPr>
        <w:numPr>
          <w:ilvl w:val="0"/>
          <w:numId w:val="5"/>
        </w:numPr>
        <w:spacing w:line="360" w:lineRule="auto"/>
        <w:rPr>
          <w:rFonts w:ascii="Verdana" w:hAnsi="Verdana"/>
          <w:i/>
          <w:iCs/>
          <w:sz w:val="18"/>
          <w:szCs w:val="18"/>
        </w:rPr>
      </w:pPr>
      <w:r w:rsidRPr="6118ED18">
        <w:rPr>
          <w:rFonts w:ascii="Verdana" w:hAnsi="Verdana"/>
          <w:i/>
          <w:iCs/>
          <w:sz w:val="18"/>
          <w:szCs w:val="18"/>
        </w:rPr>
        <w:t>Wenselijkheid evaluatie-/horizonbepaling</w:t>
      </w:r>
    </w:p>
    <w:p w:rsidR="007F66B8" w:rsidP="000A28A7" w:rsidRDefault="000E2327" w14:paraId="30A2E0B6" w14:textId="0C31712E">
      <w:pPr>
        <w:spacing w:line="360" w:lineRule="auto"/>
        <w:rPr>
          <w:rFonts w:ascii="Verdana" w:hAnsi="Verdana"/>
          <w:sz w:val="18"/>
          <w:szCs w:val="18"/>
        </w:rPr>
      </w:pPr>
      <w:r w:rsidRPr="0069754B">
        <w:rPr>
          <w:rFonts w:ascii="Verdana" w:hAnsi="Verdana"/>
          <w:sz w:val="18"/>
          <w:szCs w:val="18"/>
        </w:rPr>
        <w:t xml:space="preserve">In het voorstel is geen evaluatiebepaling opgenomen. </w:t>
      </w:r>
      <w:r>
        <w:rPr>
          <w:rFonts w:ascii="Verdana" w:hAnsi="Verdana"/>
          <w:sz w:val="18"/>
          <w:szCs w:val="18"/>
        </w:rPr>
        <w:t xml:space="preserve">Het kabinet acht dit ook niet </w:t>
      </w:r>
      <w:r w:rsidR="00680C6E">
        <w:rPr>
          <w:rFonts w:ascii="Verdana" w:hAnsi="Verdana"/>
          <w:sz w:val="18"/>
          <w:szCs w:val="18"/>
        </w:rPr>
        <w:t xml:space="preserve">specifiek </w:t>
      </w:r>
      <w:r>
        <w:rPr>
          <w:rFonts w:ascii="Verdana" w:hAnsi="Verdana"/>
          <w:sz w:val="18"/>
          <w:szCs w:val="18"/>
        </w:rPr>
        <w:t>noodzakelijk aangezien het voorstel onderdeel wordt van de GMO-verordening.</w:t>
      </w:r>
      <w:r w:rsidR="00680C6E">
        <w:rPr>
          <w:rFonts w:ascii="Verdana" w:hAnsi="Verdana"/>
          <w:sz w:val="18"/>
          <w:szCs w:val="18"/>
        </w:rPr>
        <w:t xml:space="preserve"> De ontwikkelingen op de wijnmarkt word</w:t>
      </w:r>
      <w:r w:rsidR="00FD0209">
        <w:rPr>
          <w:rFonts w:ascii="Verdana" w:hAnsi="Verdana"/>
          <w:sz w:val="18"/>
          <w:szCs w:val="18"/>
        </w:rPr>
        <w:t>en</w:t>
      </w:r>
      <w:r w:rsidR="00680C6E">
        <w:rPr>
          <w:rFonts w:ascii="Verdana" w:hAnsi="Verdana"/>
          <w:sz w:val="18"/>
          <w:szCs w:val="18"/>
        </w:rPr>
        <w:t xml:space="preserve"> daarnaast regulier gemonitord door de Commissie en het Comité van de Gemeenschappelijke Marktordening.</w:t>
      </w:r>
    </w:p>
    <w:p w:rsidR="000E2327" w:rsidP="000A28A7" w:rsidRDefault="000E2327" w14:paraId="4B5FB680" w14:textId="77777777">
      <w:pPr>
        <w:spacing w:line="360" w:lineRule="auto"/>
        <w:rPr>
          <w:rFonts w:ascii="Verdana" w:hAnsi="Verdana" w:eastAsia="MS PGothic"/>
          <w:iCs/>
          <w:sz w:val="18"/>
          <w:szCs w:val="18"/>
        </w:rPr>
      </w:pPr>
    </w:p>
    <w:p w:rsidRPr="009F11F5" w:rsidR="007F66B8" w:rsidP="6118ED18" w:rsidRDefault="007F66B8" w14:paraId="73936A39" w14:textId="77777777">
      <w:pPr>
        <w:numPr>
          <w:ilvl w:val="0"/>
          <w:numId w:val="5"/>
        </w:numPr>
        <w:spacing w:line="360" w:lineRule="auto"/>
        <w:rPr>
          <w:rFonts w:ascii="Verdana" w:hAnsi="Verdana" w:eastAsia="MS PGothic"/>
          <w:i/>
          <w:iCs/>
          <w:sz w:val="18"/>
          <w:szCs w:val="18"/>
        </w:rPr>
      </w:pPr>
      <w:r w:rsidRPr="6118ED18">
        <w:rPr>
          <w:rFonts w:ascii="Verdana" w:hAnsi="Verdana" w:eastAsia="MS PGothic"/>
          <w:i/>
          <w:iCs/>
          <w:sz w:val="18"/>
          <w:szCs w:val="18"/>
        </w:rPr>
        <w:t>Constitutionele toets</w:t>
      </w:r>
    </w:p>
    <w:p w:rsidRPr="000E2327" w:rsidR="000E2327" w:rsidP="000E2327" w:rsidRDefault="000E2327" w14:paraId="0CA84198" w14:textId="77777777">
      <w:pPr>
        <w:tabs>
          <w:tab w:val="left" w:pos="-284"/>
          <w:tab w:val="left" w:pos="340"/>
          <w:tab w:val="left" w:pos="426"/>
          <w:tab w:val="left" w:pos="680"/>
          <w:tab w:val="left" w:pos="1021"/>
          <w:tab w:val="left" w:pos="1361"/>
        </w:tabs>
        <w:spacing w:line="360" w:lineRule="auto"/>
        <w:rPr>
          <w:rFonts w:ascii="Verdana" w:hAnsi="Verdana"/>
          <w:sz w:val="18"/>
          <w:szCs w:val="18"/>
        </w:rPr>
      </w:pPr>
      <w:r w:rsidRPr="000E2327">
        <w:rPr>
          <w:rFonts w:ascii="Verdana" w:hAnsi="Verdana"/>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9F11F5" w:rsidR="00CB7FF8" w:rsidP="009F11F5" w:rsidRDefault="00802914" w14:paraId="0A8248A9" w14:textId="77777777">
      <w:pPr>
        <w:spacing w:line="360" w:lineRule="auto"/>
        <w:rPr>
          <w:rFonts w:ascii="Verdana" w:hAnsi="Verdana"/>
          <w:b/>
          <w:bCs/>
          <w:sz w:val="18"/>
          <w:szCs w:val="18"/>
        </w:rPr>
      </w:pPr>
      <w:r w:rsidRPr="006A4FF6">
        <w:rPr>
          <w:rFonts w:ascii="Verdana" w:hAnsi="Verdana"/>
          <w:b/>
          <w:bCs/>
          <w:sz w:val="18"/>
          <w:szCs w:val="18"/>
        </w:rPr>
        <w:t xml:space="preserve">7. </w:t>
      </w:r>
      <w:r w:rsidRPr="006A4FF6" w:rsidR="00CB7FF8">
        <w:rPr>
          <w:rFonts w:ascii="Verdana" w:hAnsi="Verdana"/>
          <w:b/>
          <w:bCs/>
          <w:sz w:val="18"/>
          <w:szCs w:val="18"/>
        </w:rPr>
        <w:t>Implicaties voor uitvoering en</w:t>
      </w:r>
      <w:r w:rsidRPr="006A4FF6" w:rsidR="007B66D0">
        <w:rPr>
          <w:rFonts w:ascii="Verdana" w:hAnsi="Verdana"/>
          <w:b/>
          <w:bCs/>
          <w:sz w:val="18"/>
          <w:szCs w:val="18"/>
        </w:rPr>
        <w:t>/of</w:t>
      </w:r>
      <w:r w:rsidRPr="006A4FF6" w:rsidR="00CB7FF8">
        <w:rPr>
          <w:rFonts w:ascii="Verdana" w:hAnsi="Verdana"/>
          <w:b/>
          <w:bCs/>
          <w:sz w:val="18"/>
          <w:szCs w:val="18"/>
        </w:rPr>
        <w:t xml:space="preserve"> handhaving</w:t>
      </w:r>
    </w:p>
    <w:p w:rsidRPr="009F11F5" w:rsidR="00050B81" w:rsidP="009F11F5" w:rsidRDefault="00050B81" w14:paraId="19453A96" w14:textId="77777777">
      <w:pPr>
        <w:numPr>
          <w:ilvl w:val="0"/>
          <w:numId w:val="21"/>
        </w:numPr>
        <w:spacing w:line="360" w:lineRule="auto"/>
        <w:outlineLvl w:val="0"/>
        <w:rPr>
          <w:rFonts w:ascii="Verdana" w:hAnsi="Verdana"/>
          <w:i/>
          <w:iCs/>
          <w:sz w:val="18"/>
          <w:szCs w:val="18"/>
        </w:rPr>
      </w:pPr>
      <w:r w:rsidRPr="6118ED18">
        <w:rPr>
          <w:rFonts w:ascii="Verdana" w:hAnsi="Verdana"/>
          <w:i/>
          <w:iCs/>
          <w:sz w:val="18"/>
          <w:szCs w:val="18"/>
        </w:rPr>
        <w:t>Uitvoerbaarheid</w:t>
      </w:r>
    </w:p>
    <w:p w:rsidRPr="009F11F5" w:rsidR="00050B81" w:rsidP="009F11F5" w:rsidRDefault="005E41EA" w14:paraId="0FE53B2D" w14:textId="6FDC69C3">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6A4FF6">
        <w:rPr>
          <w:rFonts w:ascii="Verdana" w:hAnsi="Verdana"/>
          <w:sz w:val="18"/>
          <w:szCs w:val="18"/>
        </w:rPr>
        <w:t>Niet van toepassing</w:t>
      </w:r>
      <w:r w:rsidRPr="006A4FF6" w:rsidR="00875154">
        <w:rPr>
          <w:rFonts w:ascii="Verdana" w:hAnsi="Verdana"/>
          <w:sz w:val="18"/>
          <w:szCs w:val="18"/>
        </w:rPr>
        <w:t>, aangezien de voorstellen omtrent productiepotentieel en het nationaal strategisch plan niet van toepassing zijn op Nederland</w:t>
      </w:r>
      <w:r w:rsidRPr="006A4FF6">
        <w:rPr>
          <w:rFonts w:ascii="Verdana" w:hAnsi="Verdana"/>
          <w:sz w:val="18"/>
          <w:szCs w:val="18"/>
        </w:rPr>
        <w:t xml:space="preserve">. </w:t>
      </w:r>
    </w:p>
    <w:p w:rsidRPr="00FA13C0" w:rsidR="000A28A7" w:rsidP="000A28A7" w:rsidRDefault="000A28A7" w14:paraId="73CCAF29" w14:textId="77777777">
      <w:pPr>
        <w:spacing w:line="360" w:lineRule="auto"/>
        <w:ind w:left="360" w:hanging="360"/>
        <w:outlineLvl w:val="0"/>
        <w:rPr>
          <w:rFonts w:ascii="Verdana" w:hAnsi="Verdana"/>
          <w:bCs/>
          <w:sz w:val="18"/>
          <w:szCs w:val="18"/>
        </w:rPr>
      </w:pPr>
    </w:p>
    <w:p w:rsidRPr="009F11F5" w:rsidR="00050B81" w:rsidP="009F11F5" w:rsidRDefault="00050B81" w14:paraId="0E68A5E5" w14:textId="77777777">
      <w:pPr>
        <w:numPr>
          <w:ilvl w:val="0"/>
          <w:numId w:val="21"/>
        </w:numPr>
        <w:spacing w:line="360" w:lineRule="auto"/>
        <w:outlineLvl w:val="0"/>
        <w:rPr>
          <w:rFonts w:ascii="Verdana" w:hAnsi="Verdana"/>
          <w:i/>
          <w:iCs/>
          <w:sz w:val="18"/>
          <w:szCs w:val="18"/>
        </w:rPr>
      </w:pPr>
      <w:r w:rsidRPr="6118ED18">
        <w:rPr>
          <w:rFonts w:ascii="Verdana" w:hAnsi="Verdana"/>
          <w:i/>
          <w:iCs/>
          <w:sz w:val="18"/>
          <w:szCs w:val="18"/>
        </w:rPr>
        <w:t>Handhaafbaarheid</w:t>
      </w:r>
    </w:p>
    <w:p w:rsidRPr="009F11F5" w:rsidR="005E41EA" w:rsidP="009F11F5" w:rsidRDefault="0024415E" w14:paraId="1736D12E" w14:textId="1B56A923">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6A4FF6">
        <w:rPr>
          <w:rFonts w:ascii="Verdana" w:hAnsi="Verdana"/>
          <w:sz w:val="18"/>
          <w:szCs w:val="18"/>
        </w:rPr>
        <w:t xml:space="preserve">De </w:t>
      </w:r>
      <w:r w:rsidRPr="006A4FF6" w:rsidR="007D470B">
        <w:rPr>
          <w:rFonts w:ascii="Verdana" w:hAnsi="Verdana"/>
          <w:sz w:val="18"/>
          <w:szCs w:val="18"/>
        </w:rPr>
        <w:t xml:space="preserve">Nederlandse Voedsel- en Warenautoriteit (NVWA) </w:t>
      </w:r>
      <w:r w:rsidRPr="006A4FF6">
        <w:rPr>
          <w:rFonts w:ascii="Verdana" w:hAnsi="Verdana"/>
          <w:sz w:val="18"/>
          <w:szCs w:val="18"/>
        </w:rPr>
        <w:t xml:space="preserve">is belast met toezicht </w:t>
      </w:r>
      <w:r w:rsidRPr="006A4FF6" w:rsidR="005E41EA">
        <w:rPr>
          <w:rFonts w:ascii="Verdana" w:hAnsi="Verdana"/>
          <w:sz w:val="18"/>
          <w:szCs w:val="18"/>
        </w:rPr>
        <w:t xml:space="preserve">in Nederland. </w:t>
      </w:r>
    </w:p>
    <w:p w:rsidRPr="009F11F5" w:rsidR="00050B81" w:rsidP="009F11F5" w:rsidRDefault="005E41EA" w14:paraId="5FB0E82E" w14:textId="0C3C6D02">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6A4FF6">
        <w:rPr>
          <w:rFonts w:ascii="Verdana" w:hAnsi="Verdana"/>
          <w:sz w:val="18"/>
          <w:szCs w:val="18"/>
        </w:rPr>
        <w:t xml:space="preserve">Het voorstel is volgens het kabinet haalbaar voor wat betreft de handhaving. </w:t>
      </w:r>
    </w:p>
    <w:p w:rsidRPr="000A28A7" w:rsidR="00CB7FF8" w:rsidP="000A28A7" w:rsidRDefault="00CB7FF8" w14:paraId="731DE509" w14:textId="77777777">
      <w:pPr>
        <w:suppressAutoHyphens/>
        <w:spacing w:line="360" w:lineRule="auto"/>
        <w:rPr>
          <w:rFonts w:ascii="Verdana" w:hAnsi="Verdana"/>
          <w:b/>
          <w:sz w:val="18"/>
          <w:szCs w:val="18"/>
        </w:rPr>
      </w:pPr>
    </w:p>
    <w:p w:rsidRPr="009F11F5" w:rsidR="00CB7FF8" w:rsidP="009F11F5" w:rsidRDefault="00802914" w14:paraId="5CE873D8" w14:textId="77777777">
      <w:pPr>
        <w:spacing w:line="360" w:lineRule="auto"/>
        <w:rPr>
          <w:rFonts w:ascii="Verdana" w:hAnsi="Verdana"/>
          <w:b/>
          <w:bCs/>
          <w:sz w:val="18"/>
          <w:szCs w:val="18"/>
        </w:rPr>
      </w:pPr>
      <w:r w:rsidRPr="006A4FF6">
        <w:rPr>
          <w:rFonts w:ascii="Verdana" w:hAnsi="Verdana"/>
          <w:b/>
          <w:bCs/>
          <w:sz w:val="18"/>
          <w:szCs w:val="18"/>
        </w:rPr>
        <w:t xml:space="preserve">8. </w:t>
      </w:r>
      <w:r w:rsidRPr="006A4FF6" w:rsidR="00CB7FF8">
        <w:rPr>
          <w:rFonts w:ascii="Verdana" w:hAnsi="Verdana"/>
          <w:b/>
          <w:bCs/>
          <w:sz w:val="18"/>
          <w:szCs w:val="18"/>
        </w:rPr>
        <w:t>Implicaties voor ontwikkelingslanden</w:t>
      </w:r>
    </w:p>
    <w:p w:rsidRPr="006A2738" w:rsidR="000E2327" w:rsidP="000E2327" w:rsidRDefault="000E2327" w14:paraId="5BD2CE36" w14:textId="77777777">
      <w:pPr>
        <w:suppressAutoHyphens/>
        <w:spacing w:line="360" w:lineRule="auto"/>
        <w:rPr>
          <w:rFonts w:ascii="Verdana" w:hAnsi="Verdana"/>
          <w:sz w:val="18"/>
          <w:szCs w:val="18"/>
        </w:rPr>
      </w:pPr>
      <w:r>
        <w:rPr>
          <w:rFonts w:ascii="Verdana" w:hAnsi="Verdana"/>
          <w:sz w:val="18"/>
          <w:szCs w:val="18"/>
        </w:rPr>
        <w:t>Geen implicaties voor ontwikkelingslanden anders dan de genoemde consequenties voor derde landen in het algemeen zoals aangegeven onder onderdeel 5d.</w:t>
      </w:r>
    </w:p>
    <w:p w:rsidRPr="00DB2616" w:rsidR="009A3B1D" w:rsidP="007B1145" w:rsidRDefault="00D07EB4" w14:paraId="495EAF21" w14:textId="345D0106">
      <w:pPr>
        <w:spacing w:line="360" w:lineRule="auto"/>
        <w:rPr>
          <w:rFonts w:ascii="Verdana" w:hAnsi="Verdana"/>
          <w:sz w:val="18"/>
          <w:szCs w:val="18"/>
        </w:rPr>
      </w:pPr>
      <w:r w:rsidRPr="00DB2616">
        <w:rPr>
          <w:rFonts w:ascii="Verdana" w:hAnsi="Verdana"/>
          <w:sz w:val="18"/>
          <w:szCs w:val="18"/>
        </w:rPr>
        <w:t xml:space="preserve"> </w:t>
      </w:r>
      <w:bookmarkEnd w:id="0"/>
      <w:bookmarkEnd w:id="1"/>
    </w:p>
    <w:sectPr w:rsidRPr="00DB2616" w:rsidR="009A3B1D" w:rsidSect="0049459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6DAD" w14:textId="77777777" w:rsidR="007035A4" w:rsidRDefault="007035A4">
      <w:r>
        <w:separator/>
      </w:r>
    </w:p>
  </w:endnote>
  <w:endnote w:type="continuationSeparator" w:id="0">
    <w:p w14:paraId="3ACE0DC1" w14:textId="77777777" w:rsidR="007035A4" w:rsidRDefault="007035A4">
      <w:r>
        <w:continuationSeparator/>
      </w:r>
    </w:p>
  </w:endnote>
  <w:endnote w:type="continuationNotice" w:id="1">
    <w:p w14:paraId="2CAF34C9" w14:textId="77777777" w:rsidR="007035A4" w:rsidRDefault="00703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5263401E" w:rsidR="0037596E" w:rsidRDefault="008D08D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68F0AC9" wp14:editId="1B726A60">
              <wp:simplePos x="635" y="635"/>
              <wp:positionH relativeFrom="page">
                <wp:align>left</wp:align>
              </wp:positionH>
              <wp:positionV relativeFrom="page">
                <wp:align>bottom</wp:align>
              </wp:positionV>
              <wp:extent cx="986155" cy="368300"/>
              <wp:effectExtent l="0" t="0" r="4445" b="0"/>
              <wp:wrapNone/>
              <wp:docPr id="9892955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943C8BA" w14:textId="78785D49"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F0AC9"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943C8BA" w14:textId="78785D49"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50901892" w:rsidR="0037596E" w:rsidRPr="00E0124E" w:rsidRDefault="008D08DC">
    <w:pPr>
      <w:pStyle w:val="Footer"/>
      <w:framePr w:wrap="around" w:vAnchor="text" w:hAnchor="margin" w:xAlign="right" w:y="1"/>
      <w:rPr>
        <w:rStyle w:val="PageNumber"/>
        <w:sz w:val="18"/>
        <w:szCs w:val="16"/>
      </w:rPr>
    </w:pPr>
    <w:r w:rsidRPr="00E0124E">
      <w:rPr>
        <w:noProof/>
        <w:sz w:val="18"/>
        <w:szCs w:val="16"/>
      </w:rPr>
      <mc:AlternateContent>
        <mc:Choice Requires="wps">
          <w:drawing>
            <wp:anchor distT="0" distB="0" distL="0" distR="0" simplePos="0" relativeHeight="251658242" behindDoc="0" locked="0" layoutInCell="1" allowOverlap="1" wp14:anchorId="30D5FBB9" wp14:editId="73BE54BE">
              <wp:simplePos x="6572250" y="10067925"/>
              <wp:positionH relativeFrom="page">
                <wp:align>left</wp:align>
              </wp:positionH>
              <wp:positionV relativeFrom="page">
                <wp:align>bottom</wp:align>
              </wp:positionV>
              <wp:extent cx="986155" cy="368300"/>
              <wp:effectExtent l="0" t="0" r="4445" b="0"/>
              <wp:wrapNone/>
              <wp:docPr id="17008754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7902619" w14:textId="201275FC"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5FBB9"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7902619" w14:textId="201275FC"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v:textbox>
              <w10:wrap anchorx="page" anchory="page"/>
            </v:shape>
          </w:pict>
        </mc:Fallback>
      </mc:AlternateContent>
    </w:r>
    <w:r w:rsidR="0037596E" w:rsidRPr="00E0124E">
      <w:rPr>
        <w:rStyle w:val="PageNumber"/>
        <w:sz w:val="18"/>
        <w:szCs w:val="16"/>
      </w:rPr>
      <w:fldChar w:fldCharType="begin"/>
    </w:r>
    <w:r w:rsidR="0037596E" w:rsidRPr="00E0124E">
      <w:rPr>
        <w:rStyle w:val="PageNumber"/>
        <w:sz w:val="18"/>
        <w:szCs w:val="16"/>
      </w:rPr>
      <w:instrText xml:space="preserve">PAGE  </w:instrText>
    </w:r>
    <w:r w:rsidR="0037596E" w:rsidRPr="00E0124E">
      <w:rPr>
        <w:rStyle w:val="PageNumber"/>
        <w:sz w:val="18"/>
        <w:szCs w:val="16"/>
      </w:rPr>
      <w:fldChar w:fldCharType="separate"/>
    </w:r>
    <w:r w:rsidR="00BB6361" w:rsidRPr="00E0124E">
      <w:rPr>
        <w:rStyle w:val="PageNumber"/>
        <w:noProof/>
        <w:sz w:val="18"/>
        <w:szCs w:val="16"/>
      </w:rPr>
      <w:t>6</w:t>
    </w:r>
    <w:r w:rsidR="0037596E" w:rsidRPr="00E0124E">
      <w:rPr>
        <w:rStyle w:val="PageNumber"/>
        <w:sz w:val="18"/>
        <w:szCs w:val="16"/>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9289" w14:textId="7740EEE7" w:rsidR="00EB0E7B" w:rsidRDefault="008D08DC">
    <w:pPr>
      <w:pStyle w:val="Footer"/>
    </w:pPr>
    <w:r>
      <w:rPr>
        <w:noProof/>
      </w:rPr>
      <mc:AlternateContent>
        <mc:Choice Requires="wps">
          <w:drawing>
            <wp:anchor distT="0" distB="0" distL="0" distR="0" simplePos="0" relativeHeight="251658240" behindDoc="0" locked="0" layoutInCell="1" allowOverlap="1" wp14:anchorId="111A0596" wp14:editId="2BCF1194">
              <wp:simplePos x="635" y="635"/>
              <wp:positionH relativeFrom="page">
                <wp:align>left</wp:align>
              </wp:positionH>
              <wp:positionV relativeFrom="page">
                <wp:align>bottom</wp:align>
              </wp:positionV>
              <wp:extent cx="986155" cy="368300"/>
              <wp:effectExtent l="0" t="0" r="4445" b="0"/>
              <wp:wrapNone/>
              <wp:docPr id="122568621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667AC3" w14:textId="0D804FA1"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1A0596"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3667AC3" w14:textId="0D804FA1"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9FAE" w14:textId="77777777" w:rsidR="007035A4" w:rsidRDefault="007035A4">
      <w:r>
        <w:separator/>
      </w:r>
    </w:p>
  </w:footnote>
  <w:footnote w:type="continuationSeparator" w:id="0">
    <w:p w14:paraId="7CB1A1A8" w14:textId="77777777" w:rsidR="007035A4" w:rsidRDefault="007035A4">
      <w:r>
        <w:continuationSeparator/>
      </w:r>
    </w:p>
  </w:footnote>
  <w:footnote w:type="continuationNotice" w:id="1">
    <w:p w14:paraId="4A952CF6" w14:textId="77777777" w:rsidR="007035A4" w:rsidRDefault="007035A4">
      <w:pPr>
        <w:spacing w:line="240" w:lineRule="auto"/>
      </w:pPr>
    </w:p>
  </w:footnote>
  <w:footnote w:id="2">
    <w:p w14:paraId="7448177D" w14:textId="04C99D59" w:rsidR="009B0815" w:rsidRPr="0073102E" w:rsidRDefault="009B0815" w:rsidP="00EB1EBB">
      <w:pPr>
        <w:pStyle w:val="FootnoteText"/>
        <w:ind w:left="0" w:firstLine="0"/>
        <w:rPr>
          <w:rFonts w:ascii="Verdana" w:hAnsi="Verdana"/>
        </w:rPr>
      </w:pPr>
      <w:r w:rsidRPr="0073102E">
        <w:rPr>
          <w:rStyle w:val="FootnoteReference"/>
          <w:rFonts w:ascii="Verdana" w:hAnsi="Verdana"/>
        </w:rPr>
        <w:footnoteRef/>
      </w:r>
      <w:r w:rsidRPr="0073102E">
        <w:rPr>
          <w:rFonts w:ascii="Verdana" w:hAnsi="Verdana"/>
        </w:rPr>
        <w:t xml:space="preserve"> </w:t>
      </w:r>
      <w:hyperlink r:id="rId1" w:history="1">
        <w:r w:rsidRPr="0073102E">
          <w:rPr>
            <w:rStyle w:val="Hyperlink"/>
            <w:rFonts w:ascii="Verdana" w:hAnsi="Verdana"/>
          </w:rPr>
          <w:t>https://agriculture.ec.europa.eu/document/download/f9ee9420-2b95-4788-8dc2-faa3cfb8171a_en?filename=policy-recommendations-wine-sector-hlg_en.pdf</w:t>
        </w:r>
      </w:hyperlink>
      <w:r w:rsidRPr="0073102E">
        <w:rPr>
          <w:rFonts w:ascii="Verdana" w:hAnsi="Verdana"/>
        </w:rPr>
        <w:t xml:space="preserve"> </w:t>
      </w:r>
    </w:p>
  </w:footnote>
  <w:footnote w:id="3">
    <w:p w14:paraId="2842CDEC" w14:textId="77777777" w:rsidR="00C45466" w:rsidRPr="0073102E" w:rsidRDefault="00C45466" w:rsidP="00EB1EBB">
      <w:pPr>
        <w:pStyle w:val="FootnoteText"/>
        <w:ind w:left="0" w:firstLine="0"/>
        <w:rPr>
          <w:rFonts w:ascii="Verdana" w:hAnsi="Verdana"/>
        </w:rPr>
      </w:pPr>
      <w:r w:rsidRPr="0073102E">
        <w:rPr>
          <w:rStyle w:val="FootnoteReference"/>
          <w:rFonts w:ascii="Verdana" w:hAnsi="Verdana"/>
        </w:rPr>
        <w:footnoteRef/>
      </w:r>
      <w:r w:rsidRPr="0073102E">
        <w:rPr>
          <w:rFonts w:ascii="Verdana" w:hAnsi="Verdana"/>
        </w:rPr>
        <w:t xml:space="preserve"> </w:t>
      </w:r>
      <w:hyperlink r:id="rId2" w:history="1">
        <w:r w:rsidRPr="0073102E">
          <w:rPr>
            <w:rStyle w:val="Hyperlink"/>
            <w:rFonts w:ascii="Verdana" w:hAnsi="Verdana"/>
          </w:rPr>
          <w:t>Kamerbrief reactie op speciaal verslag Europese rekenkamer over voedseletiketten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7693" w14:textId="77777777" w:rsidR="00E0124E" w:rsidRDefault="00E01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3065" w14:textId="77777777" w:rsidR="00E0124E" w:rsidRDefault="00E01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9CB7" w14:textId="77777777" w:rsidR="00E0124E" w:rsidRDefault="00E01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2" w15:restartNumberingAfterBreak="0">
    <w:nsid w:val="77C4634F"/>
    <w:multiLevelType w:val="hybridMultilevel"/>
    <w:tmpl w:val="074C27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4" w15:restartNumberingAfterBreak="0">
    <w:nsid w:val="78FF33D9"/>
    <w:multiLevelType w:val="hybridMultilevel"/>
    <w:tmpl w:val="C5362288"/>
    <w:lvl w:ilvl="0" w:tplc="3C120E7C">
      <w:start w:val="1"/>
      <w:numFmt w:val="lowerLetter"/>
      <w:lvlText w:val="%1)"/>
      <w:lvlJc w:val="left"/>
      <w:pPr>
        <w:ind w:left="360" w:hanging="360"/>
      </w:pPr>
      <w:rPr>
        <w:rFonts w:hint="default"/>
        <w:i/>
        <w:iCs w:val="0"/>
      </w:r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5"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6"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17"/>
  </w:num>
  <w:num w:numId="2" w16cid:durableId="458649953">
    <w:abstractNumId w:val="7"/>
  </w:num>
  <w:num w:numId="3" w16cid:durableId="1367410250">
    <w:abstractNumId w:val="4"/>
  </w:num>
  <w:num w:numId="4" w16cid:durableId="1244876541">
    <w:abstractNumId w:val="1"/>
  </w:num>
  <w:num w:numId="5" w16cid:durableId="1793547866">
    <w:abstractNumId w:val="11"/>
  </w:num>
  <w:num w:numId="6" w16cid:durableId="84083502">
    <w:abstractNumId w:val="12"/>
  </w:num>
  <w:num w:numId="7" w16cid:durableId="770128307">
    <w:abstractNumId w:val="5"/>
  </w:num>
  <w:num w:numId="8" w16cid:durableId="1332566407">
    <w:abstractNumId w:val="33"/>
  </w:num>
  <w:num w:numId="9" w16cid:durableId="1486773835">
    <w:abstractNumId w:val="44"/>
  </w:num>
  <w:num w:numId="10" w16cid:durableId="1943685062">
    <w:abstractNumId w:val="28"/>
  </w:num>
  <w:num w:numId="11" w16cid:durableId="151416069">
    <w:abstractNumId w:val="23"/>
  </w:num>
  <w:num w:numId="12" w16cid:durableId="35205065">
    <w:abstractNumId w:val="26"/>
  </w:num>
  <w:num w:numId="13" w16cid:durableId="1327516870">
    <w:abstractNumId w:val="29"/>
  </w:num>
  <w:num w:numId="14" w16cid:durableId="833490313">
    <w:abstractNumId w:val="15"/>
  </w:num>
  <w:num w:numId="15" w16cid:durableId="229390055">
    <w:abstractNumId w:val="0"/>
  </w:num>
  <w:num w:numId="16" w16cid:durableId="2112120609">
    <w:abstractNumId w:val="34"/>
  </w:num>
  <w:num w:numId="17" w16cid:durableId="19786769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46"/>
  </w:num>
  <w:num w:numId="19" w16cid:durableId="214895834">
    <w:abstractNumId w:val="48"/>
  </w:num>
  <w:num w:numId="20" w16cid:durableId="1427536418">
    <w:abstractNumId w:val="6"/>
  </w:num>
  <w:num w:numId="21" w16cid:durableId="711198942">
    <w:abstractNumId w:val="38"/>
  </w:num>
  <w:num w:numId="22" w16cid:durableId="1059549056">
    <w:abstractNumId w:val="35"/>
  </w:num>
  <w:num w:numId="23" w16cid:durableId="516385679">
    <w:abstractNumId w:val="13"/>
  </w:num>
  <w:num w:numId="24" w16cid:durableId="1356348919">
    <w:abstractNumId w:val="25"/>
  </w:num>
  <w:num w:numId="25" w16cid:durableId="1525292781">
    <w:abstractNumId w:val="32"/>
  </w:num>
  <w:num w:numId="26" w16cid:durableId="1540822025">
    <w:abstractNumId w:val="18"/>
  </w:num>
  <w:num w:numId="27" w16cid:durableId="2095393080">
    <w:abstractNumId w:val="22"/>
  </w:num>
  <w:num w:numId="28" w16cid:durableId="376272477">
    <w:abstractNumId w:val="27"/>
  </w:num>
  <w:num w:numId="29" w16cid:durableId="1760177552">
    <w:abstractNumId w:val="47"/>
  </w:num>
  <w:num w:numId="30" w16cid:durableId="22562169">
    <w:abstractNumId w:val="24"/>
  </w:num>
  <w:num w:numId="31" w16cid:durableId="1218473924">
    <w:abstractNumId w:val="30"/>
  </w:num>
  <w:num w:numId="32" w16cid:durableId="1952200775">
    <w:abstractNumId w:val="39"/>
  </w:num>
  <w:num w:numId="33" w16cid:durableId="367225322">
    <w:abstractNumId w:val="43"/>
  </w:num>
  <w:num w:numId="34" w16cid:durableId="289753757">
    <w:abstractNumId w:val="9"/>
  </w:num>
  <w:num w:numId="35" w16cid:durableId="247806999">
    <w:abstractNumId w:val="45"/>
  </w:num>
  <w:num w:numId="36" w16cid:durableId="303197256">
    <w:abstractNumId w:val="8"/>
  </w:num>
  <w:num w:numId="37" w16cid:durableId="153572074">
    <w:abstractNumId w:val="41"/>
  </w:num>
  <w:num w:numId="38" w16cid:durableId="211769575">
    <w:abstractNumId w:val="20"/>
  </w:num>
  <w:num w:numId="39" w16cid:durableId="197357727">
    <w:abstractNumId w:val="14"/>
  </w:num>
  <w:num w:numId="40" w16cid:durableId="1997299167">
    <w:abstractNumId w:val="46"/>
  </w:num>
  <w:num w:numId="41" w16cid:durableId="660818790">
    <w:abstractNumId w:val="31"/>
  </w:num>
  <w:num w:numId="42" w16cid:durableId="2033610143">
    <w:abstractNumId w:val="36"/>
  </w:num>
  <w:num w:numId="43" w16cid:durableId="1938171851">
    <w:abstractNumId w:val="7"/>
  </w:num>
  <w:num w:numId="44" w16cid:durableId="1566598536">
    <w:abstractNumId w:val="19"/>
  </w:num>
  <w:num w:numId="45" w16cid:durableId="108480082">
    <w:abstractNumId w:val="21"/>
  </w:num>
  <w:num w:numId="46" w16cid:durableId="710501161">
    <w:abstractNumId w:val="10"/>
  </w:num>
  <w:num w:numId="47" w16cid:durableId="351492791">
    <w:abstractNumId w:val="16"/>
  </w:num>
  <w:num w:numId="48" w16cid:durableId="748306691">
    <w:abstractNumId w:val="7"/>
  </w:num>
  <w:num w:numId="49" w16cid:durableId="1461610174">
    <w:abstractNumId w:val="21"/>
  </w:num>
  <w:num w:numId="50" w16cid:durableId="1341155333">
    <w:abstractNumId w:val="3"/>
  </w:num>
  <w:num w:numId="51" w16cid:durableId="1371297968">
    <w:abstractNumId w:val="2"/>
  </w:num>
  <w:num w:numId="52" w16cid:durableId="1405952948">
    <w:abstractNumId w:val="37"/>
  </w:num>
  <w:num w:numId="53" w16cid:durableId="1270356689">
    <w:abstractNumId w:val="42"/>
  </w:num>
  <w:num w:numId="54" w16cid:durableId="214052813">
    <w:abstractNumId w:val="7"/>
  </w:num>
  <w:num w:numId="55" w16cid:durableId="111263357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21406"/>
    <w:rsid w:val="000250E9"/>
    <w:rsid w:val="00034C8B"/>
    <w:rsid w:val="00040586"/>
    <w:rsid w:val="000405AF"/>
    <w:rsid w:val="00041294"/>
    <w:rsid w:val="000464CE"/>
    <w:rsid w:val="000477EF"/>
    <w:rsid w:val="00047C4B"/>
    <w:rsid w:val="00050B81"/>
    <w:rsid w:val="0005306E"/>
    <w:rsid w:val="0005716C"/>
    <w:rsid w:val="000615F5"/>
    <w:rsid w:val="00062739"/>
    <w:rsid w:val="00070503"/>
    <w:rsid w:val="00070A07"/>
    <w:rsid w:val="00071794"/>
    <w:rsid w:val="00072BDD"/>
    <w:rsid w:val="0007405B"/>
    <w:rsid w:val="00076ADD"/>
    <w:rsid w:val="00077097"/>
    <w:rsid w:val="000773A2"/>
    <w:rsid w:val="00080563"/>
    <w:rsid w:val="00080E0D"/>
    <w:rsid w:val="000867F7"/>
    <w:rsid w:val="00086FEE"/>
    <w:rsid w:val="00090961"/>
    <w:rsid w:val="00094DBB"/>
    <w:rsid w:val="000A28A7"/>
    <w:rsid w:val="000A2B83"/>
    <w:rsid w:val="000B1DDF"/>
    <w:rsid w:val="000B1EFE"/>
    <w:rsid w:val="000B5B42"/>
    <w:rsid w:val="000B5B49"/>
    <w:rsid w:val="000C1401"/>
    <w:rsid w:val="000C4244"/>
    <w:rsid w:val="000C447E"/>
    <w:rsid w:val="000C627E"/>
    <w:rsid w:val="000C7B9E"/>
    <w:rsid w:val="000D0740"/>
    <w:rsid w:val="000D2E97"/>
    <w:rsid w:val="000D3F93"/>
    <w:rsid w:val="000D4EC2"/>
    <w:rsid w:val="000E1F75"/>
    <w:rsid w:val="000E1FBC"/>
    <w:rsid w:val="000E2327"/>
    <w:rsid w:val="000F2325"/>
    <w:rsid w:val="000F5B1B"/>
    <w:rsid w:val="000F5F01"/>
    <w:rsid w:val="000F62F6"/>
    <w:rsid w:val="0010602A"/>
    <w:rsid w:val="0010609F"/>
    <w:rsid w:val="00112A4C"/>
    <w:rsid w:val="00122451"/>
    <w:rsid w:val="00123A58"/>
    <w:rsid w:val="0013047F"/>
    <w:rsid w:val="00132689"/>
    <w:rsid w:val="00133C46"/>
    <w:rsid w:val="0013444F"/>
    <w:rsid w:val="00142545"/>
    <w:rsid w:val="00142B62"/>
    <w:rsid w:val="00147D4E"/>
    <w:rsid w:val="00150C5B"/>
    <w:rsid w:val="00154FCD"/>
    <w:rsid w:val="00163266"/>
    <w:rsid w:val="001639AF"/>
    <w:rsid w:val="00164AA0"/>
    <w:rsid w:val="00164F18"/>
    <w:rsid w:val="00172364"/>
    <w:rsid w:val="001770E3"/>
    <w:rsid w:val="0018227F"/>
    <w:rsid w:val="00184CE8"/>
    <w:rsid w:val="0018540C"/>
    <w:rsid w:val="001872FC"/>
    <w:rsid w:val="00191090"/>
    <w:rsid w:val="001953C5"/>
    <w:rsid w:val="00196A68"/>
    <w:rsid w:val="001975E7"/>
    <w:rsid w:val="001C26BC"/>
    <w:rsid w:val="001C53CB"/>
    <w:rsid w:val="001D3D91"/>
    <w:rsid w:val="001E1711"/>
    <w:rsid w:val="001E23C1"/>
    <w:rsid w:val="001E2580"/>
    <w:rsid w:val="001E30D9"/>
    <w:rsid w:val="001E7161"/>
    <w:rsid w:val="001F7F58"/>
    <w:rsid w:val="0020089E"/>
    <w:rsid w:val="00201247"/>
    <w:rsid w:val="00203FAE"/>
    <w:rsid w:val="00204A85"/>
    <w:rsid w:val="002074F8"/>
    <w:rsid w:val="00211D9F"/>
    <w:rsid w:val="00212180"/>
    <w:rsid w:val="00214630"/>
    <w:rsid w:val="002146D2"/>
    <w:rsid w:val="0021593A"/>
    <w:rsid w:val="002166BF"/>
    <w:rsid w:val="00217289"/>
    <w:rsid w:val="00221CE8"/>
    <w:rsid w:val="00222FA2"/>
    <w:rsid w:val="00223C1B"/>
    <w:rsid w:val="00226196"/>
    <w:rsid w:val="00232CB2"/>
    <w:rsid w:val="0023795E"/>
    <w:rsid w:val="00237D41"/>
    <w:rsid w:val="00240D12"/>
    <w:rsid w:val="00242548"/>
    <w:rsid w:val="0024415E"/>
    <w:rsid w:val="0024424C"/>
    <w:rsid w:val="00253BB4"/>
    <w:rsid w:val="00255E7F"/>
    <w:rsid w:val="00256316"/>
    <w:rsid w:val="00256D35"/>
    <w:rsid w:val="002631D8"/>
    <w:rsid w:val="00264C0C"/>
    <w:rsid w:val="002706E6"/>
    <w:rsid w:val="00270CDD"/>
    <w:rsid w:val="002715A9"/>
    <w:rsid w:val="0027194A"/>
    <w:rsid w:val="00271A4C"/>
    <w:rsid w:val="00274C8C"/>
    <w:rsid w:val="00274E34"/>
    <w:rsid w:val="00282AEA"/>
    <w:rsid w:val="00282FAD"/>
    <w:rsid w:val="00285EDD"/>
    <w:rsid w:val="00286183"/>
    <w:rsid w:val="0028728F"/>
    <w:rsid w:val="002A2155"/>
    <w:rsid w:val="002A4892"/>
    <w:rsid w:val="002A5FD2"/>
    <w:rsid w:val="002A77FE"/>
    <w:rsid w:val="002B0450"/>
    <w:rsid w:val="002B154F"/>
    <w:rsid w:val="002B47FC"/>
    <w:rsid w:val="002B7387"/>
    <w:rsid w:val="002B76EC"/>
    <w:rsid w:val="002C3954"/>
    <w:rsid w:val="002C5573"/>
    <w:rsid w:val="002C5CF0"/>
    <w:rsid w:val="002D0844"/>
    <w:rsid w:val="002D5785"/>
    <w:rsid w:val="002E1707"/>
    <w:rsid w:val="002E3BAF"/>
    <w:rsid w:val="002F03ED"/>
    <w:rsid w:val="002F2E18"/>
    <w:rsid w:val="002F66C1"/>
    <w:rsid w:val="00302C21"/>
    <w:rsid w:val="003045E5"/>
    <w:rsid w:val="00310E55"/>
    <w:rsid w:val="00312A32"/>
    <w:rsid w:val="00312C5D"/>
    <w:rsid w:val="00320279"/>
    <w:rsid w:val="00322B6B"/>
    <w:rsid w:val="003433CD"/>
    <w:rsid w:val="0034668A"/>
    <w:rsid w:val="003467CB"/>
    <w:rsid w:val="00347E04"/>
    <w:rsid w:val="00351BA2"/>
    <w:rsid w:val="003549E8"/>
    <w:rsid w:val="00355463"/>
    <w:rsid w:val="0036056E"/>
    <w:rsid w:val="00364A0D"/>
    <w:rsid w:val="003704AD"/>
    <w:rsid w:val="003752B9"/>
    <w:rsid w:val="0037596E"/>
    <w:rsid w:val="003760A8"/>
    <w:rsid w:val="00395111"/>
    <w:rsid w:val="003958CE"/>
    <w:rsid w:val="00396518"/>
    <w:rsid w:val="00397D78"/>
    <w:rsid w:val="003A135B"/>
    <w:rsid w:val="003A15AD"/>
    <w:rsid w:val="003A2E4E"/>
    <w:rsid w:val="003B176E"/>
    <w:rsid w:val="003C0C6D"/>
    <w:rsid w:val="003C244D"/>
    <w:rsid w:val="003C2FEC"/>
    <w:rsid w:val="003D2C44"/>
    <w:rsid w:val="003F1B77"/>
    <w:rsid w:val="003F4920"/>
    <w:rsid w:val="003F744A"/>
    <w:rsid w:val="004102D6"/>
    <w:rsid w:val="00414D81"/>
    <w:rsid w:val="00415618"/>
    <w:rsid w:val="00416E39"/>
    <w:rsid w:val="0042018C"/>
    <w:rsid w:val="00431337"/>
    <w:rsid w:val="00433F81"/>
    <w:rsid w:val="00434A7A"/>
    <w:rsid w:val="00442CF7"/>
    <w:rsid w:val="00443CEF"/>
    <w:rsid w:val="00443DA6"/>
    <w:rsid w:val="004442AE"/>
    <w:rsid w:val="00450DF9"/>
    <w:rsid w:val="0045606B"/>
    <w:rsid w:val="00462BB2"/>
    <w:rsid w:val="00462CFD"/>
    <w:rsid w:val="00465310"/>
    <w:rsid w:val="004655C5"/>
    <w:rsid w:val="00466F5F"/>
    <w:rsid w:val="00473F87"/>
    <w:rsid w:val="0047455B"/>
    <w:rsid w:val="00483C06"/>
    <w:rsid w:val="00485987"/>
    <w:rsid w:val="00485FEA"/>
    <w:rsid w:val="00494597"/>
    <w:rsid w:val="004A26B2"/>
    <w:rsid w:val="004A6641"/>
    <w:rsid w:val="004A683B"/>
    <w:rsid w:val="004A6FD4"/>
    <w:rsid w:val="004B4E75"/>
    <w:rsid w:val="004B6424"/>
    <w:rsid w:val="004B71BF"/>
    <w:rsid w:val="004C6F32"/>
    <w:rsid w:val="004C74E5"/>
    <w:rsid w:val="004D61CE"/>
    <w:rsid w:val="004E2643"/>
    <w:rsid w:val="004F12C9"/>
    <w:rsid w:val="00500063"/>
    <w:rsid w:val="0050664F"/>
    <w:rsid w:val="00512491"/>
    <w:rsid w:val="00514B8D"/>
    <w:rsid w:val="0052202E"/>
    <w:rsid w:val="00524BA9"/>
    <w:rsid w:val="00527EED"/>
    <w:rsid w:val="00543E94"/>
    <w:rsid w:val="005474AF"/>
    <w:rsid w:val="0055484E"/>
    <w:rsid w:val="00555A88"/>
    <w:rsid w:val="00556F34"/>
    <w:rsid w:val="00564C2D"/>
    <w:rsid w:val="0056604C"/>
    <w:rsid w:val="0056694F"/>
    <w:rsid w:val="0056772A"/>
    <w:rsid w:val="00575327"/>
    <w:rsid w:val="00575FAA"/>
    <w:rsid w:val="00577889"/>
    <w:rsid w:val="0058166D"/>
    <w:rsid w:val="005818DA"/>
    <w:rsid w:val="005A0EC0"/>
    <w:rsid w:val="005A32FF"/>
    <w:rsid w:val="005B0D8E"/>
    <w:rsid w:val="005B4FC1"/>
    <w:rsid w:val="005B61F0"/>
    <w:rsid w:val="005B6C2A"/>
    <w:rsid w:val="005C4FBE"/>
    <w:rsid w:val="005C5AF3"/>
    <w:rsid w:val="005C6340"/>
    <w:rsid w:val="005D34F2"/>
    <w:rsid w:val="005D3FA6"/>
    <w:rsid w:val="005D47F0"/>
    <w:rsid w:val="005D4DB0"/>
    <w:rsid w:val="005E21FC"/>
    <w:rsid w:val="005E40C3"/>
    <w:rsid w:val="005E41EA"/>
    <w:rsid w:val="005F3F99"/>
    <w:rsid w:val="00603568"/>
    <w:rsid w:val="00607791"/>
    <w:rsid w:val="0061279A"/>
    <w:rsid w:val="00614D21"/>
    <w:rsid w:val="006165F1"/>
    <w:rsid w:val="00621F1C"/>
    <w:rsid w:val="006262FE"/>
    <w:rsid w:val="00631B4D"/>
    <w:rsid w:val="00631DAF"/>
    <w:rsid w:val="00632F8B"/>
    <w:rsid w:val="00635B81"/>
    <w:rsid w:val="00644391"/>
    <w:rsid w:val="00644799"/>
    <w:rsid w:val="00647790"/>
    <w:rsid w:val="006604EA"/>
    <w:rsid w:val="00662C1A"/>
    <w:rsid w:val="00663744"/>
    <w:rsid w:val="00680C6E"/>
    <w:rsid w:val="0068123D"/>
    <w:rsid w:val="0069095F"/>
    <w:rsid w:val="0069097B"/>
    <w:rsid w:val="0069181B"/>
    <w:rsid w:val="00691BF7"/>
    <w:rsid w:val="00691ED8"/>
    <w:rsid w:val="00692037"/>
    <w:rsid w:val="0069223F"/>
    <w:rsid w:val="00695226"/>
    <w:rsid w:val="006A30DC"/>
    <w:rsid w:val="006A4FF6"/>
    <w:rsid w:val="006B205F"/>
    <w:rsid w:val="006B26E5"/>
    <w:rsid w:val="006B3470"/>
    <w:rsid w:val="006C5DE9"/>
    <w:rsid w:val="006C7BF8"/>
    <w:rsid w:val="006C7F10"/>
    <w:rsid w:val="006D1E5E"/>
    <w:rsid w:val="006D3997"/>
    <w:rsid w:val="006D3F6F"/>
    <w:rsid w:val="006D56D3"/>
    <w:rsid w:val="006D7FB8"/>
    <w:rsid w:val="006E76F9"/>
    <w:rsid w:val="006F32E7"/>
    <w:rsid w:val="006F6F67"/>
    <w:rsid w:val="006F7DEC"/>
    <w:rsid w:val="007003C2"/>
    <w:rsid w:val="007035A4"/>
    <w:rsid w:val="00704351"/>
    <w:rsid w:val="00705A19"/>
    <w:rsid w:val="00707C49"/>
    <w:rsid w:val="0071092B"/>
    <w:rsid w:val="007145E8"/>
    <w:rsid w:val="007215BE"/>
    <w:rsid w:val="0073102E"/>
    <w:rsid w:val="007319D1"/>
    <w:rsid w:val="0073277A"/>
    <w:rsid w:val="00733D57"/>
    <w:rsid w:val="007348DB"/>
    <w:rsid w:val="007352AA"/>
    <w:rsid w:val="00735FCC"/>
    <w:rsid w:val="007413C8"/>
    <w:rsid w:val="00743E96"/>
    <w:rsid w:val="007441B5"/>
    <w:rsid w:val="00745E7C"/>
    <w:rsid w:val="00752364"/>
    <w:rsid w:val="00752E16"/>
    <w:rsid w:val="00754CFF"/>
    <w:rsid w:val="0076390F"/>
    <w:rsid w:val="0076572D"/>
    <w:rsid w:val="00771C79"/>
    <w:rsid w:val="00775957"/>
    <w:rsid w:val="00782706"/>
    <w:rsid w:val="007833A7"/>
    <w:rsid w:val="00794827"/>
    <w:rsid w:val="00796563"/>
    <w:rsid w:val="007A004C"/>
    <w:rsid w:val="007A2E2F"/>
    <w:rsid w:val="007A5B93"/>
    <w:rsid w:val="007A65C4"/>
    <w:rsid w:val="007A6B85"/>
    <w:rsid w:val="007B1145"/>
    <w:rsid w:val="007B421D"/>
    <w:rsid w:val="007B444A"/>
    <w:rsid w:val="007B53BA"/>
    <w:rsid w:val="007B5F5E"/>
    <w:rsid w:val="007B66D0"/>
    <w:rsid w:val="007B7D36"/>
    <w:rsid w:val="007C4939"/>
    <w:rsid w:val="007C575F"/>
    <w:rsid w:val="007D248E"/>
    <w:rsid w:val="007D256D"/>
    <w:rsid w:val="007D470B"/>
    <w:rsid w:val="007D4981"/>
    <w:rsid w:val="007D54AC"/>
    <w:rsid w:val="007E0CD8"/>
    <w:rsid w:val="007E5A2F"/>
    <w:rsid w:val="007E7823"/>
    <w:rsid w:val="007E7E83"/>
    <w:rsid w:val="007F1502"/>
    <w:rsid w:val="007F55D7"/>
    <w:rsid w:val="007F66B8"/>
    <w:rsid w:val="00802914"/>
    <w:rsid w:val="00806016"/>
    <w:rsid w:val="00806083"/>
    <w:rsid w:val="008104E2"/>
    <w:rsid w:val="00812FA9"/>
    <w:rsid w:val="00824CDB"/>
    <w:rsid w:val="00830920"/>
    <w:rsid w:val="0083164E"/>
    <w:rsid w:val="00832F1F"/>
    <w:rsid w:val="00832FDB"/>
    <w:rsid w:val="00833705"/>
    <w:rsid w:val="00840746"/>
    <w:rsid w:val="0084454F"/>
    <w:rsid w:val="00852EDA"/>
    <w:rsid w:val="00856846"/>
    <w:rsid w:val="008568B8"/>
    <w:rsid w:val="0086570E"/>
    <w:rsid w:val="0086603C"/>
    <w:rsid w:val="008716F6"/>
    <w:rsid w:val="00874DF6"/>
    <w:rsid w:val="00875154"/>
    <w:rsid w:val="00880CBF"/>
    <w:rsid w:val="00885922"/>
    <w:rsid w:val="00890EF2"/>
    <w:rsid w:val="0089345E"/>
    <w:rsid w:val="00894854"/>
    <w:rsid w:val="008A1717"/>
    <w:rsid w:val="008A31A4"/>
    <w:rsid w:val="008B03E5"/>
    <w:rsid w:val="008B3AAD"/>
    <w:rsid w:val="008C1E1C"/>
    <w:rsid w:val="008C2083"/>
    <w:rsid w:val="008C238A"/>
    <w:rsid w:val="008D08DC"/>
    <w:rsid w:val="008D753F"/>
    <w:rsid w:val="008E07BE"/>
    <w:rsid w:val="008E1384"/>
    <w:rsid w:val="008E20CC"/>
    <w:rsid w:val="008E2D7A"/>
    <w:rsid w:val="008E2FC7"/>
    <w:rsid w:val="008E3C33"/>
    <w:rsid w:val="008E7C96"/>
    <w:rsid w:val="0090089A"/>
    <w:rsid w:val="00905F8C"/>
    <w:rsid w:val="00907431"/>
    <w:rsid w:val="00910A38"/>
    <w:rsid w:val="00924D66"/>
    <w:rsid w:val="00924E88"/>
    <w:rsid w:val="00930FBC"/>
    <w:rsid w:val="009352E5"/>
    <w:rsid w:val="00942BCC"/>
    <w:rsid w:val="0094397D"/>
    <w:rsid w:val="00944F3B"/>
    <w:rsid w:val="00947F2D"/>
    <w:rsid w:val="00952E5C"/>
    <w:rsid w:val="00956C84"/>
    <w:rsid w:val="009577A3"/>
    <w:rsid w:val="00960DF6"/>
    <w:rsid w:val="00961E23"/>
    <w:rsid w:val="009646C2"/>
    <w:rsid w:val="009764AC"/>
    <w:rsid w:val="00981640"/>
    <w:rsid w:val="00981F10"/>
    <w:rsid w:val="009835ED"/>
    <w:rsid w:val="00990555"/>
    <w:rsid w:val="00995A5E"/>
    <w:rsid w:val="00995FBD"/>
    <w:rsid w:val="0099779B"/>
    <w:rsid w:val="009A00E2"/>
    <w:rsid w:val="009A0144"/>
    <w:rsid w:val="009A3B1D"/>
    <w:rsid w:val="009A6D4B"/>
    <w:rsid w:val="009B0176"/>
    <w:rsid w:val="009B0682"/>
    <w:rsid w:val="009B0815"/>
    <w:rsid w:val="009B225B"/>
    <w:rsid w:val="009B4D0D"/>
    <w:rsid w:val="009B4EFD"/>
    <w:rsid w:val="009B60D8"/>
    <w:rsid w:val="009B6937"/>
    <w:rsid w:val="009B6E38"/>
    <w:rsid w:val="009B6E73"/>
    <w:rsid w:val="009C5D41"/>
    <w:rsid w:val="009C6827"/>
    <w:rsid w:val="009D275B"/>
    <w:rsid w:val="009D51BC"/>
    <w:rsid w:val="009D5A21"/>
    <w:rsid w:val="009E0A83"/>
    <w:rsid w:val="009E10FA"/>
    <w:rsid w:val="009E63CF"/>
    <w:rsid w:val="009E6E23"/>
    <w:rsid w:val="009F11F5"/>
    <w:rsid w:val="009F4AF8"/>
    <w:rsid w:val="009F6CF4"/>
    <w:rsid w:val="00A015F7"/>
    <w:rsid w:val="00A0171E"/>
    <w:rsid w:val="00A0359A"/>
    <w:rsid w:val="00A15B58"/>
    <w:rsid w:val="00A23FD0"/>
    <w:rsid w:val="00A26643"/>
    <w:rsid w:val="00A371F6"/>
    <w:rsid w:val="00A37DF1"/>
    <w:rsid w:val="00A40397"/>
    <w:rsid w:val="00A42E7B"/>
    <w:rsid w:val="00A462B9"/>
    <w:rsid w:val="00A46EDB"/>
    <w:rsid w:val="00A47F43"/>
    <w:rsid w:val="00A52944"/>
    <w:rsid w:val="00A6102A"/>
    <w:rsid w:val="00A6469B"/>
    <w:rsid w:val="00A70069"/>
    <w:rsid w:val="00A76603"/>
    <w:rsid w:val="00A843C0"/>
    <w:rsid w:val="00A8698A"/>
    <w:rsid w:val="00A93A1B"/>
    <w:rsid w:val="00A94C59"/>
    <w:rsid w:val="00AA2545"/>
    <w:rsid w:val="00AA34A7"/>
    <w:rsid w:val="00AA4B6A"/>
    <w:rsid w:val="00AB1534"/>
    <w:rsid w:val="00AB4946"/>
    <w:rsid w:val="00AB7986"/>
    <w:rsid w:val="00AD00A5"/>
    <w:rsid w:val="00AD1C4E"/>
    <w:rsid w:val="00AD4F1D"/>
    <w:rsid w:val="00AD5385"/>
    <w:rsid w:val="00AE07CE"/>
    <w:rsid w:val="00AE192D"/>
    <w:rsid w:val="00AE4C2A"/>
    <w:rsid w:val="00AE5D97"/>
    <w:rsid w:val="00AE6DCA"/>
    <w:rsid w:val="00AE6F43"/>
    <w:rsid w:val="00AE735B"/>
    <w:rsid w:val="00AF1615"/>
    <w:rsid w:val="00AF29E2"/>
    <w:rsid w:val="00AF45A4"/>
    <w:rsid w:val="00AF6976"/>
    <w:rsid w:val="00B03496"/>
    <w:rsid w:val="00B07270"/>
    <w:rsid w:val="00B07997"/>
    <w:rsid w:val="00B1019B"/>
    <w:rsid w:val="00B11E7E"/>
    <w:rsid w:val="00B227EB"/>
    <w:rsid w:val="00B24C07"/>
    <w:rsid w:val="00B255C3"/>
    <w:rsid w:val="00B27A3E"/>
    <w:rsid w:val="00B37852"/>
    <w:rsid w:val="00B5044C"/>
    <w:rsid w:val="00B53729"/>
    <w:rsid w:val="00B53F2F"/>
    <w:rsid w:val="00B60F01"/>
    <w:rsid w:val="00B61D61"/>
    <w:rsid w:val="00B66FC7"/>
    <w:rsid w:val="00B74D3F"/>
    <w:rsid w:val="00B8301A"/>
    <w:rsid w:val="00B85E18"/>
    <w:rsid w:val="00B9558C"/>
    <w:rsid w:val="00BA3A2E"/>
    <w:rsid w:val="00BA3E4A"/>
    <w:rsid w:val="00BA46AB"/>
    <w:rsid w:val="00BB2023"/>
    <w:rsid w:val="00BB6361"/>
    <w:rsid w:val="00BB70CB"/>
    <w:rsid w:val="00BB7D53"/>
    <w:rsid w:val="00BC1511"/>
    <w:rsid w:val="00BC2368"/>
    <w:rsid w:val="00BC3894"/>
    <w:rsid w:val="00BC67AF"/>
    <w:rsid w:val="00BD21E7"/>
    <w:rsid w:val="00BD5E5D"/>
    <w:rsid w:val="00BD686C"/>
    <w:rsid w:val="00BD7301"/>
    <w:rsid w:val="00BE0493"/>
    <w:rsid w:val="00BE290B"/>
    <w:rsid w:val="00BE57CD"/>
    <w:rsid w:val="00BE6B5F"/>
    <w:rsid w:val="00BF21B8"/>
    <w:rsid w:val="00BF2ADE"/>
    <w:rsid w:val="00BF3A6E"/>
    <w:rsid w:val="00BF5C48"/>
    <w:rsid w:val="00C02BED"/>
    <w:rsid w:val="00C04CFC"/>
    <w:rsid w:val="00C06818"/>
    <w:rsid w:val="00C06B33"/>
    <w:rsid w:val="00C119C0"/>
    <w:rsid w:val="00C12FFF"/>
    <w:rsid w:val="00C1544A"/>
    <w:rsid w:val="00C2066E"/>
    <w:rsid w:val="00C2670E"/>
    <w:rsid w:val="00C34908"/>
    <w:rsid w:val="00C35CB1"/>
    <w:rsid w:val="00C35DF6"/>
    <w:rsid w:val="00C36DA5"/>
    <w:rsid w:val="00C37BEA"/>
    <w:rsid w:val="00C41331"/>
    <w:rsid w:val="00C438A3"/>
    <w:rsid w:val="00C45466"/>
    <w:rsid w:val="00C56BAC"/>
    <w:rsid w:val="00C5793C"/>
    <w:rsid w:val="00C600D1"/>
    <w:rsid w:val="00C60116"/>
    <w:rsid w:val="00C61E1D"/>
    <w:rsid w:val="00C631B0"/>
    <w:rsid w:val="00C64D39"/>
    <w:rsid w:val="00C664BE"/>
    <w:rsid w:val="00C67D72"/>
    <w:rsid w:val="00C7608A"/>
    <w:rsid w:val="00C82E7C"/>
    <w:rsid w:val="00C84416"/>
    <w:rsid w:val="00C85B5D"/>
    <w:rsid w:val="00C95137"/>
    <w:rsid w:val="00C95999"/>
    <w:rsid w:val="00C95D4F"/>
    <w:rsid w:val="00CA3C3F"/>
    <w:rsid w:val="00CA5BBE"/>
    <w:rsid w:val="00CB0807"/>
    <w:rsid w:val="00CB42BA"/>
    <w:rsid w:val="00CB5FE6"/>
    <w:rsid w:val="00CB7FF8"/>
    <w:rsid w:val="00CC609B"/>
    <w:rsid w:val="00CC78E2"/>
    <w:rsid w:val="00CE0977"/>
    <w:rsid w:val="00CE2C69"/>
    <w:rsid w:val="00CE4027"/>
    <w:rsid w:val="00CE524A"/>
    <w:rsid w:val="00CE6928"/>
    <w:rsid w:val="00CF142B"/>
    <w:rsid w:val="00CF4814"/>
    <w:rsid w:val="00CF496F"/>
    <w:rsid w:val="00CF49C3"/>
    <w:rsid w:val="00CF68A8"/>
    <w:rsid w:val="00D0209C"/>
    <w:rsid w:val="00D07EB4"/>
    <w:rsid w:val="00D14B50"/>
    <w:rsid w:val="00D212B0"/>
    <w:rsid w:val="00D22985"/>
    <w:rsid w:val="00D231FA"/>
    <w:rsid w:val="00D30B43"/>
    <w:rsid w:val="00D30C67"/>
    <w:rsid w:val="00D3231D"/>
    <w:rsid w:val="00D3651E"/>
    <w:rsid w:val="00D37E72"/>
    <w:rsid w:val="00D428CB"/>
    <w:rsid w:val="00D45CBA"/>
    <w:rsid w:val="00D46458"/>
    <w:rsid w:val="00D47864"/>
    <w:rsid w:val="00D5002A"/>
    <w:rsid w:val="00D506F3"/>
    <w:rsid w:val="00D52411"/>
    <w:rsid w:val="00D53EDC"/>
    <w:rsid w:val="00D625C1"/>
    <w:rsid w:val="00D62721"/>
    <w:rsid w:val="00D77F30"/>
    <w:rsid w:val="00D849D1"/>
    <w:rsid w:val="00D85808"/>
    <w:rsid w:val="00D900B7"/>
    <w:rsid w:val="00D92A80"/>
    <w:rsid w:val="00D94967"/>
    <w:rsid w:val="00D94E8C"/>
    <w:rsid w:val="00DA19A2"/>
    <w:rsid w:val="00DA1EA8"/>
    <w:rsid w:val="00DA402A"/>
    <w:rsid w:val="00DA4A84"/>
    <w:rsid w:val="00DB1585"/>
    <w:rsid w:val="00DB2616"/>
    <w:rsid w:val="00DB480A"/>
    <w:rsid w:val="00DB6D89"/>
    <w:rsid w:val="00DB6E52"/>
    <w:rsid w:val="00DB74EE"/>
    <w:rsid w:val="00DD220C"/>
    <w:rsid w:val="00DD2250"/>
    <w:rsid w:val="00DD2E8E"/>
    <w:rsid w:val="00DD4098"/>
    <w:rsid w:val="00DD4125"/>
    <w:rsid w:val="00DD6CC5"/>
    <w:rsid w:val="00DD7B06"/>
    <w:rsid w:val="00DE0321"/>
    <w:rsid w:val="00DE14E6"/>
    <w:rsid w:val="00DE259F"/>
    <w:rsid w:val="00DE4077"/>
    <w:rsid w:val="00DE52BD"/>
    <w:rsid w:val="00DF1983"/>
    <w:rsid w:val="00DF1BAF"/>
    <w:rsid w:val="00DF3F4C"/>
    <w:rsid w:val="00DF443E"/>
    <w:rsid w:val="00DF72E0"/>
    <w:rsid w:val="00E01002"/>
    <w:rsid w:val="00E0124E"/>
    <w:rsid w:val="00E0438B"/>
    <w:rsid w:val="00E14189"/>
    <w:rsid w:val="00E1436A"/>
    <w:rsid w:val="00E1689E"/>
    <w:rsid w:val="00E1786E"/>
    <w:rsid w:val="00E17BA8"/>
    <w:rsid w:val="00E21C28"/>
    <w:rsid w:val="00E2468E"/>
    <w:rsid w:val="00E24AA8"/>
    <w:rsid w:val="00E26089"/>
    <w:rsid w:val="00E3507D"/>
    <w:rsid w:val="00E3684B"/>
    <w:rsid w:val="00E47C1B"/>
    <w:rsid w:val="00E50228"/>
    <w:rsid w:val="00E52014"/>
    <w:rsid w:val="00E539A8"/>
    <w:rsid w:val="00E5630F"/>
    <w:rsid w:val="00E6096C"/>
    <w:rsid w:val="00E610CC"/>
    <w:rsid w:val="00E6299A"/>
    <w:rsid w:val="00E70966"/>
    <w:rsid w:val="00E74823"/>
    <w:rsid w:val="00E75B5B"/>
    <w:rsid w:val="00E76835"/>
    <w:rsid w:val="00E77901"/>
    <w:rsid w:val="00E82A93"/>
    <w:rsid w:val="00E87A71"/>
    <w:rsid w:val="00E91D47"/>
    <w:rsid w:val="00E93E66"/>
    <w:rsid w:val="00EA2CC9"/>
    <w:rsid w:val="00EA68FC"/>
    <w:rsid w:val="00EA6CB9"/>
    <w:rsid w:val="00EA700C"/>
    <w:rsid w:val="00EB0E7B"/>
    <w:rsid w:val="00EB17DF"/>
    <w:rsid w:val="00EB1EBB"/>
    <w:rsid w:val="00EB42F8"/>
    <w:rsid w:val="00EB578D"/>
    <w:rsid w:val="00EC5251"/>
    <w:rsid w:val="00ED5BAE"/>
    <w:rsid w:val="00ED5FF7"/>
    <w:rsid w:val="00EE0424"/>
    <w:rsid w:val="00EE300E"/>
    <w:rsid w:val="00EF06D3"/>
    <w:rsid w:val="00EF140E"/>
    <w:rsid w:val="00F10089"/>
    <w:rsid w:val="00F1269D"/>
    <w:rsid w:val="00F130D8"/>
    <w:rsid w:val="00F14AFD"/>
    <w:rsid w:val="00F24205"/>
    <w:rsid w:val="00F30F64"/>
    <w:rsid w:val="00F32B94"/>
    <w:rsid w:val="00F36CDC"/>
    <w:rsid w:val="00F3720A"/>
    <w:rsid w:val="00F431C3"/>
    <w:rsid w:val="00F43631"/>
    <w:rsid w:val="00F509DC"/>
    <w:rsid w:val="00F52090"/>
    <w:rsid w:val="00F52221"/>
    <w:rsid w:val="00F54064"/>
    <w:rsid w:val="00F544F5"/>
    <w:rsid w:val="00F55378"/>
    <w:rsid w:val="00F56F31"/>
    <w:rsid w:val="00F61FA1"/>
    <w:rsid w:val="00F7178A"/>
    <w:rsid w:val="00F723E4"/>
    <w:rsid w:val="00F7301E"/>
    <w:rsid w:val="00F74E07"/>
    <w:rsid w:val="00F75654"/>
    <w:rsid w:val="00F75B0C"/>
    <w:rsid w:val="00F85BF5"/>
    <w:rsid w:val="00F878CF"/>
    <w:rsid w:val="00F90295"/>
    <w:rsid w:val="00F915E3"/>
    <w:rsid w:val="00F93BFD"/>
    <w:rsid w:val="00F97372"/>
    <w:rsid w:val="00FA0601"/>
    <w:rsid w:val="00FA0CF9"/>
    <w:rsid w:val="00FA13C0"/>
    <w:rsid w:val="00FA20CD"/>
    <w:rsid w:val="00FA5063"/>
    <w:rsid w:val="00FB0D99"/>
    <w:rsid w:val="00FB4E8B"/>
    <w:rsid w:val="00FC7FAA"/>
    <w:rsid w:val="00FD0209"/>
    <w:rsid w:val="00FD1352"/>
    <w:rsid w:val="00FE62A4"/>
    <w:rsid w:val="00FE65B7"/>
    <w:rsid w:val="00FF56C1"/>
    <w:rsid w:val="00FF591F"/>
    <w:rsid w:val="00FF6406"/>
    <w:rsid w:val="0B78D310"/>
    <w:rsid w:val="21F7A661"/>
    <w:rsid w:val="25F2DACE"/>
    <w:rsid w:val="26D690DF"/>
    <w:rsid w:val="29FA98EA"/>
    <w:rsid w:val="2AEC0FC8"/>
    <w:rsid w:val="3592559A"/>
    <w:rsid w:val="3FD9E908"/>
    <w:rsid w:val="44AD5A2B"/>
    <w:rsid w:val="47E20690"/>
    <w:rsid w:val="4C03EF60"/>
    <w:rsid w:val="4C8819A7"/>
    <w:rsid w:val="4C8B1AB7"/>
    <w:rsid w:val="5621AD75"/>
    <w:rsid w:val="586AEF4C"/>
    <w:rsid w:val="59B1E875"/>
    <w:rsid w:val="5A959E86"/>
    <w:rsid w:val="5ADBB055"/>
    <w:rsid w:val="5F8F4F90"/>
    <w:rsid w:val="6118ED18"/>
    <w:rsid w:val="6FA2843A"/>
    <w:rsid w:val="73D2DE02"/>
    <w:rsid w:val="7FC12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3231011">
      <w:bodyDiv w:val="1"/>
      <w:marLeft w:val="0"/>
      <w:marRight w:val="0"/>
      <w:marTop w:val="0"/>
      <w:marBottom w:val="0"/>
      <w:divBdr>
        <w:top w:val="none" w:sz="0" w:space="0" w:color="auto"/>
        <w:left w:val="none" w:sz="0" w:space="0" w:color="auto"/>
        <w:bottom w:val="none" w:sz="0" w:space="0" w:color="auto"/>
        <w:right w:val="none" w:sz="0" w:space="0" w:color="auto"/>
      </w:divBdr>
    </w:div>
    <w:div w:id="476845272">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03403572">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18050095">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082750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70738554">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13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2/07/kamerbrief-over-verzoek-om-reactie-speciaal-verslag-erk-voedseletikettering-in-de-eu-consumenten" TargetMode="External"/><Relationship Id="rId1" Type="http://schemas.openxmlformats.org/officeDocument/2006/relationships/hyperlink" Target="https://agriculture.ec.europa.eu/document/download/f9ee9420-2b95-4788-8dc2-faa3cfb8171a_en?filename=policy-recommendations-wine-sector-hl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2935</ap:Words>
  <ap:Characters>16145</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19042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2025-05-07T10:17:00.0000000Z</lastPrinted>
  <dcterms:created xsi:type="dcterms:W3CDTF">2025-05-09T07:51:00.0000000Z</dcterms:created>
  <dcterms:modified xsi:type="dcterms:W3CDTF">2025-05-09T07:52:00.0000000Z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490e7cc5,3af773c8,a235477</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e5bcaca9-3221-480f-83f7-dea15778cd83</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