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3C19" w:rsidR="00DA3C19" w:rsidP="00DA3C19" w:rsidRDefault="00D5066D" w14:paraId="40ECC7F7" w14:textId="7482D678">
      <w:pPr>
        <w:ind w:left="1416" w:hanging="1416"/>
        <w:rPr>
          <w:rFonts w:ascii="Calibri" w:hAnsi="Calibri" w:cs="Calibri"/>
          <w:szCs w:val="22"/>
        </w:rPr>
      </w:pPr>
      <w:bookmarkStart w:name="OLE_LINK1" w:id="0"/>
      <w:bookmarkStart w:name="OLE_LINK2" w:id="1"/>
      <w:r w:rsidRPr="00DA3C19">
        <w:rPr>
          <w:rFonts w:ascii="Calibri" w:hAnsi="Calibri" w:eastAsia="Aptos" w:cs="Calibri"/>
          <w:bCs/>
          <w:kern w:val="2"/>
          <w:szCs w:val="22"/>
          <w:lang w:eastAsia="en-US"/>
          <w14:ligatures w14:val="standardContextual"/>
        </w:rPr>
        <w:t>22112</w:t>
      </w:r>
      <w:r w:rsidRPr="00DA3C19" w:rsidR="00DA3C19">
        <w:rPr>
          <w:rFonts w:ascii="Calibri" w:hAnsi="Calibri" w:eastAsia="Aptos" w:cs="Calibri"/>
          <w:bCs/>
          <w:kern w:val="2"/>
          <w:szCs w:val="22"/>
          <w:lang w:eastAsia="en-US"/>
          <w14:ligatures w14:val="standardContextual"/>
        </w:rPr>
        <w:tab/>
      </w:r>
      <w:r w:rsidRPr="00DA3C19" w:rsidR="00DA3C19">
        <w:rPr>
          <w:rFonts w:ascii="Calibri" w:hAnsi="Calibri" w:cs="Calibri"/>
          <w:szCs w:val="22"/>
        </w:rPr>
        <w:t>Nieuwe Commissievoorstellen en initiatieven van de lidstaten van de Europese Unie</w:t>
      </w:r>
    </w:p>
    <w:p w:rsidRPr="00DA3C19" w:rsidR="00DA3C19" w:rsidRDefault="00DA3C19" w14:paraId="56C02E7D" w14:textId="77777777">
      <w:pPr>
        <w:rPr>
          <w:rFonts w:ascii="Calibri" w:hAnsi="Calibri" w:cs="Calibri"/>
          <w:szCs w:val="22"/>
        </w:rPr>
      </w:pPr>
    </w:p>
    <w:p w:rsidRPr="00DA3C19" w:rsidR="00DA3C19" w:rsidP="00D80872" w:rsidRDefault="00DA3C19" w14:paraId="03247FF0" w14:textId="77777777">
      <w:pPr>
        <w:rPr>
          <w:rFonts w:ascii="Calibri" w:hAnsi="Calibri" w:cs="Calibri"/>
          <w:szCs w:val="22"/>
        </w:rPr>
      </w:pPr>
      <w:r w:rsidRPr="00DA3C19">
        <w:rPr>
          <w:rFonts w:ascii="Calibri" w:hAnsi="Calibri" w:eastAsia="Aptos" w:cs="Calibri"/>
          <w:bCs/>
          <w:kern w:val="2"/>
          <w:szCs w:val="22"/>
          <w:lang w:eastAsia="en-US"/>
          <w14:ligatures w14:val="standardContextual"/>
        </w:rPr>
        <w:t xml:space="preserve">Nr. </w:t>
      </w:r>
      <w:r w:rsidRPr="00DA3C19">
        <w:rPr>
          <w:rFonts w:ascii="Calibri" w:hAnsi="Calibri" w:eastAsia="Aptos" w:cs="Calibri"/>
          <w:bCs/>
          <w:kern w:val="2"/>
          <w:szCs w:val="22"/>
          <w:lang w:eastAsia="en-US"/>
          <w14:ligatures w14:val="standardContextual"/>
        </w:rPr>
        <w:t>4053</w:t>
      </w:r>
      <w:r w:rsidRPr="00DA3C19">
        <w:rPr>
          <w:rFonts w:ascii="Calibri" w:hAnsi="Calibri" w:eastAsia="Aptos" w:cs="Calibri"/>
          <w:bCs/>
          <w:kern w:val="2"/>
          <w:szCs w:val="22"/>
          <w:lang w:eastAsia="en-US"/>
          <w14:ligatures w14:val="standardContextual"/>
        </w:rPr>
        <w:tab/>
        <w:t xml:space="preserve">Brief van de </w:t>
      </w:r>
      <w:r w:rsidRPr="00DA3C19">
        <w:rPr>
          <w:rFonts w:ascii="Calibri" w:hAnsi="Calibri" w:cs="Calibri"/>
          <w:szCs w:val="22"/>
        </w:rPr>
        <w:t>minister van Buitenlandse Zaken</w:t>
      </w:r>
    </w:p>
    <w:p w:rsidRPr="00DA3C19" w:rsidR="00DA3C19" w:rsidP="00D5066D" w:rsidRDefault="00DA3C19" w14:paraId="642AB0F6"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br/>
        <w:t>Aan de Voorzitter van de Tweede Kamer der Staten-Generaal</w:t>
      </w:r>
    </w:p>
    <w:p w:rsidRPr="00DA3C19" w:rsidR="00DA3C19" w:rsidP="00D5066D" w:rsidRDefault="00DA3C19" w14:paraId="18D7331D" w14:textId="58DE476E">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Den Haag, 9 mei 2025</w:t>
      </w:r>
      <w:r w:rsidRPr="00DA3C19">
        <w:rPr>
          <w:rFonts w:ascii="Calibri" w:hAnsi="Calibri" w:eastAsia="Aptos" w:cs="Calibri"/>
          <w:bCs/>
          <w:kern w:val="2"/>
          <w:szCs w:val="22"/>
          <w:lang w:eastAsia="en-US"/>
          <w14:ligatures w14:val="standardContextual"/>
        </w:rPr>
        <w:tab/>
      </w:r>
    </w:p>
    <w:p w:rsidRPr="00DA3C19" w:rsidR="00D5066D" w:rsidP="00D5066D" w:rsidRDefault="00D5066D" w14:paraId="7FFCCA25" w14:textId="77777777">
      <w:pPr>
        <w:spacing w:after="160" w:line="259" w:lineRule="auto"/>
        <w:rPr>
          <w:rFonts w:ascii="Calibri" w:hAnsi="Calibri" w:eastAsia="Aptos" w:cs="Calibri"/>
          <w:bCs/>
          <w:kern w:val="2"/>
          <w:szCs w:val="22"/>
          <w:lang w:eastAsia="en-US"/>
          <w14:ligatures w14:val="standardContextual"/>
        </w:rPr>
      </w:pPr>
    </w:p>
    <w:p w:rsidRPr="00DA3C19" w:rsidR="00D5066D" w:rsidP="00D5066D" w:rsidRDefault="00D5066D" w14:paraId="1FE3FD15"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Overeenkomstig de bestaande afspraken ontvangt u hierbij 6 fiches die werden opgesteld door de werkgroep Beoordeling Nieuwe Commissie voorstellen (BNC).</w:t>
      </w:r>
    </w:p>
    <w:p w:rsidRPr="00DA3C19" w:rsidR="00D5066D" w:rsidP="00D5066D" w:rsidRDefault="00D5066D" w14:paraId="0870CA0D" w14:textId="77777777">
      <w:pPr>
        <w:spacing w:after="160" w:line="259" w:lineRule="auto"/>
        <w:rPr>
          <w:rFonts w:ascii="Calibri" w:hAnsi="Calibri" w:eastAsia="Aptos" w:cs="Calibri"/>
          <w:bCs/>
          <w:kern w:val="2"/>
          <w:szCs w:val="22"/>
          <w:lang w:eastAsia="en-US"/>
          <w14:ligatures w14:val="standardContextual"/>
        </w:rPr>
      </w:pPr>
    </w:p>
    <w:p w:rsidRPr="00DA3C19" w:rsidR="00D5066D" w:rsidP="00D5066D" w:rsidRDefault="00D5066D" w14:paraId="6A0409C5"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Fiche: Mededeling EU-Interne Veiligheidsstrategie (Kamerstuk 22 112, nr. 4050)</w:t>
      </w:r>
    </w:p>
    <w:p w:rsidRPr="00DA3C19" w:rsidR="00D5066D" w:rsidP="00D5066D" w:rsidRDefault="00D5066D" w14:paraId="37F7BB7C"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Fiche: Herziening verordeningen Gemeenschappelijke Marktordening Wijn (Kamerstuk 22 112, nr. 4051)</w:t>
      </w:r>
    </w:p>
    <w:p w:rsidRPr="00DA3C19" w:rsidR="00D5066D" w:rsidP="00D5066D" w:rsidRDefault="00D5066D" w14:paraId="35E0539F"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Fiche: Wetsvoorstel tot aanpassing van het Europees Globaliseringsfonds (Kamerstuk 22 112, nr. 4052)</w:t>
      </w:r>
    </w:p>
    <w:p w:rsidRPr="00DA3C19" w:rsidR="00D5066D" w:rsidP="00D5066D" w:rsidRDefault="00D5066D" w14:paraId="79F4D0DA"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 xml:space="preserve">Fiche: Een modern cohesiebeleid; de tussentijdse herziening </w:t>
      </w:r>
    </w:p>
    <w:p w:rsidRPr="00DA3C19" w:rsidR="00D5066D" w:rsidP="00D5066D" w:rsidRDefault="00D5066D" w14:paraId="3FFD3015"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Fiche: Mededeling Paraatheidsuniestrategie (Kamerstuk 22 112, nr. 4054)</w:t>
      </w:r>
    </w:p>
    <w:p w:rsidRPr="00DA3C19" w:rsidR="00D5066D" w:rsidP="00D5066D" w:rsidRDefault="00D5066D" w14:paraId="6F2A7D41" w14:textId="77777777">
      <w:pPr>
        <w:spacing w:after="160" w:line="259" w:lineRule="auto"/>
        <w:rPr>
          <w:rFonts w:ascii="Calibri" w:hAnsi="Calibri" w:eastAsia="Aptos" w:cs="Calibri"/>
          <w:bCs/>
          <w:kern w:val="2"/>
          <w:szCs w:val="22"/>
          <w:lang w:eastAsia="en-US"/>
          <w14:ligatures w14:val="standardContextual"/>
        </w:rPr>
      </w:pPr>
      <w:r w:rsidRPr="00DA3C19">
        <w:rPr>
          <w:rFonts w:ascii="Calibri" w:hAnsi="Calibri" w:eastAsia="Aptos" w:cs="Calibri"/>
          <w:bCs/>
          <w:kern w:val="2"/>
          <w:szCs w:val="22"/>
          <w:lang w:eastAsia="en-US"/>
          <w14:ligatures w14:val="standardContextual"/>
        </w:rPr>
        <w:t>Fiche: Mededeling Actieplan voor de Europese auto-industrie(Kamerstuk 22 112, nr. 4055)</w:t>
      </w:r>
    </w:p>
    <w:p w:rsidRPr="00DA3C19" w:rsidR="00D5066D" w:rsidP="00D5066D" w:rsidRDefault="00D5066D" w14:paraId="4C140878" w14:textId="77777777">
      <w:pPr>
        <w:spacing w:after="160" w:line="259" w:lineRule="auto"/>
        <w:rPr>
          <w:rFonts w:ascii="Calibri" w:hAnsi="Calibri" w:eastAsia="Aptos" w:cs="Calibri"/>
          <w:bCs/>
          <w:kern w:val="2"/>
          <w:szCs w:val="22"/>
          <w:lang w:eastAsia="en-US"/>
          <w14:ligatures w14:val="standardContextual"/>
        </w:rPr>
      </w:pPr>
    </w:p>
    <w:p w:rsidRPr="00DA3C19" w:rsidR="00D5066D" w:rsidP="00D5066D" w:rsidRDefault="00D5066D" w14:paraId="3795C620" w14:textId="77777777">
      <w:pPr>
        <w:spacing w:after="160" w:line="259" w:lineRule="auto"/>
        <w:rPr>
          <w:rFonts w:ascii="Calibri" w:hAnsi="Calibri" w:eastAsia="Aptos" w:cs="Calibri"/>
          <w:bCs/>
          <w:kern w:val="2"/>
          <w:szCs w:val="22"/>
          <w:lang w:eastAsia="en-US"/>
          <w14:ligatures w14:val="standardContextual"/>
        </w:rPr>
      </w:pPr>
    </w:p>
    <w:p w:rsidRPr="00DA3C19" w:rsidR="00D5066D" w:rsidP="00DA3C19" w:rsidRDefault="00D5066D" w14:paraId="07DE8DFF" w14:textId="77777777">
      <w:pPr>
        <w:pStyle w:val="Geenafstand"/>
        <w:rPr>
          <w:rFonts w:ascii="Calibri" w:hAnsi="Calibri" w:cs="Calibri"/>
        </w:rPr>
      </w:pPr>
      <w:r w:rsidRPr="00DA3C19">
        <w:rPr>
          <w:rFonts w:ascii="Calibri" w:hAnsi="Calibri" w:cs="Calibri"/>
        </w:rPr>
        <w:t>De minister van Buitenlandse Zaken,</w:t>
      </w:r>
    </w:p>
    <w:p w:rsidRPr="00DA3C19" w:rsidR="00D5066D" w:rsidP="00DA3C19" w:rsidRDefault="00DA3C19" w14:paraId="676ECA00" w14:textId="16BA0D23">
      <w:pPr>
        <w:pStyle w:val="Geenafstand"/>
        <w:rPr>
          <w:rFonts w:ascii="Calibri" w:hAnsi="Calibri" w:cs="Calibri"/>
        </w:rPr>
      </w:pPr>
      <w:r w:rsidRPr="00DA3C19">
        <w:rPr>
          <w:rFonts w:ascii="Calibri" w:hAnsi="Calibri" w:cs="Calibri"/>
        </w:rPr>
        <w:t xml:space="preserve">C.C.J. </w:t>
      </w:r>
      <w:r w:rsidRPr="00DA3C19" w:rsidR="00D5066D">
        <w:rPr>
          <w:rFonts w:ascii="Calibri" w:hAnsi="Calibri" w:cs="Calibri"/>
        </w:rPr>
        <w:t>Veldkamp</w:t>
      </w:r>
    </w:p>
    <w:p w:rsidRPr="00DA3C19" w:rsidR="00D5066D" w:rsidP="00D5066D" w:rsidRDefault="00D5066D" w14:paraId="20485398" w14:textId="77777777">
      <w:pPr>
        <w:spacing w:after="160" w:line="259" w:lineRule="auto"/>
        <w:rPr>
          <w:rFonts w:ascii="Calibri" w:hAnsi="Calibri" w:eastAsia="Aptos" w:cs="Calibri"/>
          <w:kern w:val="2"/>
          <w:szCs w:val="22"/>
          <w:lang w:eastAsia="en-US"/>
          <w14:ligatures w14:val="standardContextual"/>
        </w:rPr>
      </w:pPr>
    </w:p>
    <w:p w:rsidR="00DA3C19" w:rsidRDefault="00DA3C19" w14:paraId="117B5650" w14:textId="77777777">
      <w:pPr>
        <w:spacing w:line="240" w:lineRule="auto"/>
        <w:rPr>
          <w:rFonts w:ascii="Calibri" w:hAnsi="Calibri" w:cs="Calibri"/>
          <w:b/>
          <w:kern w:val="28"/>
          <w:szCs w:val="22"/>
        </w:rPr>
      </w:pPr>
      <w:r>
        <w:rPr>
          <w:rFonts w:ascii="Calibri" w:hAnsi="Calibri" w:cs="Calibri"/>
          <w:szCs w:val="22"/>
        </w:rPr>
        <w:br w:type="page"/>
      </w:r>
    </w:p>
    <w:p w:rsidRPr="00DA3C19" w:rsidR="00E3507D" w:rsidP="31C714D0" w:rsidRDefault="583726AE" w14:paraId="58BF41F5" w14:textId="403D79ED">
      <w:pPr>
        <w:pStyle w:val="Kop1"/>
        <w:numPr>
          <w:ilvl w:val="0"/>
          <w:numId w:val="0"/>
        </w:numPr>
        <w:spacing w:before="0" w:after="0" w:line="360" w:lineRule="auto"/>
        <w:rPr>
          <w:rFonts w:ascii="Calibri" w:hAnsi="Calibri" w:cs="Calibri"/>
          <w:sz w:val="22"/>
          <w:szCs w:val="22"/>
        </w:rPr>
      </w:pPr>
      <w:r w:rsidRPr="00DA3C19">
        <w:rPr>
          <w:rFonts w:ascii="Calibri" w:hAnsi="Calibri" w:cs="Calibri"/>
          <w:sz w:val="22"/>
          <w:szCs w:val="22"/>
        </w:rPr>
        <w:lastRenderedPageBreak/>
        <w:t xml:space="preserve">Fiche: </w:t>
      </w:r>
      <w:r w:rsidRPr="00DA3C19" w:rsidR="0D467D1E">
        <w:rPr>
          <w:rFonts w:ascii="Calibri" w:hAnsi="Calibri" w:cs="Calibri"/>
          <w:sz w:val="22"/>
          <w:szCs w:val="22"/>
        </w:rPr>
        <w:t>Een modern cohesiebeleid; de tussentijdse herziening</w:t>
      </w:r>
    </w:p>
    <w:p w:rsidRPr="00DA3C19" w:rsidR="583B9FE7" w:rsidP="583B9FE7" w:rsidRDefault="583B9FE7" w14:paraId="335E18C1" w14:textId="27B5490C">
      <w:pPr>
        <w:rPr>
          <w:rFonts w:ascii="Calibri" w:hAnsi="Calibri" w:cs="Calibri"/>
          <w:szCs w:val="22"/>
        </w:rPr>
      </w:pPr>
    </w:p>
    <w:p w:rsidRPr="00DA3C19" w:rsidR="009A3B1D" w:rsidP="000E6261" w:rsidRDefault="583726AE" w14:paraId="771DF75E" w14:textId="0E058B1D">
      <w:pPr>
        <w:numPr>
          <w:ilvl w:val="0"/>
          <w:numId w:val="9"/>
        </w:numPr>
        <w:spacing w:line="360" w:lineRule="auto"/>
        <w:rPr>
          <w:rFonts w:ascii="Calibri" w:hAnsi="Calibri" w:cs="Calibri"/>
          <w:b/>
          <w:bCs/>
          <w:szCs w:val="22"/>
        </w:rPr>
      </w:pPr>
      <w:r w:rsidRPr="00DA3C19">
        <w:rPr>
          <w:rFonts w:ascii="Calibri" w:hAnsi="Calibri" w:cs="Calibri"/>
          <w:b/>
          <w:bCs/>
          <w:szCs w:val="22"/>
        </w:rPr>
        <w:t>Algemene gegevens</w:t>
      </w:r>
      <w:r w:rsidRPr="00DA3C19" w:rsidR="000E6261">
        <w:rPr>
          <w:rFonts w:ascii="Calibri" w:hAnsi="Calibri" w:cs="Calibri"/>
          <w:b/>
          <w:bCs/>
          <w:szCs w:val="22"/>
        </w:rPr>
        <w:br/>
      </w:r>
    </w:p>
    <w:p w:rsidRPr="00DA3C19" w:rsidR="000E6261" w:rsidP="000E6261" w:rsidRDefault="000E6261" w14:paraId="1A3CED04" w14:textId="5205828C">
      <w:pPr>
        <w:pStyle w:val="Lijstalinea"/>
        <w:numPr>
          <w:ilvl w:val="0"/>
          <w:numId w:val="10"/>
        </w:numPr>
        <w:spacing w:line="360" w:lineRule="auto"/>
        <w:rPr>
          <w:rFonts w:ascii="Calibri" w:hAnsi="Calibri" w:cs="Calibri"/>
          <w:i/>
          <w:iCs/>
          <w:szCs w:val="22"/>
        </w:rPr>
      </w:pPr>
    </w:p>
    <w:p w:rsidRPr="00DA3C19" w:rsidR="001C5EBD" w:rsidP="000E6261" w:rsidRDefault="001C5EBD" w14:paraId="68A2B882" w14:textId="77777777">
      <w:pPr>
        <w:pStyle w:val="Lijstalinea"/>
        <w:numPr>
          <w:ilvl w:val="1"/>
          <w:numId w:val="14"/>
        </w:numPr>
        <w:spacing w:line="360" w:lineRule="auto"/>
        <w:rPr>
          <w:rFonts w:ascii="Calibri" w:hAnsi="Calibri" w:cs="Calibri"/>
          <w:i/>
          <w:iCs/>
          <w:szCs w:val="22"/>
          <w:lang w:val="en-GB"/>
        </w:rPr>
      </w:pPr>
      <w:r w:rsidRPr="00DA3C19">
        <w:rPr>
          <w:rFonts w:ascii="Calibri" w:hAnsi="Calibri" w:eastAsia="Verdana" w:cs="Calibri"/>
          <w:i/>
          <w:iCs/>
          <w:szCs w:val="22"/>
          <w:lang w:val="en-GB"/>
        </w:rPr>
        <w:t>Proposal for a REGULATION OF THE EUROPEAN PARLIAMENT AND OF THE COUNCIL amending Regulations (EU) 2021/1058 and (EU) 2021/1056 as regards specific measures to address strategic challenges in the context of the mid-term review</w:t>
      </w:r>
    </w:p>
    <w:p w:rsidRPr="00DA3C19" w:rsidR="0A808532" w:rsidP="000E6261" w:rsidRDefault="005C69BB" w14:paraId="2CCCC964" w14:textId="44C86D17">
      <w:pPr>
        <w:pStyle w:val="Lijstalinea"/>
        <w:numPr>
          <w:ilvl w:val="1"/>
          <w:numId w:val="14"/>
        </w:numPr>
        <w:spacing w:line="360" w:lineRule="auto"/>
        <w:rPr>
          <w:rFonts w:ascii="Calibri" w:hAnsi="Calibri" w:cs="Calibri"/>
          <w:i/>
          <w:iCs/>
          <w:szCs w:val="22"/>
          <w:lang w:val="en-GB"/>
        </w:rPr>
      </w:pPr>
      <w:r w:rsidRPr="00DA3C19">
        <w:rPr>
          <w:rFonts w:ascii="Calibri" w:hAnsi="Calibri" w:eastAsia="Verdana" w:cs="Calibri"/>
          <w:i/>
          <w:iCs/>
          <w:szCs w:val="22"/>
          <w:lang w:val="en-GB"/>
        </w:rPr>
        <w:t>Proposal for a REGULATION OF THE EUROPEAN PARLIAMENT AND OF THE COUNCIL amending Regulation (EU) 2021/1057 establishing the European Social Fund + (ESF+) as regards specific measures to address strategic challenges</w:t>
      </w:r>
    </w:p>
    <w:p w:rsidRPr="00DA3C19" w:rsidR="350F2149" w:rsidP="350F2149" w:rsidRDefault="350F2149" w14:paraId="06667972" w14:textId="24DE2781">
      <w:pPr>
        <w:pStyle w:val="Lijstalinea"/>
        <w:spacing w:line="360" w:lineRule="auto"/>
        <w:ind w:left="360"/>
        <w:rPr>
          <w:rFonts w:ascii="Calibri" w:hAnsi="Calibri" w:cs="Calibri"/>
          <w:szCs w:val="22"/>
          <w:lang w:val="en-GB"/>
        </w:rPr>
      </w:pPr>
    </w:p>
    <w:p w:rsidRPr="00DA3C19" w:rsidR="00F74E07" w:rsidP="000E6261" w:rsidRDefault="583726AE" w14:paraId="1D66D4E8" w14:textId="77777777">
      <w:pPr>
        <w:numPr>
          <w:ilvl w:val="0"/>
          <w:numId w:val="10"/>
        </w:numPr>
        <w:spacing w:line="360" w:lineRule="auto"/>
        <w:rPr>
          <w:rFonts w:ascii="Calibri" w:hAnsi="Calibri" w:cs="Calibri"/>
          <w:i/>
          <w:iCs/>
          <w:szCs w:val="22"/>
        </w:rPr>
      </w:pPr>
      <w:r w:rsidRPr="00DA3C19">
        <w:rPr>
          <w:rFonts w:ascii="Calibri" w:hAnsi="Calibri" w:cs="Calibri"/>
          <w:i/>
          <w:iCs/>
          <w:szCs w:val="22"/>
        </w:rPr>
        <w:t>Datum ontvangst Commissiedocument</w:t>
      </w:r>
    </w:p>
    <w:p w:rsidRPr="00DA3C19" w:rsidR="00A23FD0" w:rsidP="583726AE" w:rsidRDefault="006C41FB" w14:paraId="0D028D38" w14:textId="1FB21D47">
      <w:pPr>
        <w:tabs>
          <w:tab w:val="left" w:pos="0"/>
          <w:tab w:val="left" w:pos="680"/>
          <w:tab w:val="left" w:pos="1021"/>
          <w:tab w:val="left" w:pos="1361"/>
          <w:tab w:val="left" w:pos="1701"/>
          <w:tab w:val="left" w:pos="3402"/>
        </w:tabs>
        <w:spacing w:line="360" w:lineRule="auto"/>
        <w:rPr>
          <w:rFonts w:ascii="Calibri" w:hAnsi="Calibri" w:cs="Calibri"/>
          <w:b/>
          <w:bCs/>
          <w:szCs w:val="22"/>
        </w:rPr>
      </w:pPr>
      <w:r w:rsidRPr="00DA3C19">
        <w:rPr>
          <w:rFonts w:ascii="Calibri" w:hAnsi="Calibri" w:cs="Calibri"/>
          <w:szCs w:val="22"/>
        </w:rPr>
        <w:t>1</w:t>
      </w:r>
      <w:r w:rsidRPr="00DA3C19" w:rsidR="583726AE">
        <w:rPr>
          <w:rFonts w:ascii="Calibri" w:hAnsi="Calibri" w:cs="Calibri"/>
          <w:szCs w:val="22"/>
        </w:rPr>
        <w:t xml:space="preserve"> </w:t>
      </w:r>
      <w:r w:rsidRPr="00DA3C19">
        <w:rPr>
          <w:rFonts w:ascii="Calibri" w:hAnsi="Calibri" w:cs="Calibri"/>
          <w:szCs w:val="22"/>
        </w:rPr>
        <w:t>april</w:t>
      </w:r>
      <w:r w:rsidRPr="00DA3C19" w:rsidR="583726AE">
        <w:rPr>
          <w:rFonts w:ascii="Calibri" w:hAnsi="Calibri" w:cs="Calibri"/>
          <w:szCs w:val="22"/>
        </w:rPr>
        <w:t xml:space="preserve"> 2025</w:t>
      </w:r>
    </w:p>
    <w:p w:rsidRPr="00DA3C19" w:rsidR="00A23FD0" w:rsidP="41B4A748" w:rsidRDefault="00A23FD0" w14:paraId="35F05504" w14:textId="77777777">
      <w:pPr>
        <w:spacing w:line="360" w:lineRule="auto"/>
        <w:rPr>
          <w:rFonts w:ascii="Calibri" w:hAnsi="Calibri" w:cs="Calibri"/>
          <w:b/>
          <w:bCs/>
          <w:i/>
          <w:iCs/>
          <w:szCs w:val="22"/>
        </w:rPr>
      </w:pPr>
    </w:p>
    <w:p w:rsidRPr="00DA3C19" w:rsidR="00F74E07" w:rsidP="000E6261" w:rsidRDefault="583726AE" w14:paraId="5FFA52B8" w14:textId="77777777">
      <w:pPr>
        <w:numPr>
          <w:ilvl w:val="0"/>
          <w:numId w:val="10"/>
        </w:numPr>
        <w:spacing w:line="360" w:lineRule="auto"/>
        <w:rPr>
          <w:rFonts w:ascii="Calibri" w:hAnsi="Calibri" w:cs="Calibri"/>
          <w:szCs w:val="22"/>
        </w:rPr>
      </w:pPr>
      <w:r w:rsidRPr="00DA3C19">
        <w:rPr>
          <w:rFonts w:ascii="Calibri" w:hAnsi="Calibri" w:cs="Calibri"/>
          <w:i/>
          <w:iCs/>
          <w:szCs w:val="22"/>
        </w:rPr>
        <w:t>Nr. Commissiedocument</w:t>
      </w:r>
    </w:p>
    <w:p w:rsidRPr="00DA3C19" w:rsidR="6673E82B" w:rsidP="583726AE" w:rsidRDefault="583726AE" w14:paraId="246BB9E2" w14:textId="4469153B">
      <w:pPr>
        <w:spacing w:line="360" w:lineRule="auto"/>
        <w:rPr>
          <w:rFonts w:ascii="Calibri" w:hAnsi="Calibri" w:cs="Calibri"/>
          <w:szCs w:val="22"/>
        </w:rPr>
      </w:pPr>
      <w:r w:rsidRPr="00DA3C19">
        <w:rPr>
          <w:rFonts w:ascii="Calibri" w:hAnsi="Calibri" w:cs="Calibri"/>
          <w:szCs w:val="22"/>
        </w:rPr>
        <w:t>COM(2025)</w:t>
      </w:r>
      <w:r w:rsidRPr="00DA3C19" w:rsidR="00853409">
        <w:rPr>
          <w:rFonts w:ascii="Calibri" w:hAnsi="Calibri" w:cs="Calibri"/>
          <w:szCs w:val="22"/>
        </w:rPr>
        <w:t xml:space="preserve"> </w:t>
      </w:r>
      <w:r w:rsidRPr="00DA3C19" w:rsidR="00443712">
        <w:rPr>
          <w:rFonts w:ascii="Calibri" w:hAnsi="Calibri" w:cs="Calibri"/>
          <w:szCs w:val="22"/>
        </w:rPr>
        <w:t>123</w:t>
      </w:r>
      <w:r w:rsidRPr="00DA3C19" w:rsidR="000E6261">
        <w:rPr>
          <w:rFonts w:ascii="Calibri" w:hAnsi="Calibri" w:cs="Calibri"/>
          <w:szCs w:val="22"/>
        </w:rPr>
        <w:t xml:space="preserve"> en COM(2025)</w:t>
      </w:r>
      <w:r w:rsidRPr="00DA3C19" w:rsidR="00853409">
        <w:rPr>
          <w:rFonts w:ascii="Calibri" w:hAnsi="Calibri" w:cs="Calibri"/>
          <w:szCs w:val="22"/>
        </w:rPr>
        <w:t xml:space="preserve"> </w:t>
      </w:r>
      <w:r w:rsidRPr="00DA3C19" w:rsidR="000E6261">
        <w:rPr>
          <w:rFonts w:ascii="Calibri" w:hAnsi="Calibri" w:cs="Calibri"/>
          <w:szCs w:val="22"/>
        </w:rPr>
        <w:t xml:space="preserve">164 </w:t>
      </w:r>
    </w:p>
    <w:p w:rsidRPr="00DA3C19" w:rsidR="00A23FD0" w:rsidP="41B4A748" w:rsidRDefault="00A23FD0" w14:paraId="50CA6B0E" w14:textId="77777777">
      <w:pPr>
        <w:spacing w:line="360" w:lineRule="auto"/>
        <w:rPr>
          <w:rFonts w:ascii="Calibri" w:hAnsi="Calibri" w:cs="Calibri"/>
          <w:b/>
          <w:bCs/>
          <w:i/>
          <w:iCs/>
          <w:szCs w:val="22"/>
        </w:rPr>
      </w:pPr>
    </w:p>
    <w:p w:rsidRPr="00DA3C19" w:rsidR="00F74E07" w:rsidP="000E6261" w:rsidRDefault="583726AE" w14:paraId="0079E4D0" w14:textId="77777777">
      <w:pPr>
        <w:numPr>
          <w:ilvl w:val="0"/>
          <w:numId w:val="10"/>
        </w:numPr>
        <w:spacing w:line="360" w:lineRule="auto"/>
        <w:rPr>
          <w:rFonts w:ascii="Calibri" w:hAnsi="Calibri" w:cs="Calibri"/>
          <w:i/>
          <w:iCs/>
          <w:szCs w:val="22"/>
        </w:rPr>
      </w:pPr>
      <w:r w:rsidRPr="00DA3C19">
        <w:rPr>
          <w:rFonts w:ascii="Calibri" w:hAnsi="Calibri" w:cs="Calibri"/>
          <w:i/>
          <w:iCs/>
          <w:szCs w:val="22"/>
        </w:rPr>
        <w:t>EUR-lex</w:t>
      </w:r>
    </w:p>
    <w:p w:rsidRPr="00DA3C19" w:rsidR="001E29F6" w:rsidP="000E6261" w:rsidRDefault="359A431B" w14:paraId="10E9A950" w14:textId="464D112F">
      <w:pPr>
        <w:pStyle w:val="Lijstalinea"/>
        <w:numPr>
          <w:ilvl w:val="0"/>
          <w:numId w:val="15"/>
        </w:numPr>
        <w:spacing w:line="360" w:lineRule="auto"/>
        <w:rPr>
          <w:rFonts w:ascii="Calibri" w:hAnsi="Calibri" w:eastAsia="Verdana" w:cs="Calibri"/>
          <w:szCs w:val="22"/>
          <w:lang w:val="fr-FR"/>
        </w:rPr>
      </w:pPr>
      <w:hyperlink r:id="rId13">
        <w:r w:rsidRPr="00DA3C19">
          <w:rPr>
            <w:rStyle w:val="Hyperlink"/>
            <w:rFonts w:ascii="Calibri" w:hAnsi="Calibri" w:eastAsia="Verdana" w:cs="Calibri"/>
            <w:szCs w:val="22"/>
            <w:lang w:val="fr-FR"/>
          </w:rPr>
          <w:t>eur-lex.europa.eu/legal-content/EN/TXT/PDF/?uri=CELEX:52025PC0123</w:t>
        </w:r>
      </w:hyperlink>
      <w:r w:rsidRPr="00DA3C19" w:rsidR="00D97DE3">
        <w:rPr>
          <w:rStyle w:val="Hyperlink"/>
          <w:rFonts w:ascii="Calibri" w:hAnsi="Calibri" w:eastAsia="Verdana" w:cs="Calibri"/>
          <w:szCs w:val="22"/>
          <w:lang w:val="fr-FR"/>
        </w:rPr>
        <w:t xml:space="preserve">; </w:t>
      </w:r>
    </w:p>
    <w:p w:rsidRPr="00DA3C19" w:rsidR="002920B4" w:rsidP="000E6261" w:rsidRDefault="359A431B" w14:paraId="5A24347C" w14:textId="72BC678E">
      <w:pPr>
        <w:pStyle w:val="Lijstalinea"/>
        <w:numPr>
          <w:ilvl w:val="0"/>
          <w:numId w:val="15"/>
        </w:numPr>
        <w:spacing w:line="360" w:lineRule="auto"/>
        <w:rPr>
          <w:rFonts w:ascii="Calibri" w:hAnsi="Calibri" w:eastAsia="Verdana" w:cs="Calibri"/>
          <w:szCs w:val="22"/>
          <w:lang w:val="fr-FR"/>
        </w:rPr>
      </w:pPr>
      <w:hyperlink r:id="rId14">
        <w:r w:rsidRPr="00DA3C19">
          <w:rPr>
            <w:rStyle w:val="Hyperlink"/>
            <w:rFonts w:ascii="Calibri" w:hAnsi="Calibri" w:eastAsia="Verdana" w:cs="Calibri"/>
            <w:szCs w:val="22"/>
            <w:lang w:val="fr-FR"/>
          </w:rPr>
          <w:t>eur-lex.europa.eu/legal-content/EN/TXT/PDF/?uri=CELEX:52025PC0164&amp;qid=1744095154140</w:t>
        </w:r>
      </w:hyperlink>
      <w:r w:rsidRPr="00DA3C19" w:rsidR="00D97DE3">
        <w:rPr>
          <w:rStyle w:val="Hyperlink"/>
          <w:rFonts w:ascii="Calibri" w:hAnsi="Calibri" w:eastAsia="Verdana" w:cs="Calibri"/>
          <w:szCs w:val="22"/>
          <w:lang w:val="fr-FR"/>
        </w:rPr>
        <w:t xml:space="preserve">; </w:t>
      </w:r>
      <w:r w:rsidRPr="00DA3C19" w:rsidR="002920B4">
        <w:rPr>
          <w:rFonts w:ascii="Calibri" w:hAnsi="Calibri" w:cs="Calibri"/>
          <w:szCs w:val="22"/>
          <w:lang w:val="fr-FR"/>
        </w:rPr>
        <w:br/>
      </w:r>
    </w:p>
    <w:p w:rsidRPr="00DA3C19" w:rsidR="00F74E07" w:rsidP="000E6261" w:rsidRDefault="583726AE" w14:paraId="66057BCA" w14:textId="77777777">
      <w:pPr>
        <w:numPr>
          <w:ilvl w:val="0"/>
          <w:numId w:val="10"/>
        </w:numPr>
        <w:spacing w:line="360" w:lineRule="auto"/>
        <w:rPr>
          <w:rFonts w:ascii="Calibri" w:hAnsi="Calibri" w:cs="Calibri"/>
          <w:i/>
          <w:iCs/>
          <w:szCs w:val="22"/>
        </w:rPr>
      </w:pPr>
      <w:r w:rsidRPr="00DA3C19">
        <w:rPr>
          <w:rFonts w:ascii="Calibri" w:hAnsi="Calibri" w:cs="Calibri"/>
          <w:i/>
          <w:iCs/>
          <w:szCs w:val="22"/>
        </w:rPr>
        <w:t>Nr. impact assessment Commissie en Opinie Raad voor Regelgevingstoetsing</w:t>
      </w:r>
    </w:p>
    <w:p w:rsidRPr="00DA3C19" w:rsidR="002D5785" w:rsidP="583726AE" w:rsidRDefault="583726AE" w14:paraId="7B6AD975" w14:textId="4E6E9062">
      <w:pPr>
        <w:spacing w:line="360" w:lineRule="auto"/>
        <w:rPr>
          <w:rFonts w:ascii="Calibri" w:hAnsi="Calibri" w:cs="Calibri"/>
          <w:szCs w:val="22"/>
          <w:lang w:eastAsia="nl-NL"/>
        </w:rPr>
      </w:pPr>
      <w:r w:rsidRPr="00DA3C19">
        <w:rPr>
          <w:rFonts w:ascii="Calibri" w:hAnsi="Calibri" w:cs="Calibri"/>
          <w:szCs w:val="22"/>
          <w:lang w:eastAsia="nl-NL"/>
        </w:rPr>
        <w:t>Niet opgesteld.</w:t>
      </w:r>
    </w:p>
    <w:p w:rsidRPr="00DA3C19" w:rsidR="00115668" w:rsidP="000A28A7" w:rsidRDefault="00115668" w14:paraId="41E8FB8A" w14:textId="77777777">
      <w:pPr>
        <w:spacing w:line="360" w:lineRule="auto"/>
        <w:rPr>
          <w:rFonts w:ascii="Calibri" w:hAnsi="Calibri" w:cs="Calibri"/>
          <w:szCs w:val="22"/>
          <w:lang w:eastAsia="nl-NL"/>
        </w:rPr>
      </w:pPr>
    </w:p>
    <w:p w:rsidRPr="00DA3C19" w:rsidR="00F74E07" w:rsidP="000E6261" w:rsidRDefault="583726AE" w14:paraId="4D255EFB" w14:textId="77777777">
      <w:pPr>
        <w:numPr>
          <w:ilvl w:val="0"/>
          <w:numId w:val="10"/>
        </w:numPr>
        <w:spacing w:line="360" w:lineRule="auto"/>
        <w:rPr>
          <w:rFonts w:ascii="Calibri" w:hAnsi="Calibri" w:cs="Calibri"/>
          <w:i/>
          <w:iCs/>
          <w:szCs w:val="22"/>
        </w:rPr>
      </w:pPr>
      <w:r w:rsidRPr="00DA3C19">
        <w:rPr>
          <w:rFonts w:ascii="Calibri" w:hAnsi="Calibri" w:cs="Calibri"/>
          <w:i/>
          <w:iCs/>
          <w:szCs w:val="22"/>
        </w:rPr>
        <w:t>Behandelingstraject Raad</w:t>
      </w:r>
    </w:p>
    <w:p w:rsidRPr="00DA3C19" w:rsidR="00577889" w:rsidP="7E9321C5" w:rsidRDefault="006C41FB" w14:paraId="4411C921" w14:textId="29590F62">
      <w:pPr>
        <w:spacing w:line="360" w:lineRule="auto"/>
        <w:rPr>
          <w:rFonts w:ascii="Calibri" w:hAnsi="Calibri" w:cs="Calibri"/>
          <w:i/>
          <w:iCs/>
          <w:szCs w:val="22"/>
        </w:rPr>
      </w:pPr>
      <w:r w:rsidRPr="00DA3C19">
        <w:rPr>
          <w:rFonts w:ascii="Calibri" w:hAnsi="Calibri" w:cs="Calibri"/>
          <w:szCs w:val="22"/>
        </w:rPr>
        <w:t>Raad Algemene Zaken (Cohesie)</w:t>
      </w:r>
      <w:r w:rsidRPr="00DA3C19">
        <w:rPr>
          <w:rFonts w:ascii="Calibri" w:hAnsi="Calibri" w:cs="Calibri"/>
          <w:szCs w:val="22"/>
        </w:rPr>
        <w:br/>
      </w:r>
    </w:p>
    <w:p w:rsidRPr="00DA3C19" w:rsidR="00F74E07" w:rsidP="000E6261" w:rsidRDefault="583726AE" w14:paraId="795DCB94" w14:textId="77777777">
      <w:pPr>
        <w:numPr>
          <w:ilvl w:val="0"/>
          <w:numId w:val="10"/>
        </w:numPr>
        <w:spacing w:line="360" w:lineRule="auto"/>
        <w:rPr>
          <w:rFonts w:ascii="Calibri" w:hAnsi="Calibri" w:cs="Calibri"/>
          <w:i/>
          <w:iCs/>
          <w:szCs w:val="22"/>
        </w:rPr>
      </w:pPr>
      <w:r w:rsidRPr="00DA3C19">
        <w:rPr>
          <w:rFonts w:ascii="Calibri" w:hAnsi="Calibri" w:cs="Calibri"/>
          <w:i/>
          <w:iCs/>
          <w:szCs w:val="22"/>
        </w:rPr>
        <w:t>Eerstverantwoordelijk ministerie</w:t>
      </w:r>
    </w:p>
    <w:p w:rsidRPr="00DA3C19" w:rsidR="00CB0807" w:rsidP="583726AE" w:rsidRDefault="3B512997" w14:paraId="1E57EFBE" w14:textId="18FAF534">
      <w:pPr>
        <w:spacing w:line="360" w:lineRule="auto"/>
        <w:rPr>
          <w:rFonts w:ascii="Calibri" w:hAnsi="Calibri" w:cs="Calibri"/>
          <w:szCs w:val="22"/>
          <w:lang w:eastAsia="nl-NL"/>
        </w:rPr>
      </w:pPr>
      <w:r w:rsidRPr="00DA3C19">
        <w:rPr>
          <w:rFonts w:ascii="Calibri" w:hAnsi="Calibri" w:cs="Calibri"/>
          <w:szCs w:val="22"/>
          <w:lang w:eastAsia="nl-NL"/>
        </w:rPr>
        <w:t xml:space="preserve">Ministerie van </w:t>
      </w:r>
      <w:r w:rsidRPr="00DA3C19" w:rsidR="5291021E">
        <w:rPr>
          <w:rFonts w:ascii="Calibri" w:hAnsi="Calibri" w:cs="Calibri"/>
          <w:szCs w:val="22"/>
          <w:lang w:eastAsia="nl-NL"/>
        </w:rPr>
        <w:t>Economische Zaken</w:t>
      </w:r>
      <w:r w:rsidRPr="00DA3C19" w:rsidR="00577EEF">
        <w:rPr>
          <w:rFonts w:ascii="Calibri" w:hAnsi="Calibri" w:cs="Calibri"/>
          <w:szCs w:val="22"/>
          <w:lang w:eastAsia="nl-NL"/>
        </w:rPr>
        <w:t xml:space="preserve"> in nauwe samenwerkin</w:t>
      </w:r>
      <w:r w:rsidRPr="00DA3C19" w:rsidR="00EA52FA">
        <w:rPr>
          <w:rFonts w:ascii="Calibri" w:hAnsi="Calibri" w:cs="Calibri"/>
          <w:szCs w:val="22"/>
          <w:lang w:eastAsia="nl-NL"/>
        </w:rPr>
        <w:t>g</w:t>
      </w:r>
      <w:r w:rsidRPr="00DA3C19" w:rsidR="4122AC5E">
        <w:rPr>
          <w:rFonts w:ascii="Calibri" w:hAnsi="Calibri" w:cs="Calibri"/>
          <w:szCs w:val="22"/>
          <w:lang w:eastAsia="nl-NL"/>
        </w:rPr>
        <w:t xml:space="preserve"> met het Ministerie van Sociale Zaken </w:t>
      </w:r>
      <w:r w:rsidRPr="00DA3C19" w:rsidR="63753B0F">
        <w:rPr>
          <w:rFonts w:ascii="Calibri" w:hAnsi="Calibri" w:cs="Calibri"/>
          <w:szCs w:val="22"/>
          <w:lang w:eastAsia="nl-NL"/>
        </w:rPr>
        <w:t>en Werkgelegenheid</w:t>
      </w:r>
    </w:p>
    <w:p w:rsidRPr="00DA3C19" w:rsidR="00CB0807" w:rsidP="000A28A7" w:rsidRDefault="00CB0807" w14:paraId="2E9512FB" w14:textId="77777777">
      <w:pPr>
        <w:spacing w:line="360" w:lineRule="auto"/>
        <w:rPr>
          <w:rFonts w:ascii="Calibri" w:hAnsi="Calibri" w:cs="Calibri"/>
          <w:i/>
          <w:szCs w:val="22"/>
        </w:rPr>
      </w:pPr>
    </w:p>
    <w:p w:rsidRPr="00DA3C19" w:rsidR="00F74E07" w:rsidP="000E6261" w:rsidRDefault="583726AE" w14:paraId="2806018D" w14:textId="77777777">
      <w:pPr>
        <w:numPr>
          <w:ilvl w:val="0"/>
          <w:numId w:val="10"/>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DA3C19">
        <w:rPr>
          <w:rFonts w:ascii="Calibri" w:hAnsi="Calibri" w:cs="Calibri"/>
          <w:i/>
          <w:iCs/>
          <w:szCs w:val="22"/>
        </w:rPr>
        <w:t>Rechtsbasis</w:t>
      </w:r>
    </w:p>
    <w:p w:rsidRPr="00DA3C19" w:rsidR="00115668" w:rsidP="350F2149" w:rsidRDefault="5291021E" w14:paraId="2874C941" w14:textId="19A63A6D">
      <w:pPr>
        <w:tabs>
          <w:tab w:val="left" w:pos="142"/>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DA3C19">
        <w:rPr>
          <w:rFonts w:ascii="Calibri" w:hAnsi="Calibri" w:cs="Calibri"/>
          <w:szCs w:val="22"/>
        </w:rPr>
        <w:t xml:space="preserve">Artikel </w:t>
      </w:r>
      <w:r w:rsidRPr="00DA3C19" w:rsidR="668CE7F8">
        <w:rPr>
          <w:rFonts w:ascii="Calibri" w:hAnsi="Calibri" w:cs="Calibri"/>
          <w:szCs w:val="22"/>
        </w:rPr>
        <w:t xml:space="preserve">164, </w:t>
      </w:r>
      <w:r w:rsidRPr="00DA3C19" w:rsidR="6B475980">
        <w:rPr>
          <w:rFonts w:ascii="Calibri" w:hAnsi="Calibri" w:cs="Calibri"/>
          <w:szCs w:val="22"/>
        </w:rPr>
        <w:t>175, 177,</w:t>
      </w:r>
      <w:r w:rsidRPr="00DA3C19" w:rsidR="00870208">
        <w:rPr>
          <w:rFonts w:ascii="Calibri" w:hAnsi="Calibri" w:cs="Calibri"/>
          <w:szCs w:val="22"/>
        </w:rPr>
        <w:t xml:space="preserve"> </w:t>
      </w:r>
      <w:r w:rsidRPr="00DA3C19" w:rsidR="6B475980">
        <w:rPr>
          <w:rFonts w:ascii="Calibri" w:hAnsi="Calibri" w:cs="Calibri"/>
          <w:szCs w:val="22"/>
        </w:rPr>
        <w:t xml:space="preserve">178 en 322 VWEU </w:t>
      </w:r>
    </w:p>
    <w:p w:rsidRPr="00DA3C19" w:rsidR="006C41FB" w:rsidP="000A28A7" w:rsidRDefault="006C41FB" w14:paraId="65EA3A09"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DA3C19" w:rsidR="00F74E07" w:rsidP="000E6261" w:rsidRDefault="583726AE" w14:paraId="06202224" w14:textId="77777777">
      <w:pPr>
        <w:numPr>
          <w:ilvl w:val="0"/>
          <w:numId w:val="10"/>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DA3C19">
        <w:rPr>
          <w:rFonts w:ascii="Calibri" w:hAnsi="Calibri" w:cs="Calibri"/>
          <w:i/>
          <w:iCs/>
          <w:szCs w:val="22"/>
        </w:rPr>
        <w:t xml:space="preserve"> Besluitvormingsprocedure Raad </w:t>
      </w:r>
    </w:p>
    <w:p w:rsidRPr="00DA3C19" w:rsidR="00115668" w:rsidP="583726AE" w:rsidRDefault="583726AE" w14:paraId="280223D2" w14:textId="75250887">
      <w:pPr>
        <w:spacing w:line="360" w:lineRule="auto"/>
        <w:rPr>
          <w:rFonts w:ascii="Calibri" w:hAnsi="Calibri" w:cs="Calibri"/>
          <w:szCs w:val="22"/>
        </w:rPr>
      </w:pPr>
      <w:r w:rsidRPr="00DA3C19">
        <w:rPr>
          <w:rFonts w:ascii="Calibri" w:hAnsi="Calibri" w:cs="Calibri"/>
          <w:szCs w:val="22"/>
        </w:rPr>
        <w:t>Gekwalificeerde meerderheid</w:t>
      </w:r>
    </w:p>
    <w:p w:rsidRPr="00DA3C19" w:rsidR="00115668" w:rsidP="000A28A7" w:rsidRDefault="00115668" w14:paraId="2A11C5CF" w14:textId="77777777">
      <w:pPr>
        <w:spacing w:line="360" w:lineRule="auto"/>
        <w:rPr>
          <w:rFonts w:ascii="Calibri" w:hAnsi="Calibri" w:cs="Calibri"/>
          <w:iCs/>
          <w:szCs w:val="22"/>
        </w:rPr>
      </w:pPr>
    </w:p>
    <w:p w:rsidRPr="00DA3C19" w:rsidR="003549E8" w:rsidP="000E6261" w:rsidRDefault="583726AE" w14:paraId="5B073FA6" w14:textId="365DC9CD">
      <w:pPr>
        <w:numPr>
          <w:ilvl w:val="0"/>
          <w:numId w:val="10"/>
        </w:numPr>
        <w:spacing w:line="360" w:lineRule="auto"/>
        <w:rPr>
          <w:rFonts w:ascii="Calibri" w:hAnsi="Calibri" w:cs="Calibri"/>
          <w:i/>
          <w:iCs/>
          <w:szCs w:val="22"/>
        </w:rPr>
      </w:pPr>
      <w:r w:rsidRPr="00DA3C19">
        <w:rPr>
          <w:rFonts w:ascii="Calibri" w:hAnsi="Calibri" w:cs="Calibri"/>
          <w:i/>
          <w:iCs/>
          <w:szCs w:val="22"/>
        </w:rPr>
        <w:t>Rol Europees Parlement</w:t>
      </w:r>
    </w:p>
    <w:p w:rsidRPr="00DA3C19" w:rsidR="006C41FB" w:rsidP="006C41FB" w:rsidRDefault="006C41FB" w14:paraId="562AA387" w14:textId="0F5FA167">
      <w:pPr>
        <w:spacing w:line="360" w:lineRule="auto"/>
        <w:rPr>
          <w:rFonts w:ascii="Calibri" w:hAnsi="Calibri" w:cs="Calibri"/>
          <w:szCs w:val="22"/>
        </w:rPr>
      </w:pPr>
      <w:proofErr w:type="spellStart"/>
      <w:r w:rsidRPr="00DA3C19">
        <w:rPr>
          <w:rFonts w:ascii="Calibri" w:hAnsi="Calibri" w:cs="Calibri"/>
          <w:szCs w:val="22"/>
        </w:rPr>
        <w:t>Medebeslissling</w:t>
      </w:r>
      <w:proofErr w:type="spellEnd"/>
      <w:r w:rsidRPr="00DA3C19">
        <w:rPr>
          <w:rFonts w:ascii="Calibri" w:hAnsi="Calibri" w:cs="Calibri"/>
          <w:szCs w:val="22"/>
        </w:rPr>
        <w:br/>
      </w:r>
    </w:p>
    <w:p w:rsidRPr="00DA3C19" w:rsidR="00CB7FF8" w:rsidP="000E6261" w:rsidRDefault="583726AE" w14:paraId="4021A131" w14:textId="77777777">
      <w:pPr>
        <w:numPr>
          <w:ilvl w:val="0"/>
          <w:numId w:val="9"/>
        </w:numPr>
        <w:spacing w:line="360" w:lineRule="auto"/>
        <w:rPr>
          <w:rFonts w:ascii="Calibri" w:hAnsi="Calibri" w:cs="Calibri"/>
          <w:b/>
          <w:bCs/>
          <w:szCs w:val="22"/>
        </w:rPr>
      </w:pPr>
      <w:r w:rsidRPr="00DA3C19">
        <w:rPr>
          <w:rFonts w:ascii="Calibri" w:hAnsi="Calibri" w:cs="Calibri"/>
          <w:b/>
          <w:bCs/>
          <w:szCs w:val="22"/>
        </w:rPr>
        <w:t xml:space="preserve">Essentie voorstel </w:t>
      </w:r>
    </w:p>
    <w:p w:rsidRPr="00DA3C19" w:rsidR="00DC3214" w:rsidP="00DC3214" w:rsidRDefault="583726AE" w14:paraId="3C4DC629" w14:textId="77777777">
      <w:pPr>
        <w:pStyle w:val="Spreekpunten"/>
        <w:numPr>
          <w:ilvl w:val="0"/>
          <w:numId w:val="4"/>
        </w:numPr>
        <w:rPr>
          <w:rFonts w:ascii="Calibri" w:hAnsi="Calibri" w:cs="Calibri"/>
          <w:i/>
          <w:iCs/>
          <w:sz w:val="22"/>
          <w:szCs w:val="22"/>
          <w:lang w:val="nl-NL" w:eastAsia="zh-CN"/>
        </w:rPr>
      </w:pPr>
      <w:r w:rsidRPr="00DA3C19">
        <w:rPr>
          <w:rFonts w:ascii="Calibri" w:hAnsi="Calibri" w:cs="Calibri"/>
          <w:i/>
          <w:iCs/>
          <w:sz w:val="22"/>
          <w:szCs w:val="22"/>
          <w:lang w:val="nl-NL" w:eastAsia="zh-CN"/>
        </w:rPr>
        <w:t>Inhoud voorstel</w:t>
      </w:r>
    </w:p>
    <w:p w:rsidRPr="00DA3C19" w:rsidR="00402495" w:rsidP="74801093" w:rsidRDefault="00887CEF" w14:paraId="79A07A08" w14:textId="4C2BC9E0">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 xml:space="preserve">Het </w:t>
      </w:r>
      <w:r w:rsidRPr="00DA3C19" w:rsidR="00392450">
        <w:rPr>
          <w:rFonts w:ascii="Calibri" w:hAnsi="Calibri" w:cs="Calibri"/>
          <w:sz w:val="22"/>
          <w:szCs w:val="22"/>
          <w:lang w:val="nl-NL" w:eastAsia="zh-CN"/>
        </w:rPr>
        <w:t>c</w:t>
      </w:r>
      <w:r w:rsidRPr="00DA3C19">
        <w:rPr>
          <w:rFonts w:ascii="Calibri" w:hAnsi="Calibri" w:cs="Calibri"/>
          <w:sz w:val="22"/>
          <w:szCs w:val="22"/>
          <w:lang w:val="nl-NL" w:eastAsia="zh-CN"/>
        </w:rPr>
        <w:t xml:space="preserve">ohesiebeleid is in het leven geroepen om convergentie tussen Europese regio’s te vergroten door sociaaleconomische onevenwichtigheden terug te dringen. </w:t>
      </w:r>
      <w:r w:rsidRPr="00DA3C19" w:rsidR="009D04AA">
        <w:rPr>
          <w:rFonts w:ascii="Calibri" w:hAnsi="Calibri" w:cs="Calibri"/>
          <w:sz w:val="22"/>
          <w:szCs w:val="22"/>
          <w:lang w:val="nl-NL" w:eastAsia="zh-CN"/>
        </w:rPr>
        <w:t>De fondsen onder het</w:t>
      </w:r>
      <w:r w:rsidRPr="00DA3C19" w:rsidR="00E16D9E">
        <w:rPr>
          <w:rFonts w:ascii="Calibri" w:hAnsi="Calibri" w:cs="Calibri"/>
          <w:sz w:val="22"/>
          <w:szCs w:val="22"/>
          <w:lang w:val="nl-NL" w:eastAsia="zh-CN"/>
        </w:rPr>
        <w:t xml:space="preserve"> </w:t>
      </w:r>
      <w:r w:rsidRPr="00DA3C19" w:rsidR="00B1511F">
        <w:rPr>
          <w:rFonts w:ascii="Calibri" w:hAnsi="Calibri" w:cs="Calibri"/>
          <w:sz w:val="22"/>
          <w:szCs w:val="22"/>
          <w:lang w:val="nl-NL" w:eastAsia="zh-CN"/>
        </w:rPr>
        <w:t>c</w:t>
      </w:r>
      <w:r w:rsidRPr="00DA3C19" w:rsidR="00E16D9E">
        <w:rPr>
          <w:rFonts w:ascii="Calibri" w:hAnsi="Calibri" w:cs="Calibri"/>
          <w:sz w:val="22"/>
          <w:szCs w:val="22"/>
          <w:lang w:val="nl-NL" w:eastAsia="zh-CN"/>
        </w:rPr>
        <w:t>ohesiebeleid</w:t>
      </w:r>
      <w:r w:rsidRPr="00DA3C19" w:rsidR="00580ABC">
        <w:rPr>
          <w:rFonts w:ascii="Calibri" w:hAnsi="Calibri" w:cs="Calibri"/>
          <w:sz w:val="22"/>
          <w:szCs w:val="22"/>
          <w:lang w:val="nl-NL" w:eastAsia="zh-CN"/>
        </w:rPr>
        <w:t xml:space="preserve"> </w:t>
      </w:r>
      <w:r w:rsidRPr="00DA3C19" w:rsidR="00F40D48">
        <w:rPr>
          <w:rFonts w:ascii="Calibri" w:hAnsi="Calibri" w:cs="Calibri"/>
          <w:sz w:val="22"/>
          <w:szCs w:val="22"/>
          <w:lang w:val="nl-NL" w:eastAsia="zh-CN"/>
        </w:rPr>
        <w:t>bieden</w:t>
      </w:r>
      <w:r w:rsidRPr="00DA3C19" w:rsidR="00C76300">
        <w:rPr>
          <w:rFonts w:ascii="Calibri" w:hAnsi="Calibri" w:cs="Calibri"/>
          <w:sz w:val="22"/>
          <w:szCs w:val="22"/>
          <w:lang w:val="nl-NL" w:eastAsia="zh-CN"/>
        </w:rPr>
        <w:t xml:space="preserve"> het grootste investerings</w:t>
      </w:r>
      <w:r w:rsidRPr="00DA3C19" w:rsidR="00B1511F">
        <w:rPr>
          <w:rFonts w:ascii="Calibri" w:hAnsi="Calibri" w:cs="Calibri"/>
          <w:sz w:val="22"/>
          <w:szCs w:val="22"/>
          <w:lang w:val="nl-NL" w:eastAsia="zh-CN"/>
        </w:rPr>
        <w:t>instrument</w:t>
      </w:r>
      <w:r w:rsidRPr="00DA3C19" w:rsidR="009D04AA">
        <w:rPr>
          <w:rFonts w:ascii="Calibri" w:hAnsi="Calibri" w:cs="Calibri"/>
          <w:sz w:val="22"/>
          <w:szCs w:val="22"/>
          <w:lang w:val="nl-NL" w:eastAsia="zh-CN"/>
        </w:rPr>
        <w:t>arium</w:t>
      </w:r>
      <w:r w:rsidRPr="00DA3C19" w:rsidR="00B1511F">
        <w:rPr>
          <w:rFonts w:ascii="Calibri" w:hAnsi="Calibri" w:cs="Calibri"/>
          <w:sz w:val="22"/>
          <w:szCs w:val="22"/>
          <w:lang w:val="nl-NL" w:eastAsia="zh-CN"/>
        </w:rPr>
        <w:t xml:space="preserve"> </w:t>
      </w:r>
      <w:r w:rsidRPr="00DA3C19" w:rsidR="00BB53EC">
        <w:rPr>
          <w:rFonts w:ascii="Calibri" w:hAnsi="Calibri" w:cs="Calibri"/>
          <w:sz w:val="22"/>
          <w:szCs w:val="22"/>
          <w:lang w:val="nl-NL" w:eastAsia="zh-CN"/>
        </w:rPr>
        <w:t>binnen het</w:t>
      </w:r>
      <w:r w:rsidRPr="00DA3C19" w:rsidR="004233EE">
        <w:rPr>
          <w:rFonts w:ascii="Calibri" w:hAnsi="Calibri" w:cs="Calibri"/>
          <w:sz w:val="22"/>
          <w:szCs w:val="22"/>
          <w:lang w:val="nl-NL" w:eastAsia="zh-CN"/>
        </w:rPr>
        <w:t xml:space="preserve"> huidige</w:t>
      </w:r>
      <w:r w:rsidRPr="00DA3C19" w:rsidR="00BB53EC">
        <w:rPr>
          <w:rFonts w:ascii="Calibri" w:hAnsi="Calibri" w:cs="Calibri"/>
          <w:sz w:val="22"/>
          <w:szCs w:val="22"/>
          <w:lang w:val="nl-NL" w:eastAsia="zh-CN"/>
        </w:rPr>
        <w:t xml:space="preserve"> </w:t>
      </w:r>
      <w:r w:rsidRPr="00DA3C19" w:rsidR="6091DDA2">
        <w:rPr>
          <w:rFonts w:ascii="Calibri" w:hAnsi="Calibri" w:cs="Calibri"/>
          <w:sz w:val="22"/>
          <w:szCs w:val="22"/>
          <w:lang w:val="nl-NL" w:eastAsia="zh-CN"/>
        </w:rPr>
        <w:t>M</w:t>
      </w:r>
      <w:r w:rsidRPr="00DA3C19" w:rsidR="004233EE">
        <w:rPr>
          <w:rFonts w:ascii="Calibri" w:hAnsi="Calibri" w:cs="Calibri"/>
          <w:sz w:val="22"/>
          <w:szCs w:val="22"/>
          <w:lang w:val="nl-NL"/>
        </w:rPr>
        <w:t xml:space="preserve">eerjarig </w:t>
      </w:r>
      <w:r w:rsidRPr="00DA3C19" w:rsidR="23E064D6">
        <w:rPr>
          <w:rFonts w:ascii="Calibri" w:hAnsi="Calibri" w:cs="Calibri"/>
          <w:sz w:val="22"/>
          <w:szCs w:val="22"/>
          <w:lang w:val="nl-NL"/>
        </w:rPr>
        <w:t>F</w:t>
      </w:r>
      <w:r w:rsidRPr="00DA3C19" w:rsidR="004233EE">
        <w:rPr>
          <w:rFonts w:ascii="Calibri" w:hAnsi="Calibri" w:cs="Calibri"/>
          <w:sz w:val="22"/>
          <w:szCs w:val="22"/>
          <w:lang w:val="nl-NL"/>
        </w:rPr>
        <w:t xml:space="preserve">inancieel </w:t>
      </w:r>
      <w:r w:rsidRPr="00DA3C19" w:rsidR="56632CA2">
        <w:rPr>
          <w:rFonts w:ascii="Calibri" w:hAnsi="Calibri" w:cs="Calibri"/>
          <w:sz w:val="22"/>
          <w:szCs w:val="22"/>
          <w:lang w:val="nl-NL"/>
        </w:rPr>
        <w:t>K</w:t>
      </w:r>
      <w:r w:rsidRPr="00DA3C19" w:rsidR="004233EE">
        <w:rPr>
          <w:rFonts w:ascii="Calibri" w:hAnsi="Calibri" w:cs="Calibri"/>
          <w:sz w:val="22"/>
          <w:szCs w:val="22"/>
          <w:lang w:val="nl-NL"/>
        </w:rPr>
        <w:t>ader (MFK)</w:t>
      </w:r>
      <w:r w:rsidRPr="00DA3C19" w:rsidR="32981BC1">
        <w:rPr>
          <w:rFonts w:ascii="Calibri" w:hAnsi="Calibri" w:cs="Calibri"/>
          <w:sz w:val="22"/>
          <w:szCs w:val="22"/>
          <w:lang w:val="nl-NL"/>
        </w:rPr>
        <w:t xml:space="preserve"> dat loopt van 2021 tot en met 2027</w:t>
      </w:r>
      <w:r w:rsidRPr="00DA3C19" w:rsidR="00F40D48">
        <w:rPr>
          <w:rFonts w:ascii="Calibri" w:hAnsi="Calibri" w:cs="Calibri"/>
          <w:sz w:val="22"/>
          <w:szCs w:val="22"/>
          <w:lang w:val="nl-NL" w:eastAsia="zh-CN"/>
        </w:rPr>
        <w:t>. D</w:t>
      </w:r>
      <w:r w:rsidRPr="00DA3C19" w:rsidR="00052F47">
        <w:rPr>
          <w:rFonts w:ascii="Calibri" w:hAnsi="Calibri" w:cs="Calibri"/>
          <w:sz w:val="22"/>
          <w:szCs w:val="22"/>
          <w:lang w:val="nl-NL" w:eastAsia="zh-CN"/>
        </w:rPr>
        <w:t xml:space="preserve">e </w:t>
      </w:r>
      <w:r w:rsidRPr="00DA3C19" w:rsidR="00873892">
        <w:rPr>
          <w:rFonts w:ascii="Calibri" w:hAnsi="Calibri" w:cs="Calibri"/>
          <w:sz w:val="22"/>
          <w:szCs w:val="22"/>
          <w:lang w:val="nl-NL" w:eastAsia="zh-CN"/>
        </w:rPr>
        <w:t>bestaande</w:t>
      </w:r>
      <w:r w:rsidRPr="00DA3C19" w:rsidR="00052F47">
        <w:rPr>
          <w:rFonts w:ascii="Calibri" w:hAnsi="Calibri" w:cs="Calibri"/>
          <w:sz w:val="22"/>
          <w:szCs w:val="22"/>
          <w:lang w:val="nl-NL" w:eastAsia="zh-CN"/>
        </w:rPr>
        <w:t xml:space="preserve"> prioriteiten</w:t>
      </w:r>
      <w:r w:rsidRPr="00DA3C19" w:rsidR="00B47BB5">
        <w:rPr>
          <w:rFonts w:ascii="Calibri" w:hAnsi="Calibri" w:cs="Calibri"/>
          <w:sz w:val="22"/>
          <w:szCs w:val="22"/>
          <w:lang w:val="nl-NL" w:eastAsia="zh-CN"/>
        </w:rPr>
        <w:t xml:space="preserve"> en kaders </w:t>
      </w:r>
      <w:r w:rsidRPr="00DA3C19" w:rsidR="05D7D577">
        <w:rPr>
          <w:rFonts w:ascii="Calibri" w:hAnsi="Calibri" w:cs="Calibri"/>
          <w:sz w:val="22"/>
          <w:szCs w:val="22"/>
          <w:lang w:val="nl-NL" w:eastAsia="zh-CN"/>
        </w:rPr>
        <w:t>van het cohesiebeleid zijn</w:t>
      </w:r>
      <w:r w:rsidRPr="00DA3C19" w:rsidR="000D7212">
        <w:rPr>
          <w:rFonts w:ascii="Calibri" w:hAnsi="Calibri" w:cs="Calibri"/>
          <w:sz w:val="22"/>
          <w:szCs w:val="22"/>
          <w:lang w:val="nl-NL" w:eastAsia="zh-CN"/>
        </w:rPr>
        <w:t xml:space="preserve"> vastgesteld</w:t>
      </w:r>
      <w:r w:rsidRPr="00DA3C19" w:rsidR="00824552">
        <w:rPr>
          <w:rFonts w:ascii="Calibri" w:hAnsi="Calibri" w:cs="Calibri"/>
          <w:sz w:val="22"/>
          <w:szCs w:val="22"/>
          <w:lang w:val="nl-NL" w:eastAsia="zh-CN"/>
        </w:rPr>
        <w:t xml:space="preserve"> bij de onderhandelingen voor dit MFK in 2020</w:t>
      </w:r>
      <w:r w:rsidRPr="00DA3C19" w:rsidR="000D7212">
        <w:rPr>
          <w:rFonts w:ascii="Calibri" w:hAnsi="Calibri" w:cs="Calibri"/>
          <w:sz w:val="22"/>
          <w:szCs w:val="22"/>
          <w:lang w:val="nl-NL" w:eastAsia="zh-CN"/>
        </w:rPr>
        <w:t>.</w:t>
      </w:r>
      <w:r w:rsidRPr="00DA3C19" w:rsidR="05D7D577">
        <w:rPr>
          <w:rFonts w:ascii="Calibri" w:hAnsi="Calibri" w:cs="Calibri"/>
          <w:sz w:val="22"/>
          <w:szCs w:val="22"/>
          <w:lang w:val="nl-NL" w:eastAsia="zh-CN"/>
        </w:rPr>
        <w:t xml:space="preserve"> </w:t>
      </w:r>
      <w:r w:rsidRPr="00DA3C19" w:rsidR="008D5F86">
        <w:rPr>
          <w:rFonts w:ascii="Calibri" w:hAnsi="Calibri" w:cs="Calibri"/>
          <w:sz w:val="22"/>
          <w:szCs w:val="22"/>
          <w:lang w:val="nl-NL" w:eastAsia="zh-CN"/>
        </w:rPr>
        <w:t xml:space="preserve">Sinds die tijd is het mondiale landschap veranderd en neemt de geopolitieke instabiliteit toe. </w:t>
      </w:r>
      <w:r w:rsidRPr="00DA3C19" w:rsidR="00A10B77">
        <w:rPr>
          <w:rFonts w:ascii="Calibri" w:hAnsi="Calibri" w:cs="Calibri"/>
          <w:sz w:val="22"/>
          <w:szCs w:val="22"/>
          <w:lang w:val="nl-NL" w:eastAsia="zh-CN"/>
        </w:rPr>
        <w:t>De Europese Raad heeft voor de jaren 2024-2029 een ambitieuze strategische agenda ontwikkeld als antwoord op de grote uitdagingen van de EU.</w:t>
      </w:r>
      <w:r w:rsidRPr="00DA3C19" w:rsidR="007701CE">
        <w:rPr>
          <w:rFonts w:ascii="Calibri" w:hAnsi="Calibri" w:cs="Calibri"/>
          <w:sz w:val="22"/>
          <w:szCs w:val="22"/>
          <w:lang w:val="nl-NL" w:eastAsia="zh-CN"/>
        </w:rPr>
        <w:t xml:space="preserve"> </w:t>
      </w:r>
      <w:r w:rsidRPr="00DA3C19" w:rsidR="00DF66A5">
        <w:rPr>
          <w:rFonts w:ascii="Calibri" w:hAnsi="Calibri" w:cs="Calibri"/>
          <w:sz w:val="22"/>
          <w:szCs w:val="22"/>
          <w:lang w:val="nl-NL" w:eastAsia="zh-CN"/>
        </w:rPr>
        <w:t xml:space="preserve">Tegelijkertijd constateert de Europese Commissie </w:t>
      </w:r>
      <w:r w:rsidRPr="00DA3C19" w:rsidR="00CD12DD">
        <w:rPr>
          <w:rFonts w:ascii="Calibri" w:hAnsi="Calibri" w:cs="Calibri"/>
          <w:sz w:val="22"/>
          <w:szCs w:val="22"/>
          <w:lang w:val="nl-NL" w:eastAsia="zh-CN"/>
        </w:rPr>
        <w:t xml:space="preserve">(hierna: de Commissie) dat de </w:t>
      </w:r>
      <w:r w:rsidRPr="00DA3C19" w:rsidR="00F765A7">
        <w:rPr>
          <w:rFonts w:ascii="Calibri" w:hAnsi="Calibri" w:cs="Calibri"/>
          <w:sz w:val="22"/>
          <w:szCs w:val="22"/>
          <w:lang w:val="nl-NL" w:eastAsia="zh-CN"/>
        </w:rPr>
        <w:t xml:space="preserve">implementatie van de huidige cohesiefondsen </w:t>
      </w:r>
      <w:r w:rsidRPr="00DA3C19" w:rsidR="00CD1558">
        <w:rPr>
          <w:rFonts w:ascii="Calibri" w:hAnsi="Calibri" w:cs="Calibri"/>
          <w:sz w:val="22"/>
          <w:szCs w:val="22"/>
          <w:lang w:val="nl-NL" w:eastAsia="zh-CN"/>
        </w:rPr>
        <w:t xml:space="preserve">traag verloopt en de </w:t>
      </w:r>
      <w:r w:rsidRPr="00DA3C19" w:rsidR="00CD12DD">
        <w:rPr>
          <w:rFonts w:ascii="Calibri" w:hAnsi="Calibri" w:cs="Calibri"/>
          <w:sz w:val="22"/>
          <w:szCs w:val="22"/>
          <w:lang w:val="nl-NL" w:eastAsia="zh-CN"/>
        </w:rPr>
        <w:t>uitputting</w:t>
      </w:r>
      <w:r w:rsidRPr="00DA3C19" w:rsidR="00CD1558">
        <w:rPr>
          <w:rFonts w:ascii="Calibri" w:hAnsi="Calibri" w:cs="Calibri"/>
          <w:sz w:val="22"/>
          <w:szCs w:val="22"/>
          <w:lang w:val="nl-NL" w:eastAsia="zh-CN"/>
        </w:rPr>
        <w:t xml:space="preserve"> van middelen achterblijft.</w:t>
      </w:r>
      <w:r w:rsidRPr="00DA3C19" w:rsidR="00CD12DD">
        <w:rPr>
          <w:rFonts w:ascii="Calibri" w:hAnsi="Calibri" w:cs="Calibri"/>
          <w:sz w:val="22"/>
          <w:szCs w:val="22"/>
          <w:lang w:val="nl-NL" w:eastAsia="zh-CN"/>
        </w:rPr>
        <w:t xml:space="preserve"> </w:t>
      </w:r>
    </w:p>
    <w:p w:rsidRPr="00DA3C19" w:rsidR="00402495" w:rsidP="74801093" w:rsidRDefault="00402495" w14:paraId="0AE5C906" w14:textId="77777777">
      <w:pPr>
        <w:pStyle w:val="Spreekpunten"/>
        <w:numPr>
          <w:ilvl w:val="0"/>
          <w:numId w:val="0"/>
        </w:numPr>
        <w:rPr>
          <w:rFonts w:ascii="Calibri" w:hAnsi="Calibri" w:cs="Calibri"/>
          <w:sz w:val="22"/>
          <w:szCs w:val="22"/>
          <w:lang w:val="nl-NL" w:eastAsia="zh-CN"/>
        </w:rPr>
      </w:pPr>
    </w:p>
    <w:p w:rsidRPr="00DA3C19" w:rsidR="00415804" w:rsidP="00F75031" w:rsidRDefault="00EC033A" w14:paraId="15438075" w14:textId="043AA382">
      <w:pPr>
        <w:pStyle w:val="Spreekpunten"/>
        <w:numPr>
          <w:ilvl w:val="0"/>
          <w:numId w:val="0"/>
        </w:numPr>
        <w:rPr>
          <w:rFonts w:ascii="Calibri" w:hAnsi="Calibri" w:cs="Calibri"/>
          <w:i/>
          <w:iCs/>
          <w:sz w:val="22"/>
          <w:szCs w:val="22"/>
          <w:lang w:val="nl-NL" w:eastAsia="zh-CN"/>
        </w:rPr>
      </w:pPr>
      <w:r w:rsidRPr="00DA3C19">
        <w:rPr>
          <w:rFonts w:ascii="Calibri" w:hAnsi="Calibri" w:cs="Calibri"/>
          <w:sz w:val="22"/>
          <w:szCs w:val="22"/>
          <w:lang w:val="nl-NL" w:eastAsia="zh-CN"/>
        </w:rPr>
        <w:t>Met d</w:t>
      </w:r>
      <w:r w:rsidRPr="00DA3C19" w:rsidR="00962322">
        <w:rPr>
          <w:rFonts w:ascii="Calibri" w:hAnsi="Calibri" w:cs="Calibri"/>
          <w:sz w:val="22"/>
          <w:szCs w:val="22"/>
          <w:lang w:val="nl-NL" w:eastAsia="zh-CN"/>
        </w:rPr>
        <w:t xml:space="preserve">e tussentijdse herziening van het huidige cohesiebeleid, bestaande uit een herziening van de </w:t>
      </w:r>
      <w:r w:rsidRPr="00DA3C19" w:rsidR="007A05E5">
        <w:rPr>
          <w:rFonts w:ascii="Calibri" w:hAnsi="Calibri" w:cs="Calibri"/>
          <w:sz w:val="22"/>
          <w:szCs w:val="22"/>
          <w:lang w:val="nl-NL" w:eastAsia="zh-CN"/>
        </w:rPr>
        <w:t>verorde</w:t>
      </w:r>
      <w:r w:rsidRPr="00DA3C19" w:rsidR="00D91084">
        <w:rPr>
          <w:rFonts w:ascii="Calibri" w:hAnsi="Calibri" w:cs="Calibri"/>
          <w:sz w:val="22"/>
          <w:szCs w:val="22"/>
          <w:lang w:val="nl-NL" w:eastAsia="zh-CN"/>
        </w:rPr>
        <w:t>ning over het Europees Fonds voor Regionale Ontwikkeling</w:t>
      </w:r>
      <w:r w:rsidRPr="00DA3C19" w:rsidR="00A77CD9">
        <w:rPr>
          <w:rFonts w:ascii="Calibri" w:hAnsi="Calibri" w:cs="Calibri"/>
          <w:sz w:val="22"/>
          <w:szCs w:val="22"/>
          <w:lang w:val="nl-NL" w:eastAsia="zh-CN"/>
        </w:rPr>
        <w:t xml:space="preserve"> (EFRO)</w:t>
      </w:r>
      <w:r w:rsidRPr="00DA3C19" w:rsidR="00962322">
        <w:rPr>
          <w:rFonts w:ascii="Calibri" w:hAnsi="Calibri" w:cs="Calibri"/>
          <w:sz w:val="22"/>
          <w:szCs w:val="22"/>
          <w:lang w:val="nl-NL" w:eastAsia="zh-CN"/>
        </w:rPr>
        <w:t xml:space="preserve"> en</w:t>
      </w:r>
      <w:r w:rsidRPr="00DA3C19" w:rsidR="00747A7A">
        <w:rPr>
          <w:rFonts w:ascii="Calibri" w:hAnsi="Calibri" w:cs="Calibri"/>
          <w:sz w:val="22"/>
          <w:szCs w:val="22"/>
          <w:lang w:val="nl-NL" w:eastAsia="zh-CN"/>
        </w:rPr>
        <w:t xml:space="preserve"> het Cohesiefonds, de verordening over</w:t>
      </w:r>
      <w:r w:rsidRPr="00DA3C19" w:rsidR="00A77CD9">
        <w:rPr>
          <w:rFonts w:ascii="Calibri" w:hAnsi="Calibri" w:cs="Calibri"/>
          <w:sz w:val="22"/>
          <w:szCs w:val="22"/>
          <w:lang w:val="nl-NL" w:eastAsia="zh-CN"/>
        </w:rPr>
        <w:t xml:space="preserve"> het Fonds voor een rechtvaardige transitie (J</w:t>
      </w:r>
      <w:r w:rsidRPr="00DA3C19" w:rsidR="00850909">
        <w:rPr>
          <w:rFonts w:ascii="Calibri" w:hAnsi="Calibri" w:cs="Calibri"/>
          <w:sz w:val="22"/>
          <w:szCs w:val="22"/>
          <w:lang w:val="nl-NL" w:eastAsia="zh-CN"/>
        </w:rPr>
        <w:t>TF) en</w:t>
      </w:r>
      <w:r w:rsidRPr="00DA3C19" w:rsidR="00747A7A">
        <w:rPr>
          <w:rFonts w:ascii="Calibri" w:hAnsi="Calibri" w:cs="Calibri"/>
          <w:sz w:val="22"/>
          <w:szCs w:val="22"/>
          <w:lang w:val="nl-NL" w:eastAsia="zh-CN"/>
        </w:rPr>
        <w:t xml:space="preserve"> </w:t>
      </w:r>
      <w:r w:rsidRPr="00DA3C19" w:rsidR="00962322">
        <w:rPr>
          <w:rFonts w:ascii="Calibri" w:hAnsi="Calibri" w:cs="Calibri"/>
          <w:sz w:val="22"/>
          <w:szCs w:val="22"/>
          <w:lang w:val="nl-NL" w:eastAsia="zh-CN"/>
        </w:rPr>
        <w:t xml:space="preserve">de verordening over het Europees Sociaal Fonds (ESF+) (hierna: ‘de herziening’ of ‘het voorstel’), </w:t>
      </w:r>
      <w:r w:rsidRPr="00DA3C19">
        <w:rPr>
          <w:rFonts w:ascii="Calibri" w:hAnsi="Calibri" w:cs="Calibri"/>
          <w:sz w:val="22"/>
          <w:szCs w:val="22"/>
          <w:lang w:val="nl-NL" w:eastAsia="zh-CN"/>
        </w:rPr>
        <w:t xml:space="preserve">wil de </w:t>
      </w:r>
      <w:r w:rsidRPr="00DA3C19" w:rsidR="00CD1558">
        <w:rPr>
          <w:rFonts w:ascii="Calibri" w:hAnsi="Calibri" w:cs="Calibri"/>
          <w:sz w:val="22"/>
          <w:szCs w:val="22"/>
          <w:lang w:val="nl-NL" w:eastAsia="zh-CN"/>
        </w:rPr>
        <w:t>Commissie</w:t>
      </w:r>
      <w:r w:rsidRPr="00DA3C19">
        <w:rPr>
          <w:rFonts w:ascii="Calibri" w:hAnsi="Calibri" w:cs="Calibri"/>
          <w:sz w:val="22"/>
          <w:szCs w:val="22"/>
          <w:lang w:val="nl-NL" w:eastAsia="zh-CN"/>
        </w:rPr>
        <w:t xml:space="preserve"> de</w:t>
      </w:r>
      <w:r w:rsidRPr="00DA3C19" w:rsidR="00690596">
        <w:rPr>
          <w:rFonts w:ascii="Calibri" w:hAnsi="Calibri" w:cs="Calibri"/>
          <w:sz w:val="22"/>
          <w:szCs w:val="22"/>
          <w:lang w:val="nl-NL"/>
        </w:rPr>
        <w:t xml:space="preserve"> investeringen</w:t>
      </w:r>
      <w:r w:rsidRPr="00DA3C19" w:rsidR="00622D2F">
        <w:rPr>
          <w:rFonts w:ascii="Calibri" w:hAnsi="Calibri" w:cs="Calibri"/>
          <w:sz w:val="22"/>
          <w:szCs w:val="22"/>
          <w:lang w:val="nl-NL"/>
        </w:rPr>
        <w:t xml:space="preserve"> uit </w:t>
      </w:r>
      <w:r w:rsidRPr="00DA3C19">
        <w:rPr>
          <w:rFonts w:ascii="Calibri" w:hAnsi="Calibri" w:cs="Calibri"/>
          <w:sz w:val="22"/>
          <w:szCs w:val="22"/>
          <w:lang w:val="nl-NL"/>
        </w:rPr>
        <w:t>de</w:t>
      </w:r>
      <w:r w:rsidRPr="00DA3C19" w:rsidR="00195C82">
        <w:rPr>
          <w:rFonts w:ascii="Calibri" w:hAnsi="Calibri" w:cs="Calibri"/>
          <w:sz w:val="22"/>
          <w:szCs w:val="22"/>
          <w:lang w:val="nl-NL"/>
        </w:rPr>
        <w:t xml:space="preserve">ze </w:t>
      </w:r>
      <w:r w:rsidRPr="00DA3C19">
        <w:rPr>
          <w:rFonts w:ascii="Calibri" w:hAnsi="Calibri" w:cs="Calibri"/>
          <w:sz w:val="22"/>
          <w:szCs w:val="22"/>
          <w:lang w:val="nl-NL"/>
        </w:rPr>
        <w:t>fondsen</w:t>
      </w:r>
      <w:r w:rsidRPr="00DA3C19" w:rsidR="00690596">
        <w:rPr>
          <w:rFonts w:ascii="Calibri" w:hAnsi="Calibri" w:cs="Calibri"/>
          <w:sz w:val="22"/>
          <w:szCs w:val="22"/>
          <w:lang w:val="nl-NL"/>
        </w:rPr>
        <w:t xml:space="preserve"> beter afstemmen op </w:t>
      </w:r>
      <w:r w:rsidRPr="00DA3C19" w:rsidR="00E36F7F">
        <w:rPr>
          <w:rFonts w:ascii="Calibri" w:hAnsi="Calibri" w:cs="Calibri"/>
          <w:sz w:val="22"/>
          <w:szCs w:val="22"/>
          <w:lang w:val="nl-NL"/>
        </w:rPr>
        <w:t xml:space="preserve">de </w:t>
      </w:r>
      <w:r w:rsidRPr="00DA3C19" w:rsidR="00690596">
        <w:rPr>
          <w:rFonts w:ascii="Calibri" w:hAnsi="Calibri" w:cs="Calibri"/>
          <w:sz w:val="22"/>
          <w:szCs w:val="22"/>
          <w:lang w:val="nl-NL"/>
        </w:rPr>
        <w:t>nieuwe Europese prioriteiten</w:t>
      </w:r>
      <w:r w:rsidRPr="00DA3C19">
        <w:rPr>
          <w:rFonts w:ascii="Calibri" w:hAnsi="Calibri" w:cs="Calibri"/>
          <w:sz w:val="22"/>
          <w:szCs w:val="22"/>
          <w:lang w:val="nl-NL"/>
        </w:rPr>
        <w:t xml:space="preserve">. </w:t>
      </w:r>
      <w:r w:rsidRPr="00DA3C19" w:rsidR="002047C8">
        <w:rPr>
          <w:rFonts w:ascii="Calibri" w:hAnsi="Calibri" w:cs="Calibri"/>
          <w:sz w:val="22"/>
          <w:szCs w:val="22"/>
          <w:lang w:val="nl-NL"/>
        </w:rPr>
        <w:t xml:space="preserve">Volgens de Commissie zijn </w:t>
      </w:r>
      <w:r w:rsidRPr="00DA3C19" w:rsidR="00F660B1">
        <w:rPr>
          <w:rFonts w:ascii="Calibri" w:hAnsi="Calibri" w:cs="Calibri"/>
          <w:sz w:val="22"/>
          <w:szCs w:val="22"/>
          <w:lang w:val="nl-NL"/>
        </w:rPr>
        <w:t>deze prioriteiten</w:t>
      </w:r>
      <w:r w:rsidRPr="00DA3C19" w:rsidR="002047C8">
        <w:rPr>
          <w:rFonts w:ascii="Calibri" w:hAnsi="Calibri" w:cs="Calibri"/>
          <w:sz w:val="22"/>
          <w:szCs w:val="22"/>
          <w:lang w:val="nl-NL"/>
        </w:rPr>
        <w:t>: (i) concurrentievermogen en decarbonisatie</w:t>
      </w:r>
      <w:r w:rsidRPr="00DA3C19" w:rsidR="000D5DC4">
        <w:rPr>
          <w:rFonts w:ascii="Calibri" w:hAnsi="Calibri" w:cs="Calibri"/>
          <w:sz w:val="22"/>
          <w:szCs w:val="22"/>
          <w:lang w:val="nl-NL"/>
        </w:rPr>
        <w:t xml:space="preserve">, (ii) defensie en veiligheid, (iii) betaalbare huisvesting, (iv) </w:t>
      </w:r>
      <w:r w:rsidRPr="00DA3C19" w:rsidR="001258F8">
        <w:rPr>
          <w:rFonts w:ascii="Calibri" w:hAnsi="Calibri" w:cs="Calibri"/>
          <w:sz w:val="22"/>
          <w:szCs w:val="22"/>
          <w:lang w:val="nl-NL"/>
        </w:rPr>
        <w:t>waterweerbaarheid</w:t>
      </w:r>
      <w:r w:rsidRPr="00DA3C19" w:rsidR="000D5DC4">
        <w:rPr>
          <w:rFonts w:ascii="Calibri" w:hAnsi="Calibri" w:cs="Calibri"/>
          <w:sz w:val="22"/>
          <w:szCs w:val="22"/>
          <w:lang w:val="nl-NL"/>
        </w:rPr>
        <w:t xml:space="preserve"> en (v) </w:t>
      </w:r>
      <w:r w:rsidRPr="00DA3C19" w:rsidR="00F749C5">
        <w:rPr>
          <w:rFonts w:ascii="Calibri" w:hAnsi="Calibri" w:cs="Calibri"/>
          <w:sz w:val="22"/>
          <w:szCs w:val="22"/>
          <w:lang w:val="nl-NL"/>
        </w:rPr>
        <w:t xml:space="preserve">energietransitie. </w:t>
      </w:r>
      <w:r w:rsidRPr="00DA3C19" w:rsidR="00362C43">
        <w:rPr>
          <w:rFonts w:ascii="Calibri" w:hAnsi="Calibri" w:cs="Calibri"/>
          <w:sz w:val="22"/>
          <w:szCs w:val="22"/>
          <w:lang w:val="nl-NL"/>
        </w:rPr>
        <w:t>De herziening</w:t>
      </w:r>
      <w:r w:rsidRPr="00DA3C19" w:rsidR="00690596">
        <w:rPr>
          <w:rFonts w:ascii="Calibri" w:hAnsi="Calibri" w:cs="Calibri"/>
          <w:sz w:val="22"/>
          <w:szCs w:val="22"/>
          <w:lang w:val="nl-NL"/>
        </w:rPr>
        <w:t xml:space="preserve"> bevat daarom voorstellen om</w:t>
      </w:r>
      <w:r w:rsidRPr="00DA3C19" w:rsidR="00126D26">
        <w:rPr>
          <w:rFonts w:ascii="Calibri" w:hAnsi="Calibri" w:cs="Calibri"/>
          <w:sz w:val="22"/>
          <w:szCs w:val="22"/>
          <w:lang w:val="nl-NL"/>
        </w:rPr>
        <w:t xml:space="preserve"> </w:t>
      </w:r>
      <w:r w:rsidRPr="00DA3C19" w:rsidR="005D693D">
        <w:rPr>
          <w:rFonts w:ascii="Calibri" w:hAnsi="Calibri" w:cs="Calibri"/>
          <w:sz w:val="22"/>
          <w:szCs w:val="22"/>
          <w:lang w:val="nl-NL"/>
        </w:rPr>
        <w:t xml:space="preserve">meer mogelijk te maken onder bestaande </w:t>
      </w:r>
      <w:r w:rsidRPr="00DA3C19" w:rsidR="00E57D17">
        <w:rPr>
          <w:rFonts w:ascii="Calibri" w:hAnsi="Calibri" w:cs="Calibri"/>
          <w:sz w:val="22"/>
          <w:szCs w:val="22"/>
          <w:lang w:val="nl-NL"/>
        </w:rPr>
        <w:t>investerings</w:t>
      </w:r>
      <w:r w:rsidRPr="00DA3C19" w:rsidR="005D693D">
        <w:rPr>
          <w:rFonts w:ascii="Calibri" w:hAnsi="Calibri" w:cs="Calibri"/>
          <w:sz w:val="22"/>
          <w:szCs w:val="22"/>
          <w:lang w:val="nl-NL"/>
        </w:rPr>
        <w:t xml:space="preserve">prioriteiten en </w:t>
      </w:r>
      <w:r w:rsidRPr="00DA3C19" w:rsidR="008439E8">
        <w:rPr>
          <w:rFonts w:ascii="Calibri" w:hAnsi="Calibri" w:cs="Calibri"/>
          <w:sz w:val="22"/>
          <w:szCs w:val="22"/>
          <w:lang w:val="nl-NL"/>
        </w:rPr>
        <w:t>d</w:t>
      </w:r>
      <w:r w:rsidRPr="00DA3C19" w:rsidR="00E57D17">
        <w:rPr>
          <w:rFonts w:ascii="Calibri" w:hAnsi="Calibri" w:cs="Calibri"/>
          <w:sz w:val="22"/>
          <w:szCs w:val="22"/>
          <w:lang w:val="nl-NL"/>
        </w:rPr>
        <w:t>oor nieuwe investeringsprioriteiten aan het cohesiebeleid toe te voegen.</w:t>
      </w:r>
      <w:r w:rsidRPr="00DA3C19" w:rsidR="008439E8">
        <w:rPr>
          <w:rFonts w:ascii="Calibri" w:hAnsi="Calibri" w:cs="Calibri"/>
          <w:sz w:val="22"/>
          <w:szCs w:val="22"/>
          <w:lang w:val="nl-NL"/>
        </w:rPr>
        <w:t xml:space="preserve"> </w:t>
      </w:r>
      <w:r w:rsidRPr="00DA3C19" w:rsidR="006D41B0">
        <w:rPr>
          <w:rFonts w:ascii="Calibri" w:hAnsi="Calibri" w:cs="Calibri"/>
          <w:sz w:val="22"/>
          <w:szCs w:val="22"/>
          <w:lang w:val="nl-NL" w:eastAsia="zh-CN"/>
        </w:rPr>
        <w:t xml:space="preserve">Cohesieprogramma’s zijn verplicht </w:t>
      </w:r>
      <w:r w:rsidRPr="00DA3C19" w:rsidR="00927E34">
        <w:rPr>
          <w:rFonts w:ascii="Calibri" w:hAnsi="Calibri" w:cs="Calibri"/>
          <w:sz w:val="22"/>
          <w:szCs w:val="22"/>
          <w:lang w:val="nl-NL" w:eastAsia="zh-CN"/>
        </w:rPr>
        <w:t xml:space="preserve">om halverwege de looptijd </w:t>
      </w:r>
      <w:r w:rsidRPr="00DA3C19" w:rsidR="006D41B0">
        <w:rPr>
          <w:rFonts w:ascii="Calibri" w:hAnsi="Calibri" w:cs="Calibri"/>
          <w:sz w:val="22"/>
          <w:szCs w:val="22"/>
          <w:lang w:val="nl-NL" w:eastAsia="zh-CN"/>
        </w:rPr>
        <w:t>een tussentijdse</w:t>
      </w:r>
      <w:r w:rsidRPr="00DA3C19" w:rsidR="00321346">
        <w:rPr>
          <w:rFonts w:ascii="Calibri" w:hAnsi="Calibri" w:cs="Calibri"/>
          <w:sz w:val="22"/>
          <w:szCs w:val="22"/>
          <w:lang w:val="nl-NL" w:eastAsia="zh-CN"/>
        </w:rPr>
        <w:t xml:space="preserve"> evaluatie</w:t>
      </w:r>
      <w:r w:rsidRPr="00DA3C19" w:rsidR="006D41B0">
        <w:rPr>
          <w:rFonts w:ascii="Calibri" w:hAnsi="Calibri" w:cs="Calibri"/>
          <w:sz w:val="22"/>
          <w:szCs w:val="22"/>
          <w:lang w:val="nl-NL" w:eastAsia="zh-CN"/>
        </w:rPr>
        <w:t xml:space="preserve"> bij de Commissie in te dienen</w:t>
      </w:r>
      <w:r w:rsidRPr="00DA3C19" w:rsidR="00321346">
        <w:rPr>
          <w:rFonts w:ascii="Calibri" w:hAnsi="Calibri" w:cs="Calibri"/>
          <w:sz w:val="22"/>
          <w:szCs w:val="22"/>
          <w:lang w:val="nl-NL" w:eastAsia="zh-CN"/>
        </w:rPr>
        <w:t xml:space="preserve"> met een eventuele herziening van het programma</w:t>
      </w:r>
      <w:r w:rsidRPr="00DA3C19" w:rsidR="006D41B0">
        <w:rPr>
          <w:rFonts w:ascii="Calibri" w:hAnsi="Calibri" w:cs="Calibri"/>
          <w:sz w:val="22"/>
          <w:szCs w:val="22"/>
          <w:lang w:val="nl-NL" w:eastAsia="zh-CN"/>
        </w:rPr>
        <w:t>.</w:t>
      </w:r>
      <w:r w:rsidRPr="00DA3C19" w:rsidR="00DA0509">
        <w:rPr>
          <w:rFonts w:ascii="Calibri" w:hAnsi="Calibri" w:cs="Calibri"/>
          <w:sz w:val="22"/>
          <w:szCs w:val="22"/>
          <w:lang w:val="nl-NL" w:eastAsia="zh-CN"/>
        </w:rPr>
        <w:t xml:space="preserve"> De deadline </w:t>
      </w:r>
      <w:r w:rsidRPr="00DA3C19" w:rsidR="007111C6">
        <w:rPr>
          <w:rFonts w:ascii="Calibri" w:hAnsi="Calibri" w:cs="Calibri"/>
          <w:sz w:val="22"/>
          <w:szCs w:val="22"/>
          <w:lang w:val="nl-NL" w:eastAsia="zh-CN"/>
        </w:rPr>
        <w:t>hiervoor</w:t>
      </w:r>
      <w:r w:rsidRPr="00DA3C19" w:rsidR="00DA0509">
        <w:rPr>
          <w:rFonts w:ascii="Calibri" w:hAnsi="Calibri" w:cs="Calibri"/>
          <w:sz w:val="22"/>
          <w:szCs w:val="22"/>
          <w:lang w:val="nl-NL" w:eastAsia="zh-CN"/>
        </w:rPr>
        <w:t xml:space="preserve"> was aanvankelijk 31 maart van dit jaar.</w:t>
      </w:r>
      <w:r w:rsidRPr="00DA3C19" w:rsidR="00DA0509">
        <w:rPr>
          <w:rFonts w:ascii="Calibri" w:hAnsi="Calibri" w:cs="Calibri"/>
          <w:sz w:val="22"/>
          <w:szCs w:val="22"/>
          <w:lang w:val="nl-NL"/>
        </w:rPr>
        <w:t xml:space="preserve"> </w:t>
      </w:r>
      <w:r w:rsidRPr="00DA3C19" w:rsidR="00DA0509">
        <w:rPr>
          <w:rFonts w:ascii="Calibri" w:hAnsi="Calibri" w:cs="Calibri"/>
          <w:sz w:val="22"/>
          <w:szCs w:val="22"/>
          <w:lang w:val="nl-NL" w:eastAsia="zh-CN"/>
        </w:rPr>
        <w:t xml:space="preserve">Om effectief gebruik te kunnen maken van de mogelijkheden die dit voorstel biedt, stelt de Commissie voor dat cohesieprogramma’s de reeds ingediende tussentijdse herzieningen mogen </w:t>
      </w:r>
      <w:r w:rsidRPr="00DA3C19" w:rsidR="00DA0509">
        <w:rPr>
          <w:rFonts w:ascii="Calibri" w:hAnsi="Calibri" w:cs="Calibri"/>
          <w:sz w:val="22"/>
          <w:szCs w:val="22"/>
          <w:lang w:val="nl-NL" w:eastAsia="zh-CN"/>
        </w:rPr>
        <w:lastRenderedPageBreak/>
        <w:t xml:space="preserve">aanpassen tot twee maanden nadat de gewijzigde verordeningen als gevolg van </w:t>
      </w:r>
      <w:r w:rsidRPr="00DA3C19" w:rsidR="00A94127">
        <w:rPr>
          <w:rFonts w:ascii="Calibri" w:hAnsi="Calibri" w:cs="Calibri"/>
          <w:sz w:val="22"/>
          <w:szCs w:val="22"/>
          <w:lang w:val="nl-NL" w:eastAsia="zh-CN"/>
        </w:rPr>
        <w:t>het voorstel</w:t>
      </w:r>
      <w:r w:rsidRPr="00DA3C19" w:rsidR="00DA0509">
        <w:rPr>
          <w:rFonts w:ascii="Calibri" w:hAnsi="Calibri" w:cs="Calibri"/>
          <w:sz w:val="22"/>
          <w:szCs w:val="22"/>
          <w:lang w:val="nl-NL" w:eastAsia="zh-CN"/>
        </w:rPr>
        <w:t xml:space="preserve"> van kracht zijn gegaan. </w:t>
      </w:r>
    </w:p>
    <w:p w:rsidRPr="00DA3C19" w:rsidR="004A6EB9" w:rsidP="00F75031" w:rsidRDefault="004A6EB9" w14:paraId="38EAAB05" w14:textId="77777777">
      <w:pPr>
        <w:pStyle w:val="Spreekpunten"/>
        <w:numPr>
          <w:ilvl w:val="0"/>
          <w:numId w:val="0"/>
        </w:numPr>
        <w:rPr>
          <w:rFonts w:ascii="Calibri" w:hAnsi="Calibri" w:cs="Calibri"/>
          <w:sz w:val="22"/>
          <w:szCs w:val="22"/>
          <w:lang w:val="nl-NL" w:eastAsia="zh-CN"/>
        </w:rPr>
      </w:pPr>
    </w:p>
    <w:p w:rsidRPr="00DA3C19" w:rsidR="009D40A6" w:rsidP="00F75031" w:rsidRDefault="002317E3" w14:paraId="653CFAE4" w14:textId="6CC6F244">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 xml:space="preserve">Om </w:t>
      </w:r>
      <w:r w:rsidRPr="00DA3C19" w:rsidR="006C64FB">
        <w:rPr>
          <w:rFonts w:ascii="Calibri" w:hAnsi="Calibri" w:cs="Calibri"/>
          <w:sz w:val="22"/>
          <w:szCs w:val="22"/>
          <w:lang w:val="nl-NL" w:eastAsia="zh-CN"/>
        </w:rPr>
        <w:t>herprioritering te stimuleren</w:t>
      </w:r>
      <w:r w:rsidRPr="00DA3C19" w:rsidR="003E1C1A">
        <w:rPr>
          <w:rFonts w:ascii="Calibri" w:hAnsi="Calibri" w:cs="Calibri"/>
          <w:sz w:val="22"/>
          <w:szCs w:val="22"/>
          <w:lang w:val="nl-NL" w:eastAsia="zh-CN"/>
        </w:rPr>
        <w:t xml:space="preserve"> en de implementatie van de cohesieprogramma’s te versnellen</w:t>
      </w:r>
      <w:r w:rsidRPr="00DA3C19" w:rsidR="006C64FB">
        <w:rPr>
          <w:rFonts w:ascii="Calibri" w:hAnsi="Calibri" w:cs="Calibri"/>
          <w:sz w:val="22"/>
          <w:szCs w:val="22"/>
          <w:lang w:val="nl-NL" w:eastAsia="zh-CN"/>
        </w:rPr>
        <w:t>, word</w:t>
      </w:r>
      <w:r w:rsidRPr="00DA3C19" w:rsidR="000A521D">
        <w:rPr>
          <w:rFonts w:ascii="Calibri" w:hAnsi="Calibri" w:cs="Calibri"/>
          <w:sz w:val="22"/>
          <w:szCs w:val="22"/>
          <w:lang w:val="nl-NL" w:eastAsia="zh-CN"/>
        </w:rPr>
        <w:t>t</w:t>
      </w:r>
      <w:r w:rsidRPr="00DA3C19" w:rsidR="006C64FB">
        <w:rPr>
          <w:rFonts w:ascii="Calibri" w:hAnsi="Calibri" w:cs="Calibri"/>
          <w:sz w:val="22"/>
          <w:szCs w:val="22"/>
          <w:lang w:val="nl-NL" w:eastAsia="zh-CN"/>
        </w:rPr>
        <w:t xml:space="preserve"> een </w:t>
      </w:r>
      <w:r w:rsidRPr="00DA3C19" w:rsidR="009D40A6">
        <w:rPr>
          <w:rFonts w:ascii="Calibri" w:hAnsi="Calibri" w:cs="Calibri"/>
          <w:sz w:val="22"/>
          <w:szCs w:val="22"/>
          <w:lang w:val="nl-NL" w:eastAsia="zh-CN"/>
        </w:rPr>
        <w:t xml:space="preserve">aantal </w:t>
      </w:r>
      <w:r w:rsidRPr="00DA3C19" w:rsidR="00C972F5">
        <w:rPr>
          <w:rFonts w:ascii="Calibri" w:hAnsi="Calibri" w:cs="Calibri"/>
          <w:sz w:val="22"/>
          <w:szCs w:val="22"/>
          <w:lang w:val="nl-NL" w:eastAsia="zh-CN"/>
        </w:rPr>
        <w:t xml:space="preserve">vergaande </w:t>
      </w:r>
      <w:r w:rsidRPr="00DA3C19" w:rsidR="009D40A6">
        <w:rPr>
          <w:rFonts w:ascii="Calibri" w:hAnsi="Calibri" w:cs="Calibri"/>
          <w:sz w:val="22"/>
          <w:szCs w:val="22"/>
          <w:lang w:val="nl-NL" w:eastAsia="zh-CN"/>
        </w:rPr>
        <w:t>financiële prikkels geïntroduceerd</w:t>
      </w:r>
      <w:r w:rsidRPr="00DA3C19" w:rsidR="00CD7642">
        <w:rPr>
          <w:rFonts w:ascii="Calibri" w:hAnsi="Calibri" w:cs="Calibri"/>
          <w:sz w:val="22"/>
          <w:szCs w:val="22"/>
          <w:lang w:val="nl-NL" w:eastAsia="zh-CN"/>
        </w:rPr>
        <w:t xml:space="preserve"> onder EFRO, ESF+ en het Cohesiefonds</w:t>
      </w:r>
      <w:r w:rsidRPr="00DA3C19" w:rsidR="00CC31D2">
        <w:rPr>
          <w:rFonts w:ascii="Calibri" w:hAnsi="Calibri" w:cs="Calibri"/>
          <w:sz w:val="22"/>
          <w:szCs w:val="22"/>
          <w:lang w:val="nl-NL" w:eastAsia="zh-CN"/>
        </w:rPr>
        <w:t>,</w:t>
      </w:r>
      <w:r w:rsidRPr="00DA3C19" w:rsidR="009D40A6">
        <w:rPr>
          <w:rFonts w:ascii="Calibri" w:hAnsi="Calibri" w:cs="Calibri"/>
          <w:sz w:val="22"/>
          <w:szCs w:val="22"/>
          <w:lang w:val="nl-NL" w:eastAsia="zh-CN"/>
        </w:rPr>
        <w:t xml:space="preserve"> die het voor lidstaten </w:t>
      </w:r>
      <w:r w:rsidRPr="00DA3C19" w:rsidR="00004036">
        <w:rPr>
          <w:rFonts w:ascii="Calibri" w:hAnsi="Calibri" w:cs="Calibri"/>
          <w:sz w:val="22"/>
          <w:szCs w:val="22"/>
          <w:lang w:val="nl-NL" w:eastAsia="zh-CN"/>
        </w:rPr>
        <w:t xml:space="preserve">aantrekkelijk </w:t>
      </w:r>
      <w:r w:rsidRPr="00DA3C19" w:rsidR="009A2B4E">
        <w:rPr>
          <w:rFonts w:ascii="Calibri" w:hAnsi="Calibri" w:cs="Calibri"/>
          <w:sz w:val="22"/>
          <w:szCs w:val="22"/>
          <w:lang w:val="nl-NL" w:eastAsia="zh-CN"/>
        </w:rPr>
        <w:t xml:space="preserve">moeten </w:t>
      </w:r>
      <w:r w:rsidRPr="00DA3C19" w:rsidR="00004036">
        <w:rPr>
          <w:rFonts w:ascii="Calibri" w:hAnsi="Calibri" w:cs="Calibri"/>
          <w:sz w:val="22"/>
          <w:szCs w:val="22"/>
          <w:lang w:val="nl-NL" w:eastAsia="zh-CN"/>
        </w:rPr>
        <w:t xml:space="preserve">maken om </w:t>
      </w:r>
      <w:r w:rsidRPr="00DA3C19" w:rsidR="00322A08">
        <w:rPr>
          <w:rFonts w:ascii="Calibri" w:hAnsi="Calibri" w:cs="Calibri"/>
          <w:sz w:val="22"/>
          <w:szCs w:val="22"/>
          <w:lang w:val="nl-NL" w:eastAsia="zh-CN"/>
        </w:rPr>
        <w:t>in de</w:t>
      </w:r>
      <w:r w:rsidRPr="00DA3C19" w:rsidR="009D40A6">
        <w:rPr>
          <w:rFonts w:ascii="Calibri" w:hAnsi="Calibri" w:cs="Calibri"/>
          <w:sz w:val="22"/>
          <w:szCs w:val="22"/>
          <w:lang w:val="nl-NL" w:eastAsia="zh-CN"/>
        </w:rPr>
        <w:t>ze</w:t>
      </w:r>
      <w:r w:rsidRPr="00DA3C19" w:rsidR="00322A08">
        <w:rPr>
          <w:rFonts w:ascii="Calibri" w:hAnsi="Calibri" w:cs="Calibri"/>
          <w:sz w:val="22"/>
          <w:szCs w:val="22"/>
          <w:lang w:val="nl-NL" w:eastAsia="zh-CN"/>
        </w:rPr>
        <w:t xml:space="preserve"> nieuwe prioriteiten te investeren,</w:t>
      </w:r>
      <w:r w:rsidRPr="00DA3C19" w:rsidR="009D40A6">
        <w:rPr>
          <w:rFonts w:ascii="Calibri" w:hAnsi="Calibri" w:cs="Calibri"/>
          <w:sz w:val="22"/>
          <w:szCs w:val="22"/>
          <w:lang w:val="nl-NL" w:eastAsia="zh-CN"/>
        </w:rPr>
        <w:t xml:space="preserve"> namelijk: (i)</w:t>
      </w:r>
      <w:r w:rsidRPr="00DA3C19" w:rsidR="006D120D">
        <w:rPr>
          <w:rFonts w:ascii="Calibri" w:hAnsi="Calibri" w:cs="Calibri"/>
          <w:sz w:val="22"/>
          <w:szCs w:val="22"/>
          <w:lang w:val="nl-NL" w:eastAsia="zh-CN"/>
        </w:rPr>
        <w:t xml:space="preserve"> </w:t>
      </w:r>
      <w:r w:rsidRPr="00DA3C19" w:rsidR="00650EB3">
        <w:rPr>
          <w:rFonts w:ascii="Calibri" w:hAnsi="Calibri" w:cs="Calibri"/>
          <w:sz w:val="22"/>
          <w:szCs w:val="22"/>
          <w:lang w:val="nl-NL" w:eastAsia="zh-CN"/>
        </w:rPr>
        <w:t xml:space="preserve">voor </w:t>
      </w:r>
      <w:r w:rsidRPr="00DA3C19" w:rsidR="005105D7">
        <w:rPr>
          <w:rFonts w:ascii="Calibri" w:hAnsi="Calibri" w:cs="Calibri"/>
          <w:sz w:val="22"/>
          <w:szCs w:val="22"/>
          <w:lang w:val="nl-NL" w:eastAsia="zh-CN"/>
        </w:rPr>
        <w:t xml:space="preserve">middelen die naar deze prioriteiten worden verschoven </w:t>
      </w:r>
      <w:r w:rsidRPr="00DA3C19" w:rsidR="00650EB3">
        <w:rPr>
          <w:rFonts w:ascii="Calibri" w:hAnsi="Calibri" w:cs="Calibri"/>
          <w:sz w:val="22"/>
          <w:szCs w:val="22"/>
          <w:lang w:val="nl-NL" w:eastAsia="zh-CN"/>
        </w:rPr>
        <w:t>gel</w:t>
      </w:r>
      <w:r w:rsidRPr="00DA3C19" w:rsidR="000E4A3B">
        <w:rPr>
          <w:rFonts w:ascii="Calibri" w:hAnsi="Calibri" w:cs="Calibri"/>
          <w:sz w:val="22"/>
          <w:szCs w:val="22"/>
          <w:lang w:val="nl-NL" w:eastAsia="zh-CN"/>
        </w:rPr>
        <w:t xml:space="preserve">dt een </w:t>
      </w:r>
      <w:r w:rsidRPr="00DA3C19" w:rsidR="006D120D">
        <w:rPr>
          <w:rFonts w:ascii="Calibri" w:hAnsi="Calibri" w:cs="Calibri"/>
          <w:sz w:val="22"/>
          <w:szCs w:val="22"/>
          <w:lang w:val="nl-NL" w:eastAsia="zh-CN"/>
        </w:rPr>
        <w:t>voorfinanciering</w:t>
      </w:r>
      <w:r w:rsidRPr="00DA3C19" w:rsidR="000E4A3B">
        <w:rPr>
          <w:rFonts w:ascii="Calibri" w:hAnsi="Calibri" w:cs="Calibri"/>
          <w:sz w:val="22"/>
          <w:szCs w:val="22"/>
          <w:lang w:val="nl-NL" w:eastAsia="zh-CN"/>
        </w:rPr>
        <w:t xml:space="preserve">spercentage van 30% en </w:t>
      </w:r>
      <w:r w:rsidRPr="00DA3C19" w:rsidR="00A94127">
        <w:rPr>
          <w:rFonts w:ascii="Calibri" w:hAnsi="Calibri" w:cs="Calibri"/>
          <w:sz w:val="22"/>
          <w:szCs w:val="22"/>
          <w:lang w:val="nl-NL" w:eastAsia="zh-CN"/>
        </w:rPr>
        <w:t xml:space="preserve">een </w:t>
      </w:r>
      <w:r w:rsidRPr="00DA3C19" w:rsidR="000E4A3B">
        <w:rPr>
          <w:rFonts w:ascii="Calibri" w:hAnsi="Calibri" w:cs="Calibri"/>
          <w:sz w:val="22"/>
          <w:szCs w:val="22"/>
          <w:lang w:val="nl-NL" w:eastAsia="zh-CN"/>
        </w:rPr>
        <w:t>Europees</w:t>
      </w:r>
      <w:r w:rsidRPr="00DA3C19" w:rsidR="006D120D">
        <w:rPr>
          <w:rFonts w:ascii="Calibri" w:hAnsi="Calibri" w:cs="Calibri"/>
          <w:sz w:val="22"/>
          <w:szCs w:val="22"/>
          <w:lang w:val="nl-NL" w:eastAsia="zh-CN"/>
        </w:rPr>
        <w:t xml:space="preserve"> cofinanciering</w:t>
      </w:r>
      <w:r w:rsidRPr="00DA3C19" w:rsidR="000E4A3B">
        <w:rPr>
          <w:rFonts w:ascii="Calibri" w:hAnsi="Calibri" w:cs="Calibri"/>
          <w:sz w:val="22"/>
          <w:szCs w:val="22"/>
          <w:lang w:val="nl-NL" w:eastAsia="zh-CN"/>
        </w:rPr>
        <w:t>spercentage van</w:t>
      </w:r>
      <w:r w:rsidRPr="00DA3C19" w:rsidR="00504379">
        <w:rPr>
          <w:rFonts w:ascii="Calibri" w:hAnsi="Calibri" w:cs="Calibri"/>
          <w:sz w:val="22"/>
          <w:szCs w:val="22"/>
          <w:lang w:val="nl-NL" w:eastAsia="zh-CN"/>
        </w:rPr>
        <w:t xml:space="preserve"> maximaal</w:t>
      </w:r>
      <w:r w:rsidRPr="00DA3C19" w:rsidR="000E4A3B">
        <w:rPr>
          <w:rFonts w:ascii="Calibri" w:hAnsi="Calibri" w:cs="Calibri"/>
          <w:sz w:val="22"/>
          <w:szCs w:val="22"/>
          <w:lang w:val="nl-NL" w:eastAsia="zh-CN"/>
        </w:rPr>
        <w:t xml:space="preserve"> 100%</w:t>
      </w:r>
      <w:r w:rsidRPr="00DA3C19" w:rsidR="00F2786C">
        <w:rPr>
          <w:rFonts w:ascii="Calibri" w:hAnsi="Calibri" w:cs="Calibri"/>
          <w:sz w:val="22"/>
          <w:szCs w:val="22"/>
          <w:lang w:val="nl-NL" w:eastAsia="zh-CN"/>
        </w:rPr>
        <w:t xml:space="preserve"> en (ii) alle cohesieprogramma</w:t>
      </w:r>
      <w:r w:rsidRPr="00DA3C19" w:rsidR="00B81269">
        <w:rPr>
          <w:rFonts w:ascii="Calibri" w:hAnsi="Calibri" w:cs="Calibri"/>
          <w:sz w:val="22"/>
          <w:szCs w:val="22"/>
          <w:lang w:val="nl-NL" w:eastAsia="zh-CN"/>
        </w:rPr>
        <w:t>’</w:t>
      </w:r>
      <w:r w:rsidRPr="00DA3C19" w:rsidR="00F2786C">
        <w:rPr>
          <w:rFonts w:ascii="Calibri" w:hAnsi="Calibri" w:cs="Calibri"/>
          <w:sz w:val="22"/>
          <w:szCs w:val="22"/>
          <w:lang w:val="nl-NL" w:eastAsia="zh-CN"/>
        </w:rPr>
        <w:t>s die</w:t>
      </w:r>
      <w:r w:rsidRPr="00DA3C19" w:rsidR="00B81269">
        <w:rPr>
          <w:rFonts w:ascii="Calibri" w:hAnsi="Calibri" w:cs="Calibri"/>
          <w:sz w:val="22"/>
          <w:szCs w:val="22"/>
          <w:lang w:val="nl-NL" w:eastAsia="zh-CN"/>
        </w:rPr>
        <w:t xml:space="preserve"> </w:t>
      </w:r>
      <w:r w:rsidRPr="00DA3C19" w:rsidR="00EC2ECD">
        <w:rPr>
          <w:rFonts w:ascii="Calibri" w:hAnsi="Calibri" w:cs="Calibri"/>
          <w:sz w:val="22"/>
          <w:szCs w:val="22"/>
          <w:lang w:val="nl-NL" w:eastAsia="zh-CN"/>
        </w:rPr>
        <w:t xml:space="preserve">in het kader van </w:t>
      </w:r>
      <w:r w:rsidRPr="00DA3C19" w:rsidR="00CE30F8">
        <w:rPr>
          <w:rFonts w:ascii="Calibri" w:hAnsi="Calibri" w:cs="Calibri"/>
          <w:sz w:val="22"/>
          <w:szCs w:val="22"/>
          <w:lang w:val="nl-NL" w:eastAsia="zh-CN"/>
        </w:rPr>
        <w:t xml:space="preserve">de herziening </w:t>
      </w:r>
      <w:r w:rsidRPr="00DA3C19" w:rsidR="00B81269">
        <w:rPr>
          <w:rFonts w:ascii="Calibri" w:hAnsi="Calibri" w:cs="Calibri"/>
          <w:sz w:val="22"/>
          <w:szCs w:val="22"/>
          <w:lang w:val="nl-NL" w:eastAsia="zh-CN"/>
        </w:rPr>
        <w:t>in 202</w:t>
      </w:r>
      <w:r w:rsidRPr="00DA3C19" w:rsidR="00DE0F86">
        <w:rPr>
          <w:rFonts w:ascii="Calibri" w:hAnsi="Calibri" w:cs="Calibri"/>
          <w:sz w:val="22"/>
          <w:szCs w:val="22"/>
          <w:lang w:val="nl-NL" w:eastAsia="zh-CN"/>
        </w:rPr>
        <w:t>5</w:t>
      </w:r>
      <w:r w:rsidRPr="00DA3C19" w:rsidR="00B81269">
        <w:rPr>
          <w:rFonts w:ascii="Calibri" w:hAnsi="Calibri" w:cs="Calibri"/>
          <w:sz w:val="22"/>
          <w:szCs w:val="22"/>
          <w:lang w:val="nl-NL" w:eastAsia="zh-CN"/>
        </w:rPr>
        <w:t xml:space="preserve"> tenminste 15% van hun middelen </w:t>
      </w:r>
      <w:r w:rsidRPr="00DA3C19" w:rsidR="004D4DB8">
        <w:rPr>
          <w:rFonts w:ascii="Calibri" w:hAnsi="Calibri" w:cs="Calibri"/>
          <w:sz w:val="22"/>
          <w:szCs w:val="22"/>
          <w:lang w:val="nl-NL" w:eastAsia="zh-CN"/>
        </w:rPr>
        <w:t>toewijzen aan</w:t>
      </w:r>
      <w:r w:rsidRPr="00DA3C19" w:rsidR="00B81269">
        <w:rPr>
          <w:rFonts w:ascii="Calibri" w:hAnsi="Calibri" w:cs="Calibri"/>
          <w:sz w:val="22"/>
          <w:szCs w:val="22"/>
          <w:lang w:val="nl-NL" w:eastAsia="zh-CN"/>
        </w:rPr>
        <w:t xml:space="preserve"> de nieuwe prioriteiten </w:t>
      </w:r>
      <w:r w:rsidRPr="00DA3C19" w:rsidR="00CE30F8">
        <w:rPr>
          <w:rFonts w:ascii="Calibri" w:hAnsi="Calibri" w:cs="Calibri"/>
          <w:sz w:val="22"/>
          <w:szCs w:val="22"/>
          <w:lang w:val="nl-NL" w:eastAsia="zh-CN"/>
        </w:rPr>
        <w:t>ontvangen</w:t>
      </w:r>
      <w:r w:rsidRPr="00DA3C19" w:rsidR="00B81269">
        <w:rPr>
          <w:rFonts w:ascii="Calibri" w:hAnsi="Calibri" w:cs="Calibri"/>
          <w:sz w:val="22"/>
          <w:szCs w:val="22"/>
          <w:lang w:val="nl-NL" w:eastAsia="zh-CN"/>
        </w:rPr>
        <w:t xml:space="preserve"> eenmalig </w:t>
      </w:r>
      <w:r w:rsidRPr="00DA3C19" w:rsidR="009A2B4E">
        <w:rPr>
          <w:rFonts w:ascii="Calibri" w:hAnsi="Calibri" w:cs="Calibri"/>
          <w:sz w:val="22"/>
          <w:szCs w:val="22"/>
          <w:lang w:val="nl-NL" w:eastAsia="zh-CN"/>
        </w:rPr>
        <w:t xml:space="preserve">een </w:t>
      </w:r>
      <w:r w:rsidRPr="00DA3C19" w:rsidR="00B81269">
        <w:rPr>
          <w:rFonts w:ascii="Calibri" w:hAnsi="Calibri" w:cs="Calibri"/>
          <w:sz w:val="22"/>
          <w:szCs w:val="22"/>
          <w:lang w:val="nl-NL" w:eastAsia="zh-CN"/>
        </w:rPr>
        <w:t>aanvullend voorschot van 4,5%</w:t>
      </w:r>
      <w:r w:rsidRPr="00DA3C19" w:rsidR="00DE0F86">
        <w:rPr>
          <w:rFonts w:ascii="Calibri" w:hAnsi="Calibri" w:cs="Calibri"/>
          <w:sz w:val="22"/>
          <w:szCs w:val="22"/>
          <w:lang w:val="nl-NL" w:eastAsia="zh-CN"/>
        </w:rPr>
        <w:t xml:space="preserve"> </w:t>
      </w:r>
      <w:r w:rsidRPr="00DA3C19" w:rsidR="00BA4D46">
        <w:rPr>
          <w:rFonts w:ascii="Calibri" w:hAnsi="Calibri" w:cs="Calibri"/>
          <w:sz w:val="22"/>
          <w:szCs w:val="22"/>
          <w:lang w:val="nl-NL" w:eastAsia="zh-CN"/>
        </w:rPr>
        <w:t>en</w:t>
      </w:r>
      <w:r w:rsidRPr="00DA3C19" w:rsidR="005360C1">
        <w:rPr>
          <w:rFonts w:ascii="Calibri" w:hAnsi="Calibri" w:cs="Calibri"/>
          <w:sz w:val="22"/>
          <w:szCs w:val="22"/>
          <w:lang w:val="nl-NL" w:eastAsia="zh-CN"/>
        </w:rPr>
        <w:t xml:space="preserve"> krijgen</w:t>
      </w:r>
      <w:r w:rsidRPr="00DA3C19" w:rsidR="00DE0F86">
        <w:rPr>
          <w:rFonts w:ascii="Calibri" w:hAnsi="Calibri" w:cs="Calibri"/>
          <w:sz w:val="22"/>
          <w:szCs w:val="22"/>
          <w:lang w:val="nl-NL" w:eastAsia="zh-CN"/>
        </w:rPr>
        <w:t xml:space="preserve"> een jaar extra om hun programma’s af te sluiten</w:t>
      </w:r>
      <w:r w:rsidRPr="00DA3C19" w:rsidR="00F64F91">
        <w:rPr>
          <w:rFonts w:ascii="Calibri" w:hAnsi="Calibri" w:cs="Calibri"/>
          <w:sz w:val="22"/>
          <w:szCs w:val="22"/>
          <w:lang w:val="nl-NL" w:eastAsia="zh-CN"/>
        </w:rPr>
        <w:t>.</w:t>
      </w:r>
    </w:p>
    <w:p w:rsidRPr="00DA3C19" w:rsidR="00927E34" w:rsidP="00F75031" w:rsidRDefault="00927E34" w14:paraId="66C0DDAB" w14:textId="69CD3390">
      <w:pPr>
        <w:pStyle w:val="Spreekpunten"/>
        <w:numPr>
          <w:ilvl w:val="0"/>
          <w:numId w:val="0"/>
        </w:numPr>
        <w:rPr>
          <w:rFonts w:ascii="Calibri" w:hAnsi="Calibri" w:cs="Calibri"/>
          <w:sz w:val="22"/>
          <w:szCs w:val="22"/>
          <w:lang w:val="nl-NL" w:eastAsia="zh-CN"/>
        </w:rPr>
      </w:pPr>
    </w:p>
    <w:p w:rsidRPr="00DA3C19" w:rsidR="006C0B3E" w:rsidP="006C0B3E" w:rsidRDefault="00B54B80" w14:paraId="6912DF0E" w14:textId="4ECA6921">
      <w:pPr>
        <w:pStyle w:val="Spreekpunten"/>
        <w:numPr>
          <w:ilvl w:val="0"/>
          <w:numId w:val="0"/>
        </w:numPr>
        <w:rPr>
          <w:rFonts w:ascii="Calibri" w:hAnsi="Calibri" w:cs="Calibri"/>
          <w:sz w:val="22"/>
          <w:szCs w:val="22"/>
          <w:lang w:val="nl-NL"/>
        </w:rPr>
      </w:pPr>
      <w:r w:rsidRPr="00DA3C19">
        <w:rPr>
          <w:rFonts w:ascii="Calibri" w:hAnsi="Calibri" w:cs="Calibri"/>
          <w:sz w:val="22"/>
          <w:szCs w:val="22"/>
          <w:lang w:val="nl-NL"/>
        </w:rPr>
        <w:t>Voor</w:t>
      </w:r>
      <w:r w:rsidRPr="00DA3C19" w:rsidR="006E57B1">
        <w:rPr>
          <w:rFonts w:ascii="Calibri" w:hAnsi="Calibri" w:cs="Calibri"/>
          <w:sz w:val="22"/>
          <w:szCs w:val="22"/>
          <w:lang w:val="nl-NL"/>
        </w:rPr>
        <w:t xml:space="preserve"> de prioriteit</w:t>
      </w:r>
      <w:r w:rsidRPr="00DA3C19">
        <w:rPr>
          <w:rFonts w:ascii="Calibri" w:hAnsi="Calibri" w:cs="Calibri"/>
          <w:sz w:val="22"/>
          <w:szCs w:val="22"/>
          <w:lang w:val="nl-NL"/>
        </w:rPr>
        <w:t xml:space="preserve"> concurrentievermogen en </w:t>
      </w:r>
      <w:proofErr w:type="spellStart"/>
      <w:r w:rsidRPr="00DA3C19">
        <w:rPr>
          <w:rFonts w:ascii="Calibri" w:hAnsi="Calibri" w:cs="Calibri"/>
          <w:sz w:val="22"/>
          <w:szCs w:val="22"/>
          <w:lang w:val="nl-NL"/>
        </w:rPr>
        <w:t>decarbonistatie</w:t>
      </w:r>
      <w:proofErr w:type="spellEnd"/>
      <w:r w:rsidRPr="00DA3C19">
        <w:rPr>
          <w:rFonts w:ascii="Calibri" w:hAnsi="Calibri" w:cs="Calibri"/>
          <w:sz w:val="22"/>
          <w:szCs w:val="22"/>
          <w:lang w:val="nl-NL"/>
        </w:rPr>
        <w:t xml:space="preserve"> </w:t>
      </w:r>
      <w:r w:rsidRPr="00DA3C19" w:rsidR="00B65465">
        <w:rPr>
          <w:rFonts w:ascii="Calibri" w:hAnsi="Calibri" w:cs="Calibri"/>
          <w:sz w:val="22"/>
          <w:szCs w:val="22"/>
          <w:lang w:val="nl-NL"/>
        </w:rPr>
        <w:t>wil</w:t>
      </w:r>
      <w:r w:rsidRPr="00DA3C19" w:rsidR="006E57B1">
        <w:rPr>
          <w:rFonts w:ascii="Calibri" w:hAnsi="Calibri" w:cs="Calibri"/>
          <w:sz w:val="22"/>
          <w:szCs w:val="22"/>
          <w:lang w:val="nl-NL"/>
        </w:rPr>
        <w:t xml:space="preserve"> de Commissie het </w:t>
      </w:r>
      <w:r w:rsidRPr="00DA3C19" w:rsidR="00B15A2E">
        <w:rPr>
          <w:rFonts w:ascii="Calibri" w:hAnsi="Calibri" w:cs="Calibri"/>
          <w:sz w:val="22"/>
          <w:szCs w:val="22"/>
          <w:lang w:val="nl-NL" w:eastAsia="zh-CN"/>
        </w:rPr>
        <w:t xml:space="preserve">gebruik van het platform voor strategische technologieën </w:t>
      </w:r>
      <w:r w:rsidRPr="00DA3C19" w:rsidR="00B20395">
        <w:rPr>
          <w:rFonts w:ascii="Calibri" w:hAnsi="Calibri" w:cs="Calibri"/>
          <w:sz w:val="22"/>
          <w:szCs w:val="22"/>
          <w:lang w:val="nl-NL" w:eastAsia="zh-CN"/>
        </w:rPr>
        <w:t>(</w:t>
      </w:r>
      <w:r w:rsidRPr="00DA3C19" w:rsidR="3699C1F8">
        <w:rPr>
          <w:rFonts w:ascii="Calibri" w:hAnsi="Calibri" w:cs="Calibri"/>
          <w:i/>
          <w:iCs/>
          <w:sz w:val="22"/>
          <w:szCs w:val="22"/>
          <w:lang w:val="nl-NL" w:eastAsia="zh-CN"/>
        </w:rPr>
        <w:t>Strategic Technologies for Europe Platform</w:t>
      </w:r>
      <w:r w:rsidRPr="00DA3C19" w:rsidR="3699C1F8">
        <w:rPr>
          <w:rFonts w:ascii="Calibri" w:hAnsi="Calibri" w:cs="Calibri"/>
          <w:sz w:val="22"/>
          <w:szCs w:val="22"/>
          <w:lang w:val="nl-NL" w:eastAsia="zh-CN"/>
        </w:rPr>
        <w:t xml:space="preserve">, </w:t>
      </w:r>
      <w:r w:rsidRPr="00DA3C19" w:rsidR="00B20395">
        <w:rPr>
          <w:rFonts w:ascii="Calibri" w:hAnsi="Calibri" w:cs="Calibri"/>
          <w:sz w:val="22"/>
          <w:szCs w:val="22"/>
          <w:lang w:val="nl-NL" w:eastAsia="zh-CN"/>
        </w:rPr>
        <w:t xml:space="preserve">STEP) </w:t>
      </w:r>
      <w:r w:rsidRPr="00DA3C19" w:rsidR="00B65465">
        <w:rPr>
          <w:rFonts w:ascii="Calibri" w:hAnsi="Calibri" w:cs="Calibri"/>
          <w:sz w:val="22"/>
          <w:szCs w:val="22"/>
          <w:lang w:val="nl-NL" w:eastAsia="zh-CN"/>
        </w:rPr>
        <w:t>verder stimuleren</w:t>
      </w:r>
      <w:r w:rsidRPr="00DA3C19" w:rsidR="00B15A2E">
        <w:rPr>
          <w:rFonts w:ascii="Calibri" w:hAnsi="Calibri" w:cs="Calibri"/>
          <w:sz w:val="22"/>
          <w:szCs w:val="22"/>
          <w:lang w:val="nl-NL" w:eastAsia="zh-CN"/>
        </w:rPr>
        <w:t xml:space="preserve">. </w:t>
      </w:r>
      <w:r w:rsidRPr="00DA3C19" w:rsidR="00B20395">
        <w:rPr>
          <w:rFonts w:ascii="Calibri" w:hAnsi="Calibri" w:cs="Calibri"/>
          <w:sz w:val="22"/>
          <w:szCs w:val="22"/>
          <w:lang w:val="nl-NL" w:eastAsia="zh-CN"/>
        </w:rPr>
        <w:t>Alle regio’s</w:t>
      </w:r>
      <w:r w:rsidRPr="00DA3C19" w:rsidR="00CB14B4">
        <w:rPr>
          <w:rFonts w:ascii="Calibri" w:hAnsi="Calibri" w:cs="Calibri"/>
          <w:sz w:val="22"/>
          <w:szCs w:val="22"/>
          <w:lang w:val="nl-NL" w:eastAsia="zh-CN"/>
        </w:rPr>
        <w:t xml:space="preserve">, </w:t>
      </w:r>
      <w:r w:rsidRPr="00DA3C19" w:rsidR="00AA3D31">
        <w:rPr>
          <w:rFonts w:ascii="Calibri" w:hAnsi="Calibri" w:cs="Calibri"/>
          <w:sz w:val="22"/>
          <w:szCs w:val="22"/>
          <w:lang w:val="nl-NL" w:eastAsia="zh-CN"/>
        </w:rPr>
        <w:t>met inbegrip</w:t>
      </w:r>
      <w:r w:rsidRPr="00DA3C19" w:rsidR="00FA06F6">
        <w:rPr>
          <w:rFonts w:ascii="Calibri" w:hAnsi="Calibri" w:cs="Calibri"/>
          <w:sz w:val="22"/>
          <w:szCs w:val="22"/>
          <w:lang w:val="nl-NL" w:eastAsia="zh-CN"/>
        </w:rPr>
        <w:t xml:space="preserve"> van de meer ontwikkelde regio’s</w:t>
      </w:r>
      <w:r w:rsidRPr="00DA3C19" w:rsidR="00AA3D31">
        <w:rPr>
          <w:rFonts w:ascii="Calibri" w:hAnsi="Calibri" w:cs="Calibri"/>
          <w:sz w:val="22"/>
          <w:szCs w:val="22"/>
          <w:lang w:val="nl-NL" w:eastAsia="zh-CN"/>
        </w:rPr>
        <w:t xml:space="preserve">, </w:t>
      </w:r>
      <w:r w:rsidRPr="00DA3C19" w:rsidR="00B20395">
        <w:rPr>
          <w:rFonts w:ascii="Calibri" w:hAnsi="Calibri" w:cs="Calibri"/>
          <w:sz w:val="22"/>
          <w:szCs w:val="22"/>
          <w:lang w:val="nl-NL" w:eastAsia="zh-CN"/>
        </w:rPr>
        <w:t>zouden hier gebruik van moeten kunnen</w:t>
      </w:r>
      <w:r w:rsidRPr="00DA3C19" w:rsidR="00FA06F6">
        <w:rPr>
          <w:rFonts w:ascii="Calibri" w:hAnsi="Calibri" w:cs="Calibri"/>
          <w:sz w:val="22"/>
          <w:szCs w:val="22"/>
          <w:lang w:val="nl-NL" w:eastAsia="zh-CN"/>
        </w:rPr>
        <w:t xml:space="preserve"> maken,</w:t>
      </w:r>
      <w:r w:rsidRPr="00DA3C19" w:rsidR="009C60F1">
        <w:rPr>
          <w:rFonts w:ascii="Calibri" w:hAnsi="Calibri" w:cs="Calibri"/>
          <w:sz w:val="22"/>
          <w:szCs w:val="22"/>
          <w:lang w:val="nl-NL" w:eastAsia="zh-CN"/>
        </w:rPr>
        <w:t xml:space="preserve"> zolang dit in lijn is met staatssteunvereisten. </w:t>
      </w:r>
      <w:r w:rsidRPr="00DA3C19" w:rsidR="00AB5222">
        <w:rPr>
          <w:rFonts w:ascii="Calibri" w:hAnsi="Calibri" w:cs="Calibri"/>
          <w:sz w:val="22"/>
          <w:szCs w:val="22"/>
          <w:lang w:val="nl-NL" w:eastAsia="zh-CN"/>
        </w:rPr>
        <w:t>Tevens</w:t>
      </w:r>
      <w:r w:rsidRPr="00DA3C19" w:rsidR="009C60F1">
        <w:rPr>
          <w:rFonts w:ascii="Calibri" w:hAnsi="Calibri" w:cs="Calibri"/>
          <w:sz w:val="22"/>
          <w:szCs w:val="22"/>
          <w:lang w:val="nl-NL" w:eastAsia="zh-CN"/>
        </w:rPr>
        <w:t xml:space="preserve"> zouden middelen uit het Europees Fonds voor Regionale Ontwikkeling (EFRO) ongelimiteerd </w:t>
      </w:r>
      <w:r w:rsidRPr="00DA3C19" w:rsidR="00560D1B">
        <w:rPr>
          <w:rFonts w:ascii="Calibri" w:hAnsi="Calibri" w:cs="Calibri"/>
          <w:sz w:val="22"/>
          <w:szCs w:val="22"/>
          <w:lang w:val="nl-NL" w:eastAsia="zh-CN"/>
        </w:rPr>
        <w:t xml:space="preserve">voor </w:t>
      </w:r>
      <w:r w:rsidRPr="00DA3C19" w:rsidR="00AB21FC">
        <w:rPr>
          <w:rFonts w:ascii="Calibri" w:hAnsi="Calibri" w:cs="Calibri"/>
          <w:sz w:val="22"/>
          <w:szCs w:val="22"/>
          <w:lang w:val="nl-NL" w:eastAsia="zh-CN"/>
        </w:rPr>
        <w:t xml:space="preserve">de </w:t>
      </w:r>
      <w:r w:rsidRPr="00DA3C19" w:rsidR="0060479C">
        <w:rPr>
          <w:rFonts w:ascii="Calibri" w:hAnsi="Calibri" w:cs="Calibri"/>
          <w:sz w:val="22"/>
          <w:szCs w:val="22"/>
          <w:lang w:val="nl-NL" w:eastAsia="zh-CN"/>
        </w:rPr>
        <w:t>STEP</w:t>
      </w:r>
      <w:r w:rsidRPr="00DA3C19" w:rsidR="00AB21FC">
        <w:rPr>
          <w:rFonts w:ascii="Calibri" w:hAnsi="Calibri" w:cs="Calibri"/>
          <w:sz w:val="22"/>
          <w:szCs w:val="22"/>
          <w:lang w:val="nl-NL" w:eastAsia="zh-CN"/>
        </w:rPr>
        <w:t>-</w:t>
      </w:r>
      <w:r w:rsidRPr="00DA3C19" w:rsidR="00560D1B">
        <w:rPr>
          <w:rFonts w:ascii="Calibri" w:hAnsi="Calibri" w:cs="Calibri"/>
          <w:sz w:val="22"/>
          <w:szCs w:val="22"/>
          <w:lang w:val="nl-NL" w:eastAsia="zh-CN"/>
        </w:rPr>
        <w:t xml:space="preserve">doelstelling </w:t>
      </w:r>
      <w:r w:rsidRPr="00DA3C19" w:rsidR="009C60F1">
        <w:rPr>
          <w:rFonts w:ascii="Calibri" w:hAnsi="Calibri" w:cs="Calibri"/>
          <w:sz w:val="22"/>
          <w:szCs w:val="22"/>
          <w:lang w:val="nl-NL" w:eastAsia="zh-CN"/>
        </w:rPr>
        <w:t>moeten kunnen worden ingezet</w:t>
      </w:r>
      <w:r w:rsidRPr="00DA3C19" w:rsidR="00511BB3">
        <w:rPr>
          <w:rFonts w:ascii="Calibri" w:hAnsi="Calibri" w:cs="Calibri"/>
          <w:sz w:val="22"/>
          <w:szCs w:val="22"/>
          <w:lang w:val="nl-NL" w:eastAsia="zh-CN"/>
        </w:rPr>
        <w:t>, daar</w:t>
      </w:r>
      <w:r w:rsidRPr="00DA3C19" w:rsidR="00590CC1">
        <w:rPr>
          <w:rFonts w:ascii="Calibri" w:hAnsi="Calibri" w:cs="Calibri"/>
          <w:sz w:val="22"/>
          <w:szCs w:val="22"/>
          <w:lang w:val="nl-NL" w:eastAsia="zh-CN"/>
        </w:rPr>
        <w:t xml:space="preserve"> waar</w:t>
      </w:r>
      <w:r w:rsidRPr="00DA3C19" w:rsidR="00511BB3">
        <w:rPr>
          <w:rFonts w:ascii="Calibri" w:hAnsi="Calibri" w:cs="Calibri"/>
          <w:sz w:val="22"/>
          <w:szCs w:val="22"/>
          <w:lang w:val="nl-NL" w:eastAsia="zh-CN"/>
        </w:rPr>
        <w:t xml:space="preserve"> </w:t>
      </w:r>
      <w:r w:rsidRPr="00DA3C19" w:rsidR="00146173">
        <w:rPr>
          <w:rFonts w:ascii="Calibri" w:hAnsi="Calibri" w:cs="Calibri"/>
          <w:sz w:val="22"/>
          <w:szCs w:val="22"/>
          <w:lang w:val="nl-NL" w:eastAsia="zh-CN"/>
        </w:rPr>
        <w:t xml:space="preserve">dit </w:t>
      </w:r>
      <w:r w:rsidRPr="00DA3C19" w:rsidR="00511BB3">
        <w:rPr>
          <w:rFonts w:ascii="Calibri" w:hAnsi="Calibri" w:cs="Calibri"/>
          <w:sz w:val="22"/>
          <w:szCs w:val="22"/>
          <w:lang w:val="nl-NL" w:eastAsia="zh-CN"/>
        </w:rPr>
        <w:t xml:space="preserve">nu nog </w:t>
      </w:r>
      <w:r w:rsidRPr="00DA3C19" w:rsidR="00146173">
        <w:rPr>
          <w:rFonts w:ascii="Calibri" w:hAnsi="Calibri" w:cs="Calibri"/>
          <w:sz w:val="22"/>
          <w:szCs w:val="22"/>
          <w:lang w:val="nl-NL" w:eastAsia="zh-CN"/>
        </w:rPr>
        <w:t>maximaal</w:t>
      </w:r>
      <w:r w:rsidRPr="00DA3C19" w:rsidR="00511BB3">
        <w:rPr>
          <w:rFonts w:ascii="Calibri" w:hAnsi="Calibri" w:cs="Calibri"/>
          <w:sz w:val="22"/>
          <w:szCs w:val="22"/>
          <w:lang w:val="nl-NL" w:eastAsia="zh-CN"/>
        </w:rPr>
        <w:t xml:space="preserve"> 20%</w:t>
      </w:r>
      <w:r w:rsidRPr="00DA3C19" w:rsidR="00146173">
        <w:rPr>
          <w:rFonts w:ascii="Calibri" w:hAnsi="Calibri" w:cs="Calibri"/>
          <w:sz w:val="22"/>
          <w:szCs w:val="22"/>
          <w:lang w:val="nl-NL" w:eastAsia="zh-CN"/>
        </w:rPr>
        <w:t xml:space="preserve"> </w:t>
      </w:r>
      <w:r w:rsidRPr="00DA3C19" w:rsidR="00576BB9">
        <w:rPr>
          <w:rFonts w:ascii="Calibri" w:hAnsi="Calibri" w:cs="Calibri"/>
          <w:sz w:val="22"/>
          <w:szCs w:val="22"/>
          <w:lang w:val="nl-NL" w:eastAsia="zh-CN"/>
        </w:rPr>
        <w:t>is</w:t>
      </w:r>
      <w:r w:rsidRPr="00DA3C19" w:rsidR="00590CC1">
        <w:rPr>
          <w:rFonts w:ascii="Calibri" w:hAnsi="Calibri" w:cs="Calibri"/>
          <w:sz w:val="22"/>
          <w:szCs w:val="22"/>
          <w:lang w:val="nl-NL" w:eastAsia="zh-CN"/>
        </w:rPr>
        <w:t>.</w:t>
      </w:r>
      <w:r w:rsidRPr="00DA3C19" w:rsidR="00157552">
        <w:rPr>
          <w:rFonts w:ascii="Calibri" w:hAnsi="Calibri" w:cs="Calibri"/>
          <w:sz w:val="22"/>
          <w:szCs w:val="22"/>
          <w:lang w:val="nl-NL" w:eastAsia="zh-CN"/>
        </w:rPr>
        <w:t xml:space="preserve"> Voor alle programma’s wordt de deadline voor programmawijzigingen i</w:t>
      </w:r>
      <w:r w:rsidRPr="00DA3C19" w:rsidR="003C6EAA">
        <w:rPr>
          <w:rFonts w:ascii="Calibri" w:hAnsi="Calibri" w:cs="Calibri"/>
          <w:sz w:val="22"/>
          <w:szCs w:val="22"/>
          <w:lang w:val="nl-NL" w:eastAsia="zh-CN"/>
        </w:rPr>
        <w:t>n relatie tot</w:t>
      </w:r>
      <w:r w:rsidRPr="00DA3C19" w:rsidR="00157552">
        <w:rPr>
          <w:rFonts w:ascii="Calibri" w:hAnsi="Calibri" w:cs="Calibri"/>
          <w:sz w:val="22"/>
          <w:szCs w:val="22"/>
          <w:lang w:val="nl-NL" w:eastAsia="zh-CN"/>
        </w:rPr>
        <w:t xml:space="preserve"> STEP verlengd om </w:t>
      </w:r>
      <w:r w:rsidRPr="00DA3C19" w:rsidR="0022607A">
        <w:rPr>
          <w:rFonts w:ascii="Calibri" w:hAnsi="Calibri" w:cs="Calibri"/>
          <w:sz w:val="22"/>
          <w:szCs w:val="22"/>
          <w:lang w:val="nl-NL" w:eastAsia="zh-CN"/>
        </w:rPr>
        <w:t>verder</w:t>
      </w:r>
      <w:r w:rsidRPr="00DA3C19" w:rsidR="008304F6">
        <w:rPr>
          <w:rFonts w:ascii="Calibri" w:hAnsi="Calibri" w:cs="Calibri"/>
          <w:sz w:val="22"/>
          <w:szCs w:val="22"/>
          <w:lang w:val="nl-NL" w:eastAsia="zh-CN"/>
        </w:rPr>
        <w:t xml:space="preserve">e benutting van middelen </w:t>
      </w:r>
      <w:r w:rsidRPr="00DA3C19" w:rsidR="00157552">
        <w:rPr>
          <w:rFonts w:ascii="Calibri" w:hAnsi="Calibri" w:cs="Calibri"/>
          <w:sz w:val="22"/>
          <w:szCs w:val="22"/>
          <w:lang w:val="nl-NL" w:eastAsia="zh-CN"/>
        </w:rPr>
        <w:t xml:space="preserve">te faciliteren. </w:t>
      </w:r>
      <w:r w:rsidRPr="00DA3C19" w:rsidR="00F3360F">
        <w:rPr>
          <w:rFonts w:ascii="Calibri" w:hAnsi="Calibri" w:cs="Calibri"/>
          <w:sz w:val="22"/>
          <w:szCs w:val="22"/>
          <w:lang w:val="nl-NL" w:eastAsia="zh-CN"/>
        </w:rPr>
        <w:t>Daarnaast</w:t>
      </w:r>
      <w:r w:rsidRPr="00DA3C19" w:rsidR="00AB5222">
        <w:rPr>
          <w:rFonts w:ascii="Calibri" w:hAnsi="Calibri" w:cs="Calibri"/>
          <w:sz w:val="22"/>
          <w:szCs w:val="22"/>
          <w:lang w:val="nl-NL" w:eastAsia="zh-CN"/>
        </w:rPr>
        <w:t xml:space="preserve"> moet het</w:t>
      </w:r>
      <w:r w:rsidRPr="00DA3C19" w:rsidR="00220230">
        <w:rPr>
          <w:rFonts w:ascii="Calibri" w:hAnsi="Calibri" w:cs="Calibri"/>
          <w:sz w:val="22"/>
          <w:szCs w:val="22"/>
          <w:lang w:val="nl-NL" w:eastAsia="zh-CN"/>
        </w:rPr>
        <w:t xml:space="preserve"> </w:t>
      </w:r>
      <w:r w:rsidRPr="00DA3C19" w:rsidR="00D83915">
        <w:rPr>
          <w:rFonts w:ascii="Calibri" w:hAnsi="Calibri" w:cs="Calibri"/>
          <w:sz w:val="22"/>
          <w:szCs w:val="22"/>
          <w:lang w:val="nl-NL" w:eastAsia="zh-CN"/>
        </w:rPr>
        <w:t>binnen EFRO en</w:t>
      </w:r>
      <w:r w:rsidRPr="00DA3C19" w:rsidR="00F3360F">
        <w:rPr>
          <w:rFonts w:ascii="Calibri" w:hAnsi="Calibri" w:cs="Calibri"/>
          <w:sz w:val="22"/>
          <w:szCs w:val="22"/>
          <w:lang w:val="nl-NL" w:eastAsia="zh-CN"/>
        </w:rPr>
        <w:t xml:space="preserve"> het</w:t>
      </w:r>
      <w:r w:rsidRPr="00DA3C19" w:rsidR="00D83915">
        <w:rPr>
          <w:rFonts w:ascii="Calibri" w:hAnsi="Calibri" w:cs="Calibri"/>
          <w:sz w:val="22"/>
          <w:szCs w:val="22"/>
          <w:lang w:val="nl-NL" w:eastAsia="zh-CN"/>
        </w:rPr>
        <w:t xml:space="preserve"> </w:t>
      </w:r>
      <w:r w:rsidRPr="00DA3C19" w:rsidR="00E8354C">
        <w:rPr>
          <w:rFonts w:ascii="Calibri" w:hAnsi="Calibri" w:cs="Calibri"/>
          <w:sz w:val="22"/>
          <w:szCs w:val="22"/>
          <w:lang w:val="nl-NL" w:eastAsia="zh-CN"/>
        </w:rPr>
        <w:t>JTF</w:t>
      </w:r>
      <w:r w:rsidRPr="00DA3C19" w:rsidR="00D83915">
        <w:rPr>
          <w:rFonts w:ascii="Calibri" w:hAnsi="Calibri" w:cs="Calibri"/>
          <w:sz w:val="22"/>
          <w:szCs w:val="22"/>
          <w:lang w:val="nl-NL" w:eastAsia="zh-CN"/>
        </w:rPr>
        <w:t xml:space="preserve"> </w:t>
      </w:r>
      <w:r w:rsidRPr="00DA3C19" w:rsidR="00AB5222">
        <w:rPr>
          <w:rFonts w:ascii="Calibri" w:hAnsi="Calibri" w:cs="Calibri"/>
          <w:sz w:val="22"/>
          <w:szCs w:val="22"/>
          <w:lang w:val="nl-NL" w:eastAsia="zh-CN"/>
        </w:rPr>
        <w:t xml:space="preserve">makkelijker worden </w:t>
      </w:r>
      <w:r w:rsidRPr="00DA3C19" w:rsidR="00F3360F">
        <w:rPr>
          <w:rFonts w:ascii="Calibri" w:hAnsi="Calibri" w:cs="Calibri"/>
          <w:sz w:val="22"/>
          <w:szCs w:val="22"/>
          <w:lang w:val="nl-NL" w:eastAsia="zh-CN"/>
        </w:rPr>
        <w:t xml:space="preserve">om </w:t>
      </w:r>
      <w:r w:rsidRPr="00DA3C19" w:rsidR="00AB5222">
        <w:rPr>
          <w:rFonts w:ascii="Calibri" w:hAnsi="Calibri" w:cs="Calibri"/>
          <w:sz w:val="22"/>
          <w:szCs w:val="22"/>
          <w:lang w:val="nl-NL" w:eastAsia="zh-CN"/>
        </w:rPr>
        <w:t>steun te verlenen aan grote bedrijven</w:t>
      </w:r>
      <w:r w:rsidRPr="00DA3C19" w:rsidR="006B2504">
        <w:rPr>
          <w:rFonts w:ascii="Calibri" w:hAnsi="Calibri" w:cs="Calibri"/>
          <w:sz w:val="22"/>
          <w:szCs w:val="22"/>
          <w:lang w:val="nl-NL" w:eastAsia="zh-CN"/>
        </w:rPr>
        <w:t xml:space="preserve"> die investeren in de genoemde prioriteiten</w:t>
      </w:r>
      <w:r w:rsidRPr="00DA3C19" w:rsidR="002A2AF9">
        <w:rPr>
          <w:rFonts w:ascii="Calibri" w:hAnsi="Calibri" w:cs="Calibri"/>
          <w:sz w:val="22"/>
          <w:szCs w:val="22"/>
          <w:lang w:val="nl-NL" w:eastAsia="zh-CN"/>
        </w:rPr>
        <w:t xml:space="preserve">, wederom </w:t>
      </w:r>
      <w:r w:rsidRPr="00DA3C19" w:rsidR="006B2504">
        <w:rPr>
          <w:rFonts w:ascii="Calibri" w:hAnsi="Calibri" w:cs="Calibri"/>
          <w:sz w:val="22"/>
          <w:szCs w:val="22"/>
          <w:lang w:val="nl-NL" w:eastAsia="zh-CN"/>
        </w:rPr>
        <w:t>met inachtneming</w:t>
      </w:r>
      <w:r w:rsidRPr="00DA3C19" w:rsidR="00E05B72">
        <w:rPr>
          <w:rFonts w:ascii="Calibri" w:hAnsi="Calibri" w:cs="Calibri"/>
          <w:sz w:val="22"/>
          <w:szCs w:val="22"/>
          <w:lang w:val="nl-NL" w:eastAsia="zh-CN"/>
        </w:rPr>
        <w:t xml:space="preserve"> </w:t>
      </w:r>
      <w:r w:rsidRPr="00DA3C19" w:rsidR="00040BFC">
        <w:rPr>
          <w:rFonts w:ascii="Calibri" w:hAnsi="Calibri" w:cs="Calibri"/>
          <w:sz w:val="22"/>
          <w:szCs w:val="22"/>
          <w:lang w:val="nl-NL" w:eastAsia="zh-CN"/>
        </w:rPr>
        <w:t xml:space="preserve">van </w:t>
      </w:r>
      <w:r w:rsidRPr="00DA3C19" w:rsidR="002A2AF9">
        <w:rPr>
          <w:rFonts w:ascii="Calibri" w:hAnsi="Calibri" w:cs="Calibri"/>
          <w:sz w:val="22"/>
          <w:szCs w:val="22"/>
          <w:lang w:val="nl-NL" w:eastAsia="zh-CN"/>
        </w:rPr>
        <w:t>staatssteunvereisten</w:t>
      </w:r>
      <w:r w:rsidRPr="00DA3C19" w:rsidR="00AB5222">
        <w:rPr>
          <w:rFonts w:ascii="Calibri" w:hAnsi="Calibri" w:cs="Calibri"/>
          <w:sz w:val="22"/>
          <w:szCs w:val="22"/>
          <w:lang w:val="nl-NL" w:eastAsia="zh-CN"/>
        </w:rPr>
        <w:t xml:space="preserve">. </w:t>
      </w:r>
      <w:r w:rsidRPr="00DA3C19" w:rsidR="006C0B3E">
        <w:rPr>
          <w:rFonts w:ascii="Calibri" w:hAnsi="Calibri" w:cs="Calibri"/>
          <w:sz w:val="22"/>
          <w:szCs w:val="22"/>
          <w:lang w:val="nl-NL" w:eastAsia="zh-CN"/>
        </w:rPr>
        <w:t xml:space="preserve">Ook moet het voor alle categorieën regio’s (minder ontwikkeld, transitie en meer ontwikkeld) mogelijk worden direct vanuit EFRO te investeren in </w:t>
      </w:r>
      <w:r w:rsidRPr="00DA3C19" w:rsidR="006C0B3E">
        <w:rPr>
          <w:rFonts w:ascii="Calibri" w:hAnsi="Calibri" w:cs="Calibri"/>
          <w:i/>
          <w:iCs/>
          <w:sz w:val="22"/>
          <w:szCs w:val="22"/>
          <w:lang w:val="nl-NL" w:eastAsia="zh-CN"/>
        </w:rPr>
        <w:t xml:space="preserve">Important </w:t>
      </w:r>
      <w:proofErr w:type="spellStart"/>
      <w:r w:rsidRPr="00DA3C19" w:rsidR="006C0B3E">
        <w:rPr>
          <w:rFonts w:ascii="Calibri" w:hAnsi="Calibri" w:cs="Calibri"/>
          <w:i/>
          <w:iCs/>
          <w:sz w:val="22"/>
          <w:szCs w:val="22"/>
          <w:lang w:val="nl-NL" w:eastAsia="zh-CN"/>
        </w:rPr>
        <w:t>Project</w:t>
      </w:r>
      <w:r w:rsidRPr="00DA3C19" w:rsidR="00A95A79">
        <w:rPr>
          <w:rFonts w:ascii="Calibri" w:hAnsi="Calibri" w:cs="Calibri"/>
          <w:i/>
          <w:iCs/>
          <w:sz w:val="22"/>
          <w:szCs w:val="22"/>
          <w:lang w:val="nl-NL" w:eastAsia="zh-CN"/>
        </w:rPr>
        <w:t>s</w:t>
      </w:r>
      <w:proofErr w:type="spellEnd"/>
      <w:r w:rsidRPr="00DA3C19" w:rsidR="006C0B3E">
        <w:rPr>
          <w:rFonts w:ascii="Calibri" w:hAnsi="Calibri" w:cs="Calibri"/>
          <w:i/>
          <w:iCs/>
          <w:sz w:val="22"/>
          <w:szCs w:val="22"/>
          <w:lang w:val="nl-NL" w:eastAsia="zh-CN"/>
        </w:rPr>
        <w:t xml:space="preserve"> of Common European Interest</w:t>
      </w:r>
      <w:r w:rsidRPr="00DA3C19" w:rsidR="006C0B3E">
        <w:rPr>
          <w:rFonts w:ascii="Calibri" w:hAnsi="Calibri" w:cs="Calibri"/>
          <w:sz w:val="22"/>
          <w:szCs w:val="22"/>
          <w:lang w:val="nl-NL" w:eastAsia="zh-CN"/>
        </w:rPr>
        <w:t xml:space="preserve"> (</w:t>
      </w:r>
      <w:proofErr w:type="spellStart"/>
      <w:r w:rsidRPr="00DA3C19" w:rsidR="006C0B3E">
        <w:rPr>
          <w:rFonts w:ascii="Calibri" w:hAnsi="Calibri" w:cs="Calibri"/>
          <w:sz w:val="22"/>
          <w:szCs w:val="22"/>
          <w:lang w:val="nl-NL" w:eastAsia="zh-CN"/>
        </w:rPr>
        <w:t>IPCEI</w:t>
      </w:r>
      <w:r w:rsidRPr="00DA3C19" w:rsidR="006F47FB">
        <w:rPr>
          <w:rFonts w:ascii="Calibri" w:hAnsi="Calibri" w:cs="Calibri"/>
          <w:sz w:val="22"/>
          <w:szCs w:val="22"/>
          <w:lang w:val="nl-NL" w:eastAsia="zh-CN"/>
        </w:rPr>
        <w:t>’</w:t>
      </w:r>
      <w:r w:rsidRPr="00DA3C19" w:rsidR="00A95A79">
        <w:rPr>
          <w:rFonts w:ascii="Calibri" w:hAnsi="Calibri" w:cs="Calibri"/>
          <w:sz w:val="22"/>
          <w:szCs w:val="22"/>
          <w:lang w:val="nl-NL" w:eastAsia="zh-CN"/>
        </w:rPr>
        <w:t>s</w:t>
      </w:r>
      <w:proofErr w:type="spellEnd"/>
      <w:r w:rsidRPr="00DA3C19" w:rsidR="006C0B3E">
        <w:rPr>
          <w:rFonts w:ascii="Calibri" w:hAnsi="Calibri" w:cs="Calibri"/>
          <w:sz w:val="22"/>
          <w:szCs w:val="22"/>
          <w:lang w:val="nl-NL" w:eastAsia="zh-CN"/>
        </w:rPr>
        <w:t xml:space="preserve">). Voor die projecten </w:t>
      </w:r>
      <w:r w:rsidRPr="00DA3C19" w:rsidR="00DF310F">
        <w:rPr>
          <w:rFonts w:ascii="Calibri" w:hAnsi="Calibri" w:cs="Calibri"/>
          <w:sz w:val="22"/>
          <w:szCs w:val="22"/>
          <w:lang w:val="nl-NL" w:eastAsia="zh-CN"/>
        </w:rPr>
        <w:t>moeten</w:t>
      </w:r>
      <w:r w:rsidRPr="00DA3C19" w:rsidR="006C0B3E">
        <w:rPr>
          <w:rFonts w:ascii="Calibri" w:hAnsi="Calibri" w:cs="Calibri"/>
          <w:sz w:val="22"/>
          <w:szCs w:val="22"/>
          <w:lang w:val="nl-NL" w:eastAsia="zh-CN"/>
        </w:rPr>
        <w:t xml:space="preserve"> ook eenvoudigere selectieprocedures </w:t>
      </w:r>
      <w:r w:rsidRPr="00DA3C19" w:rsidR="00DF310F">
        <w:rPr>
          <w:rFonts w:ascii="Calibri" w:hAnsi="Calibri" w:cs="Calibri"/>
          <w:sz w:val="22"/>
          <w:szCs w:val="22"/>
          <w:lang w:val="nl-NL" w:eastAsia="zh-CN"/>
        </w:rPr>
        <w:t>mogelijk zijn</w:t>
      </w:r>
      <w:r w:rsidRPr="00DA3C19" w:rsidR="006C0B3E">
        <w:rPr>
          <w:rFonts w:ascii="Calibri" w:hAnsi="Calibri" w:cs="Calibri"/>
          <w:sz w:val="22"/>
          <w:szCs w:val="22"/>
          <w:lang w:val="nl-NL" w:eastAsia="zh-CN"/>
        </w:rPr>
        <w:t xml:space="preserve">. </w:t>
      </w:r>
      <w:r w:rsidRPr="00DA3C19" w:rsidR="00EF1DD4">
        <w:rPr>
          <w:rFonts w:ascii="Calibri" w:hAnsi="Calibri" w:cs="Calibri"/>
          <w:sz w:val="22"/>
          <w:szCs w:val="22"/>
          <w:lang w:val="nl-NL" w:eastAsia="zh-CN"/>
        </w:rPr>
        <w:t>Het</w:t>
      </w:r>
      <w:r w:rsidRPr="00DA3C19" w:rsidR="006C0B3E">
        <w:rPr>
          <w:rFonts w:ascii="Calibri" w:hAnsi="Calibri" w:cs="Calibri"/>
          <w:sz w:val="22"/>
          <w:szCs w:val="22"/>
          <w:lang w:val="nl-NL" w:eastAsia="zh-CN"/>
        </w:rPr>
        <w:t xml:space="preserve"> moet </w:t>
      </w:r>
      <w:r w:rsidRPr="00DA3C19" w:rsidR="00EF1DD4">
        <w:rPr>
          <w:rFonts w:ascii="Calibri" w:hAnsi="Calibri" w:cs="Calibri"/>
          <w:sz w:val="22"/>
          <w:szCs w:val="22"/>
          <w:lang w:val="nl-NL" w:eastAsia="zh-CN"/>
        </w:rPr>
        <w:t>ook</w:t>
      </w:r>
      <w:r w:rsidRPr="00DA3C19" w:rsidR="006C0B3E">
        <w:rPr>
          <w:rFonts w:ascii="Calibri" w:hAnsi="Calibri" w:cs="Calibri"/>
          <w:sz w:val="22"/>
          <w:szCs w:val="22"/>
          <w:lang w:val="nl-NL" w:eastAsia="zh-CN"/>
        </w:rPr>
        <w:t xml:space="preserve"> eenvoudiger worden om met </w:t>
      </w:r>
      <w:r w:rsidRPr="00DA3C19" w:rsidR="007A2515">
        <w:rPr>
          <w:rFonts w:ascii="Calibri" w:hAnsi="Calibri" w:cs="Calibri"/>
          <w:sz w:val="22"/>
          <w:szCs w:val="22"/>
          <w:lang w:val="nl-NL" w:eastAsia="zh-CN"/>
        </w:rPr>
        <w:t xml:space="preserve">de </w:t>
      </w:r>
      <w:r w:rsidRPr="00DA3C19" w:rsidR="006C0B3E">
        <w:rPr>
          <w:rFonts w:ascii="Calibri" w:hAnsi="Calibri" w:cs="Calibri"/>
          <w:sz w:val="22"/>
          <w:szCs w:val="22"/>
          <w:lang w:val="nl-NL" w:eastAsia="zh-CN"/>
        </w:rPr>
        <w:t xml:space="preserve">fondsen onder het </w:t>
      </w:r>
      <w:r w:rsidRPr="00DA3C19" w:rsidR="003942AF">
        <w:rPr>
          <w:rFonts w:ascii="Calibri" w:hAnsi="Calibri" w:cs="Calibri"/>
          <w:sz w:val="22"/>
          <w:szCs w:val="22"/>
          <w:lang w:val="nl-NL" w:eastAsia="zh-CN"/>
        </w:rPr>
        <w:t>c</w:t>
      </w:r>
      <w:r w:rsidRPr="00DA3C19" w:rsidR="006C0B3E">
        <w:rPr>
          <w:rFonts w:ascii="Calibri" w:hAnsi="Calibri" w:cs="Calibri"/>
          <w:sz w:val="22"/>
          <w:szCs w:val="22"/>
          <w:lang w:val="nl-NL" w:eastAsia="zh-CN"/>
        </w:rPr>
        <w:t>ohesiebeleid, zoals EFRO, gebruik te maken van het lidstaat</w:t>
      </w:r>
      <w:r w:rsidRPr="00DA3C19" w:rsidR="00B930D8">
        <w:rPr>
          <w:rFonts w:ascii="Calibri" w:hAnsi="Calibri" w:cs="Calibri"/>
          <w:sz w:val="22"/>
          <w:szCs w:val="22"/>
          <w:lang w:val="nl-NL" w:eastAsia="zh-CN"/>
        </w:rPr>
        <w:t>compartiment</w:t>
      </w:r>
      <w:r w:rsidRPr="00DA3C19" w:rsidR="006C0B3E">
        <w:rPr>
          <w:rFonts w:ascii="Calibri" w:hAnsi="Calibri" w:cs="Calibri"/>
          <w:sz w:val="22"/>
          <w:szCs w:val="22"/>
          <w:lang w:val="nl-NL" w:eastAsia="zh-CN"/>
        </w:rPr>
        <w:t xml:space="preserve"> van </w:t>
      </w:r>
      <w:proofErr w:type="spellStart"/>
      <w:r w:rsidRPr="00DA3C19" w:rsidR="006C0B3E">
        <w:rPr>
          <w:rFonts w:ascii="Calibri" w:hAnsi="Calibri" w:cs="Calibri"/>
          <w:sz w:val="22"/>
          <w:szCs w:val="22"/>
          <w:lang w:val="nl-NL" w:eastAsia="zh-CN"/>
        </w:rPr>
        <w:t>InvestEU</w:t>
      </w:r>
      <w:proofErr w:type="spellEnd"/>
      <w:r w:rsidRPr="00DA3C19" w:rsidR="00E33E28">
        <w:rPr>
          <w:rStyle w:val="Voetnootmarkering"/>
          <w:rFonts w:ascii="Calibri" w:hAnsi="Calibri" w:cs="Calibri"/>
          <w:sz w:val="22"/>
          <w:szCs w:val="22"/>
          <w:lang w:val="nl-NL" w:eastAsia="zh-CN"/>
        </w:rPr>
        <w:footnoteReference w:id="2"/>
      </w:r>
      <w:r w:rsidRPr="00DA3C19" w:rsidR="006C0B3E">
        <w:rPr>
          <w:rFonts w:ascii="Calibri" w:hAnsi="Calibri" w:cs="Calibri"/>
          <w:sz w:val="22"/>
          <w:szCs w:val="22"/>
          <w:lang w:val="nl-NL" w:eastAsia="zh-CN"/>
        </w:rPr>
        <w:t>. De Commissie heeft hier eerder al voorstellen toe gedaan</w:t>
      </w:r>
      <w:r w:rsidRPr="00DA3C19" w:rsidR="006C0B3E">
        <w:rPr>
          <w:rStyle w:val="Voetnootmarkering"/>
          <w:rFonts w:ascii="Calibri" w:hAnsi="Calibri" w:cs="Calibri"/>
          <w:sz w:val="22"/>
          <w:szCs w:val="22"/>
          <w:lang w:val="nl-NL" w:eastAsia="zh-CN"/>
        </w:rPr>
        <w:footnoteReference w:id="3"/>
      </w:r>
      <w:r w:rsidRPr="00DA3C19" w:rsidR="006C0B3E">
        <w:rPr>
          <w:rFonts w:ascii="Calibri" w:hAnsi="Calibri" w:cs="Calibri"/>
          <w:sz w:val="22"/>
          <w:szCs w:val="22"/>
          <w:lang w:val="nl-NL" w:eastAsia="zh-CN"/>
        </w:rPr>
        <w:t xml:space="preserve">. </w:t>
      </w:r>
      <w:r w:rsidRPr="00DA3C19" w:rsidR="00C26FC2">
        <w:rPr>
          <w:rFonts w:ascii="Calibri" w:hAnsi="Calibri" w:cs="Calibri"/>
          <w:sz w:val="22"/>
          <w:szCs w:val="22"/>
          <w:lang w:val="nl-NL" w:eastAsia="zh-CN"/>
        </w:rPr>
        <w:t>Tenslotte moet</w:t>
      </w:r>
      <w:r w:rsidRPr="00DA3C19" w:rsidR="00FC2F32">
        <w:rPr>
          <w:rFonts w:ascii="Calibri" w:hAnsi="Calibri" w:cs="Calibri"/>
          <w:sz w:val="22"/>
          <w:szCs w:val="22"/>
          <w:lang w:val="nl-NL" w:eastAsia="zh-CN"/>
        </w:rPr>
        <w:t xml:space="preserve"> het</w:t>
      </w:r>
      <w:r w:rsidRPr="00DA3C19" w:rsidR="00C26FC2">
        <w:rPr>
          <w:rFonts w:ascii="Calibri" w:hAnsi="Calibri" w:cs="Calibri"/>
          <w:sz w:val="22"/>
          <w:szCs w:val="22"/>
          <w:lang w:val="nl-NL" w:eastAsia="zh-CN"/>
        </w:rPr>
        <w:t xml:space="preserve"> binnen</w:t>
      </w:r>
      <w:r w:rsidRPr="00DA3C19" w:rsidR="00FC2F32">
        <w:rPr>
          <w:rFonts w:ascii="Calibri" w:hAnsi="Calibri" w:cs="Calibri"/>
          <w:sz w:val="22"/>
          <w:szCs w:val="22"/>
          <w:lang w:val="nl-NL" w:eastAsia="zh-CN"/>
        </w:rPr>
        <w:t xml:space="preserve"> ESF+ eenvoudiger worden om te investeren in het bijscholen, omscholen en herscholen van werknemers en ondernemers die bijdragen aan het mogelijk maken van het decarbonisatie-proces.</w:t>
      </w:r>
      <w:r w:rsidRPr="00DA3C19" w:rsidR="007F08A9">
        <w:rPr>
          <w:rFonts w:ascii="Calibri" w:hAnsi="Calibri" w:cs="Calibri"/>
          <w:sz w:val="22"/>
          <w:szCs w:val="22"/>
          <w:lang w:val="nl-NL" w:eastAsia="zh-CN"/>
        </w:rPr>
        <w:t xml:space="preserve"> Dit kan volgens de Commissie bijdragen aan het weerbaar maken van de EU.</w:t>
      </w:r>
    </w:p>
    <w:p w:rsidRPr="00DA3C19" w:rsidR="004C0C82" w:rsidP="00BE5679" w:rsidRDefault="004C0C82" w14:paraId="241CAF60" w14:textId="3136F21B">
      <w:pPr>
        <w:pStyle w:val="Spreekpunten"/>
        <w:numPr>
          <w:ilvl w:val="0"/>
          <w:numId w:val="0"/>
        </w:numPr>
        <w:rPr>
          <w:rFonts w:ascii="Calibri" w:hAnsi="Calibri" w:cs="Calibri"/>
          <w:i/>
          <w:sz w:val="22"/>
          <w:szCs w:val="22"/>
          <w:lang w:val="nl-NL" w:eastAsia="zh-CN"/>
        </w:rPr>
      </w:pPr>
    </w:p>
    <w:p w:rsidRPr="00DA3C19" w:rsidR="00F83F81" w:rsidP="00512A6E" w:rsidRDefault="00066883" w14:paraId="2E2F3440" w14:textId="77777777">
      <w:pPr>
        <w:pStyle w:val="Spreekpunten"/>
        <w:numPr>
          <w:ilvl w:val="0"/>
          <w:numId w:val="0"/>
        </w:numPr>
        <w:ind w:left="360" w:hanging="360"/>
        <w:rPr>
          <w:rFonts w:ascii="Calibri" w:hAnsi="Calibri" w:cs="Calibri"/>
          <w:sz w:val="22"/>
          <w:szCs w:val="22"/>
          <w:lang w:val="nl-NL" w:eastAsia="zh-CN"/>
        </w:rPr>
      </w:pPr>
      <w:r w:rsidRPr="00DA3C19">
        <w:rPr>
          <w:rFonts w:ascii="Calibri" w:hAnsi="Calibri" w:cs="Calibri"/>
          <w:sz w:val="22"/>
          <w:szCs w:val="22"/>
          <w:lang w:val="nl-NL" w:eastAsia="zh-CN"/>
        </w:rPr>
        <w:lastRenderedPageBreak/>
        <w:t>Voor de prioritei</w:t>
      </w:r>
      <w:r w:rsidRPr="00DA3C19" w:rsidR="00F83F81">
        <w:rPr>
          <w:rFonts w:ascii="Calibri" w:hAnsi="Calibri" w:cs="Calibri"/>
          <w:sz w:val="22"/>
          <w:szCs w:val="22"/>
          <w:lang w:val="nl-NL" w:eastAsia="zh-CN"/>
        </w:rPr>
        <w:t>t defensie en veiligheid stelt de Commissie voor</w:t>
      </w:r>
      <w:r w:rsidRPr="00DA3C19" w:rsidR="00BE4BD4">
        <w:rPr>
          <w:rFonts w:ascii="Calibri" w:hAnsi="Calibri" w:cs="Calibri"/>
          <w:sz w:val="22"/>
          <w:szCs w:val="22"/>
          <w:lang w:val="nl-NL" w:eastAsia="zh-CN"/>
        </w:rPr>
        <w:t xml:space="preserve"> om meer te investeren in</w:t>
      </w:r>
      <w:r w:rsidRPr="00DA3C19" w:rsidR="00512A6E">
        <w:rPr>
          <w:rFonts w:ascii="Calibri" w:hAnsi="Calibri" w:cs="Calibri"/>
          <w:sz w:val="22"/>
          <w:szCs w:val="22"/>
          <w:lang w:val="nl-NL" w:eastAsia="zh-CN"/>
        </w:rPr>
        <w:t xml:space="preserve"> de</w:t>
      </w:r>
    </w:p>
    <w:p w:rsidRPr="00DA3C19" w:rsidR="008E05D8" w:rsidP="00797255" w:rsidRDefault="00BE4BD4" w14:paraId="19DDDB2B" w14:textId="77777777">
      <w:pPr>
        <w:pStyle w:val="Spreekpunten"/>
        <w:numPr>
          <w:ilvl w:val="0"/>
          <w:numId w:val="0"/>
        </w:numPr>
        <w:ind w:left="360" w:hanging="360"/>
        <w:rPr>
          <w:rFonts w:ascii="Calibri" w:hAnsi="Calibri" w:cs="Calibri"/>
          <w:sz w:val="22"/>
          <w:szCs w:val="22"/>
          <w:lang w:val="nl-NL" w:eastAsia="zh-CN"/>
        </w:rPr>
      </w:pPr>
      <w:r w:rsidRPr="00DA3C19">
        <w:rPr>
          <w:rFonts w:ascii="Calibri" w:hAnsi="Calibri" w:cs="Calibri"/>
          <w:sz w:val="22"/>
          <w:szCs w:val="22"/>
          <w:lang w:val="nl-NL" w:eastAsia="zh-CN"/>
        </w:rPr>
        <w:t>defensie-industrie</w:t>
      </w:r>
      <w:r w:rsidRPr="00DA3C19" w:rsidR="00B76D18">
        <w:rPr>
          <w:rFonts w:ascii="Calibri" w:hAnsi="Calibri" w:cs="Calibri"/>
          <w:sz w:val="22"/>
          <w:szCs w:val="22"/>
          <w:lang w:val="nl-NL" w:eastAsia="zh-CN"/>
        </w:rPr>
        <w:t xml:space="preserve">, </w:t>
      </w:r>
      <w:proofErr w:type="spellStart"/>
      <w:r w:rsidRPr="00DA3C19" w:rsidR="007D05C8">
        <w:rPr>
          <w:rFonts w:ascii="Calibri" w:hAnsi="Calibri" w:cs="Calibri"/>
          <w:sz w:val="22"/>
          <w:szCs w:val="22"/>
          <w:lang w:val="nl-NL" w:eastAsia="zh-CN"/>
        </w:rPr>
        <w:t>defensiegerelateerde</w:t>
      </w:r>
      <w:proofErr w:type="spellEnd"/>
      <w:r w:rsidRPr="00DA3C19" w:rsidR="007D05C8">
        <w:rPr>
          <w:rFonts w:ascii="Calibri" w:hAnsi="Calibri" w:cs="Calibri"/>
          <w:sz w:val="22"/>
          <w:szCs w:val="22"/>
          <w:lang w:val="nl-NL" w:eastAsia="zh-CN"/>
        </w:rPr>
        <w:t xml:space="preserve"> en </w:t>
      </w:r>
      <w:proofErr w:type="spellStart"/>
      <w:r w:rsidRPr="00DA3C19" w:rsidR="007D05C8">
        <w:rPr>
          <w:rFonts w:ascii="Calibri" w:hAnsi="Calibri" w:cs="Calibri"/>
          <w:i/>
          <w:iCs/>
          <w:sz w:val="22"/>
          <w:szCs w:val="22"/>
          <w:lang w:val="nl-NL" w:eastAsia="zh-CN"/>
        </w:rPr>
        <w:t>dual</w:t>
      </w:r>
      <w:proofErr w:type="spellEnd"/>
      <w:r w:rsidRPr="00DA3C19" w:rsidR="007D05C8">
        <w:rPr>
          <w:rFonts w:ascii="Calibri" w:hAnsi="Calibri" w:cs="Calibri"/>
          <w:i/>
          <w:iCs/>
          <w:sz w:val="22"/>
          <w:szCs w:val="22"/>
          <w:lang w:val="nl-NL" w:eastAsia="zh-CN"/>
        </w:rPr>
        <w:t xml:space="preserve"> </w:t>
      </w:r>
      <w:proofErr w:type="spellStart"/>
      <w:r w:rsidRPr="00DA3C19" w:rsidR="007D05C8">
        <w:rPr>
          <w:rFonts w:ascii="Calibri" w:hAnsi="Calibri" w:cs="Calibri"/>
          <w:i/>
          <w:iCs/>
          <w:sz w:val="22"/>
          <w:szCs w:val="22"/>
          <w:lang w:val="nl-NL" w:eastAsia="zh-CN"/>
        </w:rPr>
        <w:t>use</w:t>
      </w:r>
      <w:proofErr w:type="spellEnd"/>
      <w:r w:rsidRPr="00DA3C19" w:rsidR="007D05C8">
        <w:rPr>
          <w:rFonts w:ascii="Calibri" w:hAnsi="Calibri" w:cs="Calibri"/>
          <w:sz w:val="22"/>
          <w:szCs w:val="22"/>
          <w:lang w:val="nl-NL" w:eastAsia="zh-CN"/>
        </w:rPr>
        <w:t xml:space="preserve"> infrastructuur</w:t>
      </w:r>
      <w:r w:rsidRPr="00DA3C19" w:rsidR="008C1722">
        <w:rPr>
          <w:rFonts w:ascii="Calibri" w:hAnsi="Calibri" w:cs="Calibri"/>
          <w:sz w:val="22"/>
          <w:szCs w:val="22"/>
          <w:lang w:val="nl-NL" w:eastAsia="zh-CN"/>
        </w:rPr>
        <w:t xml:space="preserve"> </w:t>
      </w:r>
      <w:r w:rsidRPr="00DA3C19" w:rsidR="004E4825">
        <w:rPr>
          <w:rFonts w:ascii="Calibri" w:hAnsi="Calibri" w:cs="Calibri"/>
          <w:sz w:val="22"/>
          <w:szCs w:val="22"/>
          <w:lang w:val="nl-NL" w:eastAsia="zh-CN"/>
        </w:rPr>
        <w:t xml:space="preserve">en de vaardigheden van </w:t>
      </w:r>
    </w:p>
    <w:p w:rsidRPr="00DA3C19" w:rsidR="008E05D8" w:rsidP="008E05D8" w:rsidRDefault="004E4825" w14:paraId="32D2DF40" w14:textId="073CEFA9">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mensen</w:t>
      </w:r>
      <w:r w:rsidRPr="00DA3C19" w:rsidR="00797255">
        <w:rPr>
          <w:rFonts w:ascii="Calibri" w:hAnsi="Calibri" w:cs="Calibri"/>
          <w:sz w:val="22"/>
          <w:szCs w:val="22"/>
          <w:lang w:val="nl-NL" w:eastAsia="zh-CN"/>
        </w:rPr>
        <w:t>.</w:t>
      </w:r>
      <w:r w:rsidRPr="00DA3C19" w:rsidR="00617987">
        <w:rPr>
          <w:rFonts w:ascii="Calibri" w:hAnsi="Calibri" w:cs="Calibri"/>
          <w:sz w:val="22"/>
          <w:szCs w:val="22"/>
          <w:lang w:val="nl-NL" w:eastAsia="zh-CN"/>
        </w:rPr>
        <w:t xml:space="preserve"> Hiertoe </w:t>
      </w:r>
      <w:r w:rsidRPr="00DA3C19" w:rsidR="008E05D8">
        <w:rPr>
          <w:rFonts w:ascii="Calibri" w:hAnsi="Calibri" w:cs="Calibri"/>
          <w:sz w:val="22"/>
          <w:szCs w:val="22"/>
          <w:lang w:val="nl-NL" w:eastAsia="zh-CN"/>
        </w:rPr>
        <w:t xml:space="preserve">worden nieuwe specifieke beleidsdoelstellingen opgenomen onder EFRO en ESF+. Met deze investeringen moet de capaciteit van defensie-industrie worden vergroot. Ook wil de Commissie meer inzetten op zogenaamde </w:t>
      </w:r>
      <w:r w:rsidRPr="00DA3C19" w:rsidR="00B5210B">
        <w:rPr>
          <w:rFonts w:ascii="Calibri" w:hAnsi="Calibri" w:cs="Calibri"/>
          <w:sz w:val="22"/>
          <w:szCs w:val="22"/>
          <w:lang w:val="nl-NL" w:eastAsia="zh-CN"/>
        </w:rPr>
        <w:t>‘</w:t>
      </w:r>
      <w:r w:rsidRPr="00DA3C19" w:rsidR="008E05D8">
        <w:rPr>
          <w:rFonts w:ascii="Calibri" w:hAnsi="Calibri" w:cs="Calibri"/>
          <w:sz w:val="22"/>
          <w:szCs w:val="22"/>
          <w:lang w:val="nl-NL" w:eastAsia="zh-CN"/>
        </w:rPr>
        <w:t>dual-use</w:t>
      </w:r>
      <w:r w:rsidRPr="00DA3C19" w:rsidR="00B5210B">
        <w:rPr>
          <w:rFonts w:ascii="Calibri" w:hAnsi="Calibri" w:cs="Calibri"/>
          <w:sz w:val="22"/>
          <w:szCs w:val="22"/>
          <w:lang w:val="nl-NL" w:eastAsia="zh-CN"/>
        </w:rPr>
        <w:t>’</w:t>
      </w:r>
      <w:r w:rsidRPr="00DA3C19" w:rsidR="008E05D8">
        <w:rPr>
          <w:rFonts w:ascii="Calibri" w:hAnsi="Calibri" w:cs="Calibri"/>
          <w:sz w:val="22"/>
          <w:szCs w:val="22"/>
          <w:lang w:val="nl-NL" w:eastAsia="zh-CN"/>
        </w:rPr>
        <w:t xml:space="preserve"> toepassingen. Dit gaat om technologieën en infrastructuur die zowel voor civiele als voor militaire doeleinden kunnen worden ingezet. Zo stelt de Commissie voor om te investeren in een sterker </w:t>
      </w:r>
      <w:r w:rsidRPr="00DA3C19" w:rsidR="008E05D8">
        <w:rPr>
          <w:rFonts w:ascii="Calibri" w:hAnsi="Calibri" w:cs="Calibri"/>
          <w:i/>
          <w:iCs/>
          <w:sz w:val="22"/>
          <w:szCs w:val="22"/>
          <w:lang w:val="nl-NL" w:eastAsia="zh-CN"/>
        </w:rPr>
        <w:t>dual-use</w:t>
      </w:r>
      <w:r w:rsidRPr="00DA3C19" w:rsidR="008E05D8">
        <w:rPr>
          <w:rFonts w:ascii="Calibri" w:hAnsi="Calibri" w:cs="Calibri"/>
          <w:sz w:val="22"/>
          <w:szCs w:val="22"/>
          <w:lang w:val="nl-NL" w:eastAsia="zh-CN"/>
        </w:rPr>
        <w:t xml:space="preserve"> infrastructuurnetwerk dat de militaire mobiliteit bevordert. Tenslotte wijst de Commissie erop dat het op de korte termijn opschalen van defensiecapaciteit alleen mogelijk is als er geïnvesteerd wordt in het werven, bij- en omscholen van werknemers. Volgen</w:t>
      </w:r>
      <w:r w:rsidRPr="00DA3C19" w:rsidR="00B9588A">
        <w:rPr>
          <w:rFonts w:ascii="Calibri" w:hAnsi="Calibri" w:cs="Calibri"/>
          <w:sz w:val="22"/>
          <w:szCs w:val="22"/>
          <w:lang w:val="nl-NL" w:eastAsia="zh-CN"/>
        </w:rPr>
        <w:t>s</w:t>
      </w:r>
      <w:r w:rsidRPr="00DA3C19" w:rsidR="008E05D8">
        <w:rPr>
          <w:rFonts w:ascii="Calibri" w:hAnsi="Calibri" w:cs="Calibri"/>
          <w:sz w:val="22"/>
          <w:szCs w:val="22"/>
          <w:lang w:val="nl-NL" w:eastAsia="zh-CN"/>
        </w:rPr>
        <w:t xml:space="preserve"> de Commissie zal dit het concurrentievermogen van de EU versterken en regionale ontwikkeling stimuleren.</w:t>
      </w:r>
    </w:p>
    <w:p w:rsidRPr="00DA3C19" w:rsidR="00797255" w:rsidP="00797255" w:rsidRDefault="00797255" w14:paraId="613832E1" w14:textId="5ECB55BE">
      <w:pPr>
        <w:pStyle w:val="Spreekpunten"/>
        <w:numPr>
          <w:ilvl w:val="0"/>
          <w:numId w:val="0"/>
        </w:numPr>
        <w:ind w:left="360" w:hanging="360"/>
        <w:rPr>
          <w:rFonts w:ascii="Calibri" w:hAnsi="Calibri" w:cs="Calibri"/>
          <w:sz w:val="22"/>
          <w:szCs w:val="22"/>
          <w:lang w:val="nl-NL" w:eastAsia="zh-CN"/>
        </w:rPr>
      </w:pPr>
    </w:p>
    <w:p w:rsidRPr="00DA3C19" w:rsidR="00155624" w:rsidP="00797255" w:rsidRDefault="00B9588A" w14:paraId="238ADC08" w14:textId="26BEF432">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 xml:space="preserve">Verder </w:t>
      </w:r>
      <w:r w:rsidRPr="00DA3C19" w:rsidR="00617987">
        <w:rPr>
          <w:rFonts w:ascii="Calibri" w:hAnsi="Calibri" w:cs="Calibri"/>
          <w:sz w:val="22"/>
          <w:szCs w:val="22"/>
          <w:lang w:val="nl-NL" w:eastAsia="zh-CN"/>
        </w:rPr>
        <w:t>worden nieuwe</w:t>
      </w:r>
      <w:r w:rsidRPr="00DA3C19" w:rsidR="11CA8B14">
        <w:rPr>
          <w:rFonts w:ascii="Calibri" w:hAnsi="Calibri" w:cs="Calibri"/>
          <w:sz w:val="22"/>
          <w:szCs w:val="22"/>
          <w:lang w:val="nl-NL" w:eastAsia="zh-CN"/>
        </w:rPr>
        <w:t xml:space="preserve"> specifieke beleidsdoelstellingen</w:t>
      </w:r>
      <w:r w:rsidRPr="00DA3C19" w:rsidR="00797255">
        <w:rPr>
          <w:rFonts w:ascii="Calibri" w:hAnsi="Calibri" w:cs="Calibri"/>
          <w:sz w:val="22"/>
          <w:szCs w:val="22"/>
          <w:lang w:val="nl-NL" w:eastAsia="zh-CN"/>
        </w:rPr>
        <w:t xml:space="preserve"> </w:t>
      </w:r>
      <w:r w:rsidRPr="00DA3C19" w:rsidR="00E1259B">
        <w:rPr>
          <w:rFonts w:ascii="Calibri" w:hAnsi="Calibri" w:cs="Calibri"/>
          <w:sz w:val="22"/>
          <w:szCs w:val="22"/>
          <w:lang w:val="nl-NL" w:eastAsia="zh-CN"/>
        </w:rPr>
        <w:t>opgenomen</w:t>
      </w:r>
      <w:r w:rsidRPr="00DA3C19" w:rsidR="00183871">
        <w:rPr>
          <w:rFonts w:ascii="Calibri" w:hAnsi="Calibri" w:cs="Calibri"/>
          <w:sz w:val="22"/>
          <w:szCs w:val="22"/>
          <w:lang w:val="nl-NL" w:eastAsia="zh-CN"/>
        </w:rPr>
        <w:t xml:space="preserve"> onder EFRO </w:t>
      </w:r>
      <w:r w:rsidRPr="00DA3C19" w:rsidR="002F256C">
        <w:rPr>
          <w:rFonts w:ascii="Calibri" w:hAnsi="Calibri" w:cs="Calibri"/>
          <w:sz w:val="22"/>
          <w:szCs w:val="22"/>
          <w:lang w:val="nl-NL" w:eastAsia="zh-CN"/>
        </w:rPr>
        <w:t>en</w:t>
      </w:r>
      <w:r w:rsidRPr="00DA3C19" w:rsidR="00183871">
        <w:rPr>
          <w:rFonts w:ascii="Calibri" w:hAnsi="Calibri" w:cs="Calibri"/>
          <w:sz w:val="22"/>
          <w:szCs w:val="22"/>
          <w:lang w:val="nl-NL" w:eastAsia="zh-CN"/>
        </w:rPr>
        <w:t xml:space="preserve"> </w:t>
      </w:r>
      <w:r w:rsidRPr="00DA3C19" w:rsidR="00F83F81">
        <w:rPr>
          <w:rFonts w:ascii="Calibri" w:hAnsi="Calibri" w:cs="Calibri"/>
          <w:sz w:val="22"/>
          <w:szCs w:val="22"/>
          <w:lang w:val="nl-NL" w:eastAsia="zh-CN"/>
        </w:rPr>
        <w:t>ESF+</w:t>
      </w:r>
      <w:r w:rsidRPr="00DA3C19" w:rsidR="00BE4BD4">
        <w:rPr>
          <w:rFonts w:ascii="Calibri" w:hAnsi="Calibri" w:cs="Calibri"/>
          <w:sz w:val="22"/>
          <w:szCs w:val="22"/>
          <w:lang w:val="nl-NL" w:eastAsia="zh-CN"/>
        </w:rPr>
        <w:t xml:space="preserve">. </w:t>
      </w:r>
      <w:r w:rsidRPr="00DA3C19" w:rsidR="00653056">
        <w:rPr>
          <w:rFonts w:ascii="Calibri" w:hAnsi="Calibri" w:cs="Calibri"/>
          <w:sz w:val="22"/>
          <w:szCs w:val="22"/>
          <w:lang w:val="nl-NL" w:eastAsia="zh-CN"/>
        </w:rPr>
        <w:t>Met deze investeringen</w:t>
      </w:r>
      <w:r w:rsidRPr="00DA3C19" w:rsidR="00BE4BD4">
        <w:rPr>
          <w:rFonts w:ascii="Calibri" w:hAnsi="Calibri" w:cs="Calibri"/>
          <w:sz w:val="22"/>
          <w:szCs w:val="22"/>
          <w:lang w:val="nl-NL" w:eastAsia="zh-CN"/>
        </w:rPr>
        <w:t xml:space="preserve"> </w:t>
      </w:r>
      <w:r w:rsidRPr="00DA3C19" w:rsidR="00C4088E">
        <w:rPr>
          <w:rFonts w:ascii="Calibri" w:hAnsi="Calibri" w:cs="Calibri"/>
          <w:sz w:val="22"/>
          <w:szCs w:val="22"/>
          <w:lang w:val="nl-NL" w:eastAsia="zh-CN"/>
        </w:rPr>
        <w:t>moet</w:t>
      </w:r>
      <w:r w:rsidRPr="00DA3C19" w:rsidR="00BE4BD4">
        <w:rPr>
          <w:rFonts w:ascii="Calibri" w:hAnsi="Calibri" w:cs="Calibri"/>
          <w:sz w:val="22"/>
          <w:szCs w:val="22"/>
          <w:lang w:val="nl-NL" w:eastAsia="zh-CN"/>
        </w:rPr>
        <w:t xml:space="preserve"> </w:t>
      </w:r>
      <w:r w:rsidRPr="00DA3C19" w:rsidR="00AF4498">
        <w:rPr>
          <w:rFonts w:ascii="Calibri" w:hAnsi="Calibri" w:cs="Calibri"/>
          <w:sz w:val="22"/>
          <w:szCs w:val="22"/>
          <w:lang w:val="nl-NL" w:eastAsia="zh-CN"/>
        </w:rPr>
        <w:t xml:space="preserve">de </w:t>
      </w:r>
      <w:r w:rsidRPr="00DA3C19" w:rsidR="00155624">
        <w:rPr>
          <w:rFonts w:ascii="Calibri" w:hAnsi="Calibri" w:cs="Calibri"/>
          <w:sz w:val="22"/>
          <w:szCs w:val="22"/>
          <w:lang w:val="nl-NL" w:eastAsia="zh-CN"/>
        </w:rPr>
        <w:t>c</w:t>
      </w:r>
      <w:r w:rsidRPr="00DA3C19" w:rsidR="0095161D">
        <w:rPr>
          <w:rFonts w:ascii="Calibri" w:hAnsi="Calibri" w:cs="Calibri"/>
          <w:sz w:val="22"/>
          <w:szCs w:val="22"/>
          <w:lang w:val="nl-NL" w:eastAsia="zh-CN"/>
        </w:rPr>
        <w:t xml:space="preserve">apaciteit </w:t>
      </w:r>
      <w:r w:rsidRPr="00DA3C19" w:rsidR="00653056">
        <w:rPr>
          <w:rFonts w:ascii="Calibri" w:hAnsi="Calibri" w:cs="Calibri"/>
          <w:sz w:val="22"/>
          <w:szCs w:val="22"/>
          <w:lang w:val="nl-NL" w:eastAsia="zh-CN"/>
        </w:rPr>
        <w:t>van defens</w:t>
      </w:r>
      <w:r w:rsidRPr="00DA3C19" w:rsidR="00804AA6">
        <w:rPr>
          <w:rFonts w:ascii="Calibri" w:hAnsi="Calibri" w:cs="Calibri"/>
          <w:sz w:val="22"/>
          <w:szCs w:val="22"/>
          <w:lang w:val="nl-NL" w:eastAsia="zh-CN"/>
        </w:rPr>
        <w:t xml:space="preserve">ie-industrie </w:t>
      </w:r>
      <w:r w:rsidRPr="00DA3C19" w:rsidR="0095161D">
        <w:rPr>
          <w:rFonts w:ascii="Calibri" w:hAnsi="Calibri" w:cs="Calibri"/>
          <w:sz w:val="22"/>
          <w:szCs w:val="22"/>
          <w:lang w:val="nl-NL" w:eastAsia="zh-CN"/>
        </w:rPr>
        <w:t>worden vergroot.</w:t>
      </w:r>
      <w:r w:rsidRPr="00DA3C19" w:rsidR="00804AA6">
        <w:rPr>
          <w:rFonts w:ascii="Calibri" w:hAnsi="Calibri" w:cs="Calibri"/>
          <w:sz w:val="22"/>
          <w:szCs w:val="22"/>
          <w:lang w:val="nl-NL" w:eastAsia="zh-CN"/>
        </w:rPr>
        <w:t xml:space="preserve"> Ook </w:t>
      </w:r>
      <w:r w:rsidRPr="00DA3C19" w:rsidR="009C16E5">
        <w:rPr>
          <w:rFonts w:ascii="Calibri" w:hAnsi="Calibri" w:cs="Calibri"/>
          <w:sz w:val="22"/>
          <w:szCs w:val="22"/>
          <w:lang w:val="nl-NL" w:eastAsia="zh-CN"/>
        </w:rPr>
        <w:t xml:space="preserve">wil de Commissie meer inzetten </w:t>
      </w:r>
      <w:r w:rsidRPr="00DA3C19" w:rsidR="00A970C1">
        <w:rPr>
          <w:rFonts w:ascii="Calibri" w:hAnsi="Calibri" w:cs="Calibri"/>
          <w:sz w:val="22"/>
          <w:szCs w:val="22"/>
          <w:lang w:val="nl-NL" w:eastAsia="zh-CN"/>
        </w:rPr>
        <w:t>op zogenaamde ‘dual</w:t>
      </w:r>
      <w:r w:rsidRPr="00DA3C19" w:rsidR="00A1156D">
        <w:rPr>
          <w:rFonts w:ascii="Calibri" w:hAnsi="Calibri" w:cs="Calibri"/>
          <w:sz w:val="22"/>
          <w:szCs w:val="22"/>
          <w:lang w:val="nl-NL" w:eastAsia="zh-CN"/>
        </w:rPr>
        <w:t>-</w:t>
      </w:r>
      <w:r w:rsidRPr="00DA3C19" w:rsidR="00A970C1">
        <w:rPr>
          <w:rFonts w:ascii="Calibri" w:hAnsi="Calibri" w:cs="Calibri"/>
          <w:sz w:val="22"/>
          <w:szCs w:val="22"/>
          <w:lang w:val="nl-NL" w:eastAsia="zh-CN"/>
        </w:rPr>
        <w:t xml:space="preserve">use’ </w:t>
      </w:r>
      <w:r w:rsidRPr="00DA3C19" w:rsidR="002C1740">
        <w:rPr>
          <w:rFonts w:ascii="Calibri" w:hAnsi="Calibri" w:cs="Calibri"/>
          <w:sz w:val="22"/>
          <w:szCs w:val="22"/>
          <w:lang w:val="nl-NL" w:eastAsia="zh-CN"/>
        </w:rPr>
        <w:t xml:space="preserve">toepassingen. Dit gaat om </w:t>
      </w:r>
      <w:r w:rsidRPr="00DA3C19" w:rsidR="00683104">
        <w:rPr>
          <w:rFonts w:ascii="Calibri" w:hAnsi="Calibri" w:cs="Calibri"/>
          <w:sz w:val="22"/>
          <w:szCs w:val="22"/>
          <w:lang w:val="nl-NL" w:eastAsia="zh-CN"/>
        </w:rPr>
        <w:t>technologieën</w:t>
      </w:r>
      <w:r w:rsidRPr="00DA3C19" w:rsidR="0043709A">
        <w:rPr>
          <w:rFonts w:ascii="Calibri" w:hAnsi="Calibri" w:cs="Calibri"/>
          <w:sz w:val="22"/>
          <w:szCs w:val="22"/>
          <w:lang w:val="nl-NL" w:eastAsia="zh-CN"/>
        </w:rPr>
        <w:t xml:space="preserve"> en</w:t>
      </w:r>
      <w:r w:rsidRPr="00DA3C19" w:rsidR="00683104">
        <w:rPr>
          <w:rFonts w:ascii="Calibri" w:hAnsi="Calibri" w:cs="Calibri"/>
          <w:sz w:val="22"/>
          <w:szCs w:val="22"/>
          <w:lang w:val="nl-NL" w:eastAsia="zh-CN"/>
        </w:rPr>
        <w:t xml:space="preserve"> infrastructuur </w:t>
      </w:r>
      <w:r w:rsidRPr="00DA3C19" w:rsidR="002C1740">
        <w:rPr>
          <w:rFonts w:ascii="Calibri" w:hAnsi="Calibri" w:cs="Calibri"/>
          <w:sz w:val="22"/>
          <w:szCs w:val="22"/>
          <w:lang w:val="nl-NL" w:eastAsia="zh-CN"/>
        </w:rPr>
        <w:t>die</w:t>
      </w:r>
      <w:r w:rsidRPr="00DA3C19" w:rsidR="00085D4B">
        <w:rPr>
          <w:rFonts w:ascii="Calibri" w:hAnsi="Calibri" w:cs="Calibri"/>
          <w:sz w:val="22"/>
          <w:szCs w:val="22"/>
          <w:lang w:val="nl-NL" w:eastAsia="zh-CN"/>
        </w:rPr>
        <w:t xml:space="preserve"> zowel voor civiele </w:t>
      </w:r>
      <w:r w:rsidRPr="00DA3C19" w:rsidR="00683104">
        <w:rPr>
          <w:rFonts w:ascii="Calibri" w:hAnsi="Calibri" w:cs="Calibri"/>
          <w:sz w:val="22"/>
          <w:szCs w:val="22"/>
          <w:lang w:val="nl-NL" w:eastAsia="zh-CN"/>
        </w:rPr>
        <w:t>als voor militaire doeleinden</w:t>
      </w:r>
      <w:r w:rsidRPr="00DA3C19" w:rsidR="00F23FC5">
        <w:rPr>
          <w:rFonts w:ascii="Calibri" w:hAnsi="Calibri" w:cs="Calibri"/>
          <w:sz w:val="22"/>
          <w:szCs w:val="22"/>
          <w:lang w:val="nl-NL" w:eastAsia="zh-CN"/>
        </w:rPr>
        <w:t xml:space="preserve"> kunnen worden ingezet</w:t>
      </w:r>
      <w:r w:rsidRPr="00DA3C19" w:rsidR="00FF6075">
        <w:rPr>
          <w:rFonts w:ascii="Calibri" w:hAnsi="Calibri" w:cs="Calibri"/>
          <w:sz w:val="22"/>
          <w:szCs w:val="22"/>
          <w:lang w:val="nl-NL" w:eastAsia="zh-CN"/>
        </w:rPr>
        <w:t>. Zo stelt de Commissie voor om te investeren in een</w:t>
      </w:r>
      <w:r w:rsidRPr="00DA3C19" w:rsidR="00BD17CC">
        <w:rPr>
          <w:rFonts w:ascii="Calibri" w:hAnsi="Calibri" w:cs="Calibri"/>
          <w:sz w:val="22"/>
          <w:szCs w:val="22"/>
          <w:lang w:val="nl-NL" w:eastAsia="zh-CN"/>
        </w:rPr>
        <w:t xml:space="preserve"> sterker</w:t>
      </w:r>
      <w:r w:rsidRPr="00DA3C19" w:rsidR="00FF6075">
        <w:rPr>
          <w:rFonts w:ascii="Calibri" w:hAnsi="Calibri" w:cs="Calibri"/>
          <w:sz w:val="22"/>
          <w:szCs w:val="22"/>
          <w:lang w:val="nl-NL" w:eastAsia="zh-CN"/>
        </w:rPr>
        <w:t xml:space="preserve"> dual</w:t>
      </w:r>
      <w:r w:rsidRPr="00DA3C19" w:rsidR="00A1156D">
        <w:rPr>
          <w:rFonts w:ascii="Calibri" w:hAnsi="Calibri" w:cs="Calibri"/>
          <w:sz w:val="22"/>
          <w:szCs w:val="22"/>
          <w:lang w:val="nl-NL" w:eastAsia="zh-CN"/>
        </w:rPr>
        <w:t>-</w:t>
      </w:r>
      <w:r w:rsidRPr="00DA3C19" w:rsidR="00FF6075">
        <w:rPr>
          <w:rFonts w:ascii="Calibri" w:hAnsi="Calibri" w:cs="Calibri"/>
          <w:sz w:val="22"/>
          <w:szCs w:val="22"/>
          <w:lang w:val="nl-NL" w:eastAsia="zh-CN"/>
        </w:rPr>
        <w:t>us</w:t>
      </w:r>
      <w:r w:rsidRPr="00DA3C19" w:rsidR="00BD17CC">
        <w:rPr>
          <w:rFonts w:ascii="Calibri" w:hAnsi="Calibri" w:cs="Calibri"/>
          <w:sz w:val="22"/>
          <w:szCs w:val="22"/>
          <w:lang w:val="nl-NL" w:eastAsia="zh-CN"/>
        </w:rPr>
        <w:t xml:space="preserve">e infrastructuurnetwerk dat de militaire mobiliteit bevordert. </w:t>
      </w:r>
      <w:r w:rsidRPr="00DA3C19" w:rsidR="00F23FC5">
        <w:rPr>
          <w:rFonts w:ascii="Calibri" w:hAnsi="Calibri" w:cs="Calibri"/>
          <w:sz w:val="22"/>
          <w:szCs w:val="22"/>
          <w:lang w:val="nl-NL" w:eastAsia="zh-CN"/>
        </w:rPr>
        <w:t xml:space="preserve">Tenslotte wijst de Commissie erop dat het op de korte termijn opschalen van defensiecapaciteit alleen mogelijk is </w:t>
      </w:r>
      <w:r w:rsidRPr="00DA3C19" w:rsidR="004051ED">
        <w:rPr>
          <w:rFonts w:ascii="Calibri" w:hAnsi="Calibri" w:cs="Calibri"/>
          <w:sz w:val="22"/>
          <w:szCs w:val="22"/>
          <w:lang w:val="nl-NL" w:eastAsia="zh-CN"/>
        </w:rPr>
        <w:t>als er geïnvesteerd wordt in het werven, bij- en omscholen van werknemers. Volgende de Commissie zal dit het concurrentievermogen van de EU versterken en regionale ontwikkeling stimuleren.</w:t>
      </w:r>
    </w:p>
    <w:p w:rsidRPr="00DA3C19" w:rsidR="00392949" w:rsidP="00392949" w:rsidRDefault="00392949" w14:paraId="22F67179" w14:textId="19C81B3C">
      <w:pPr>
        <w:pStyle w:val="Spreekpunten"/>
        <w:numPr>
          <w:ilvl w:val="0"/>
          <w:numId w:val="0"/>
        </w:numPr>
        <w:rPr>
          <w:rFonts w:ascii="Calibri" w:hAnsi="Calibri" w:cs="Calibri"/>
          <w:i/>
          <w:iCs/>
          <w:sz w:val="22"/>
          <w:szCs w:val="22"/>
          <w:lang w:val="nl-NL" w:eastAsia="zh-CN"/>
        </w:rPr>
      </w:pPr>
    </w:p>
    <w:p w:rsidRPr="00DA3C19" w:rsidR="003A42A7" w:rsidP="00C96EC7" w:rsidRDefault="00811A21" w14:paraId="2254262B" w14:textId="326CA596">
      <w:pPr>
        <w:pStyle w:val="Spreekpunten"/>
        <w:numPr>
          <w:ilvl w:val="0"/>
          <w:numId w:val="0"/>
        </w:numPr>
        <w:rPr>
          <w:rFonts w:ascii="Calibri" w:hAnsi="Calibri" w:cs="Calibri"/>
          <w:i/>
          <w:iCs/>
          <w:sz w:val="22"/>
          <w:szCs w:val="22"/>
          <w:lang w:val="nl-NL" w:eastAsia="zh-CN"/>
        </w:rPr>
      </w:pPr>
      <w:r w:rsidRPr="00DA3C19">
        <w:rPr>
          <w:rFonts w:ascii="Calibri" w:hAnsi="Calibri" w:cs="Calibri"/>
          <w:sz w:val="22"/>
          <w:szCs w:val="22"/>
          <w:lang w:val="nl-NL" w:eastAsia="zh-CN"/>
        </w:rPr>
        <w:t xml:space="preserve">Voor de prioriteit </w:t>
      </w:r>
      <w:r w:rsidRPr="00DA3C19" w:rsidR="004D55FE">
        <w:rPr>
          <w:rFonts w:ascii="Calibri" w:hAnsi="Calibri" w:cs="Calibri"/>
          <w:sz w:val="22"/>
          <w:szCs w:val="22"/>
          <w:lang w:val="nl-NL" w:eastAsia="zh-CN"/>
        </w:rPr>
        <w:t>betaalbare huisvesting roept de</w:t>
      </w:r>
      <w:r w:rsidRPr="00DA3C19" w:rsidR="00927165">
        <w:rPr>
          <w:rFonts w:ascii="Calibri" w:hAnsi="Calibri" w:cs="Calibri"/>
          <w:sz w:val="22"/>
          <w:szCs w:val="22"/>
          <w:lang w:val="nl-NL" w:eastAsia="zh-CN"/>
        </w:rPr>
        <w:t xml:space="preserve"> Commissie lidstaten op om</w:t>
      </w:r>
      <w:r w:rsidRPr="00DA3C19" w:rsidR="006A2652">
        <w:rPr>
          <w:rFonts w:ascii="Calibri" w:hAnsi="Calibri" w:cs="Calibri"/>
          <w:sz w:val="22"/>
          <w:szCs w:val="22"/>
          <w:lang w:val="nl-NL" w:eastAsia="zh-CN"/>
        </w:rPr>
        <w:t xml:space="preserve"> de inzet van</w:t>
      </w:r>
      <w:r w:rsidRPr="00DA3C19" w:rsidR="00927165">
        <w:rPr>
          <w:rFonts w:ascii="Calibri" w:hAnsi="Calibri" w:cs="Calibri"/>
          <w:sz w:val="22"/>
          <w:szCs w:val="22"/>
          <w:lang w:val="nl-NL" w:eastAsia="zh-CN"/>
        </w:rPr>
        <w:t xml:space="preserve"> cohesiemiddelen </w:t>
      </w:r>
      <w:r w:rsidRPr="00DA3C19" w:rsidR="00E5012E">
        <w:rPr>
          <w:rFonts w:ascii="Calibri" w:hAnsi="Calibri" w:cs="Calibri"/>
          <w:sz w:val="22"/>
          <w:szCs w:val="22"/>
          <w:lang w:val="nl-NL" w:eastAsia="zh-CN"/>
        </w:rPr>
        <w:t>op</w:t>
      </w:r>
      <w:r w:rsidRPr="00DA3C19" w:rsidR="00927165">
        <w:rPr>
          <w:rFonts w:ascii="Calibri" w:hAnsi="Calibri" w:cs="Calibri"/>
          <w:sz w:val="22"/>
          <w:szCs w:val="22"/>
          <w:lang w:val="nl-NL" w:eastAsia="zh-CN"/>
        </w:rPr>
        <w:t xml:space="preserve"> huisvesting </w:t>
      </w:r>
      <w:r w:rsidRPr="00DA3C19" w:rsidR="00E5012E">
        <w:rPr>
          <w:rFonts w:ascii="Calibri" w:hAnsi="Calibri" w:cs="Calibri"/>
          <w:sz w:val="22"/>
          <w:szCs w:val="22"/>
          <w:lang w:val="nl-NL" w:eastAsia="zh-CN"/>
        </w:rPr>
        <w:t xml:space="preserve">onder de huidige periode </w:t>
      </w:r>
      <w:r w:rsidRPr="00DA3C19" w:rsidR="00927165">
        <w:rPr>
          <w:rFonts w:ascii="Calibri" w:hAnsi="Calibri" w:cs="Calibri"/>
          <w:sz w:val="22"/>
          <w:szCs w:val="22"/>
          <w:lang w:val="nl-NL" w:eastAsia="zh-CN"/>
        </w:rPr>
        <w:t xml:space="preserve">te verdubbelen en doet </w:t>
      </w:r>
      <w:r w:rsidRPr="00DA3C19" w:rsidR="61C482CC">
        <w:rPr>
          <w:rFonts w:ascii="Calibri" w:hAnsi="Calibri" w:cs="Calibri"/>
          <w:sz w:val="22"/>
          <w:szCs w:val="22"/>
          <w:lang w:val="nl-NL" w:eastAsia="zh-CN"/>
        </w:rPr>
        <w:t xml:space="preserve">zij </w:t>
      </w:r>
      <w:r w:rsidRPr="00DA3C19" w:rsidR="00927165">
        <w:rPr>
          <w:rFonts w:ascii="Calibri" w:hAnsi="Calibri" w:cs="Calibri"/>
          <w:sz w:val="22"/>
          <w:szCs w:val="22"/>
          <w:lang w:val="nl-NL" w:eastAsia="zh-CN"/>
        </w:rPr>
        <w:t xml:space="preserve">enkele voorstellen </w:t>
      </w:r>
      <w:r w:rsidRPr="00DA3C19" w:rsidR="00616CD9">
        <w:rPr>
          <w:rFonts w:ascii="Calibri" w:hAnsi="Calibri" w:cs="Calibri"/>
          <w:sz w:val="22"/>
          <w:szCs w:val="22"/>
          <w:lang w:val="nl-NL" w:eastAsia="zh-CN"/>
        </w:rPr>
        <w:t>die</w:t>
      </w:r>
      <w:r w:rsidRPr="00DA3C19" w:rsidR="00927165">
        <w:rPr>
          <w:rFonts w:ascii="Calibri" w:hAnsi="Calibri" w:cs="Calibri"/>
          <w:sz w:val="22"/>
          <w:szCs w:val="22"/>
          <w:lang w:val="nl-NL" w:eastAsia="zh-CN"/>
        </w:rPr>
        <w:t xml:space="preserve"> daaraan </w:t>
      </w:r>
      <w:r w:rsidRPr="00DA3C19" w:rsidR="73F99338">
        <w:rPr>
          <w:rFonts w:ascii="Calibri" w:hAnsi="Calibri" w:cs="Calibri"/>
          <w:sz w:val="22"/>
          <w:szCs w:val="22"/>
          <w:lang w:val="nl-NL" w:eastAsia="zh-CN"/>
        </w:rPr>
        <w:t xml:space="preserve">moeten </w:t>
      </w:r>
      <w:r w:rsidRPr="00DA3C19" w:rsidR="00927165">
        <w:rPr>
          <w:rFonts w:ascii="Calibri" w:hAnsi="Calibri" w:cs="Calibri"/>
          <w:sz w:val="22"/>
          <w:szCs w:val="22"/>
          <w:lang w:val="nl-NL" w:eastAsia="zh-CN"/>
        </w:rPr>
        <w:t>bi</w:t>
      </w:r>
      <w:r w:rsidRPr="00DA3C19" w:rsidR="00616CD9">
        <w:rPr>
          <w:rFonts w:ascii="Calibri" w:hAnsi="Calibri" w:cs="Calibri"/>
          <w:sz w:val="22"/>
          <w:szCs w:val="22"/>
          <w:lang w:val="nl-NL" w:eastAsia="zh-CN"/>
        </w:rPr>
        <w:t>j</w:t>
      </w:r>
      <w:r w:rsidRPr="00DA3C19" w:rsidR="00927165">
        <w:rPr>
          <w:rFonts w:ascii="Calibri" w:hAnsi="Calibri" w:cs="Calibri"/>
          <w:sz w:val="22"/>
          <w:szCs w:val="22"/>
          <w:lang w:val="nl-NL" w:eastAsia="zh-CN"/>
        </w:rPr>
        <w:t>dragen. Zo wordt</w:t>
      </w:r>
      <w:r w:rsidRPr="00DA3C19" w:rsidR="003A42A7">
        <w:rPr>
          <w:rFonts w:ascii="Calibri" w:hAnsi="Calibri" w:cs="Calibri"/>
          <w:sz w:val="22"/>
          <w:szCs w:val="22"/>
          <w:lang w:val="nl-NL" w:eastAsia="zh-CN"/>
        </w:rPr>
        <w:t xml:space="preserve"> voorgesteld binnen EFRO aanvullende </w:t>
      </w:r>
      <w:r w:rsidRPr="00DA3C19" w:rsidR="001D55B9">
        <w:rPr>
          <w:rFonts w:ascii="Calibri" w:hAnsi="Calibri" w:cs="Calibri"/>
          <w:sz w:val="22"/>
          <w:szCs w:val="22"/>
          <w:lang w:val="nl-NL" w:eastAsia="zh-CN"/>
        </w:rPr>
        <w:t xml:space="preserve">specifieke </w:t>
      </w:r>
      <w:r w:rsidRPr="00DA3C19" w:rsidR="003A42A7">
        <w:rPr>
          <w:rFonts w:ascii="Calibri" w:hAnsi="Calibri" w:cs="Calibri"/>
          <w:sz w:val="22"/>
          <w:szCs w:val="22"/>
          <w:lang w:val="nl-NL" w:eastAsia="zh-CN"/>
        </w:rPr>
        <w:t>doelstellingen</w:t>
      </w:r>
      <w:r w:rsidRPr="00DA3C19" w:rsidR="001D55B9">
        <w:rPr>
          <w:rFonts w:ascii="Calibri" w:hAnsi="Calibri" w:cs="Calibri"/>
          <w:sz w:val="22"/>
          <w:szCs w:val="22"/>
          <w:lang w:val="nl-NL" w:eastAsia="zh-CN"/>
        </w:rPr>
        <w:t xml:space="preserve"> </w:t>
      </w:r>
      <w:r w:rsidRPr="00DA3C19" w:rsidR="003A42A7">
        <w:rPr>
          <w:rFonts w:ascii="Calibri" w:hAnsi="Calibri" w:cs="Calibri"/>
          <w:sz w:val="22"/>
          <w:szCs w:val="22"/>
          <w:lang w:val="nl-NL" w:eastAsia="zh-CN"/>
        </w:rPr>
        <w:t xml:space="preserve">op te nemen die investeringen op het gebied van huizenbouw, renovatie en sociale huurwoningen moeten stimuleren. Ook aan het JTF wordt een aanvullende doelstelling toegevoegd voor het bevorderen van betaalbare huisvesting en daaraan gelieerde hervormingen. </w:t>
      </w:r>
      <w:r w:rsidRPr="00DA3C19" w:rsidR="00776740">
        <w:rPr>
          <w:rFonts w:ascii="Calibri" w:hAnsi="Calibri" w:cs="Calibri"/>
          <w:sz w:val="22"/>
          <w:szCs w:val="22"/>
          <w:lang w:val="nl-NL" w:eastAsia="zh-CN"/>
        </w:rPr>
        <w:t>Om de effectiviteit van investeringen te vergroten, mogen ook kosten met betrekking tot de voorbereiding en implementatie van hervormingen in het kader van betaalbare huisvesting in aanmerking komen voor financiering uit het cohesiebeleid.</w:t>
      </w:r>
    </w:p>
    <w:p w:rsidRPr="00DA3C19" w:rsidR="00392949" w:rsidP="00392949" w:rsidRDefault="00392949" w14:paraId="30A5EEA8" w14:textId="77777777">
      <w:pPr>
        <w:pStyle w:val="Spreekpunten"/>
        <w:numPr>
          <w:ilvl w:val="0"/>
          <w:numId w:val="0"/>
        </w:numPr>
        <w:rPr>
          <w:rFonts w:ascii="Calibri" w:hAnsi="Calibri" w:cs="Calibri"/>
          <w:i/>
          <w:iCs/>
          <w:sz w:val="22"/>
          <w:szCs w:val="22"/>
          <w:lang w:val="nl-NL" w:eastAsia="zh-CN"/>
        </w:rPr>
      </w:pPr>
    </w:p>
    <w:p w:rsidRPr="00DA3C19" w:rsidR="004710F0" w:rsidP="004710F0" w:rsidRDefault="00683554" w14:paraId="5AADC61B" w14:textId="5F6D5F22">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 xml:space="preserve">Voor de prioriteit </w:t>
      </w:r>
      <w:r w:rsidRPr="00DA3C19" w:rsidR="008452DC">
        <w:rPr>
          <w:rFonts w:ascii="Calibri" w:hAnsi="Calibri" w:cs="Calibri"/>
          <w:sz w:val="22"/>
          <w:szCs w:val="22"/>
          <w:lang w:val="nl-NL" w:eastAsia="zh-CN"/>
        </w:rPr>
        <w:t xml:space="preserve">waterweerbaarheid </w:t>
      </w:r>
      <w:r w:rsidRPr="00DA3C19" w:rsidR="00F402A5">
        <w:rPr>
          <w:rFonts w:ascii="Calibri" w:hAnsi="Calibri" w:cs="Calibri"/>
          <w:sz w:val="22"/>
          <w:szCs w:val="22"/>
          <w:lang w:val="nl-NL" w:eastAsia="zh-CN"/>
        </w:rPr>
        <w:t>zijn</w:t>
      </w:r>
      <w:r w:rsidRPr="00DA3C19" w:rsidR="00F20264">
        <w:rPr>
          <w:rFonts w:ascii="Calibri" w:hAnsi="Calibri" w:cs="Calibri"/>
          <w:sz w:val="22"/>
          <w:szCs w:val="22"/>
          <w:lang w:val="nl-NL" w:eastAsia="zh-CN"/>
        </w:rPr>
        <w:t xml:space="preserve"> </w:t>
      </w:r>
      <w:r w:rsidRPr="00DA3C19" w:rsidR="00F402A5">
        <w:rPr>
          <w:rFonts w:ascii="Calibri" w:hAnsi="Calibri" w:cs="Calibri"/>
          <w:sz w:val="22"/>
          <w:szCs w:val="22"/>
          <w:lang w:val="nl-NL" w:eastAsia="zh-CN"/>
        </w:rPr>
        <w:t>volgens de Commissie aanzienlijke investeringen vereist</w:t>
      </w:r>
      <w:r w:rsidRPr="00DA3C19" w:rsidR="00B44791">
        <w:rPr>
          <w:rFonts w:ascii="Calibri" w:hAnsi="Calibri" w:cs="Calibri"/>
          <w:sz w:val="22"/>
          <w:szCs w:val="22"/>
          <w:lang w:val="nl-NL" w:eastAsia="zh-CN"/>
        </w:rPr>
        <w:t xml:space="preserve"> </w:t>
      </w:r>
      <w:r w:rsidRPr="00DA3C19" w:rsidR="005813B1">
        <w:rPr>
          <w:rFonts w:ascii="Calibri" w:hAnsi="Calibri" w:cs="Calibri"/>
          <w:sz w:val="22"/>
          <w:szCs w:val="22"/>
          <w:lang w:val="nl-NL" w:eastAsia="zh-CN"/>
        </w:rPr>
        <w:t>om</w:t>
      </w:r>
      <w:r w:rsidRPr="00DA3C19" w:rsidR="002E4BE3">
        <w:rPr>
          <w:rFonts w:ascii="Calibri" w:hAnsi="Calibri" w:cs="Calibri"/>
          <w:sz w:val="22"/>
          <w:szCs w:val="22"/>
          <w:lang w:val="nl-NL" w:eastAsia="zh-CN"/>
        </w:rPr>
        <w:t xml:space="preserve"> </w:t>
      </w:r>
      <w:r w:rsidRPr="00DA3C19" w:rsidR="00B44791">
        <w:rPr>
          <w:rFonts w:ascii="Calibri" w:hAnsi="Calibri" w:cs="Calibri"/>
          <w:sz w:val="22"/>
          <w:szCs w:val="22"/>
          <w:lang w:val="nl-NL" w:eastAsia="zh-CN"/>
        </w:rPr>
        <w:t>de toenemende effecten van klimaatverandering</w:t>
      </w:r>
      <w:r w:rsidRPr="00DA3C19" w:rsidR="00E20699">
        <w:rPr>
          <w:rFonts w:ascii="Calibri" w:hAnsi="Calibri" w:cs="Calibri"/>
          <w:sz w:val="22"/>
          <w:szCs w:val="22"/>
          <w:lang w:val="nl-NL" w:eastAsia="zh-CN"/>
        </w:rPr>
        <w:t xml:space="preserve"> aan te pakken door de druk</w:t>
      </w:r>
      <w:r w:rsidRPr="00DA3C19" w:rsidR="005813B1">
        <w:rPr>
          <w:rFonts w:ascii="Calibri" w:hAnsi="Calibri" w:cs="Calibri"/>
          <w:sz w:val="22"/>
          <w:szCs w:val="22"/>
          <w:lang w:val="nl-NL" w:eastAsia="zh-CN"/>
        </w:rPr>
        <w:t xml:space="preserve"> die </w:t>
      </w:r>
      <w:r w:rsidRPr="00DA3C19" w:rsidR="00E20699">
        <w:rPr>
          <w:rFonts w:ascii="Calibri" w:hAnsi="Calibri" w:cs="Calibri"/>
          <w:sz w:val="22"/>
          <w:szCs w:val="22"/>
          <w:lang w:val="nl-NL" w:eastAsia="zh-CN"/>
        </w:rPr>
        <w:t>ontstaat</w:t>
      </w:r>
      <w:r w:rsidRPr="00DA3C19" w:rsidR="00B44791">
        <w:rPr>
          <w:rFonts w:ascii="Calibri" w:hAnsi="Calibri" w:cs="Calibri"/>
          <w:sz w:val="22"/>
          <w:szCs w:val="22"/>
          <w:lang w:val="nl-NL" w:eastAsia="zh-CN"/>
        </w:rPr>
        <w:t xml:space="preserve"> op de </w:t>
      </w:r>
      <w:r w:rsidRPr="00DA3C19" w:rsidR="00B44791">
        <w:rPr>
          <w:rFonts w:ascii="Calibri" w:hAnsi="Calibri" w:cs="Calibri"/>
          <w:sz w:val="22"/>
          <w:szCs w:val="22"/>
          <w:lang w:val="nl-NL" w:eastAsia="zh-CN"/>
        </w:rPr>
        <w:lastRenderedPageBreak/>
        <w:t>waterkwaliteit,</w:t>
      </w:r>
      <w:r w:rsidRPr="00DA3C19" w:rsidR="68EB1637">
        <w:rPr>
          <w:rFonts w:ascii="Calibri" w:hAnsi="Calibri" w:cs="Calibri"/>
          <w:sz w:val="22"/>
          <w:szCs w:val="22"/>
          <w:lang w:val="nl-NL" w:eastAsia="zh-CN"/>
        </w:rPr>
        <w:t xml:space="preserve"> </w:t>
      </w:r>
      <w:r w:rsidRPr="00DA3C19" w:rsidR="00B44791">
        <w:rPr>
          <w:rFonts w:ascii="Calibri" w:hAnsi="Calibri" w:cs="Calibri"/>
          <w:sz w:val="22"/>
          <w:szCs w:val="22"/>
          <w:lang w:val="nl-NL" w:eastAsia="zh-CN"/>
        </w:rPr>
        <w:t>-kwantiteit en ecosystemen</w:t>
      </w:r>
      <w:r w:rsidRPr="00DA3C19" w:rsidR="00E20699">
        <w:rPr>
          <w:rFonts w:ascii="Calibri" w:hAnsi="Calibri" w:cs="Calibri"/>
          <w:sz w:val="22"/>
          <w:szCs w:val="22"/>
          <w:lang w:val="nl-NL" w:eastAsia="zh-CN"/>
        </w:rPr>
        <w:t xml:space="preserve">. </w:t>
      </w:r>
      <w:r w:rsidRPr="00DA3C19" w:rsidR="00314BC6">
        <w:rPr>
          <w:rFonts w:ascii="Calibri" w:hAnsi="Calibri" w:cs="Calibri"/>
          <w:sz w:val="22"/>
          <w:szCs w:val="22"/>
          <w:lang w:val="nl-NL" w:eastAsia="zh-CN"/>
        </w:rPr>
        <w:t>De Commissie stelt daarom voor</w:t>
      </w:r>
      <w:r w:rsidRPr="00DA3C19" w:rsidR="00F20264">
        <w:rPr>
          <w:rFonts w:ascii="Calibri" w:hAnsi="Calibri" w:cs="Calibri"/>
          <w:sz w:val="22"/>
          <w:szCs w:val="22"/>
          <w:lang w:val="nl-NL" w:eastAsia="zh-CN"/>
        </w:rPr>
        <w:t xml:space="preserve"> om de formulering van de specifieke doelstelling onder EFRO met betrekking tot waterbeheer </w:t>
      </w:r>
      <w:r w:rsidRPr="00DA3C19" w:rsidR="00314BC6">
        <w:rPr>
          <w:rFonts w:ascii="Calibri" w:hAnsi="Calibri" w:cs="Calibri"/>
          <w:sz w:val="22"/>
          <w:szCs w:val="22"/>
          <w:lang w:val="nl-NL" w:eastAsia="zh-CN"/>
        </w:rPr>
        <w:t>te verbreden</w:t>
      </w:r>
      <w:r w:rsidRPr="00DA3C19" w:rsidR="00F20264">
        <w:rPr>
          <w:rFonts w:ascii="Calibri" w:hAnsi="Calibri" w:cs="Calibri"/>
          <w:sz w:val="22"/>
          <w:szCs w:val="22"/>
          <w:lang w:val="nl-NL" w:eastAsia="zh-CN"/>
        </w:rPr>
        <w:t xml:space="preserve"> naar “het bevorderen van veilige toegang tot water, duurzaam waterbeheer en</w:t>
      </w:r>
      <w:r w:rsidRPr="00DA3C19" w:rsidR="00204E2A">
        <w:rPr>
          <w:rFonts w:ascii="Calibri" w:hAnsi="Calibri" w:cs="Calibri"/>
          <w:sz w:val="22"/>
          <w:szCs w:val="22"/>
          <w:lang w:val="nl-NL" w:eastAsia="zh-CN"/>
        </w:rPr>
        <w:t xml:space="preserve"> </w:t>
      </w:r>
      <w:r w:rsidRPr="00DA3C19" w:rsidR="001258F8">
        <w:rPr>
          <w:rFonts w:ascii="Calibri" w:hAnsi="Calibri" w:cs="Calibri"/>
          <w:sz w:val="22"/>
          <w:szCs w:val="22"/>
          <w:lang w:val="nl-NL" w:eastAsia="zh-CN"/>
        </w:rPr>
        <w:t>waterweerbaarheid</w:t>
      </w:r>
      <w:r w:rsidRPr="00DA3C19" w:rsidR="007651CB">
        <w:rPr>
          <w:rFonts w:ascii="Calibri" w:hAnsi="Calibri" w:cs="Calibri"/>
          <w:sz w:val="22"/>
          <w:szCs w:val="22"/>
          <w:lang w:val="nl-NL" w:eastAsia="zh-CN"/>
        </w:rPr>
        <w:t>”</w:t>
      </w:r>
      <w:r w:rsidRPr="00DA3C19" w:rsidR="00AA3DCD">
        <w:rPr>
          <w:rFonts w:ascii="Calibri" w:hAnsi="Calibri" w:cs="Calibri"/>
          <w:sz w:val="22"/>
          <w:szCs w:val="22"/>
          <w:lang w:val="nl-NL" w:eastAsia="zh-CN"/>
        </w:rPr>
        <w:t>.</w:t>
      </w:r>
      <w:r w:rsidRPr="00DA3C19" w:rsidR="007651CB">
        <w:rPr>
          <w:rFonts w:ascii="Calibri" w:hAnsi="Calibri" w:cs="Calibri"/>
          <w:sz w:val="22"/>
          <w:szCs w:val="22"/>
          <w:lang w:val="nl-NL" w:eastAsia="zh-CN"/>
        </w:rPr>
        <w:t xml:space="preserve"> </w:t>
      </w:r>
    </w:p>
    <w:p w:rsidRPr="00DA3C19" w:rsidR="00AA3DCD" w:rsidP="004710F0" w:rsidRDefault="00AA3DCD" w14:paraId="1C4C80EE" w14:textId="77777777">
      <w:pPr>
        <w:pStyle w:val="Spreekpunten"/>
        <w:numPr>
          <w:ilvl w:val="0"/>
          <w:numId w:val="0"/>
        </w:numPr>
        <w:rPr>
          <w:rFonts w:ascii="Calibri" w:hAnsi="Calibri" w:cs="Calibri"/>
          <w:sz w:val="22"/>
          <w:szCs w:val="22"/>
          <w:lang w:val="nl-NL" w:eastAsia="zh-CN"/>
        </w:rPr>
      </w:pPr>
    </w:p>
    <w:p w:rsidRPr="00DA3C19" w:rsidR="00211D6D" w:rsidP="00B25E9C" w:rsidRDefault="00314BC6" w14:paraId="1CE3C095" w14:textId="04BA2EAB">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Voor de prioriteit energietransitie stelt d</w:t>
      </w:r>
      <w:r w:rsidRPr="00DA3C19" w:rsidR="000B68D7">
        <w:rPr>
          <w:rFonts w:ascii="Calibri" w:hAnsi="Calibri" w:cs="Calibri"/>
          <w:sz w:val="22"/>
          <w:szCs w:val="22"/>
          <w:lang w:val="nl-NL" w:eastAsia="zh-CN"/>
        </w:rPr>
        <w:t>e Commissie voor</w:t>
      </w:r>
      <w:r w:rsidRPr="00DA3C19" w:rsidR="0019611B">
        <w:rPr>
          <w:rFonts w:ascii="Calibri" w:hAnsi="Calibri" w:cs="Calibri"/>
          <w:sz w:val="22"/>
          <w:szCs w:val="22"/>
          <w:lang w:val="nl-NL" w:eastAsia="zh-CN"/>
        </w:rPr>
        <w:t xml:space="preserve"> om</w:t>
      </w:r>
      <w:r w:rsidRPr="00DA3C19" w:rsidR="000B68D7">
        <w:rPr>
          <w:rFonts w:ascii="Calibri" w:hAnsi="Calibri" w:cs="Calibri"/>
          <w:sz w:val="22"/>
          <w:szCs w:val="22"/>
          <w:lang w:val="nl-NL" w:eastAsia="zh-CN"/>
        </w:rPr>
        <w:t xml:space="preserve"> binnen EFRO projecten op het gebi</w:t>
      </w:r>
      <w:r w:rsidRPr="00DA3C19" w:rsidR="00AE1AEF">
        <w:rPr>
          <w:rFonts w:ascii="Calibri" w:hAnsi="Calibri" w:cs="Calibri"/>
          <w:sz w:val="22"/>
          <w:szCs w:val="22"/>
          <w:lang w:val="nl-NL" w:eastAsia="zh-CN"/>
        </w:rPr>
        <w:t>e</w:t>
      </w:r>
      <w:r w:rsidRPr="00DA3C19" w:rsidR="000B68D7">
        <w:rPr>
          <w:rFonts w:ascii="Calibri" w:hAnsi="Calibri" w:cs="Calibri"/>
          <w:sz w:val="22"/>
          <w:szCs w:val="22"/>
          <w:lang w:val="nl-NL" w:eastAsia="zh-CN"/>
        </w:rPr>
        <w:t>d van decarbonisatie</w:t>
      </w:r>
      <w:r w:rsidRPr="00DA3C19" w:rsidR="003C65F7">
        <w:rPr>
          <w:rFonts w:ascii="Calibri" w:hAnsi="Calibri" w:cs="Calibri"/>
          <w:sz w:val="22"/>
          <w:szCs w:val="22"/>
          <w:lang w:val="nl-NL" w:eastAsia="zh-CN"/>
        </w:rPr>
        <w:t xml:space="preserve"> verder</w:t>
      </w:r>
      <w:r w:rsidRPr="00DA3C19" w:rsidR="000B68D7">
        <w:rPr>
          <w:rFonts w:ascii="Calibri" w:hAnsi="Calibri" w:cs="Calibri"/>
          <w:sz w:val="22"/>
          <w:szCs w:val="22"/>
          <w:lang w:val="nl-NL" w:eastAsia="zh-CN"/>
        </w:rPr>
        <w:t xml:space="preserve"> te stimuleren, vooral voor projecten die een </w:t>
      </w:r>
      <w:r w:rsidRPr="00DA3C19" w:rsidR="003976D2">
        <w:rPr>
          <w:rFonts w:ascii="Calibri" w:hAnsi="Calibri" w:cs="Calibri"/>
          <w:sz w:val="22"/>
          <w:szCs w:val="22"/>
          <w:lang w:val="nl-NL" w:eastAsia="zh-CN"/>
        </w:rPr>
        <w:t>“</w:t>
      </w:r>
      <w:r w:rsidRPr="00DA3C19" w:rsidR="004E3A27">
        <w:rPr>
          <w:rFonts w:ascii="Calibri" w:hAnsi="Calibri" w:cs="Calibri"/>
          <w:sz w:val="22"/>
          <w:szCs w:val="22"/>
          <w:lang w:val="nl-NL" w:eastAsia="zh-CN"/>
        </w:rPr>
        <w:t>Soevereini</w:t>
      </w:r>
      <w:r w:rsidRPr="00DA3C19" w:rsidR="003976D2">
        <w:rPr>
          <w:rFonts w:ascii="Calibri" w:hAnsi="Calibri" w:cs="Calibri"/>
          <w:sz w:val="22"/>
          <w:szCs w:val="22"/>
          <w:lang w:val="nl-NL" w:eastAsia="zh-CN"/>
        </w:rPr>
        <w:t>teitszegel”</w:t>
      </w:r>
      <w:r w:rsidRPr="00DA3C19" w:rsidR="00885682">
        <w:rPr>
          <w:rStyle w:val="Voetnootmarkering"/>
          <w:rFonts w:ascii="Calibri" w:hAnsi="Calibri" w:cs="Calibri"/>
          <w:sz w:val="22"/>
          <w:szCs w:val="22"/>
          <w:lang w:val="nl-NL" w:eastAsia="zh-CN"/>
        </w:rPr>
        <w:footnoteReference w:id="4"/>
      </w:r>
      <w:r w:rsidRPr="00DA3C19" w:rsidR="000B68D7">
        <w:rPr>
          <w:rFonts w:ascii="Calibri" w:hAnsi="Calibri" w:cs="Calibri"/>
          <w:sz w:val="22"/>
          <w:szCs w:val="22"/>
          <w:lang w:val="nl-NL" w:eastAsia="zh-CN"/>
        </w:rPr>
        <w:t xml:space="preserve"> hebben onder het </w:t>
      </w:r>
      <w:r w:rsidRPr="00DA3C19" w:rsidR="00683B99">
        <w:rPr>
          <w:rFonts w:ascii="Calibri" w:hAnsi="Calibri" w:cs="Calibri"/>
          <w:sz w:val="22"/>
          <w:szCs w:val="22"/>
          <w:lang w:val="nl-NL" w:eastAsia="zh-CN"/>
        </w:rPr>
        <w:t>Innovatiefonds.</w:t>
      </w:r>
      <w:r w:rsidRPr="00DA3C19" w:rsidR="00683B99">
        <w:rPr>
          <w:rStyle w:val="Voetnootmarkering"/>
          <w:rFonts w:ascii="Calibri" w:hAnsi="Calibri" w:cs="Calibri"/>
          <w:sz w:val="22"/>
          <w:szCs w:val="22"/>
          <w:lang w:val="nl-NL" w:eastAsia="zh-CN"/>
        </w:rPr>
        <w:footnoteReference w:id="5"/>
      </w:r>
      <w:r w:rsidRPr="00DA3C19" w:rsidR="00720681">
        <w:rPr>
          <w:rFonts w:ascii="Calibri" w:hAnsi="Calibri" w:cs="Calibri"/>
          <w:sz w:val="22"/>
          <w:szCs w:val="22"/>
          <w:lang w:val="nl-NL" w:eastAsia="zh-CN"/>
        </w:rPr>
        <w:t xml:space="preserve"> </w:t>
      </w:r>
      <w:r w:rsidRPr="00DA3C19" w:rsidR="00D745F0">
        <w:rPr>
          <w:rFonts w:ascii="Calibri" w:hAnsi="Calibri" w:cs="Calibri"/>
          <w:sz w:val="22"/>
          <w:szCs w:val="22"/>
          <w:lang w:val="nl-NL" w:eastAsia="zh-CN"/>
        </w:rPr>
        <w:t>D</w:t>
      </w:r>
      <w:r w:rsidRPr="00DA3C19" w:rsidR="00865C1D">
        <w:rPr>
          <w:rFonts w:ascii="Calibri" w:hAnsi="Calibri" w:cs="Calibri"/>
          <w:sz w:val="22"/>
          <w:szCs w:val="22"/>
          <w:lang w:val="nl-NL" w:eastAsia="zh-CN"/>
        </w:rPr>
        <w:t>eze projecten zou</w:t>
      </w:r>
      <w:r w:rsidRPr="00DA3C19" w:rsidR="00D745F0">
        <w:rPr>
          <w:rFonts w:ascii="Calibri" w:hAnsi="Calibri" w:cs="Calibri"/>
          <w:sz w:val="22"/>
          <w:szCs w:val="22"/>
          <w:lang w:val="nl-NL" w:eastAsia="zh-CN"/>
        </w:rPr>
        <w:t>den</w:t>
      </w:r>
      <w:r w:rsidRPr="00DA3C19" w:rsidR="006D74DC">
        <w:rPr>
          <w:rFonts w:ascii="Calibri" w:hAnsi="Calibri" w:cs="Calibri"/>
          <w:sz w:val="22"/>
          <w:szCs w:val="22"/>
          <w:lang w:val="nl-NL" w:eastAsia="zh-CN"/>
        </w:rPr>
        <w:t xml:space="preserve"> naast meer kans op financiering</w:t>
      </w:r>
      <w:r w:rsidRPr="00DA3C19" w:rsidR="00346DBD">
        <w:rPr>
          <w:rFonts w:ascii="Calibri" w:hAnsi="Calibri" w:cs="Calibri"/>
          <w:sz w:val="22"/>
          <w:szCs w:val="22"/>
          <w:lang w:val="nl-NL" w:eastAsia="zh-CN"/>
        </w:rPr>
        <w:t xml:space="preserve"> ook</w:t>
      </w:r>
      <w:r w:rsidRPr="00DA3C19" w:rsidR="00D745F0">
        <w:rPr>
          <w:rFonts w:ascii="Calibri" w:hAnsi="Calibri" w:cs="Calibri"/>
          <w:sz w:val="22"/>
          <w:szCs w:val="22"/>
          <w:lang w:val="nl-NL" w:eastAsia="zh-CN"/>
        </w:rPr>
        <w:t xml:space="preserve"> moeten profiteren van een</w:t>
      </w:r>
      <w:r w:rsidRPr="00DA3C19" w:rsidR="00865C1D">
        <w:rPr>
          <w:rFonts w:ascii="Calibri" w:hAnsi="Calibri" w:cs="Calibri"/>
          <w:sz w:val="22"/>
          <w:szCs w:val="22"/>
          <w:lang w:val="nl-NL" w:eastAsia="zh-CN"/>
        </w:rPr>
        <w:t xml:space="preserve"> eenvoudigere selectieprocedure</w:t>
      </w:r>
      <w:r w:rsidRPr="00DA3C19" w:rsidR="00146D01">
        <w:rPr>
          <w:rFonts w:ascii="Calibri" w:hAnsi="Calibri" w:cs="Calibri"/>
          <w:sz w:val="22"/>
          <w:szCs w:val="22"/>
          <w:lang w:val="nl-NL" w:eastAsia="zh-CN"/>
        </w:rPr>
        <w:t xml:space="preserve">. </w:t>
      </w:r>
      <w:r w:rsidRPr="00DA3C19" w:rsidR="000B68D7">
        <w:rPr>
          <w:rFonts w:ascii="Calibri" w:hAnsi="Calibri" w:cs="Calibri"/>
          <w:sz w:val="22"/>
          <w:szCs w:val="22"/>
          <w:lang w:val="nl-NL" w:eastAsia="zh-CN"/>
        </w:rPr>
        <w:t xml:space="preserve">Ook </w:t>
      </w:r>
      <w:r w:rsidRPr="00DA3C19" w:rsidR="009C797C">
        <w:rPr>
          <w:rFonts w:ascii="Calibri" w:hAnsi="Calibri" w:cs="Calibri"/>
          <w:sz w:val="22"/>
          <w:szCs w:val="22"/>
          <w:lang w:val="nl-NL" w:eastAsia="zh-CN"/>
        </w:rPr>
        <w:t>stelt de Commissie</w:t>
      </w:r>
      <w:r w:rsidRPr="00DA3C19" w:rsidR="000B68D7">
        <w:rPr>
          <w:rFonts w:ascii="Calibri" w:hAnsi="Calibri" w:cs="Calibri"/>
          <w:sz w:val="22"/>
          <w:szCs w:val="22"/>
          <w:lang w:val="nl-NL" w:eastAsia="zh-CN"/>
        </w:rPr>
        <w:t xml:space="preserve"> een nieuwe specifieke doelstelling</w:t>
      </w:r>
      <w:r w:rsidRPr="00DA3C19" w:rsidR="00720681">
        <w:rPr>
          <w:rFonts w:ascii="Calibri" w:hAnsi="Calibri" w:cs="Calibri"/>
          <w:sz w:val="22"/>
          <w:szCs w:val="22"/>
          <w:lang w:val="nl-NL" w:eastAsia="zh-CN"/>
        </w:rPr>
        <w:t xml:space="preserve"> onder EFRO</w:t>
      </w:r>
      <w:r w:rsidRPr="00DA3C19" w:rsidR="000B68D7">
        <w:rPr>
          <w:rFonts w:ascii="Calibri" w:hAnsi="Calibri" w:cs="Calibri"/>
          <w:sz w:val="22"/>
          <w:szCs w:val="22"/>
          <w:lang w:val="nl-NL" w:eastAsia="zh-CN"/>
        </w:rPr>
        <w:t xml:space="preserve"> </w:t>
      </w:r>
      <w:r w:rsidRPr="00DA3C19" w:rsidR="009C797C">
        <w:rPr>
          <w:rFonts w:ascii="Calibri" w:hAnsi="Calibri" w:cs="Calibri"/>
          <w:sz w:val="22"/>
          <w:szCs w:val="22"/>
          <w:lang w:val="nl-NL" w:eastAsia="zh-CN"/>
        </w:rPr>
        <w:t>voor</w:t>
      </w:r>
      <w:r w:rsidRPr="00DA3C19" w:rsidR="000B68D7">
        <w:rPr>
          <w:rFonts w:ascii="Calibri" w:hAnsi="Calibri" w:cs="Calibri"/>
          <w:sz w:val="22"/>
          <w:szCs w:val="22"/>
          <w:lang w:val="nl-NL" w:eastAsia="zh-CN"/>
        </w:rPr>
        <w:t xml:space="preserve"> op het gebied van energie</w:t>
      </w:r>
      <w:r w:rsidRPr="00DA3C19" w:rsidR="00C41486">
        <w:rPr>
          <w:rFonts w:ascii="Calibri" w:hAnsi="Calibri" w:cs="Calibri"/>
          <w:sz w:val="22"/>
          <w:szCs w:val="22"/>
          <w:lang w:val="nl-NL" w:eastAsia="zh-CN"/>
        </w:rPr>
        <w:t>-</w:t>
      </w:r>
      <w:proofErr w:type="spellStart"/>
      <w:r w:rsidRPr="00DA3C19" w:rsidR="000B68D7">
        <w:rPr>
          <w:rFonts w:ascii="Calibri" w:hAnsi="Calibri" w:cs="Calibri"/>
          <w:sz w:val="22"/>
          <w:szCs w:val="22"/>
          <w:lang w:val="nl-NL" w:eastAsia="zh-CN"/>
        </w:rPr>
        <w:t>interconnector</w:t>
      </w:r>
      <w:r w:rsidRPr="00DA3C19" w:rsidR="18DD25A6">
        <w:rPr>
          <w:rFonts w:ascii="Calibri" w:hAnsi="Calibri" w:cs="Calibri"/>
          <w:sz w:val="22"/>
          <w:szCs w:val="22"/>
          <w:lang w:val="nl-NL" w:eastAsia="zh-CN"/>
        </w:rPr>
        <w:t>en</w:t>
      </w:r>
      <w:proofErr w:type="spellEnd"/>
      <w:r w:rsidRPr="00DA3C19" w:rsidR="000B68D7">
        <w:rPr>
          <w:rFonts w:ascii="Calibri" w:hAnsi="Calibri" w:cs="Calibri"/>
          <w:sz w:val="22"/>
          <w:szCs w:val="22"/>
          <w:lang w:val="nl-NL" w:eastAsia="zh-CN"/>
        </w:rPr>
        <w:t xml:space="preserve">, gerelateerde infrastructuur en laadinfrastructuur. </w:t>
      </w:r>
      <w:r w:rsidRPr="00DA3C19" w:rsidR="004A70DE">
        <w:rPr>
          <w:rFonts w:ascii="Calibri" w:hAnsi="Calibri" w:cs="Calibri"/>
          <w:sz w:val="22"/>
          <w:szCs w:val="22"/>
          <w:lang w:val="nl-NL" w:eastAsia="zh-CN"/>
        </w:rPr>
        <w:t>Zoals hierboven vermeld wordt het binnen ESF+ ook eenvoudiger om te investeren in vaardigheden m.b.t. decarbonisatie.</w:t>
      </w:r>
    </w:p>
    <w:p w:rsidRPr="00DA3C19" w:rsidR="00B5210B" w:rsidP="00776740" w:rsidRDefault="00B5210B" w14:paraId="773D6094" w14:textId="77777777">
      <w:pPr>
        <w:pStyle w:val="Spreekpunten"/>
        <w:numPr>
          <w:ilvl w:val="0"/>
          <w:numId w:val="0"/>
        </w:numPr>
        <w:rPr>
          <w:rFonts w:ascii="Calibri" w:hAnsi="Calibri" w:cs="Calibri"/>
          <w:sz w:val="22"/>
          <w:szCs w:val="22"/>
          <w:lang w:val="nl-NL" w:eastAsia="zh-CN"/>
        </w:rPr>
      </w:pPr>
    </w:p>
    <w:p w:rsidRPr="00DA3C19" w:rsidR="00F85B8D" w:rsidP="00F85B8D" w:rsidRDefault="00FF5903" w14:paraId="00B2F39B" w14:textId="2DEB38B2">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eastAsia="zh-CN"/>
        </w:rPr>
        <w:t>Tot slot word</w:t>
      </w:r>
      <w:r w:rsidRPr="00DA3C19" w:rsidR="4D2A5978">
        <w:rPr>
          <w:rFonts w:ascii="Calibri" w:hAnsi="Calibri" w:cs="Calibri"/>
          <w:sz w:val="22"/>
          <w:szCs w:val="22"/>
          <w:lang w:val="nl-NL" w:eastAsia="zh-CN"/>
        </w:rPr>
        <w:t>t</w:t>
      </w:r>
      <w:r w:rsidRPr="00DA3C19">
        <w:rPr>
          <w:rFonts w:ascii="Calibri" w:hAnsi="Calibri" w:cs="Calibri"/>
          <w:sz w:val="22"/>
          <w:szCs w:val="22"/>
          <w:lang w:val="nl-NL" w:eastAsia="zh-CN"/>
        </w:rPr>
        <w:t xml:space="preserve"> een aantal aanvullende </w:t>
      </w:r>
      <w:r w:rsidRPr="00DA3C19" w:rsidR="005A203A">
        <w:rPr>
          <w:rFonts w:ascii="Calibri" w:hAnsi="Calibri" w:cs="Calibri"/>
          <w:sz w:val="22"/>
          <w:szCs w:val="22"/>
          <w:lang w:val="nl-NL" w:eastAsia="zh-CN"/>
        </w:rPr>
        <w:t>(financiële) prikkels</w:t>
      </w:r>
      <w:r w:rsidRPr="00DA3C19" w:rsidR="0031420B">
        <w:rPr>
          <w:rFonts w:ascii="Calibri" w:hAnsi="Calibri" w:cs="Calibri"/>
          <w:sz w:val="22"/>
          <w:szCs w:val="22"/>
          <w:lang w:val="nl-NL" w:eastAsia="zh-CN"/>
        </w:rPr>
        <w:t xml:space="preserve"> en </w:t>
      </w:r>
      <w:proofErr w:type="spellStart"/>
      <w:r w:rsidRPr="00DA3C19" w:rsidR="0031420B">
        <w:rPr>
          <w:rFonts w:ascii="Calibri" w:hAnsi="Calibri" w:cs="Calibri"/>
          <w:sz w:val="22"/>
          <w:szCs w:val="22"/>
          <w:lang w:val="nl-NL" w:eastAsia="zh-CN"/>
        </w:rPr>
        <w:t>flexibiliteiten</w:t>
      </w:r>
      <w:proofErr w:type="spellEnd"/>
      <w:r w:rsidRPr="00DA3C19" w:rsidR="0031420B">
        <w:rPr>
          <w:rFonts w:ascii="Calibri" w:hAnsi="Calibri" w:cs="Calibri"/>
          <w:sz w:val="22"/>
          <w:szCs w:val="22"/>
          <w:lang w:val="nl-NL" w:eastAsia="zh-CN"/>
        </w:rPr>
        <w:t xml:space="preserve"> voor </w:t>
      </w:r>
      <w:proofErr w:type="spellStart"/>
      <w:r w:rsidRPr="00DA3C19" w:rsidR="0031420B">
        <w:rPr>
          <w:rFonts w:ascii="Calibri" w:hAnsi="Calibri" w:cs="Calibri"/>
          <w:sz w:val="22"/>
          <w:szCs w:val="22"/>
          <w:lang w:val="nl-NL" w:eastAsia="zh-CN"/>
        </w:rPr>
        <w:t>herprioritering</w:t>
      </w:r>
      <w:proofErr w:type="spellEnd"/>
      <w:r w:rsidRPr="00DA3C19" w:rsidR="00AF3257">
        <w:rPr>
          <w:rFonts w:ascii="Calibri" w:hAnsi="Calibri" w:cs="Calibri"/>
          <w:sz w:val="22"/>
          <w:szCs w:val="22"/>
          <w:lang w:val="nl-NL" w:eastAsia="zh-CN"/>
        </w:rPr>
        <w:t xml:space="preserve"> voor</w:t>
      </w:r>
      <w:r w:rsidRPr="00DA3C19" w:rsidR="00684D7C">
        <w:rPr>
          <w:rFonts w:ascii="Calibri" w:hAnsi="Calibri" w:cs="Calibri"/>
          <w:sz w:val="22"/>
          <w:szCs w:val="22"/>
          <w:lang w:val="nl-NL" w:eastAsia="zh-CN"/>
        </w:rPr>
        <w:t>gesteld</w:t>
      </w:r>
      <w:r w:rsidRPr="00DA3C19" w:rsidR="0031420B">
        <w:rPr>
          <w:rFonts w:ascii="Calibri" w:hAnsi="Calibri" w:cs="Calibri"/>
          <w:sz w:val="22"/>
          <w:szCs w:val="22"/>
          <w:lang w:val="nl-NL" w:eastAsia="zh-CN"/>
        </w:rPr>
        <w:t xml:space="preserve"> en </w:t>
      </w:r>
      <w:r w:rsidRPr="00DA3C19" w:rsidR="00572ED6">
        <w:rPr>
          <w:rFonts w:ascii="Calibri" w:hAnsi="Calibri" w:cs="Calibri"/>
          <w:sz w:val="22"/>
          <w:szCs w:val="22"/>
          <w:lang w:val="nl-NL" w:eastAsia="zh-CN"/>
        </w:rPr>
        <w:t>worden administratieve lasten versoepel</w:t>
      </w:r>
      <w:r w:rsidRPr="00DA3C19" w:rsidR="0031420B">
        <w:rPr>
          <w:rFonts w:ascii="Calibri" w:hAnsi="Calibri" w:cs="Calibri"/>
          <w:sz w:val="22"/>
          <w:szCs w:val="22"/>
          <w:lang w:val="nl-NL" w:eastAsia="zh-CN"/>
        </w:rPr>
        <w:t>d</w:t>
      </w:r>
      <w:r w:rsidRPr="00DA3C19" w:rsidR="00C1117C">
        <w:rPr>
          <w:rFonts w:ascii="Calibri" w:hAnsi="Calibri" w:cs="Calibri"/>
          <w:sz w:val="22"/>
          <w:szCs w:val="22"/>
          <w:lang w:val="nl-NL" w:eastAsia="zh-CN"/>
        </w:rPr>
        <w:t xml:space="preserve">. </w:t>
      </w:r>
      <w:r w:rsidRPr="00DA3C19" w:rsidR="00FA5F7D">
        <w:rPr>
          <w:rFonts w:ascii="Calibri" w:hAnsi="Calibri" w:cs="Calibri"/>
          <w:sz w:val="22"/>
          <w:szCs w:val="22"/>
          <w:lang w:val="nl-NL" w:eastAsia="zh-CN"/>
        </w:rPr>
        <w:t>Zo</w:t>
      </w:r>
      <w:r w:rsidRPr="00DA3C19" w:rsidR="000C40B8">
        <w:rPr>
          <w:rFonts w:ascii="Calibri" w:hAnsi="Calibri" w:cs="Calibri"/>
          <w:sz w:val="22"/>
          <w:szCs w:val="22"/>
          <w:lang w:val="nl-NL" w:eastAsia="zh-CN"/>
        </w:rPr>
        <w:t xml:space="preserve"> kunnen p</w:t>
      </w:r>
      <w:r w:rsidRPr="00DA3C19" w:rsidR="00A31DEA">
        <w:rPr>
          <w:rFonts w:ascii="Calibri" w:hAnsi="Calibri" w:cs="Calibri"/>
          <w:sz w:val="22"/>
          <w:szCs w:val="22"/>
          <w:lang w:val="nl-NL"/>
        </w:rPr>
        <w:t>rogramma’s</w:t>
      </w:r>
      <w:r w:rsidRPr="00DA3C19" w:rsidR="00321346">
        <w:rPr>
          <w:rFonts w:ascii="Calibri" w:hAnsi="Calibri" w:cs="Calibri"/>
          <w:sz w:val="22"/>
          <w:szCs w:val="22"/>
          <w:lang w:val="nl-NL"/>
        </w:rPr>
        <w:t xml:space="preserve"> onder ESF+, EFRO en het Cohesiefonds</w:t>
      </w:r>
      <w:r w:rsidRPr="00DA3C19" w:rsidR="00A31DEA">
        <w:rPr>
          <w:rFonts w:ascii="Calibri" w:hAnsi="Calibri" w:cs="Calibri"/>
          <w:sz w:val="22"/>
          <w:szCs w:val="22"/>
          <w:lang w:val="nl-NL"/>
        </w:rPr>
        <w:t xml:space="preserve"> die NUTS2-regio’s (provincieniveau) hebben grenzend aan Rusland, Wit-Rusland of Oekraïne</w:t>
      </w:r>
      <w:r w:rsidRPr="00DA3C19" w:rsidR="001550FD">
        <w:rPr>
          <w:rFonts w:ascii="Calibri" w:hAnsi="Calibri" w:cs="Calibri"/>
          <w:sz w:val="22"/>
          <w:szCs w:val="22"/>
          <w:lang w:val="nl-NL"/>
        </w:rPr>
        <w:t xml:space="preserve"> </w:t>
      </w:r>
      <w:r w:rsidRPr="00DA3C19" w:rsidR="00A31DEA">
        <w:rPr>
          <w:rFonts w:ascii="Calibri" w:hAnsi="Calibri" w:cs="Calibri"/>
          <w:sz w:val="22"/>
          <w:szCs w:val="22"/>
          <w:lang w:val="nl-NL"/>
        </w:rPr>
        <w:t>voor het jaar 2026 aanspraak maken op een aanvullend voorschot van 9,5%</w:t>
      </w:r>
      <w:r w:rsidRPr="00DA3C19" w:rsidR="00E91546">
        <w:rPr>
          <w:rFonts w:ascii="Calibri" w:hAnsi="Calibri" w:cs="Calibri"/>
          <w:sz w:val="22"/>
          <w:szCs w:val="22"/>
          <w:lang w:val="nl-NL"/>
        </w:rPr>
        <w:t xml:space="preserve"> en</w:t>
      </w:r>
      <w:r w:rsidRPr="00DA3C19" w:rsidR="00A31DEA">
        <w:rPr>
          <w:rFonts w:ascii="Calibri" w:hAnsi="Calibri" w:cs="Calibri"/>
          <w:sz w:val="22"/>
          <w:szCs w:val="22"/>
          <w:lang w:val="nl-NL"/>
        </w:rPr>
        <w:t xml:space="preserve"> 100% cofinanciering</w:t>
      </w:r>
      <w:r w:rsidRPr="00DA3C19" w:rsidR="00E91546">
        <w:rPr>
          <w:rFonts w:ascii="Calibri" w:hAnsi="Calibri" w:cs="Calibri"/>
          <w:sz w:val="22"/>
          <w:szCs w:val="22"/>
          <w:lang w:val="nl-NL"/>
        </w:rPr>
        <w:t xml:space="preserve">, </w:t>
      </w:r>
      <w:r w:rsidRPr="00DA3C19" w:rsidR="00A31DEA">
        <w:rPr>
          <w:rFonts w:ascii="Calibri" w:hAnsi="Calibri" w:cs="Calibri"/>
          <w:sz w:val="22"/>
          <w:szCs w:val="22"/>
          <w:lang w:val="nl-NL"/>
        </w:rPr>
        <w:t xml:space="preserve">mits zij tenminste 15% van hun middelen toewijzen aan deze nieuwe prioriteiten. </w:t>
      </w:r>
      <w:r w:rsidRPr="00DA3C19" w:rsidR="00510243">
        <w:rPr>
          <w:rFonts w:ascii="Calibri" w:hAnsi="Calibri" w:cs="Calibri"/>
          <w:sz w:val="22"/>
          <w:szCs w:val="22"/>
          <w:lang w:val="nl-NL" w:eastAsia="zh-CN"/>
        </w:rPr>
        <w:t>Ook mogen l</w:t>
      </w:r>
      <w:r w:rsidRPr="00DA3C19" w:rsidR="00776740">
        <w:rPr>
          <w:rFonts w:ascii="Calibri" w:hAnsi="Calibri" w:cs="Calibri"/>
          <w:sz w:val="22"/>
          <w:szCs w:val="22"/>
          <w:lang w:val="nl-NL"/>
        </w:rPr>
        <w:t xml:space="preserve">idstaten EFRO-middelen uit hun eigen landenenveloppe, zonder restricties, overhevelen naar het </w:t>
      </w:r>
      <w:r w:rsidRPr="00DA3C19" w:rsidR="00776740">
        <w:rPr>
          <w:rFonts w:ascii="Calibri" w:hAnsi="Calibri" w:cs="Calibri"/>
          <w:i/>
          <w:iCs/>
          <w:sz w:val="22"/>
          <w:szCs w:val="22"/>
          <w:lang w:val="nl-NL"/>
        </w:rPr>
        <w:t xml:space="preserve">European Urban </w:t>
      </w:r>
      <w:proofErr w:type="spellStart"/>
      <w:r w:rsidRPr="00DA3C19" w:rsidR="00776740">
        <w:rPr>
          <w:rFonts w:ascii="Calibri" w:hAnsi="Calibri" w:cs="Calibri"/>
          <w:i/>
          <w:iCs/>
          <w:sz w:val="22"/>
          <w:szCs w:val="22"/>
          <w:lang w:val="nl-NL"/>
        </w:rPr>
        <w:t>Initiative</w:t>
      </w:r>
      <w:proofErr w:type="spellEnd"/>
      <w:r w:rsidRPr="00DA3C19" w:rsidR="00776740">
        <w:rPr>
          <w:rFonts w:ascii="Calibri" w:hAnsi="Calibri" w:cs="Calibri"/>
          <w:sz w:val="22"/>
          <w:szCs w:val="22"/>
          <w:lang w:val="nl-NL"/>
        </w:rPr>
        <w:t xml:space="preserve"> (EUI). Ditzelfde geldt voor het overhevelen van EFRO-middelen naar het Interregionaal </w:t>
      </w:r>
      <w:proofErr w:type="spellStart"/>
      <w:r w:rsidRPr="00DA3C19" w:rsidR="00776740">
        <w:rPr>
          <w:rFonts w:ascii="Calibri" w:hAnsi="Calibri" w:cs="Calibri"/>
          <w:sz w:val="22"/>
          <w:szCs w:val="22"/>
          <w:lang w:val="nl-NL"/>
        </w:rPr>
        <w:t>Inovatie</w:t>
      </w:r>
      <w:proofErr w:type="spellEnd"/>
      <w:r w:rsidRPr="00DA3C19" w:rsidR="00776740">
        <w:rPr>
          <w:rFonts w:ascii="Calibri" w:hAnsi="Calibri" w:cs="Calibri"/>
          <w:sz w:val="22"/>
          <w:szCs w:val="22"/>
          <w:lang w:val="nl-NL"/>
        </w:rPr>
        <w:t xml:space="preserve"> Investeringsinstrument (I3).</w:t>
      </w:r>
      <w:r w:rsidRPr="00DA3C19" w:rsidR="00DB5E0A">
        <w:rPr>
          <w:rFonts w:ascii="Calibri" w:hAnsi="Calibri" w:cs="Calibri"/>
          <w:sz w:val="22"/>
          <w:szCs w:val="22"/>
          <w:lang w:val="nl-NL" w:eastAsia="zh-CN"/>
        </w:rPr>
        <w:t xml:space="preserve"> </w:t>
      </w:r>
      <w:r w:rsidRPr="00DA3C19" w:rsidR="00776740">
        <w:rPr>
          <w:rFonts w:ascii="Calibri" w:hAnsi="Calibri" w:cs="Calibri"/>
          <w:sz w:val="22"/>
          <w:szCs w:val="22"/>
          <w:lang w:val="nl-NL"/>
        </w:rPr>
        <w:t xml:space="preserve">Er moet daarnaast een zogenaamde “Excellentiestempel” komen voor </w:t>
      </w:r>
      <w:r w:rsidRPr="00DA3C19" w:rsidR="00F404C2">
        <w:rPr>
          <w:rFonts w:ascii="Calibri" w:hAnsi="Calibri" w:cs="Calibri"/>
          <w:sz w:val="22"/>
          <w:szCs w:val="22"/>
          <w:lang w:val="nl-NL"/>
        </w:rPr>
        <w:t xml:space="preserve">projecten binnen </w:t>
      </w:r>
      <w:r w:rsidRPr="00DA3C19" w:rsidR="00776740">
        <w:rPr>
          <w:rFonts w:ascii="Calibri" w:hAnsi="Calibri" w:cs="Calibri"/>
          <w:sz w:val="22"/>
          <w:szCs w:val="22"/>
          <w:lang w:val="nl-NL"/>
        </w:rPr>
        <w:t>EUI</w:t>
      </w:r>
      <w:r w:rsidRPr="00DA3C19" w:rsidR="009352DA">
        <w:rPr>
          <w:rFonts w:ascii="Calibri" w:hAnsi="Calibri" w:cs="Calibri"/>
          <w:sz w:val="22"/>
          <w:szCs w:val="22"/>
          <w:lang w:val="nl-NL"/>
        </w:rPr>
        <w:t>.</w:t>
      </w:r>
      <w:r w:rsidRPr="00DA3C19" w:rsidR="00776740">
        <w:rPr>
          <w:rFonts w:ascii="Calibri" w:hAnsi="Calibri" w:cs="Calibri"/>
          <w:sz w:val="22"/>
          <w:szCs w:val="22"/>
          <w:lang w:val="nl-NL"/>
        </w:rPr>
        <w:t xml:space="preserve"> </w:t>
      </w:r>
      <w:r w:rsidRPr="00DA3C19" w:rsidR="00D74B2B">
        <w:rPr>
          <w:rFonts w:ascii="Calibri" w:hAnsi="Calibri" w:cs="Calibri"/>
          <w:sz w:val="22"/>
          <w:szCs w:val="22"/>
          <w:lang w:val="nl-NL"/>
        </w:rPr>
        <w:t xml:space="preserve">Op </w:t>
      </w:r>
      <w:r w:rsidRPr="00DA3C19" w:rsidR="00776740">
        <w:rPr>
          <w:rFonts w:ascii="Calibri" w:hAnsi="Calibri" w:cs="Calibri"/>
          <w:sz w:val="22"/>
          <w:szCs w:val="22"/>
          <w:lang w:val="nl-NL"/>
        </w:rPr>
        <w:t xml:space="preserve">innovatie gerichte projecten die </w:t>
      </w:r>
      <w:r w:rsidRPr="00DA3C19" w:rsidR="00D74B2B">
        <w:rPr>
          <w:rFonts w:ascii="Calibri" w:hAnsi="Calibri" w:cs="Calibri"/>
          <w:sz w:val="22"/>
          <w:szCs w:val="22"/>
          <w:lang w:val="nl-NL"/>
        </w:rPr>
        <w:t>voldoen aan de vereisten voor EU</w:t>
      </w:r>
      <w:r w:rsidRPr="00DA3C19" w:rsidR="007B02BF">
        <w:rPr>
          <w:rFonts w:ascii="Calibri" w:hAnsi="Calibri" w:cs="Calibri"/>
          <w:sz w:val="22"/>
          <w:szCs w:val="22"/>
          <w:lang w:val="nl-NL"/>
        </w:rPr>
        <w:t>I</w:t>
      </w:r>
      <w:r w:rsidRPr="00DA3C19" w:rsidR="00776740">
        <w:rPr>
          <w:rFonts w:ascii="Calibri" w:hAnsi="Calibri" w:cs="Calibri"/>
          <w:sz w:val="22"/>
          <w:szCs w:val="22"/>
          <w:lang w:val="nl-NL"/>
        </w:rPr>
        <w:t xml:space="preserve"> </w:t>
      </w:r>
      <w:r w:rsidRPr="00DA3C19" w:rsidR="007B02BF">
        <w:rPr>
          <w:rFonts w:ascii="Calibri" w:hAnsi="Calibri" w:cs="Calibri"/>
          <w:sz w:val="22"/>
          <w:szCs w:val="22"/>
          <w:lang w:val="nl-NL"/>
        </w:rPr>
        <w:t>komen hiermee</w:t>
      </w:r>
      <w:r w:rsidRPr="00DA3C19" w:rsidR="00776740">
        <w:rPr>
          <w:rFonts w:ascii="Calibri" w:hAnsi="Calibri" w:cs="Calibri"/>
          <w:sz w:val="22"/>
          <w:szCs w:val="22"/>
          <w:lang w:val="nl-NL"/>
        </w:rPr>
        <w:t xml:space="preserve"> dan </w:t>
      </w:r>
      <w:r w:rsidRPr="00DA3C19" w:rsidR="00112F75">
        <w:rPr>
          <w:rFonts w:ascii="Calibri" w:hAnsi="Calibri" w:cs="Calibri"/>
          <w:sz w:val="22"/>
          <w:szCs w:val="22"/>
          <w:lang w:val="nl-NL"/>
        </w:rPr>
        <w:t xml:space="preserve">ook </w:t>
      </w:r>
      <w:r w:rsidRPr="00DA3C19" w:rsidR="00776740">
        <w:rPr>
          <w:rFonts w:ascii="Calibri" w:hAnsi="Calibri" w:cs="Calibri"/>
          <w:sz w:val="22"/>
          <w:szCs w:val="22"/>
          <w:lang w:val="nl-NL"/>
        </w:rPr>
        <w:t>in aanmerking voor EFRO-financiering.</w:t>
      </w:r>
      <w:r w:rsidRPr="00DA3C19" w:rsidR="0016131A">
        <w:rPr>
          <w:rFonts w:ascii="Calibri" w:hAnsi="Calibri" w:cs="Calibri"/>
          <w:sz w:val="22"/>
          <w:szCs w:val="22"/>
          <w:lang w:val="nl-NL"/>
        </w:rPr>
        <w:t xml:space="preserve"> </w:t>
      </w:r>
      <w:r w:rsidRPr="00DA3C19" w:rsidR="00776740">
        <w:rPr>
          <w:rFonts w:ascii="Calibri" w:hAnsi="Calibri" w:cs="Calibri"/>
          <w:sz w:val="22"/>
          <w:szCs w:val="22"/>
          <w:lang w:val="nl-NL"/>
        </w:rPr>
        <w:t>Ook voor het JTF zouden versimpelde selectieprocedures moeten gaan gelden voor projecten die bij een eerdere aanvraag voor EU-financiering vanwege budgettaire beperkingen geen financiering hebben ontvangen, maar wel een Excellentiestempel.</w:t>
      </w:r>
      <w:r w:rsidRPr="00DA3C19" w:rsidR="00EC44C0">
        <w:rPr>
          <w:rFonts w:ascii="Calibri" w:hAnsi="Calibri" w:cs="Calibri"/>
          <w:sz w:val="22"/>
          <w:szCs w:val="22"/>
          <w:lang w:val="nl-NL"/>
        </w:rPr>
        <w:t xml:space="preserve"> </w:t>
      </w:r>
      <w:r w:rsidRPr="00DA3C19" w:rsidR="00776740">
        <w:rPr>
          <w:rFonts w:ascii="Calibri" w:hAnsi="Calibri" w:cs="Calibri"/>
          <w:sz w:val="22"/>
          <w:szCs w:val="22"/>
          <w:lang w:val="nl-NL"/>
        </w:rPr>
        <w:t>Tevens wordt het voor JTF-programma</w:t>
      </w:r>
      <w:r w:rsidRPr="00DA3C19" w:rsidR="00DE4794">
        <w:rPr>
          <w:rFonts w:ascii="Calibri" w:hAnsi="Calibri" w:cs="Calibri"/>
          <w:sz w:val="22"/>
          <w:szCs w:val="22"/>
          <w:lang w:val="nl-NL"/>
        </w:rPr>
        <w:t>’</w:t>
      </w:r>
      <w:r w:rsidRPr="00DA3C19" w:rsidR="00776740">
        <w:rPr>
          <w:rFonts w:ascii="Calibri" w:hAnsi="Calibri" w:cs="Calibri"/>
          <w:sz w:val="22"/>
          <w:szCs w:val="22"/>
          <w:lang w:val="nl-NL"/>
        </w:rPr>
        <w:t>s mogelijk</w:t>
      </w:r>
      <w:r w:rsidRPr="00DA3C19" w:rsidR="00DE4794">
        <w:rPr>
          <w:rFonts w:ascii="Calibri" w:hAnsi="Calibri" w:cs="Calibri"/>
          <w:sz w:val="22"/>
          <w:szCs w:val="22"/>
          <w:lang w:val="nl-NL"/>
        </w:rPr>
        <w:t xml:space="preserve"> om </w:t>
      </w:r>
      <w:r w:rsidRPr="00DA3C19" w:rsidR="00776740">
        <w:rPr>
          <w:rFonts w:ascii="Calibri" w:hAnsi="Calibri" w:cs="Calibri"/>
          <w:sz w:val="22"/>
          <w:szCs w:val="22"/>
          <w:lang w:val="nl-NL"/>
        </w:rPr>
        <w:t>na afronding van de tussentijdse herziening</w:t>
      </w:r>
      <w:r w:rsidRPr="00DA3C19" w:rsidR="00DE4794">
        <w:rPr>
          <w:rFonts w:ascii="Calibri" w:hAnsi="Calibri" w:cs="Calibri"/>
          <w:sz w:val="22"/>
          <w:szCs w:val="22"/>
          <w:lang w:val="nl-NL"/>
        </w:rPr>
        <w:t xml:space="preserve"> in een latere fase nogmaals de </w:t>
      </w:r>
      <w:r w:rsidRPr="00DA3C19" w:rsidR="001F02F8">
        <w:rPr>
          <w:rFonts w:ascii="Calibri" w:hAnsi="Calibri" w:cs="Calibri"/>
          <w:sz w:val="22"/>
          <w:szCs w:val="22"/>
          <w:lang w:val="nl-NL"/>
        </w:rPr>
        <w:t xml:space="preserve">indicatoren </w:t>
      </w:r>
      <w:r w:rsidRPr="00DA3C19" w:rsidR="00F2175E">
        <w:rPr>
          <w:rFonts w:ascii="Calibri" w:hAnsi="Calibri" w:cs="Calibri"/>
          <w:sz w:val="22"/>
          <w:szCs w:val="22"/>
          <w:lang w:val="nl-NL"/>
        </w:rPr>
        <w:t>op</w:t>
      </w:r>
      <w:r w:rsidRPr="00DA3C19" w:rsidR="004B3D6C">
        <w:rPr>
          <w:rFonts w:ascii="Calibri" w:hAnsi="Calibri" w:cs="Calibri"/>
          <w:sz w:val="22"/>
          <w:szCs w:val="22"/>
          <w:lang w:val="nl-NL"/>
        </w:rPr>
        <w:t xml:space="preserve"> de doelstellingen van</w:t>
      </w:r>
      <w:r w:rsidRPr="00DA3C19" w:rsidR="00F2175E">
        <w:rPr>
          <w:rFonts w:ascii="Calibri" w:hAnsi="Calibri" w:cs="Calibri"/>
          <w:sz w:val="22"/>
          <w:szCs w:val="22"/>
          <w:lang w:val="nl-NL"/>
        </w:rPr>
        <w:t xml:space="preserve"> het programma bij te stellen. </w:t>
      </w:r>
    </w:p>
    <w:p w:rsidRPr="00DA3C19" w:rsidR="00CB7FF8" w:rsidP="000E6261" w:rsidRDefault="583726AE" w14:paraId="170CEAD5" w14:textId="77777777">
      <w:pPr>
        <w:pStyle w:val="Spreekpunten"/>
        <w:numPr>
          <w:ilvl w:val="0"/>
          <w:numId w:val="4"/>
        </w:numPr>
        <w:rPr>
          <w:rFonts w:ascii="Calibri" w:hAnsi="Calibri" w:cs="Calibri"/>
          <w:i/>
          <w:iCs/>
          <w:sz w:val="22"/>
          <w:szCs w:val="22"/>
          <w:lang w:val="nl-NL" w:eastAsia="zh-CN"/>
        </w:rPr>
      </w:pPr>
      <w:r w:rsidRPr="00DA3C19">
        <w:rPr>
          <w:rFonts w:ascii="Calibri" w:hAnsi="Calibri" w:cs="Calibri"/>
          <w:i/>
          <w:iCs/>
          <w:sz w:val="22"/>
          <w:szCs w:val="22"/>
          <w:lang w:val="nl-NL" w:eastAsia="zh-CN"/>
        </w:rPr>
        <w:t>Impact assessment Commissie</w:t>
      </w:r>
    </w:p>
    <w:p w:rsidRPr="00DA3C19" w:rsidR="008969ED" w:rsidP="008969ED" w:rsidRDefault="008969ED" w14:paraId="6DDEC1D6" w14:textId="7259BCBE">
      <w:pPr>
        <w:spacing w:line="360" w:lineRule="auto"/>
        <w:rPr>
          <w:rFonts w:ascii="Calibri" w:hAnsi="Calibri" w:cs="Calibri"/>
          <w:szCs w:val="22"/>
        </w:rPr>
      </w:pPr>
      <w:r w:rsidRPr="00DA3C19">
        <w:rPr>
          <w:rFonts w:ascii="Calibri" w:hAnsi="Calibri" w:eastAsia="Verdana" w:cs="Calibri"/>
          <w:szCs w:val="22"/>
        </w:rPr>
        <w:t>De Commissie heeft voor deze wijzigingen geen nieuwe impact assessment uitgevoerd. Het kabinet hecht belang aan degelijke impact assessments binnen EU-beleidsvorming</w:t>
      </w:r>
      <w:r w:rsidRPr="00DA3C19" w:rsidR="6E045BF5">
        <w:rPr>
          <w:rFonts w:ascii="Calibri" w:hAnsi="Calibri" w:eastAsia="Verdana" w:cs="Calibri"/>
          <w:szCs w:val="22"/>
        </w:rPr>
        <w:t>.</w:t>
      </w:r>
      <w:r w:rsidRPr="00DA3C19">
        <w:rPr>
          <w:rFonts w:ascii="Calibri" w:hAnsi="Calibri" w:eastAsia="Verdana" w:cs="Calibri"/>
          <w:szCs w:val="22"/>
        </w:rPr>
        <w:t xml:space="preserve"> </w:t>
      </w:r>
      <w:r w:rsidRPr="00DA3C19" w:rsidR="07900A17">
        <w:rPr>
          <w:rFonts w:ascii="Calibri" w:hAnsi="Calibri" w:eastAsia="Verdana" w:cs="Calibri"/>
          <w:szCs w:val="22"/>
        </w:rPr>
        <w:t>H</w:t>
      </w:r>
      <w:r w:rsidRPr="00DA3C19">
        <w:rPr>
          <w:rFonts w:ascii="Calibri" w:hAnsi="Calibri" w:eastAsia="Verdana" w:cs="Calibri"/>
          <w:szCs w:val="22"/>
        </w:rPr>
        <w:t>et kabinet betreurt dan ook dat er geen impact assessment is uitgevoerd</w:t>
      </w:r>
      <w:r w:rsidRPr="00DA3C19" w:rsidR="647AABC9">
        <w:rPr>
          <w:rFonts w:ascii="Calibri" w:hAnsi="Calibri" w:eastAsia="Verdana" w:cs="Calibri"/>
          <w:szCs w:val="22"/>
        </w:rPr>
        <w:t xml:space="preserve"> en zal</w:t>
      </w:r>
      <w:r w:rsidRPr="00DA3C19" w:rsidR="00B5256D">
        <w:rPr>
          <w:rFonts w:ascii="Calibri" w:hAnsi="Calibri" w:eastAsia="Verdana" w:cs="Calibri"/>
          <w:szCs w:val="22"/>
        </w:rPr>
        <w:t xml:space="preserve"> hier </w:t>
      </w:r>
      <w:r w:rsidRPr="00DA3C19" w:rsidR="003561BF">
        <w:rPr>
          <w:rFonts w:ascii="Calibri" w:hAnsi="Calibri" w:eastAsia="Verdana" w:cs="Calibri"/>
          <w:szCs w:val="22"/>
        </w:rPr>
        <w:t>bij</w:t>
      </w:r>
      <w:r w:rsidRPr="00DA3C19" w:rsidR="647AABC9">
        <w:rPr>
          <w:rFonts w:ascii="Calibri" w:hAnsi="Calibri" w:eastAsia="Verdana" w:cs="Calibri"/>
          <w:szCs w:val="22"/>
        </w:rPr>
        <w:t xml:space="preserve"> de Commissie </w:t>
      </w:r>
      <w:r w:rsidRPr="00DA3C19" w:rsidR="003561BF">
        <w:rPr>
          <w:rFonts w:ascii="Calibri" w:hAnsi="Calibri" w:eastAsia="Verdana" w:cs="Calibri"/>
          <w:szCs w:val="22"/>
        </w:rPr>
        <w:t>navraag naar doen.</w:t>
      </w:r>
      <w:r w:rsidRPr="00DA3C19">
        <w:rPr>
          <w:rFonts w:ascii="Calibri" w:hAnsi="Calibri" w:eastAsia="Verdana" w:cs="Calibri"/>
          <w:szCs w:val="22"/>
        </w:rPr>
        <w:t xml:space="preserve"> </w:t>
      </w:r>
    </w:p>
    <w:p w:rsidRPr="00DA3C19" w:rsidR="006D596B" w:rsidP="000A28A7" w:rsidRDefault="006D596B" w14:paraId="2A9C366C" w14:textId="77777777">
      <w:pPr>
        <w:spacing w:line="360" w:lineRule="auto"/>
        <w:ind w:left="360" w:hanging="360"/>
        <w:rPr>
          <w:rFonts w:ascii="Calibri" w:hAnsi="Calibri" w:cs="Calibri"/>
          <w:b/>
          <w:szCs w:val="22"/>
        </w:rPr>
      </w:pPr>
    </w:p>
    <w:p w:rsidRPr="00DA3C19" w:rsidR="002B7387" w:rsidP="000E6261" w:rsidRDefault="583726AE" w14:paraId="50FEF64A" w14:textId="77777777">
      <w:pPr>
        <w:numPr>
          <w:ilvl w:val="0"/>
          <w:numId w:val="9"/>
        </w:numPr>
        <w:spacing w:line="360" w:lineRule="auto"/>
        <w:rPr>
          <w:rFonts w:ascii="Calibri" w:hAnsi="Calibri" w:cs="Calibri"/>
          <w:b/>
          <w:bCs/>
          <w:szCs w:val="22"/>
        </w:rPr>
      </w:pPr>
      <w:r w:rsidRPr="00DA3C19">
        <w:rPr>
          <w:rFonts w:ascii="Calibri" w:hAnsi="Calibri" w:cs="Calibri"/>
          <w:b/>
          <w:bCs/>
          <w:szCs w:val="22"/>
        </w:rPr>
        <w:lastRenderedPageBreak/>
        <w:t xml:space="preserve">Nederlandse positie ten aanzien van het voorstel </w:t>
      </w:r>
    </w:p>
    <w:p w:rsidRPr="00DA3C19" w:rsidR="00164AA0" w:rsidP="74801093" w:rsidRDefault="583726AE" w14:paraId="5F1E4E0C" w14:textId="0A26A36A">
      <w:pPr>
        <w:numPr>
          <w:ilvl w:val="0"/>
          <w:numId w:val="11"/>
        </w:numPr>
        <w:spacing w:line="360" w:lineRule="auto"/>
        <w:rPr>
          <w:rFonts w:ascii="Calibri" w:hAnsi="Calibri" w:cs="Calibri"/>
          <w:i/>
          <w:iCs/>
          <w:szCs w:val="22"/>
        </w:rPr>
      </w:pPr>
      <w:r w:rsidRPr="00DA3C19">
        <w:rPr>
          <w:rFonts w:ascii="Calibri" w:hAnsi="Calibri" w:cs="Calibri"/>
          <w:i/>
          <w:iCs/>
          <w:szCs w:val="22"/>
        </w:rPr>
        <w:t>Essentie Nederlands beleid op dit terrein</w:t>
      </w:r>
    </w:p>
    <w:p w:rsidRPr="00DA3C19" w:rsidR="00107A2A" w:rsidP="00107A2A" w:rsidRDefault="13A75FEC" w14:paraId="67953400" w14:textId="2DFB4BCD">
      <w:pPr>
        <w:spacing w:line="360" w:lineRule="auto"/>
        <w:rPr>
          <w:rFonts w:ascii="Calibri" w:hAnsi="Calibri" w:eastAsia="Verdana" w:cs="Calibri"/>
          <w:szCs w:val="22"/>
        </w:rPr>
      </w:pPr>
      <w:r w:rsidRPr="00DA3C19">
        <w:rPr>
          <w:rFonts w:ascii="Calibri" w:hAnsi="Calibri" w:eastAsia="Verdana" w:cs="Calibri"/>
          <w:szCs w:val="22"/>
        </w:rPr>
        <w:t xml:space="preserve">Nederland </w:t>
      </w:r>
      <w:r w:rsidRPr="00DA3C19" w:rsidR="00990DFE">
        <w:rPr>
          <w:rFonts w:ascii="Calibri" w:hAnsi="Calibri" w:eastAsia="Verdana" w:cs="Calibri"/>
          <w:szCs w:val="22"/>
        </w:rPr>
        <w:t>zet zich consequent in voor</w:t>
      </w:r>
      <w:r w:rsidRPr="00DA3C19" w:rsidR="3E314AC9">
        <w:rPr>
          <w:rFonts w:ascii="Calibri" w:hAnsi="Calibri" w:eastAsia="Verdana" w:cs="Calibri"/>
          <w:szCs w:val="22"/>
        </w:rPr>
        <w:t xml:space="preserve"> een </w:t>
      </w:r>
      <w:r w:rsidRPr="00DA3C19" w:rsidR="6598D08C">
        <w:rPr>
          <w:rFonts w:ascii="Calibri" w:hAnsi="Calibri" w:eastAsia="Verdana" w:cs="Calibri"/>
          <w:szCs w:val="22"/>
        </w:rPr>
        <w:t>gemoderniseerde begroting die de EU in staat stelt gezamenlijke uitdagingen adequaat en tijdig te adresseren en die effectief en efficiënt optimale Europese toegevoegde waarde genereert.</w:t>
      </w:r>
      <w:r w:rsidRPr="00DA3C19" w:rsidR="2A81FA86">
        <w:rPr>
          <w:rFonts w:ascii="Calibri" w:hAnsi="Calibri" w:eastAsia="Verdana" w:cs="Calibri"/>
          <w:szCs w:val="22"/>
        </w:rPr>
        <w:t xml:space="preserve"> </w:t>
      </w:r>
      <w:r w:rsidRPr="00DA3C19" w:rsidR="0B916070">
        <w:rPr>
          <w:rFonts w:ascii="Calibri" w:hAnsi="Calibri" w:cs="Calibri"/>
          <w:szCs w:val="22"/>
        </w:rPr>
        <w:t>Wat</w:t>
      </w:r>
      <w:r w:rsidRPr="00DA3C19" w:rsidR="0093225A">
        <w:rPr>
          <w:rFonts w:ascii="Calibri" w:hAnsi="Calibri" w:cs="Calibri"/>
          <w:szCs w:val="22"/>
        </w:rPr>
        <w:t xml:space="preserve"> het</w:t>
      </w:r>
      <w:r w:rsidRPr="00DA3C19" w:rsidR="0B916070">
        <w:rPr>
          <w:rFonts w:ascii="Calibri" w:hAnsi="Calibri" w:cs="Calibri"/>
          <w:szCs w:val="22"/>
        </w:rPr>
        <w:t xml:space="preserve"> cohesiebeleid betreft</w:t>
      </w:r>
      <w:r w:rsidRPr="00DA3C19" w:rsidR="0093225A">
        <w:rPr>
          <w:rFonts w:ascii="Calibri" w:hAnsi="Calibri" w:cs="Calibri"/>
          <w:szCs w:val="22"/>
        </w:rPr>
        <w:t>,</w:t>
      </w:r>
      <w:r w:rsidRPr="00DA3C19" w:rsidR="0B916070">
        <w:rPr>
          <w:rFonts w:ascii="Calibri" w:hAnsi="Calibri" w:cs="Calibri"/>
          <w:szCs w:val="22"/>
        </w:rPr>
        <w:t xml:space="preserve"> hecht het kabinet eraan dat </w:t>
      </w:r>
      <w:r w:rsidRPr="00DA3C19" w:rsidR="009E575E">
        <w:rPr>
          <w:rFonts w:ascii="Calibri" w:hAnsi="Calibri" w:cs="Calibri"/>
          <w:szCs w:val="22"/>
        </w:rPr>
        <w:t>het beleid</w:t>
      </w:r>
      <w:r w:rsidRPr="00DA3C19" w:rsidR="007422AE">
        <w:rPr>
          <w:rFonts w:ascii="Calibri" w:hAnsi="Calibri" w:cs="Calibri"/>
          <w:szCs w:val="22"/>
        </w:rPr>
        <w:t xml:space="preserve"> </w:t>
      </w:r>
      <w:r w:rsidRPr="00DA3C19" w:rsidR="00394C38">
        <w:rPr>
          <w:rFonts w:ascii="Calibri" w:hAnsi="Calibri" w:cs="Calibri"/>
          <w:szCs w:val="22"/>
        </w:rPr>
        <w:t xml:space="preserve">gefocust blijft en </w:t>
      </w:r>
      <w:r w:rsidRPr="00DA3C19" w:rsidR="007422AE">
        <w:rPr>
          <w:rFonts w:ascii="Calibri" w:hAnsi="Calibri" w:cs="Calibri"/>
          <w:szCs w:val="22"/>
        </w:rPr>
        <w:t>zich</w:t>
      </w:r>
      <w:r w:rsidRPr="00DA3C19" w:rsidR="00990DFE">
        <w:rPr>
          <w:rFonts w:ascii="Calibri" w:hAnsi="Calibri" w:cs="Calibri"/>
          <w:szCs w:val="22"/>
        </w:rPr>
        <w:t xml:space="preserve"> </w:t>
      </w:r>
      <w:r w:rsidRPr="00DA3C19" w:rsidR="004F31E6">
        <w:rPr>
          <w:rFonts w:ascii="Calibri" w:hAnsi="Calibri" w:cs="Calibri"/>
          <w:szCs w:val="22"/>
        </w:rPr>
        <w:t>richt</w:t>
      </w:r>
      <w:r w:rsidRPr="00DA3C19" w:rsidR="0B916070">
        <w:rPr>
          <w:rFonts w:ascii="Calibri" w:hAnsi="Calibri" w:cs="Calibri"/>
          <w:szCs w:val="22"/>
        </w:rPr>
        <w:t xml:space="preserve"> </w:t>
      </w:r>
      <w:r w:rsidRPr="00DA3C19" w:rsidR="00990DFE">
        <w:rPr>
          <w:rFonts w:ascii="Calibri" w:hAnsi="Calibri" w:cs="Calibri"/>
          <w:szCs w:val="22"/>
        </w:rPr>
        <w:t>o</w:t>
      </w:r>
      <w:r w:rsidRPr="00DA3C19" w:rsidR="00902D55">
        <w:rPr>
          <w:rFonts w:ascii="Calibri" w:hAnsi="Calibri" w:cs="Calibri"/>
          <w:szCs w:val="22"/>
        </w:rPr>
        <w:t xml:space="preserve">p </w:t>
      </w:r>
      <w:r w:rsidRPr="00DA3C19" w:rsidR="00990DFE">
        <w:rPr>
          <w:rFonts w:ascii="Calibri" w:hAnsi="Calibri" w:cs="Calibri"/>
          <w:szCs w:val="22"/>
        </w:rPr>
        <w:t>convergentie en concurrentie</w:t>
      </w:r>
      <w:r w:rsidRPr="00DA3C19" w:rsidR="002443E9">
        <w:rPr>
          <w:rFonts w:ascii="Calibri" w:hAnsi="Calibri" w:cs="Calibri"/>
          <w:szCs w:val="22"/>
        </w:rPr>
        <w:t>vermogen</w:t>
      </w:r>
      <w:r w:rsidRPr="00DA3C19" w:rsidR="008B6824">
        <w:rPr>
          <w:rStyle w:val="Voetnootmarkering"/>
          <w:rFonts w:ascii="Calibri" w:hAnsi="Calibri" w:eastAsia="Verdana" w:cs="Calibri"/>
          <w:szCs w:val="22"/>
        </w:rPr>
        <w:footnoteReference w:id="6"/>
      </w:r>
      <w:r w:rsidRPr="00DA3C19" w:rsidR="00990DFE">
        <w:rPr>
          <w:rFonts w:ascii="Calibri" w:hAnsi="Calibri" w:cs="Calibri"/>
          <w:szCs w:val="22"/>
        </w:rPr>
        <w:t>.</w:t>
      </w:r>
      <w:r w:rsidRPr="00DA3C19" w:rsidR="00107A06">
        <w:rPr>
          <w:rFonts w:ascii="Calibri" w:hAnsi="Calibri" w:cs="Calibri"/>
          <w:szCs w:val="22"/>
        </w:rPr>
        <w:t xml:space="preserve"> Dit </w:t>
      </w:r>
      <w:r w:rsidRPr="00DA3C19" w:rsidR="00902D55">
        <w:rPr>
          <w:rFonts w:ascii="Calibri" w:hAnsi="Calibri" w:cs="Calibri"/>
          <w:szCs w:val="22"/>
        </w:rPr>
        <w:t xml:space="preserve">kan het beste worden bereikt door in te zetten </w:t>
      </w:r>
      <w:r w:rsidRPr="00DA3C19" w:rsidR="00107A06">
        <w:rPr>
          <w:rFonts w:ascii="Calibri" w:hAnsi="Calibri" w:cs="Calibri"/>
          <w:szCs w:val="22"/>
        </w:rPr>
        <w:t xml:space="preserve">op investeringen die lange termijn structurele hervormingen stimuleren, zoals </w:t>
      </w:r>
      <w:r w:rsidRPr="00DA3C19" w:rsidR="00F6788C">
        <w:rPr>
          <w:rFonts w:ascii="Calibri" w:hAnsi="Calibri" w:cs="Calibri"/>
          <w:szCs w:val="22"/>
        </w:rPr>
        <w:t xml:space="preserve">onderzoek en </w:t>
      </w:r>
      <w:r w:rsidRPr="00DA3C19" w:rsidR="00107A06">
        <w:rPr>
          <w:rFonts w:ascii="Calibri" w:hAnsi="Calibri" w:cs="Calibri"/>
          <w:szCs w:val="22"/>
        </w:rPr>
        <w:t>innovatie, vergroening, digitalisering, menselijk kapitaal en sociale inclusie.</w:t>
      </w:r>
      <w:r w:rsidRPr="00DA3C19" w:rsidR="45864E55">
        <w:rPr>
          <w:rFonts w:ascii="Calibri" w:hAnsi="Calibri" w:cs="Calibri"/>
          <w:szCs w:val="22"/>
        </w:rPr>
        <w:t xml:space="preserve"> </w:t>
      </w:r>
      <w:r w:rsidRPr="00DA3C19" w:rsidR="00F36259">
        <w:rPr>
          <w:rFonts w:ascii="Calibri" w:hAnsi="Calibri" w:cs="Calibri"/>
          <w:szCs w:val="22"/>
        </w:rPr>
        <w:t xml:space="preserve">In Nederland </w:t>
      </w:r>
      <w:r w:rsidRPr="00DA3C19" w:rsidR="00666CE2">
        <w:rPr>
          <w:rFonts w:ascii="Calibri" w:hAnsi="Calibri" w:cs="Calibri"/>
          <w:szCs w:val="22"/>
        </w:rPr>
        <w:t>worden de</w:t>
      </w:r>
      <w:r w:rsidRPr="00DA3C19" w:rsidR="00F36259">
        <w:rPr>
          <w:rFonts w:ascii="Calibri" w:hAnsi="Calibri" w:cs="Calibri"/>
          <w:szCs w:val="22"/>
        </w:rPr>
        <w:t xml:space="preserve"> fondsen onder het </w:t>
      </w:r>
      <w:r w:rsidRPr="00DA3C19" w:rsidR="007367EC">
        <w:rPr>
          <w:rFonts w:ascii="Calibri" w:hAnsi="Calibri" w:cs="Calibri"/>
          <w:szCs w:val="22"/>
        </w:rPr>
        <w:t>c</w:t>
      </w:r>
      <w:r w:rsidRPr="00DA3C19" w:rsidR="00F36259">
        <w:rPr>
          <w:rFonts w:ascii="Calibri" w:hAnsi="Calibri" w:cs="Calibri"/>
          <w:szCs w:val="22"/>
        </w:rPr>
        <w:t>ohesiebeleid</w:t>
      </w:r>
      <w:r w:rsidRPr="00DA3C19" w:rsidR="00161A65">
        <w:rPr>
          <w:rFonts w:ascii="Calibri" w:hAnsi="Calibri" w:cs="Calibri"/>
          <w:szCs w:val="22"/>
        </w:rPr>
        <w:t xml:space="preserve"> grotendeels </w:t>
      </w:r>
      <w:r w:rsidRPr="00DA3C19" w:rsidR="00F36259">
        <w:rPr>
          <w:rFonts w:ascii="Calibri" w:hAnsi="Calibri" w:cs="Calibri"/>
          <w:szCs w:val="22"/>
        </w:rPr>
        <w:t>op deze thema</w:t>
      </w:r>
      <w:r w:rsidRPr="00DA3C19" w:rsidR="00A85810">
        <w:rPr>
          <w:rFonts w:ascii="Calibri" w:hAnsi="Calibri" w:cs="Calibri"/>
          <w:szCs w:val="22"/>
        </w:rPr>
        <w:t>’</w:t>
      </w:r>
      <w:r w:rsidRPr="00DA3C19" w:rsidR="00F36259">
        <w:rPr>
          <w:rFonts w:ascii="Calibri" w:hAnsi="Calibri" w:cs="Calibri"/>
          <w:szCs w:val="22"/>
        </w:rPr>
        <w:t>s ingezet</w:t>
      </w:r>
      <w:r w:rsidRPr="00DA3C19" w:rsidR="00A85810">
        <w:rPr>
          <w:rFonts w:ascii="Calibri" w:hAnsi="Calibri" w:cs="Calibri"/>
          <w:szCs w:val="22"/>
        </w:rPr>
        <w:t xml:space="preserve"> en </w:t>
      </w:r>
      <w:r w:rsidRPr="00DA3C19" w:rsidR="006168DF">
        <w:rPr>
          <w:rFonts w:ascii="Calibri" w:hAnsi="Calibri" w:cs="Calibri"/>
          <w:szCs w:val="22"/>
        </w:rPr>
        <w:t xml:space="preserve">zijn de </w:t>
      </w:r>
      <w:r w:rsidRPr="00DA3C19" w:rsidR="00843FA1">
        <w:rPr>
          <w:rFonts w:ascii="Calibri" w:hAnsi="Calibri" w:cs="Calibri"/>
          <w:szCs w:val="22"/>
        </w:rPr>
        <w:t>beschikbare</w:t>
      </w:r>
      <w:r w:rsidRPr="00DA3C19" w:rsidR="006168DF">
        <w:rPr>
          <w:rFonts w:ascii="Calibri" w:hAnsi="Calibri" w:cs="Calibri"/>
          <w:szCs w:val="22"/>
        </w:rPr>
        <w:t xml:space="preserve"> middelen</w:t>
      </w:r>
      <w:r w:rsidRPr="00DA3C19" w:rsidR="00A85810">
        <w:rPr>
          <w:rFonts w:ascii="Calibri" w:hAnsi="Calibri" w:cs="Calibri"/>
          <w:szCs w:val="22"/>
        </w:rPr>
        <w:t xml:space="preserve"> </w:t>
      </w:r>
      <w:r w:rsidRPr="00DA3C19" w:rsidR="00843FA1">
        <w:rPr>
          <w:rFonts w:ascii="Calibri" w:hAnsi="Calibri" w:cs="Calibri"/>
          <w:szCs w:val="22"/>
        </w:rPr>
        <w:t>binnen het huidige MFK grotendeels al gecommitteerd aan projecten</w:t>
      </w:r>
      <w:r w:rsidRPr="00DA3C19" w:rsidR="00F36259">
        <w:rPr>
          <w:rFonts w:ascii="Calibri" w:hAnsi="Calibri" w:cs="Calibri"/>
          <w:szCs w:val="22"/>
        </w:rPr>
        <w:t>.</w:t>
      </w:r>
      <w:r w:rsidRPr="00DA3C19" w:rsidR="00E01275">
        <w:rPr>
          <w:rFonts w:ascii="Calibri" w:hAnsi="Calibri" w:cs="Calibri"/>
          <w:szCs w:val="22"/>
        </w:rPr>
        <w:t xml:space="preserve"> De regio’s gaan </w:t>
      </w:r>
      <w:r w:rsidRPr="00DA3C19" w:rsidR="00B2549A">
        <w:rPr>
          <w:rFonts w:ascii="Calibri" w:hAnsi="Calibri" w:cs="Calibri"/>
          <w:szCs w:val="22"/>
        </w:rPr>
        <w:t>in Nederland</w:t>
      </w:r>
      <w:r w:rsidRPr="00DA3C19" w:rsidR="00E01275">
        <w:rPr>
          <w:rFonts w:ascii="Calibri" w:hAnsi="Calibri" w:cs="Calibri"/>
          <w:szCs w:val="22"/>
        </w:rPr>
        <w:t xml:space="preserve"> over de inzet van middelen</w:t>
      </w:r>
      <w:r w:rsidRPr="00DA3C19" w:rsidR="00B2549A">
        <w:rPr>
          <w:rFonts w:ascii="Calibri" w:hAnsi="Calibri" w:cs="Calibri"/>
          <w:szCs w:val="22"/>
        </w:rPr>
        <w:t xml:space="preserve"> </w:t>
      </w:r>
      <w:r w:rsidRPr="00DA3C19" w:rsidR="00972372">
        <w:rPr>
          <w:rFonts w:ascii="Calibri" w:hAnsi="Calibri" w:cs="Calibri"/>
          <w:szCs w:val="22"/>
        </w:rPr>
        <w:t>voor</w:t>
      </w:r>
      <w:r w:rsidRPr="00DA3C19" w:rsidR="00B2549A">
        <w:rPr>
          <w:rFonts w:ascii="Calibri" w:hAnsi="Calibri" w:cs="Calibri"/>
          <w:szCs w:val="22"/>
        </w:rPr>
        <w:t xml:space="preserve"> EFRO en JTF</w:t>
      </w:r>
      <w:r w:rsidRPr="00DA3C19" w:rsidR="009432A3">
        <w:rPr>
          <w:rFonts w:ascii="Calibri" w:hAnsi="Calibri" w:cs="Calibri"/>
          <w:szCs w:val="22"/>
        </w:rPr>
        <w:t>.</w:t>
      </w:r>
      <w:r w:rsidRPr="00DA3C19" w:rsidR="00F36259">
        <w:rPr>
          <w:rFonts w:ascii="Calibri" w:hAnsi="Calibri" w:cs="Calibri"/>
          <w:szCs w:val="22"/>
        </w:rPr>
        <w:t xml:space="preserve"> </w:t>
      </w:r>
      <w:r w:rsidRPr="00DA3C19" w:rsidR="006B16AD">
        <w:rPr>
          <w:rFonts w:ascii="Calibri" w:hAnsi="Calibri" w:cs="Calibri"/>
          <w:szCs w:val="22"/>
        </w:rPr>
        <w:t>Gezien de veranderende</w:t>
      </w:r>
      <w:r w:rsidRPr="00DA3C19" w:rsidR="7DFC8632">
        <w:rPr>
          <w:rFonts w:ascii="Calibri" w:hAnsi="Calibri" w:eastAsia="Verdana" w:cs="Calibri"/>
          <w:szCs w:val="22"/>
        </w:rPr>
        <w:t xml:space="preserve"> geopolitieke context</w:t>
      </w:r>
      <w:r w:rsidRPr="00DA3C19" w:rsidR="21EA5DC6">
        <w:rPr>
          <w:rFonts w:ascii="Calibri" w:hAnsi="Calibri" w:eastAsia="Verdana" w:cs="Calibri"/>
          <w:szCs w:val="22"/>
        </w:rPr>
        <w:t xml:space="preserve"> vindt het kabinet het</w:t>
      </w:r>
      <w:r w:rsidRPr="00DA3C19" w:rsidR="7DFC8632">
        <w:rPr>
          <w:rFonts w:ascii="Calibri" w:hAnsi="Calibri" w:eastAsia="Verdana" w:cs="Calibri"/>
          <w:szCs w:val="22"/>
        </w:rPr>
        <w:t xml:space="preserve"> van belang d</w:t>
      </w:r>
      <w:r w:rsidRPr="00DA3C19" w:rsidR="1533F068">
        <w:rPr>
          <w:rFonts w:ascii="Calibri" w:hAnsi="Calibri" w:eastAsia="Verdana" w:cs="Calibri"/>
          <w:szCs w:val="22"/>
        </w:rPr>
        <w:t>at</w:t>
      </w:r>
      <w:r w:rsidRPr="00DA3C19" w:rsidR="64CDA866">
        <w:rPr>
          <w:rFonts w:ascii="Calibri" w:hAnsi="Calibri" w:eastAsia="Verdana" w:cs="Calibri"/>
          <w:szCs w:val="22"/>
        </w:rPr>
        <w:t xml:space="preserve"> </w:t>
      </w:r>
      <w:r w:rsidRPr="00DA3C19" w:rsidR="5A089039">
        <w:rPr>
          <w:rFonts w:ascii="Calibri" w:hAnsi="Calibri" w:eastAsia="Verdana" w:cs="Calibri"/>
          <w:szCs w:val="22"/>
        </w:rPr>
        <w:t xml:space="preserve">het </w:t>
      </w:r>
      <w:r w:rsidRPr="00DA3C19" w:rsidR="006B16AD">
        <w:rPr>
          <w:rFonts w:ascii="Calibri" w:hAnsi="Calibri" w:eastAsia="Verdana" w:cs="Calibri"/>
          <w:szCs w:val="22"/>
        </w:rPr>
        <w:t xml:space="preserve">huidige </w:t>
      </w:r>
      <w:r w:rsidRPr="00DA3C19" w:rsidR="5A089039">
        <w:rPr>
          <w:rFonts w:ascii="Calibri" w:hAnsi="Calibri" w:eastAsia="Verdana" w:cs="Calibri"/>
          <w:szCs w:val="22"/>
        </w:rPr>
        <w:t>cohesiebeleid lidstaten meer ruimte bied</w:t>
      </w:r>
      <w:r w:rsidRPr="00DA3C19" w:rsidR="00F90949">
        <w:rPr>
          <w:rFonts w:ascii="Calibri" w:hAnsi="Calibri" w:eastAsia="Verdana" w:cs="Calibri"/>
          <w:szCs w:val="22"/>
        </w:rPr>
        <w:t>t</w:t>
      </w:r>
      <w:r w:rsidRPr="00DA3C19" w:rsidR="5A089039">
        <w:rPr>
          <w:rFonts w:ascii="Calibri" w:hAnsi="Calibri" w:eastAsia="Verdana" w:cs="Calibri"/>
          <w:szCs w:val="22"/>
        </w:rPr>
        <w:t xml:space="preserve"> om in te spelen op nieuwe uitdagingen op het gebied van </w:t>
      </w:r>
      <w:r w:rsidRPr="00DA3C19" w:rsidR="18642A7A">
        <w:rPr>
          <w:rFonts w:ascii="Calibri" w:hAnsi="Calibri" w:eastAsia="Verdana" w:cs="Calibri"/>
          <w:szCs w:val="22"/>
        </w:rPr>
        <w:t>defensie</w:t>
      </w:r>
      <w:r w:rsidRPr="00DA3C19" w:rsidR="004B4D75">
        <w:rPr>
          <w:rFonts w:ascii="Calibri" w:hAnsi="Calibri" w:eastAsia="Verdana" w:cs="Calibri"/>
          <w:szCs w:val="22"/>
        </w:rPr>
        <w:t xml:space="preserve"> en veiligheid</w:t>
      </w:r>
      <w:r w:rsidRPr="00DA3C19">
        <w:rPr>
          <w:rStyle w:val="Voetnootmarkering"/>
          <w:rFonts w:ascii="Calibri" w:hAnsi="Calibri" w:eastAsia="Verdana" w:cs="Calibri"/>
          <w:szCs w:val="22"/>
        </w:rPr>
        <w:footnoteReference w:id="7"/>
      </w:r>
      <w:r w:rsidRPr="00DA3C19" w:rsidR="002D3E68">
        <w:rPr>
          <w:rFonts w:ascii="Calibri" w:hAnsi="Calibri" w:eastAsia="Verdana" w:cs="Calibri"/>
          <w:szCs w:val="22"/>
        </w:rPr>
        <w:t>.</w:t>
      </w:r>
      <w:r w:rsidRPr="00DA3C19" w:rsidR="006C189B">
        <w:rPr>
          <w:rFonts w:ascii="Calibri" w:hAnsi="Calibri" w:eastAsia="Verdana" w:cs="Calibri"/>
          <w:szCs w:val="22"/>
        </w:rPr>
        <w:t xml:space="preserve"> </w:t>
      </w:r>
    </w:p>
    <w:p w:rsidRPr="00DA3C19" w:rsidR="00F74E07" w:rsidP="74801093" w:rsidRDefault="00F74E07" w14:paraId="0B3A51C1" w14:textId="61F8D571">
      <w:pPr>
        <w:spacing w:line="360" w:lineRule="auto"/>
        <w:rPr>
          <w:rFonts w:ascii="Calibri" w:hAnsi="Calibri" w:eastAsia="Verdana" w:cs="Calibri"/>
          <w:szCs w:val="22"/>
        </w:rPr>
      </w:pPr>
    </w:p>
    <w:p w:rsidRPr="00DA3C19" w:rsidR="00F74E07" w:rsidP="00AA1647" w:rsidRDefault="3B512997" w14:paraId="63947C61" w14:textId="4A878696">
      <w:pPr>
        <w:pStyle w:val="Lijstalinea"/>
        <w:numPr>
          <w:ilvl w:val="0"/>
          <w:numId w:val="11"/>
        </w:numPr>
        <w:spacing w:line="360" w:lineRule="auto"/>
        <w:rPr>
          <w:rFonts w:ascii="Calibri" w:hAnsi="Calibri" w:cs="Calibri"/>
          <w:i/>
          <w:iCs/>
          <w:szCs w:val="22"/>
        </w:rPr>
      </w:pPr>
      <w:r w:rsidRPr="00DA3C19">
        <w:rPr>
          <w:rFonts w:ascii="Calibri" w:hAnsi="Calibri" w:cs="Calibri"/>
          <w:i/>
          <w:iCs/>
          <w:szCs w:val="22"/>
        </w:rPr>
        <w:t>Beoordeling + inzet ten aanzien van dit voorstel</w:t>
      </w:r>
    </w:p>
    <w:p w:rsidRPr="00DA3C19" w:rsidR="009D2E40" w:rsidP="009D2E40" w:rsidRDefault="004C0EA9" w14:paraId="584811B5" w14:textId="425AEBC2">
      <w:pPr>
        <w:spacing w:line="360" w:lineRule="auto"/>
        <w:rPr>
          <w:rFonts w:ascii="Calibri" w:hAnsi="Calibri" w:cs="Calibri"/>
          <w:szCs w:val="22"/>
        </w:rPr>
      </w:pPr>
      <w:r w:rsidRPr="00DA3C19">
        <w:rPr>
          <w:rFonts w:ascii="Calibri" w:hAnsi="Calibri" w:eastAsia="Verdana" w:cs="Calibri"/>
          <w:szCs w:val="22"/>
        </w:rPr>
        <w:t xml:space="preserve">Met de inzet </w:t>
      </w:r>
      <w:r w:rsidRPr="00DA3C19" w:rsidR="00404D51">
        <w:rPr>
          <w:rFonts w:ascii="Calibri" w:hAnsi="Calibri" w:eastAsia="Verdana" w:cs="Calibri"/>
          <w:szCs w:val="22"/>
        </w:rPr>
        <w:t xml:space="preserve">ten aanzien van deze tussentijdse herziening van de cohesieprogramma’s, wil het kabinet </w:t>
      </w:r>
      <w:r w:rsidRPr="00DA3C19" w:rsidR="004D54EE">
        <w:rPr>
          <w:rFonts w:ascii="Calibri" w:hAnsi="Calibri" w:eastAsia="Verdana" w:cs="Calibri"/>
          <w:szCs w:val="22"/>
        </w:rPr>
        <w:t>niet vooruitlopen op de</w:t>
      </w:r>
      <w:r w:rsidRPr="00DA3C19" w:rsidR="48F2B814">
        <w:rPr>
          <w:rFonts w:ascii="Calibri" w:hAnsi="Calibri" w:eastAsia="Verdana" w:cs="Calibri"/>
          <w:szCs w:val="22"/>
        </w:rPr>
        <w:t xml:space="preserve"> </w:t>
      </w:r>
      <w:r w:rsidRPr="00DA3C19" w:rsidR="004D54EE">
        <w:rPr>
          <w:rFonts w:ascii="Calibri" w:hAnsi="Calibri" w:eastAsia="Verdana" w:cs="Calibri"/>
          <w:szCs w:val="22"/>
        </w:rPr>
        <w:t>onderhandelingen</w:t>
      </w:r>
      <w:r w:rsidRPr="00DA3C19" w:rsidR="3D7DB8AE">
        <w:rPr>
          <w:rFonts w:ascii="Calibri" w:hAnsi="Calibri" w:eastAsia="Verdana" w:cs="Calibri"/>
          <w:szCs w:val="22"/>
        </w:rPr>
        <w:t xml:space="preserve"> over het </w:t>
      </w:r>
      <w:r w:rsidRPr="00DA3C19" w:rsidR="00F90949">
        <w:rPr>
          <w:rFonts w:ascii="Calibri" w:hAnsi="Calibri" w:eastAsia="Verdana" w:cs="Calibri"/>
          <w:szCs w:val="22"/>
        </w:rPr>
        <w:t>MFK</w:t>
      </w:r>
      <w:r w:rsidRPr="00DA3C19" w:rsidR="3D7DB8AE">
        <w:rPr>
          <w:rFonts w:ascii="Calibri" w:hAnsi="Calibri" w:eastAsia="Verdana" w:cs="Calibri"/>
          <w:szCs w:val="22"/>
        </w:rPr>
        <w:t xml:space="preserve"> voor de periode vanaf 2028.</w:t>
      </w:r>
      <w:r w:rsidRPr="00DA3C19" w:rsidR="009D2E40">
        <w:rPr>
          <w:rFonts w:ascii="Calibri" w:hAnsi="Calibri" w:eastAsia="Verdana" w:cs="Calibri"/>
          <w:szCs w:val="22"/>
        </w:rPr>
        <w:t xml:space="preserve"> </w:t>
      </w:r>
      <w:r w:rsidRPr="00DA3C19" w:rsidR="004E223D">
        <w:rPr>
          <w:rFonts w:ascii="Calibri" w:hAnsi="Calibri" w:cs="Calibri"/>
          <w:szCs w:val="22"/>
        </w:rPr>
        <w:t>De beoordeling van</w:t>
      </w:r>
      <w:r w:rsidRPr="00DA3C19" w:rsidR="00F948AD">
        <w:rPr>
          <w:rFonts w:ascii="Calibri" w:hAnsi="Calibri" w:cs="Calibri"/>
          <w:szCs w:val="22"/>
        </w:rPr>
        <w:t xml:space="preserve"> het kabinet op</w:t>
      </w:r>
      <w:r w:rsidRPr="00DA3C19" w:rsidR="004E223D">
        <w:rPr>
          <w:rFonts w:ascii="Calibri" w:hAnsi="Calibri" w:cs="Calibri"/>
          <w:szCs w:val="22"/>
        </w:rPr>
        <w:t xml:space="preserve"> de</w:t>
      </w:r>
      <w:r w:rsidRPr="00DA3C19" w:rsidR="00F948AD">
        <w:rPr>
          <w:rFonts w:ascii="Calibri" w:hAnsi="Calibri" w:cs="Calibri"/>
          <w:szCs w:val="22"/>
        </w:rPr>
        <w:t xml:space="preserve"> </w:t>
      </w:r>
      <w:r w:rsidRPr="00DA3C19" w:rsidR="004E223D">
        <w:rPr>
          <w:rFonts w:ascii="Calibri" w:hAnsi="Calibri" w:cs="Calibri"/>
          <w:szCs w:val="22"/>
        </w:rPr>
        <w:t>voorgestelde</w:t>
      </w:r>
      <w:r w:rsidRPr="00DA3C19" w:rsidR="009D2E40">
        <w:rPr>
          <w:rFonts w:ascii="Calibri" w:hAnsi="Calibri" w:cs="Calibri"/>
          <w:szCs w:val="22"/>
        </w:rPr>
        <w:t xml:space="preserve"> flexibiliseringen </w:t>
      </w:r>
      <w:r w:rsidRPr="00DA3C19" w:rsidR="00B271DE">
        <w:rPr>
          <w:rFonts w:ascii="Calibri" w:hAnsi="Calibri" w:cs="Calibri"/>
          <w:szCs w:val="22"/>
        </w:rPr>
        <w:t xml:space="preserve">moet </w:t>
      </w:r>
      <w:r w:rsidRPr="00DA3C19" w:rsidR="00EA3A9F">
        <w:rPr>
          <w:rFonts w:ascii="Calibri" w:hAnsi="Calibri" w:cs="Calibri"/>
          <w:szCs w:val="22"/>
        </w:rPr>
        <w:t>worden bezien</w:t>
      </w:r>
      <w:r w:rsidRPr="00DA3C19" w:rsidR="00B271DE">
        <w:rPr>
          <w:rFonts w:ascii="Calibri" w:hAnsi="Calibri" w:cs="Calibri"/>
          <w:szCs w:val="22"/>
        </w:rPr>
        <w:t xml:space="preserve"> in de context van </w:t>
      </w:r>
      <w:r w:rsidRPr="00DA3C19" w:rsidR="00714BF5">
        <w:rPr>
          <w:rFonts w:ascii="Calibri" w:hAnsi="Calibri" w:cs="Calibri"/>
          <w:szCs w:val="22"/>
        </w:rPr>
        <w:t>het huidige cohesiebeleid</w:t>
      </w:r>
      <w:r w:rsidRPr="00DA3C19" w:rsidR="009D2E40">
        <w:rPr>
          <w:rFonts w:ascii="Calibri" w:hAnsi="Calibri" w:cs="Calibri"/>
          <w:szCs w:val="22"/>
        </w:rPr>
        <w:t>.</w:t>
      </w:r>
    </w:p>
    <w:p w:rsidRPr="00DA3C19" w:rsidR="00EB2BF1" w:rsidP="008E418C" w:rsidRDefault="00EB2BF1" w14:paraId="08ADAEAC" w14:textId="65D76B0C">
      <w:pPr>
        <w:spacing w:line="276" w:lineRule="auto"/>
        <w:rPr>
          <w:rFonts w:ascii="Calibri" w:hAnsi="Calibri" w:cs="Calibri"/>
          <w:i/>
          <w:szCs w:val="22"/>
        </w:rPr>
      </w:pPr>
    </w:p>
    <w:p w:rsidRPr="00DA3C19" w:rsidR="00FA2109" w:rsidP="005904D9" w:rsidRDefault="7F927473" w14:paraId="6F9A3A60" w14:textId="1FA9DF12">
      <w:pPr>
        <w:spacing w:line="360" w:lineRule="auto"/>
        <w:rPr>
          <w:rFonts w:ascii="Calibri" w:hAnsi="Calibri" w:cs="Calibri"/>
          <w:szCs w:val="22"/>
        </w:rPr>
      </w:pPr>
      <w:r w:rsidRPr="00DA3C19">
        <w:rPr>
          <w:rFonts w:ascii="Calibri" w:hAnsi="Calibri" w:eastAsia="Verdana" w:cs="Calibri"/>
          <w:szCs w:val="22"/>
        </w:rPr>
        <w:t xml:space="preserve">Het kabinet </w:t>
      </w:r>
      <w:r w:rsidRPr="00DA3C19" w:rsidR="00BB75B7">
        <w:rPr>
          <w:rFonts w:ascii="Calibri" w:hAnsi="Calibri" w:eastAsia="Verdana" w:cs="Calibri"/>
          <w:szCs w:val="22"/>
        </w:rPr>
        <w:t>is van mening</w:t>
      </w:r>
      <w:r w:rsidRPr="00DA3C19">
        <w:rPr>
          <w:rFonts w:ascii="Calibri" w:hAnsi="Calibri" w:eastAsia="Verdana" w:cs="Calibri"/>
          <w:szCs w:val="22"/>
        </w:rPr>
        <w:t xml:space="preserve"> dat het cohesiebeleid zich </w:t>
      </w:r>
      <w:r w:rsidRPr="00DA3C19" w:rsidR="001F6141">
        <w:rPr>
          <w:rFonts w:ascii="Calibri" w:hAnsi="Calibri" w:eastAsia="Verdana" w:cs="Calibri"/>
          <w:szCs w:val="22"/>
        </w:rPr>
        <w:t xml:space="preserve">primair </w:t>
      </w:r>
      <w:r w:rsidRPr="00DA3C19" w:rsidR="00BB75B7">
        <w:rPr>
          <w:rFonts w:ascii="Calibri" w:hAnsi="Calibri" w:eastAsia="Verdana" w:cs="Calibri"/>
          <w:szCs w:val="22"/>
        </w:rPr>
        <w:t>moet blijv</w:t>
      </w:r>
      <w:r w:rsidRPr="00DA3C19" w:rsidR="00936E7A">
        <w:rPr>
          <w:rFonts w:ascii="Calibri" w:hAnsi="Calibri" w:eastAsia="Verdana" w:cs="Calibri"/>
          <w:szCs w:val="22"/>
        </w:rPr>
        <w:t>en</w:t>
      </w:r>
      <w:r w:rsidRPr="00DA3C19">
        <w:rPr>
          <w:rFonts w:ascii="Calibri" w:hAnsi="Calibri" w:eastAsia="Verdana" w:cs="Calibri"/>
          <w:szCs w:val="22"/>
        </w:rPr>
        <w:t xml:space="preserve"> richten op lange termijn structurele hervormingen en investeringen in </w:t>
      </w:r>
      <w:r w:rsidRPr="00DA3C19" w:rsidR="00CE4408">
        <w:rPr>
          <w:rFonts w:ascii="Calibri" w:hAnsi="Calibri" w:eastAsia="Verdana" w:cs="Calibri"/>
          <w:szCs w:val="22"/>
        </w:rPr>
        <w:t xml:space="preserve">onderzoek en </w:t>
      </w:r>
      <w:r w:rsidRPr="00DA3C19">
        <w:rPr>
          <w:rFonts w:ascii="Calibri" w:hAnsi="Calibri" w:eastAsia="Verdana" w:cs="Calibri"/>
          <w:szCs w:val="22"/>
        </w:rPr>
        <w:t>innovatie, vergroening, digitalisering, menselijk kapitaal en sociale inclusie</w:t>
      </w:r>
      <w:r w:rsidRPr="00DA3C19" w:rsidR="00142B81">
        <w:rPr>
          <w:rFonts w:ascii="Calibri" w:hAnsi="Calibri" w:eastAsia="Verdana" w:cs="Calibri"/>
          <w:szCs w:val="22"/>
        </w:rPr>
        <w:t xml:space="preserve">. </w:t>
      </w:r>
      <w:r w:rsidRPr="00DA3C19" w:rsidR="004F6B58">
        <w:rPr>
          <w:rFonts w:ascii="Calibri" w:hAnsi="Calibri" w:eastAsia="Verdana" w:cs="Calibri"/>
          <w:szCs w:val="22"/>
        </w:rPr>
        <w:t>Ook dient de huidige toepassing van de waarborgen op het gebied van rechtsstaat en fundamentele rechten in stand te blijven</w:t>
      </w:r>
      <w:r w:rsidRPr="00DA3C19" w:rsidR="00142B81">
        <w:rPr>
          <w:rFonts w:ascii="Calibri" w:hAnsi="Calibri" w:eastAsia="Verdana" w:cs="Calibri"/>
          <w:szCs w:val="22"/>
        </w:rPr>
        <w:t xml:space="preserve">. </w:t>
      </w:r>
      <w:r w:rsidRPr="00DA3C19" w:rsidR="00270429">
        <w:rPr>
          <w:rFonts w:ascii="Calibri" w:hAnsi="Calibri" w:eastAsia="Verdana" w:cs="Calibri"/>
          <w:szCs w:val="22"/>
        </w:rPr>
        <w:t xml:space="preserve">De </w:t>
      </w:r>
      <w:r w:rsidRPr="00DA3C19" w:rsidR="00D95FE8">
        <w:rPr>
          <w:rFonts w:ascii="Calibri" w:hAnsi="Calibri" w:eastAsia="Verdana" w:cs="Calibri"/>
          <w:szCs w:val="22"/>
        </w:rPr>
        <w:t xml:space="preserve">voorgestelde inzet van de Commissie op de prioriteiten </w:t>
      </w:r>
      <w:r w:rsidRPr="00DA3C19" w:rsidR="00D31CAD">
        <w:rPr>
          <w:rFonts w:ascii="Calibri" w:hAnsi="Calibri" w:eastAsia="Verdana" w:cs="Calibri"/>
          <w:szCs w:val="22"/>
        </w:rPr>
        <w:t>concurrentievermogen</w:t>
      </w:r>
      <w:r w:rsidRPr="00DA3C19" w:rsidR="00D95FE8">
        <w:rPr>
          <w:rFonts w:ascii="Calibri" w:hAnsi="Calibri" w:eastAsia="Verdana" w:cs="Calibri"/>
          <w:szCs w:val="22"/>
        </w:rPr>
        <w:t xml:space="preserve"> en decarbonisatie</w:t>
      </w:r>
      <w:r w:rsidRPr="00DA3C19" w:rsidR="00D31CAD">
        <w:rPr>
          <w:rFonts w:ascii="Calibri" w:hAnsi="Calibri" w:eastAsia="Verdana" w:cs="Calibri"/>
          <w:szCs w:val="22"/>
        </w:rPr>
        <w:t xml:space="preserve"> en de energietransitie sluit</w:t>
      </w:r>
      <w:r w:rsidRPr="00DA3C19" w:rsidR="007F2F8B">
        <w:rPr>
          <w:rFonts w:ascii="Calibri" w:hAnsi="Calibri" w:eastAsia="Verdana" w:cs="Calibri"/>
          <w:szCs w:val="22"/>
        </w:rPr>
        <w:t xml:space="preserve"> </w:t>
      </w:r>
      <w:r w:rsidRPr="00DA3C19" w:rsidR="00D31CAD">
        <w:rPr>
          <w:rFonts w:ascii="Calibri" w:hAnsi="Calibri" w:eastAsia="Verdana" w:cs="Calibri"/>
          <w:szCs w:val="22"/>
        </w:rPr>
        <w:t xml:space="preserve">goed bij </w:t>
      </w:r>
      <w:r w:rsidRPr="00DA3C19" w:rsidR="00340202">
        <w:rPr>
          <w:rFonts w:ascii="Calibri" w:hAnsi="Calibri" w:eastAsia="Verdana" w:cs="Calibri"/>
          <w:szCs w:val="22"/>
        </w:rPr>
        <w:t>de kabinets</w:t>
      </w:r>
      <w:r w:rsidRPr="00DA3C19" w:rsidR="00904BEB">
        <w:rPr>
          <w:rFonts w:ascii="Calibri" w:hAnsi="Calibri" w:eastAsia="Verdana" w:cs="Calibri"/>
          <w:szCs w:val="22"/>
        </w:rPr>
        <w:t xml:space="preserve">inzet </w:t>
      </w:r>
      <w:r w:rsidRPr="00DA3C19" w:rsidR="00D31CAD">
        <w:rPr>
          <w:rFonts w:ascii="Calibri" w:hAnsi="Calibri" w:eastAsia="Verdana" w:cs="Calibri"/>
          <w:szCs w:val="22"/>
        </w:rPr>
        <w:t xml:space="preserve">aan. </w:t>
      </w:r>
      <w:r w:rsidRPr="00DA3C19" w:rsidR="00073391">
        <w:rPr>
          <w:rFonts w:ascii="Calibri" w:hAnsi="Calibri" w:eastAsia="Verdana" w:cs="Calibri"/>
          <w:szCs w:val="22"/>
        </w:rPr>
        <w:t>Wel</w:t>
      </w:r>
      <w:r w:rsidRPr="00DA3C19" w:rsidR="00142B81">
        <w:rPr>
          <w:rFonts w:ascii="Calibri" w:hAnsi="Calibri" w:eastAsia="Verdana" w:cs="Calibri"/>
          <w:szCs w:val="22"/>
        </w:rPr>
        <w:t xml:space="preserve"> vindt het </w:t>
      </w:r>
      <w:r w:rsidRPr="00DA3C19" w:rsidR="77A9DBF7">
        <w:rPr>
          <w:rFonts w:ascii="Calibri" w:hAnsi="Calibri" w:cs="Calibri"/>
          <w:szCs w:val="22"/>
        </w:rPr>
        <w:t xml:space="preserve">kabinet </w:t>
      </w:r>
      <w:r w:rsidRPr="00DA3C19" w:rsidR="00142B81">
        <w:rPr>
          <w:rFonts w:ascii="Calibri" w:hAnsi="Calibri" w:cs="Calibri"/>
          <w:szCs w:val="22"/>
        </w:rPr>
        <w:t>het</w:t>
      </w:r>
      <w:r w:rsidRPr="00DA3C19" w:rsidR="77A9DBF7">
        <w:rPr>
          <w:rFonts w:ascii="Calibri" w:hAnsi="Calibri" w:cs="Calibri"/>
          <w:szCs w:val="22"/>
        </w:rPr>
        <w:t xml:space="preserve"> positief </w:t>
      </w:r>
      <w:r w:rsidRPr="00DA3C19" w:rsidR="00142B81">
        <w:rPr>
          <w:rFonts w:ascii="Calibri" w:hAnsi="Calibri" w:cs="Calibri"/>
          <w:szCs w:val="22"/>
        </w:rPr>
        <w:t xml:space="preserve">dat de </w:t>
      </w:r>
      <w:r w:rsidRPr="00DA3C19" w:rsidR="009771DD">
        <w:rPr>
          <w:rFonts w:ascii="Calibri" w:hAnsi="Calibri" w:cs="Calibri"/>
          <w:szCs w:val="22"/>
        </w:rPr>
        <w:t xml:space="preserve">Commissie de tussentijdse herziening aangrijpt </w:t>
      </w:r>
      <w:r w:rsidRPr="00DA3C19" w:rsidR="002961FA">
        <w:rPr>
          <w:rFonts w:ascii="Calibri" w:hAnsi="Calibri" w:cs="Calibri"/>
          <w:szCs w:val="22"/>
        </w:rPr>
        <w:t>om extra investeringen</w:t>
      </w:r>
      <w:r w:rsidRPr="00DA3C19" w:rsidR="00367428">
        <w:rPr>
          <w:rFonts w:ascii="Calibri" w:hAnsi="Calibri" w:cs="Calibri"/>
          <w:szCs w:val="22"/>
        </w:rPr>
        <w:t xml:space="preserve"> te genereren</w:t>
      </w:r>
      <w:r w:rsidRPr="00DA3C19" w:rsidR="002961FA">
        <w:rPr>
          <w:rFonts w:ascii="Calibri" w:hAnsi="Calibri" w:cs="Calibri"/>
          <w:szCs w:val="22"/>
        </w:rPr>
        <w:t xml:space="preserve"> </w:t>
      </w:r>
      <w:r w:rsidRPr="00DA3C19" w:rsidR="005F02A7">
        <w:rPr>
          <w:rFonts w:ascii="Calibri" w:hAnsi="Calibri" w:cs="Calibri"/>
          <w:szCs w:val="22"/>
        </w:rPr>
        <w:t>voor</w:t>
      </w:r>
      <w:r w:rsidRPr="00DA3C19" w:rsidR="00367428">
        <w:rPr>
          <w:rFonts w:ascii="Calibri" w:hAnsi="Calibri" w:cs="Calibri"/>
          <w:szCs w:val="22"/>
        </w:rPr>
        <w:t xml:space="preserve"> defensie en veiligheid. Concurrentievermogen en </w:t>
      </w:r>
      <w:r w:rsidRPr="00DA3C19" w:rsidR="00196764">
        <w:rPr>
          <w:rFonts w:ascii="Calibri" w:hAnsi="Calibri" w:cs="Calibri"/>
          <w:szCs w:val="22"/>
        </w:rPr>
        <w:t xml:space="preserve">defensie </w:t>
      </w:r>
      <w:r w:rsidRPr="00DA3C19" w:rsidR="00AC13FD">
        <w:rPr>
          <w:rFonts w:ascii="Calibri" w:hAnsi="Calibri" w:cs="Calibri"/>
          <w:szCs w:val="22"/>
        </w:rPr>
        <w:t>zijn</w:t>
      </w:r>
      <w:r w:rsidRPr="00DA3C19" w:rsidR="00B31901">
        <w:rPr>
          <w:rFonts w:ascii="Calibri" w:hAnsi="Calibri" w:cs="Calibri"/>
          <w:szCs w:val="22"/>
        </w:rPr>
        <w:t xml:space="preserve"> </w:t>
      </w:r>
      <w:r w:rsidRPr="00DA3C19" w:rsidR="00E46C6D">
        <w:rPr>
          <w:rFonts w:ascii="Calibri" w:hAnsi="Calibri" w:cs="Calibri"/>
          <w:szCs w:val="22"/>
        </w:rPr>
        <w:t>grote</w:t>
      </w:r>
      <w:r w:rsidRPr="00DA3C19" w:rsidR="008A4D46">
        <w:rPr>
          <w:rFonts w:ascii="Calibri" w:hAnsi="Calibri" w:cs="Calibri"/>
          <w:szCs w:val="22"/>
        </w:rPr>
        <w:t xml:space="preserve"> </w:t>
      </w:r>
      <w:r w:rsidRPr="00DA3C19" w:rsidR="2E7D8521">
        <w:rPr>
          <w:rFonts w:ascii="Calibri" w:hAnsi="Calibri" w:cs="Calibri"/>
          <w:szCs w:val="22"/>
        </w:rPr>
        <w:t>E</w:t>
      </w:r>
      <w:r w:rsidRPr="00DA3C19" w:rsidR="009771DD">
        <w:rPr>
          <w:rFonts w:ascii="Calibri" w:hAnsi="Calibri" w:cs="Calibri"/>
          <w:szCs w:val="22"/>
        </w:rPr>
        <w:t xml:space="preserve">uropese uitdagingen waar de Unie </w:t>
      </w:r>
      <w:r w:rsidRPr="00DA3C19" w:rsidR="00753A15">
        <w:rPr>
          <w:rFonts w:ascii="Calibri" w:hAnsi="Calibri" w:cs="Calibri"/>
          <w:szCs w:val="22"/>
        </w:rPr>
        <w:t xml:space="preserve">momenteel </w:t>
      </w:r>
      <w:r w:rsidRPr="00DA3C19" w:rsidR="009771DD">
        <w:rPr>
          <w:rFonts w:ascii="Calibri" w:hAnsi="Calibri" w:cs="Calibri"/>
          <w:szCs w:val="22"/>
        </w:rPr>
        <w:t>voor</w:t>
      </w:r>
      <w:r w:rsidRPr="00DA3C19" w:rsidR="499CF95C">
        <w:rPr>
          <w:rFonts w:ascii="Calibri" w:hAnsi="Calibri" w:cs="Calibri"/>
          <w:szCs w:val="22"/>
        </w:rPr>
        <w:t xml:space="preserve"> </w:t>
      </w:r>
      <w:r w:rsidRPr="00DA3C19" w:rsidR="009771DD">
        <w:rPr>
          <w:rFonts w:ascii="Calibri" w:hAnsi="Calibri" w:cs="Calibri"/>
          <w:szCs w:val="22"/>
        </w:rPr>
        <w:t>staat</w:t>
      </w:r>
      <w:r w:rsidRPr="00DA3C19" w:rsidR="00753A15">
        <w:rPr>
          <w:rFonts w:ascii="Calibri" w:hAnsi="Calibri" w:cs="Calibri"/>
          <w:szCs w:val="22"/>
        </w:rPr>
        <w:t xml:space="preserve">. </w:t>
      </w:r>
      <w:r w:rsidRPr="00DA3C19" w:rsidR="00FA70EB">
        <w:rPr>
          <w:rFonts w:ascii="Calibri" w:hAnsi="Calibri" w:cs="Calibri"/>
          <w:szCs w:val="22"/>
        </w:rPr>
        <w:t xml:space="preserve">Hiervoor gelden </w:t>
      </w:r>
      <w:r w:rsidRPr="00DA3C19" w:rsidR="007D45C1">
        <w:rPr>
          <w:rFonts w:ascii="Calibri" w:hAnsi="Calibri" w:cs="Calibri"/>
          <w:szCs w:val="22"/>
        </w:rPr>
        <w:t>duidelijk nieuwe omstandigheden, waar</w:t>
      </w:r>
      <w:r w:rsidRPr="00DA3C19" w:rsidR="00FA70EB">
        <w:rPr>
          <w:rFonts w:ascii="Calibri" w:hAnsi="Calibri" w:cs="Calibri"/>
          <w:szCs w:val="22"/>
        </w:rPr>
        <w:t>bij</w:t>
      </w:r>
      <w:r w:rsidRPr="00DA3C19" w:rsidR="007D45C1">
        <w:rPr>
          <w:rFonts w:ascii="Calibri" w:hAnsi="Calibri" w:cs="Calibri"/>
          <w:szCs w:val="22"/>
        </w:rPr>
        <w:t xml:space="preserve"> gezamenlijk Europees optreden toegevoegde waarde kan opleveren. </w:t>
      </w:r>
      <w:r w:rsidRPr="00DA3C19" w:rsidR="00F0659F">
        <w:rPr>
          <w:rFonts w:ascii="Calibri" w:hAnsi="Calibri" w:cs="Calibri"/>
          <w:szCs w:val="22"/>
        </w:rPr>
        <w:t xml:space="preserve">Het kabinet staat echter kritisch tegenover verdere verbreding van het cohesiebeleid met de door de Commissie voorgestelde nieuwe prioriteiten voor betaalbare </w:t>
      </w:r>
      <w:r w:rsidRPr="00DA3C19" w:rsidR="00F0659F">
        <w:rPr>
          <w:rFonts w:ascii="Calibri" w:hAnsi="Calibri" w:cs="Calibri"/>
          <w:szCs w:val="22"/>
        </w:rPr>
        <w:lastRenderedPageBreak/>
        <w:t xml:space="preserve">huisvesting en </w:t>
      </w:r>
      <w:r w:rsidRPr="00DA3C19" w:rsidR="0056647A">
        <w:rPr>
          <w:rFonts w:ascii="Calibri" w:hAnsi="Calibri" w:cs="Calibri"/>
          <w:szCs w:val="22"/>
        </w:rPr>
        <w:t>waterweerbaarheid</w:t>
      </w:r>
      <w:r w:rsidRPr="00DA3C19" w:rsidR="00F0659F">
        <w:rPr>
          <w:rFonts w:ascii="Calibri" w:hAnsi="Calibri" w:cs="Calibri"/>
          <w:szCs w:val="22"/>
        </w:rPr>
        <w:t xml:space="preserve">. Hiervan </w:t>
      </w:r>
      <w:r w:rsidRPr="00DA3C19" w:rsidR="007777F9">
        <w:rPr>
          <w:rFonts w:ascii="Calibri" w:hAnsi="Calibri" w:cs="Calibri"/>
          <w:szCs w:val="22"/>
        </w:rPr>
        <w:t>lijkt</w:t>
      </w:r>
      <w:r w:rsidRPr="00DA3C19" w:rsidR="00F0659F">
        <w:rPr>
          <w:rFonts w:ascii="Calibri" w:hAnsi="Calibri" w:cs="Calibri"/>
          <w:szCs w:val="22"/>
        </w:rPr>
        <w:t xml:space="preserve"> de Europese toegevoegde waarde</w:t>
      </w:r>
      <w:r w:rsidRPr="00DA3C19" w:rsidR="00FA049A">
        <w:rPr>
          <w:rFonts w:ascii="Calibri" w:hAnsi="Calibri" w:cs="Calibri"/>
          <w:szCs w:val="22"/>
        </w:rPr>
        <w:t xml:space="preserve"> </w:t>
      </w:r>
      <w:r w:rsidRPr="00DA3C19" w:rsidR="00F0659F">
        <w:rPr>
          <w:rFonts w:ascii="Calibri" w:hAnsi="Calibri" w:cs="Calibri"/>
          <w:szCs w:val="22"/>
        </w:rPr>
        <w:t xml:space="preserve">beperkt en deze </w:t>
      </w:r>
      <w:r w:rsidRPr="00DA3C19" w:rsidR="00DA0016">
        <w:rPr>
          <w:rFonts w:ascii="Calibri" w:hAnsi="Calibri" w:cs="Calibri"/>
          <w:szCs w:val="22"/>
        </w:rPr>
        <w:t>en deze verbreding sluit niet aan bij de focus waar het kabinet met het cohesiebeleid op inzet</w:t>
      </w:r>
      <w:r w:rsidRPr="00DA3C19" w:rsidR="00F0659F">
        <w:rPr>
          <w:rFonts w:ascii="Calibri" w:hAnsi="Calibri" w:cs="Calibri"/>
          <w:szCs w:val="22"/>
        </w:rPr>
        <w:t>.</w:t>
      </w:r>
      <w:r w:rsidRPr="00DA3C19" w:rsidR="00E35C6F">
        <w:rPr>
          <w:rFonts w:ascii="Calibri" w:hAnsi="Calibri" w:cs="Calibri"/>
          <w:szCs w:val="22"/>
        </w:rPr>
        <w:t xml:space="preserve"> </w:t>
      </w:r>
      <w:r w:rsidRPr="00DA3C19" w:rsidR="00735DD3">
        <w:rPr>
          <w:rFonts w:ascii="Calibri" w:hAnsi="Calibri" w:cs="Calibri"/>
          <w:szCs w:val="22"/>
        </w:rPr>
        <w:t>Het kabinet mist momenteel een</w:t>
      </w:r>
      <w:r w:rsidRPr="00DA3C19" w:rsidR="008448C8">
        <w:rPr>
          <w:rFonts w:ascii="Calibri" w:hAnsi="Calibri" w:cs="Calibri"/>
          <w:szCs w:val="22"/>
        </w:rPr>
        <w:t xml:space="preserve"> </w:t>
      </w:r>
      <w:r w:rsidRPr="00DA3C19" w:rsidR="00A91485">
        <w:rPr>
          <w:rFonts w:ascii="Calibri" w:hAnsi="Calibri" w:cs="Calibri"/>
          <w:szCs w:val="22"/>
        </w:rPr>
        <w:t>duidelijke (financiële</w:t>
      </w:r>
      <w:r w:rsidRPr="00DA3C19" w:rsidR="008F70F6">
        <w:rPr>
          <w:rFonts w:ascii="Calibri" w:hAnsi="Calibri" w:cs="Calibri"/>
          <w:szCs w:val="22"/>
        </w:rPr>
        <w:t xml:space="preserve">) onderbouwing </w:t>
      </w:r>
      <w:r w:rsidRPr="00DA3C19" w:rsidR="00735DD3">
        <w:rPr>
          <w:rFonts w:ascii="Calibri" w:hAnsi="Calibri" w:cs="Calibri"/>
          <w:szCs w:val="22"/>
        </w:rPr>
        <w:t>in</w:t>
      </w:r>
      <w:r w:rsidRPr="00DA3C19" w:rsidR="00C06B5C">
        <w:rPr>
          <w:rFonts w:ascii="Calibri" w:hAnsi="Calibri" w:cs="Calibri"/>
          <w:szCs w:val="22"/>
        </w:rPr>
        <w:t xml:space="preserve"> </w:t>
      </w:r>
      <w:r w:rsidRPr="00DA3C19" w:rsidR="00735DD3">
        <w:rPr>
          <w:rFonts w:ascii="Calibri" w:hAnsi="Calibri" w:cs="Calibri"/>
          <w:szCs w:val="22"/>
        </w:rPr>
        <w:t>het voorstel</w:t>
      </w:r>
      <w:r w:rsidRPr="00DA3C19" w:rsidR="00C06B5C">
        <w:rPr>
          <w:rFonts w:ascii="Calibri" w:hAnsi="Calibri" w:cs="Calibri"/>
          <w:szCs w:val="22"/>
        </w:rPr>
        <w:t xml:space="preserve">, </w:t>
      </w:r>
      <w:r w:rsidRPr="00DA3C19" w:rsidR="0061551E">
        <w:rPr>
          <w:rFonts w:ascii="Calibri" w:hAnsi="Calibri" w:cs="Calibri"/>
          <w:szCs w:val="22"/>
        </w:rPr>
        <w:t>waardoor het d</w:t>
      </w:r>
      <w:r w:rsidRPr="00DA3C19" w:rsidR="00D1787F">
        <w:rPr>
          <w:rFonts w:ascii="Calibri" w:hAnsi="Calibri" w:cs="Calibri"/>
          <w:szCs w:val="22"/>
        </w:rPr>
        <w:t xml:space="preserve">e consequenties </w:t>
      </w:r>
      <w:r w:rsidRPr="00DA3C19" w:rsidR="00084A3B">
        <w:rPr>
          <w:rFonts w:ascii="Calibri" w:hAnsi="Calibri" w:cs="Calibri"/>
          <w:szCs w:val="22"/>
        </w:rPr>
        <w:t>van de</w:t>
      </w:r>
      <w:r w:rsidRPr="00DA3C19" w:rsidR="007302B3">
        <w:rPr>
          <w:rFonts w:ascii="Calibri" w:hAnsi="Calibri" w:cs="Calibri"/>
          <w:szCs w:val="22"/>
        </w:rPr>
        <w:t xml:space="preserve"> aanpassingen </w:t>
      </w:r>
      <w:r w:rsidRPr="00DA3C19" w:rsidR="000853CD">
        <w:rPr>
          <w:rFonts w:ascii="Calibri" w:hAnsi="Calibri" w:cs="Calibri"/>
          <w:szCs w:val="22"/>
        </w:rPr>
        <w:t>niet goed kan overzien</w:t>
      </w:r>
      <w:r w:rsidRPr="00DA3C19" w:rsidR="006447C9">
        <w:rPr>
          <w:rFonts w:ascii="Calibri" w:hAnsi="Calibri" w:cs="Calibri"/>
          <w:szCs w:val="22"/>
        </w:rPr>
        <w:t>.</w:t>
      </w:r>
      <w:r w:rsidRPr="00DA3C19" w:rsidR="008F70F6">
        <w:rPr>
          <w:rFonts w:ascii="Calibri" w:hAnsi="Calibri" w:cs="Calibri"/>
          <w:szCs w:val="22"/>
        </w:rPr>
        <w:t xml:space="preserve"> </w:t>
      </w:r>
      <w:r w:rsidRPr="00DA3C19" w:rsidR="008448C8">
        <w:rPr>
          <w:rFonts w:ascii="Calibri" w:hAnsi="Calibri" w:cs="Calibri"/>
          <w:szCs w:val="22"/>
        </w:rPr>
        <w:t>Mogelijk</w:t>
      </w:r>
      <w:r w:rsidRPr="00DA3C19" w:rsidR="00E35C6F">
        <w:rPr>
          <w:rFonts w:ascii="Calibri" w:hAnsi="Calibri" w:cs="Calibri"/>
          <w:szCs w:val="22"/>
        </w:rPr>
        <w:t xml:space="preserve"> kan </w:t>
      </w:r>
      <w:r w:rsidRPr="00DA3C19" w:rsidR="003414BF">
        <w:rPr>
          <w:rFonts w:ascii="Calibri" w:hAnsi="Calibri" w:cs="Calibri"/>
          <w:szCs w:val="22"/>
        </w:rPr>
        <w:t>verdere verbreding van het cohesiebeleid</w:t>
      </w:r>
      <w:r w:rsidRPr="00DA3C19" w:rsidR="00FB36DE">
        <w:rPr>
          <w:rFonts w:ascii="Calibri" w:hAnsi="Calibri" w:cs="Calibri"/>
          <w:szCs w:val="22"/>
        </w:rPr>
        <w:t xml:space="preserve"> ertoe leiden dat </w:t>
      </w:r>
      <w:r w:rsidRPr="00DA3C19" w:rsidR="0092164E">
        <w:rPr>
          <w:rFonts w:ascii="Calibri" w:hAnsi="Calibri" w:cs="Calibri"/>
          <w:szCs w:val="22"/>
        </w:rPr>
        <w:t xml:space="preserve">lidstaten </w:t>
      </w:r>
      <w:r w:rsidRPr="00DA3C19" w:rsidR="00DE7DD6">
        <w:rPr>
          <w:rFonts w:ascii="Calibri" w:hAnsi="Calibri" w:cs="Calibri"/>
          <w:szCs w:val="22"/>
        </w:rPr>
        <w:t xml:space="preserve">met het cohesiebeleid </w:t>
      </w:r>
      <w:r w:rsidRPr="00DA3C19" w:rsidR="0092164E">
        <w:rPr>
          <w:rFonts w:ascii="Calibri" w:hAnsi="Calibri" w:cs="Calibri"/>
          <w:szCs w:val="22"/>
        </w:rPr>
        <w:t>minder zullen investeren</w:t>
      </w:r>
      <w:r w:rsidRPr="00DA3C19" w:rsidR="00492CAE">
        <w:rPr>
          <w:rFonts w:ascii="Calibri" w:hAnsi="Calibri" w:cs="Calibri"/>
          <w:szCs w:val="22"/>
        </w:rPr>
        <w:t xml:space="preserve"> in de </w:t>
      </w:r>
      <w:r w:rsidRPr="00DA3C19" w:rsidR="008937DD">
        <w:rPr>
          <w:rFonts w:ascii="Calibri" w:hAnsi="Calibri" w:cs="Calibri"/>
          <w:szCs w:val="22"/>
        </w:rPr>
        <w:t>prioriteiten die volgens het kabinet nu echt belangrijk zijn, namelijk</w:t>
      </w:r>
      <w:r w:rsidRPr="00DA3C19" w:rsidR="00B23F64">
        <w:rPr>
          <w:rFonts w:ascii="Calibri" w:hAnsi="Calibri" w:cs="Calibri"/>
          <w:szCs w:val="22"/>
        </w:rPr>
        <w:t xml:space="preserve"> versterking van</w:t>
      </w:r>
      <w:r w:rsidRPr="00DA3C19" w:rsidR="004B68F1">
        <w:rPr>
          <w:rFonts w:ascii="Calibri" w:hAnsi="Calibri" w:cs="Calibri"/>
          <w:szCs w:val="22"/>
        </w:rPr>
        <w:t xml:space="preserve"> het Europese</w:t>
      </w:r>
      <w:r w:rsidRPr="00DA3C19" w:rsidR="008937DD">
        <w:rPr>
          <w:rFonts w:ascii="Calibri" w:hAnsi="Calibri" w:cs="Calibri"/>
          <w:szCs w:val="22"/>
        </w:rPr>
        <w:t xml:space="preserve"> concurrentievermogen en defensie en veiligheid. </w:t>
      </w:r>
    </w:p>
    <w:p w:rsidRPr="00DA3C19" w:rsidR="00FA2109" w:rsidP="005904D9" w:rsidRDefault="00FA2109" w14:paraId="15A17EB7" w14:textId="77777777">
      <w:pPr>
        <w:spacing w:line="360" w:lineRule="auto"/>
        <w:rPr>
          <w:rFonts w:ascii="Calibri" w:hAnsi="Calibri" w:cs="Calibri"/>
          <w:szCs w:val="22"/>
        </w:rPr>
      </w:pPr>
    </w:p>
    <w:p w:rsidRPr="00DA3C19" w:rsidR="00304E41" w:rsidP="007B7ED8" w:rsidRDefault="000A65E6" w14:paraId="59604BA5" w14:textId="401873B5">
      <w:pPr>
        <w:spacing w:line="360" w:lineRule="auto"/>
        <w:rPr>
          <w:rFonts w:ascii="Calibri" w:hAnsi="Calibri" w:cs="Calibri"/>
          <w:szCs w:val="22"/>
        </w:rPr>
      </w:pPr>
      <w:r w:rsidRPr="00DA3C19">
        <w:rPr>
          <w:rFonts w:ascii="Calibri" w:hAnsi="Calibri" w:cs="Calibri"/>
          <w:szCs w:val="22"/>
        </w:rPr>
        <w:t>H</w:t>
      </w:r>
      <w:r w:rsidRPr="00DA3C19" w:rsidR="00AB4078">
        <w:rPr>
          <w:rFonts w:ascii="Calibri" w:hAnsi="Calibri" w:cs="Calibri"/>
          <w:szCs w:val="22"/>
        </w:rPr>
        <w:t>et kabinet</w:t>
      </w:r>
      <w:r w:rsidRPr="00DA3C19">
        <w:rPr>
          <w:rFonts w:ascii="Calibri" w:hAnsi="Calibri" w:cs="Calibri"/>
          <w:szCs w:val="22"/>
        </w:rPr>
        <w:t xml:space="preserve"> steunt</w:t>
      </w:r>
      <w:r w:rsidRPr="00DA3C19" w:rsidR="00AB4078">
        <w:rPr>
          <w:rFonts w:ascii="Calibri" w:hAnsi="Calibri" w:cs="Calibri"/>
          <w:szCs w:val="22"/>
        </w:rPr>
        <w:t xml:space="preserve"> </w:t>
      </w:r>
      <w:r w:rsidRPr="00DA3C19" w:rsidR="00645DB6">
        <w:rPr>
          <w:rFonts w:ascii="Calibri" w:hAnsi="Calibri" w:cs="Calibri"/>
          <w:szCs w:val="22"/>
        </w:rPr>
        <w:t xml:space="preserve">de </w:t>
      </w:r>
      <w:r w:rsidRPr="00DA3C19" w:rsidR="77A9DBF7">
        <w:rPr>
          <w:rFonts w:ascii="Calibri" w:hAnsi="Calibri" w:cs="Calibri"/>
          <w:szCs w:val="22"/>
        </w:rPr>
        <w:t xml:space="preserve">aanpassingen die de </w:t>
      </w:r>
      <w:r w:rsidRPr="00DA3C19" w:rsidR="00DA4AF6">
        <w:rPr>
          <w:rFonts w:ascii="Calibri" w:hAnsi="Calibri" w:cs="Calibri"/>
          <w:szCs w:val="22"/>
        </w:rPr>
        <w:t>C</w:t>
      </w:r>
      <w:r w:rsidRPr="00DA3C19" w:rsidR="77A9DBF7">
        <w:rPr>
          <w:rFonts w:ascii="Calibri" w:hAnsi="Calibri" w:cs="Calibri"/>
          <w:szCs w:val="22"/>
        </w:rPr>
        <w:t>ommissie voorstelt op het gebied van concurrentiekracht</w:t>
      </w:r>
      <w:r w:rsidRPr="00DA3C19" w:rsidR="00484ACE">
        <w:rPr>
          <w:rFonts w:ascii="Calibri" w:hAnsi="Calibri" w:cs="Calibri"/>
          <w:szCs w:val="22"/>
        </w:rPr>
        <w:t xml:space="preserve"> en</w:t>
      </w:r>
      <w:r w:rsidRPr="00DA3C19" w:rsidR="00004001">
        <w:rPr>
          <w:rFonts w:ascii="Calibri" w:hAnsi="Calibri" w:cs="Calibri"/>
          <w:szCs w:val="22"/>
        </w:rPr>
        <w:t xml:space="preserve"> de</w:t>
      </w:r>
      <w:r w:rsidRPr="00DA3C19" w:rsidR="00194F15">
        <w:rPr>
          <w:rFonts w:ascii="Calibri" w:hAnsi="Calibri" w:cs="Calibri"/>
          <w:szCs w:val="22"/>
        </w:rPr>
        <w:t xml:space="preserve">carbonisatie </w:t>
      </w:r>
      <w:r w:rsidRPr="00DA3C19" w:rsidR="00004001">
        <w:rPr>
          <w:rFonts w:ascii="Calibri" w:hAnsi="Calibri" w:cs="Calibri"/>
          <w:szCs w:val="22"/>
        </w:rPr>
        <w:t>en de</w:t>
      </w:r>
      <w:r w:rsidRPr="00DA3C19" w:rsidR="00194F15">
        <w:rPr>
          <w:rFonts w:ascii="Calibri" w:hAnsi="Calibri" w:cs="Calibri"/>
          <w:szCs w:val="22"/>
        </w:rPr>
        <w:t xml:space="preserve"> </w:t>
      </w:r>
      <w:r w:rsidRPr="00DA3C19">
        <w:rPr>
          <w:rFonts w:ascii="Calibri" w:hAnsi="Calibri" w:cs="Calibri"/>
          <w:szCs w:val="22"/>
        </w:rPr>
        <w:t>energietransitie</w:t>
      </w:r>
      <w:r w:rsidRPr="00DA3C19" w:rsidR="00004001">
        <w:rPr>
          <w:rFonts w:ascii="Calibri" w:hAnsi="Calibri" w:cs="Calibri"/>
          <w:szCs w:val="22"/>
        </w:rPr>
        <w:t xml:space="preserve"> die daarvoor nodig is</w:t>
      </w:r>
      <w:r w:rsidRPr="00DA3C19" w:rsidR="77A9DBF7">
        <w:rPr>
          <w:rFonts w:ascii="Calibri" w:hAnsi="Calibri" w:cs="Calibri"/>
          <w:szCs w:val="22"/>
        </w:rPr>
        <w:t>.</w:t>
      </w:r>
      <w:r w:rsidRPr="00DA3C19" w:rsidR="00C94282">
        <w:rPr>
          <w:rFonts w:ascii="Calibri" w:hAnsi="Calibri" w:cs="Calibri"/>
          <w:szCs w:val="22"/>
        </w:rPr>
        <w:t xml:space="preserve"> </w:t>
      </w:r>
      <w:r w:rsidRPr="00DA3C19" w:rsidR="00306A4C">
        <w:rPr>
          <w:rFonts w:ascii="Calibri" w:hAnsi="Calibri" w:cs="Calibri"/>
          <w:szCs w:val="22"/>
        </w:rPr>
        <w:t xml:space="preserve">Het </w:t>
      </w:r>
      <w:proofErr w:type="spellStart"/>
      <w:r w:rsidRPr="00DA3C19" w:rsidR="00C94282">
        <w:rPr>
          <w:rFonts w:ascii="Calibri" w:hAnsi="Calibri" w:cs="Calibri"/>
          <w:szCs w:val="22"/>
        </w:rPr>
        <w:t>Draghi</w:t>
      </w:r>
      <w:proofErr w:type="spellEnd"/>
      <w:r w:rsidRPr="00DA3C19" w:rsidR="00306A4C">
        <w:rPr>
          <w:rFonts w:ascii="Calibri" w:hAnsi="Calibri" w:cs="Calibri"/>
          <w:szCs w:val="22"/>
        </w:rPr>
        <w:t>-rapport</w:t>
      </w:r>
      <w:r w:rsidRPr="00DA3C19" w:rsidR="00C94282">
        <w:rPr>
          <w:rFonts w:ascii="Calibri" w:hAnsi="Calibri" w:cs="Calibri"/>
          <w:szCs w:val="22"/>
        </w:rPr>
        <w:t xml:space="preserve"> laat zien dat het Europese concurrentievermogen </w:t>
      </w:r>
      <w:r w:rsidRPr="00DA3C19" w:rsidR="00E01AAC">
        <w:rPr>
          <w:rFonts w:ascii="Calibri" w:hAnsi="Calibri" w:cs="Calibri"/>
          <w:szCs w:val="22"/>
        </w:rPr>
        <w:t>voor grote uitdagingen staat</w:t>
      </w:r>
      <w:r w:rsidRPr="00DA3C19" w:rsidR="00C94282">
        <w:rPr>
          <w:rStyle w:val="Voetnootmarkering"/>
          <w:rFonts w:ascii="Calibri" w:hAnsi="Calibri" w:cs="Calibri"/>
          <w:szCs w:val="22"/>
        </w:rPr>
        <w:footnoteReference w:id="8"/>
      </w:r>
      <w:r w:rsidRPr="00DA3C19" w:rsidR="00C94282">
        <w:rPr>
          <w:rFonts w:ascii="Calibri" w:hAnsi="Calibri" w:cs="Calibri"/>
          <w:szCs w:val="22"/>
        </w:rPr>
        <w:t xml:space="preserve">. Om in de toekomst concurrerend te blijven, moeten lidstaten en de EU stevig investeren in onder andere </w:t>
      </w:r>
      <w:r w:rsidRPr="00DA3C19" w:rsidR="00B23CE0">
        <w:rPr>
          <w:rFonts w:ascii="Calibri" w:hAnsi="Calibri" w:cs="Calibri"/>
          <w:szCs w:val="22"/>
        </w:rPr>
        <w:t xml:space="preserve">onderzoek en </w:t>
      </w:r>
      <w:r w:rsidRPr="00DA3C19" w:rsidR="00C94282">
        <w:rPr>
          <w:rFonts w:ascii="Calibri" w:hAnsi="Calibri" w:cs="Calibri"/>
          <w:szCs w:val="22"/>
        </w:rPr>
        <w:t>innovatie</w:t>
      </w:r>
      <w:r w:rsidRPr="00DA3C19" w:rsidR="000A5248">
        <w:rPr>
          <w:rFonts w:ascii="Calibri" w:hAnsi="Calibri" w:cs="Calibri"/>
          <w:szCs w:val="22"/>
        </w:rPr>
        <w:t xml:space="preserve"> en</w:t>
      </w:r>
      <w:r w:rsidRPr="00DA3C19" w:rsidR="00B0696C">
        <w:rPr>
          <w:rFonts w:ascii="Calibri" w:hAnsi="Calibri" w:cs="Calibri"/>
          <w:szCs w:val="22"/>
        </w:rPr>
        <w:t xml:space="preserve"> de energietransitie. </w:t>
      </w:r>
      <w:r w:rsidRPr="00DA3C19" w:rsidR="00317895">
        <w:rPr>
          <w:rFonts w:ascii="Calibri" w:hAnsi="Calibri" w:cs="Calibri"/>
          <w:szCs w:val="22"/>
        </w:rPr>
        <w:t xml:space="preserve">Het kabinet steunt </w:t>
      </w:r>
      <w:r w:rsidRPr="00DA3C19" w:rsidR="00BA44D7">
        <w:rPr>
          <w:rFonts w:ascii="Calibri" w:hAnsi="Calibri" w:cs="Calibri"/>
          <w:szCs w:val="22"/>
        </w:rPr>
        <w:t>daarom</w:t>
      </w:r>
      <w:r w:rsidRPr="00DA3C19" w:rsidR="00C90A9B">
        <w:rPr>
          <w:rFonts w:ascii="Calibri" w:hAnsi="Calibri" w:cs="Calibri"/>
          <w:szCs w:val="22"/>
        </w:rPr>
        <w:t xml:space="preserve"> in principe</w:t>
      </w:r>
      <w:r w:rsidRPr="00DA3C19" w:rsidR="00BA44D7">
        <w:rPr>
          <w:rFonts w:ascii="Calibri" w:hAnsi="Calibri" w:cs="Calibri"/>
          <w:szCs w:val="22"/>
        </w:rPr>
        <w:t xml:space="preserve"> het voorstel van de </w:t>
      </w:r>
      <w:r w:rsidRPr="00DA3C19" w:rsidR="00317895">
        <w:rPr>
          <w:rFonts w:ascii="Calibri" w:hAnsi="Calibri" w:cs="Calibri"/>
          <w:szCs w:val="22"/>
        </w:rPr>
        <w:t xml:space="preserve">Commissie om het makkelijker te maken om </w:t>
      </w:r>
      <w:r w:rsidRPr="00DA3C19" w:rsidR="00BA44D7">
        <w:rPr>
          <w:rFonts w:ascii="Calibri" w:hAnsi="Calibri" w:cs="Calibri"/>
          <w:szCs w:val="22"/>
        </w:rPr>
        <w:t>met</w:t>
      </w:r>
      <w:r w:rsidRPr="00DA3C19" w:rsidR="007A7E2A">
        <w:rPr>
          <w:rFonts w:ascii="Calibri" w:hAnsi="Calibri" w:cs="Calibri"/>
          <w:szCs w:val="22"/>
        </w:rPr>
        <w:t xml:space="preserve"> </w:t>
      </w:r>
      <w:r w:rsidRPr="00DA3C19" w:rsidR="00BA44D7">
        <w:rPr>
          <w:rFonts w:ascii="Calibri" w:hAnsi="Calibri" w:cs="Calibri"/>
          <w:szCs w:val="22"/>
        </w:rPr>
        <w:t xml:space="preserve">EFRO te investeren in </w:t>
      </w:r>
      <w:proofErr w:type="spellStart"/>
      <w:r w:rsidRPr="00DA3C19" w:rsidR="00BA44D7">
        <w:rPr>
          <w:rFonts w:ascii="Calibri" w:hAnsi="Calibri" w:cs="Calibri"/>
          <w:szCs w:val="22"/>
        </w:rPr>
        <w:t>IPCEI</w:t>
      </w:r>
      <w:r w:rsidRPr="00DA3C19" w:rsidR="00A21117">
        <w:rPr>
          <w:rFonts w:ascii="Calibri" w:hAnsi="Calibri" w:cs="Calibri"/>
          <w:szCs w:val="22"/>
        </w:rPr>
        <w:t>’s</w:t>
      </w:r>
      <w:proofErr w:type="spellEnd"/>
      <w:r w:rsidRPr="00DA3C19" w:rsidR="00A21117">
        <w:rPr>
          <w:rFonts w:ascii="Calibri" w:hAnsi="Calibri" w:cs="Calibri"/>
          <w:szCs w:val="22"/>
        </w:rPr>
        <w:t xml:space="preserve"> en met het JT</w:t>
      </w:r>
      <w:r w:rsidRPr="00DA3C19" w:rsidR="0057487C">
        <w:rPr>
          <w:rFonts w:ascii="Calibri" w:hAnsi="Calibri" w:cs="Calibri"/>
          <w:szCs w:val="22"/>
        </w:rPr>
        <w:t>F</w:t>
      </w:r>
      <w:r w:rsidRPr="00DA3C19" w:rsidR="00A21117">
        <w:rPr>
          <w:rFonts w:ascii="Calibri" w:hAnsi="Calibri" w:cs="Calibri"/>
          <w:szCs w:val="22"/>
        </w:rPr>
        <w:t xml:space="preserve"> </w:t>
      </w:r>
      <w:r w:rsidRPr="00DA3C19" w:rsidR="004809C6">
        <w:rPr>
          <w:rFonts w:ascii="Calibri" w:hAnsi="Calibri" w:cs="Calibri"/>
          <w:szCs w:val="22"/>
        </w:rPr>
        <w:t xml:space="preserve">te investeren in projecten die </w:t>
      </w:r>
      <w:r w:rsidRPr="00DA3C19" w:rsidR="001A4FE5">
        <w:rPr>
          <w:rFonts w:ascii="Calibri" w:hAnsi="Calibri" w:cs="Calibri"/>
          <w:szCs w:val="22"/>
        </w:rPr>
        <w:t>vanuit het Innovatiefonds een</w:t>
      </w:r>
      <w:r w:rsidRPr="00DA3C19" w:rsidR="00F06F5B">
        <w:rPr>
          <w:rFonts w:ascii="Calibri" w:hAnsi="Calibri" w:cs="Calibri"/>
          <w:szCs w:val="22"/>
        </w:rPr>
        <w:t xml:space="preserve"> Soevereiniteitszegel </w:t>
      </w:r>
      <w:r w:rsidRPr="00DA3C19" w:rsidR="001A4FE5">
        <w:rPr>
          <w:rFonts w:ascii="Calibri" w:hAnsi="Calibri" w:cs="Calibri"/>
          <w:szCs w:val="22"/>
        </w:rPr>
        <w:t>hebben ontvangen.</w:t>
      </w:r>
      <w:r w:rsidRPr="00DA3C19" w:rsidR="009A7F21">
        <w:rPr>
          <w:rFonts w:ascii="Calibri" w:hAnsi="Calibri" w:cs="Calibri"/>
          <w:szCs w:val="22"/>
        </w:rPr>
        <w:t xml:space="preserve"> Het Innovatiefonds is een effectief fonds gericht op innovatie en decarbonisatie, wat momenteel vele malen wordt overvraagd.</w:t>
      </w:r>
      <w:r w:rsidRPr="00DA3C19" w:rsidR="001A4FE5">
        <w:rPr>
          <w:rFonts w:ascii="Calibri" w:hAnsi="Calibri" w:cs="Calibri"/>
          <w:szCs w:val="22"/>
        </w:rPr>
        <w:t xml:space="preserve"> </w:t>
      </w:r>
      <w:r w:rsidRPr="00DA3C19" w:rsidR="00EC113F">
        <w:rPr>
          <w:rFonts w:ascii="Calibri" w:hAnsi="Calibri" w:cs="Calibri"/>
          <w:szCs w:val="22"/>
        </w:rPr>
        <w:t>Wel blijft het kabinet terughoudend m</w:t>
      </w:r>
      <w:r w:rsidRPr="00DA3C19" w:rsidR="00322F57">
        <w:rPr>
          <w:rFonts w:ascii="Calibri" w:hAnsi="Calibri" w:cs="Calibri"/>
          <w:szCs w:val="22"/>
        </w:rPr>
        <w:t>et betrekking tot</w:t>
      </w:r>
      <w:r w:rsidRPr="00DA3C19" w:rsidR="00EC113F">
        <w:rPr>
          <w:rFonts w:ascii="Calibri" w:hAnsi="Calibri" w:cs="Calibri"/>
          <w:szCs w:val="22"/>
        </w:rPr>
        <w:t xml:space="preserve"> het verruimen van de mogelijkheden binnen EFRO en JTF voor steun aan grote bedrijven</w:t>
      </w:r>
      <w:r w:rsidRPr="00DA3C19" w:rsidR="009073D4">
        <w:rPr>
          <w:rFonts w:ascii="Calibri" w:hAnsi="Calibri" w:cs="Calibri"/>
          <w:szCs w:val="22"/>
        </w:rPr>
        <w:t xml:space="preserve">. </w:t>
      </w:r>
      <w:r w:rsidRPr="00DA3C19" w:rsidR="000E6EE6">
        <w:rPr>
          <w:rFonts w:ascii="Calibri" w:hAnsi="Calibri" w:cs="Calibri"/>
          <w:szCs w:val="22"/>
        </w:rPr>
        <w:t>Het kabinet is van mening dat de</w:t>
      </w:r>
      <w:r w:rsidRPr="00DA3C19" w:rsidR="00EC1DE9">
        <w:rPr>
          <w:rFonts w:ascii="Calibri" w:hAnsi="Calibri" w:cs="Calibri"/>
          <w:szCs w:val="22"/>
        </w:rPr>
        <w:t>ze</w:t>
      </w:r>
      <w:r w:rsidRPr="00DA3C19" w:rsidR="000E6EE6">
        <w:rPr>
          <w:rFonts w:ascii="Calibri" w:hAnsi="Calibri" w:cs="Calibri"/>
          <w:szCs w:val="22"/>
        </w:rPr>
        <w:t xml:space="preserve"> </w:t>
      </w:r>
      <w:r w:rsidRPr="00DA3C19" w:rsidR="00551C65">
        <w:rPr>
          <w:rFonts w:ascii="Calibri" w:hAnsi="Calibri" w:cs="Calibri"/>
          <w:szCs w:val="22"/>
        </w:rPr>
        <w:t>fondsen</w:t>
      </w:r>
      <w:r w:rsidRPr="00DA3C19" w:rsidR="000E6EE6">
        <w:rPr>
          <w:rFonts w:ascii="Calibri" w:hAnsi="Calibri" w:cs="Calibri"/>
          <w:szCs w:val="22"/>
        </w:rPr>
        <w:t xml:space="preserve"> zich primair moeten </w:t>
      </w:r>
      <w:r w:rsidRPr="00DA3C19" w:rsidR="00EC1DE9">
        <w:rPr>
          <w:rFonts w:ascii="Calibri" w:hAnsi="Calibri" w:cs="Calibri"/>
          <w:szCs w:val="22"/>
        </w:rPr>
        <w:t xml:space="preserve">blijven </w:t>
      </w:r>
      <w:r w:rsidRPr="00DA3C19" w:rsidR="000E6EE6">
        <w:rPr>
          <w:rFonts w:ascii="Calibri" w:hAnsi="Calibri" w:cs="Calibri"/>
          <w:szCs w:val="22"/>
        </w:rPr>
        <w:t>richten</w:t>
      </w:r>
      <w:r w:rsidRPr="00DA3C19" w:rsidR="00EC1DE9">
        <w:rPr>
          <w:rFonts w:ascii="Calibri" w:hAnsi="Calibri" w:cs="Calibri"/>
          <w:szCs w:val="22"/>
        </w:rPr>
        <w:t xml:space="preserve"> op investeringen in het </w:t>
      </w:r>
      <w:r w:rsidRPr="00DA3C19" w:rsidR="00322F57">
        <w:rPr>
          <w:rFonts w:ascii="Calibri" w:hAnsi="Calibri" w:cs="Calibri"/>
          <w:szCs w:val="22"/>
        </w:rPr>
        <w:t>midden- en kleinbedrijf (</w:t>
      </w:r>
      <w:r w:rsidRPr="00DA3C19" w:rsidR="003A41EC">
        <w:rPr>
          <w:rFonts w:ascii="Calibri" w:hAnsi="Calibri" w:cs="Calibri"/>
          <w:szCs w:val="22"/>
        </w:rPr>
        <w:t>mkb</w:t>
      </w:r>
      <w:r w:rsidRPr="00DA3C19" w:rsidR="00322F57">
        <w:rPr>
          <w:rFonts w:ascii="Calibri" w:hAnsi="Calibri" w:cs="Calibri"/>
          <w:szCs w:val="22"/>
        </w:rPr>
        <w:t xml:space="preserve">), </w:t>
      </w:r>
      <w:r w:rsidRPr="00DA3C19" w:rsidR="00183658">
        <w:rPr>
          <w:rFonts w:ascii="Calibri" w:hAnsi="Calibri" w:cs="Calibri"/>
          <w:szCs w:val="22"/>
        </w:rPr>
        <w:t xml:space="preserve">inclusief </w:t>
      </w:r>
      <w:proofErr w:type="spellStart"/>
      <w:r w:rsidRPr="00DA3C19" w:rsidR="00183658">
        <w:rPr>
          <w:rFonts w:ascii="Calibri" w:hAnsi="Calibri" w:cs="Calibri"/>
          <w:szCs w:val="22"/>
        </w:rPr>
        <w:t>start</w:t>
      </w:r>
      <w:r w:rsidRPr="00DA3C19" w:rsidR="00700DA0">
        <w:rPr>
          <w:rFonts w:ascii="Calibri" w:hAnsi="Calibri" w:cs="Calibri"/>
          <w:szCs w:val="22"/>
        </w:rPr>
        <w:t>-</w:t>
      </w:r>
      <w:r w:rsidRPr="00DA3C19" w:rsidR="00183658">
        <w:rPr>
          <w:rFonts w:ascii="Calibri" w:hAnsi="Calibri" w:cs="Calibri"/>
          <w:szCs w:val="22"/>
        </w:rPr>
        <w:t>ups</w:t>
      </w:r>
      <w:proofErr w:type="spellEnd"/>
      <w:r w:rsidRPr="00DA3C19" w:rsidR="00183658">
        <w:rPr>
          <w:rFonts w:ascii="Calibri" w:hAnsi="Calibri" w:cs="Calibri"/>
          <w:szCs w:val="22"/>
        </w:rPr>
        <w:t xml:space="preserve"> en </w:t>
      </w:r>
      <w:proofErr w:type="spellStart"/>
      <w:r w:rsidRPr="00DA3C19" w:rsidR="00183658">
        <w:rPr>
          <w:rFonts w:ascii="Calibri" w:hAnsi="Calibri" w:cs="Calibri"/>
          <w:szCs w:val="22"/>
        </w:rPr>
        <w:t>scale</w:t>
      </w:r>
      <w:proofErr w:type="spellEnd"/>
      <w:r w:rsidRPr="00DA3C19" w:rsidR="00183658">
        <w:rPr>
          <w:rFonts w:ascii="Calibri" w:hAnsi="Calibri" w:cs="Calibri"/>
          <w:szCs w:val="22"/>
        </w:rPr>
        <w:t>-ups</w:t>
      </w:r>
      <w:r w:rsidRPr="00DA3C19" w:rsidR="00837A2C">
        <w:rPr>
          <w:rFonts w:ascii="Calibri" w:hAnsi="Calibri" w:cs="Calibri"/>
          <w:szCs w:val="22"/>
        </w:rPr>
        <w:t>.</w:t>
      </w:r>
      <w:r w:rsidRPr="00DA3C19" w:rsidR="00EC1DE9">
        <w:rPr>
          <w:rFonts w:ascii="Calibri" w:hAnsi="Calibri" w:cs="Calibri"/>
          <w:szCs w:val="22"/>
        </w:rPr>
        <w:t xml:space="preserve"> </w:t>
      </w:r>
      <w:r w:rsidRPr="00DA3C19" w:rsidR="00837A2C">
        <w:rPr>
          <w:rFonts w:ascii="Calibri" w:hAnsi="Calibri" w:cs="Calibri"/>
          <w:szCs w:val="22"/>
        </w:rPr>
        <w:t>Het kabinet erkent wel</w:t>
      </w:r>
      <w:r w:rsidRPr="00DA3C19" w:rsidR="003F6741">
        <w:rPr>
          <w:rFonts w:ascii="Calibri" w:hAnsi="Calibri" w:cs="Calibri"/>
          <w:szCs w:val="22"/>
        </w:rPr>
        <w:t xml:space="preserve"> </w:t>
      </w:r>
      <w:r w:rsidRPr="00DA3C19" w:rsidR="00762BA1">
        <w:rPr>
          <w:rFonts w:ascii="Calibri" w:hAnsi="Calibri" w:cs="Calibri"/>
          <w:szCs w:val="22"/>
        </w:rPr>
        <w:t>dat</w:t>
      </w:r>
      <w:r w:rsidRPr="00DA3C19" w:rsidR="00FB0724">
        <w:rPr>
          <w:rFonts w:ascii="Calibri" w:hAnsi="Calibri" w:cs="Calibri"/>
          <w:szCs w:val="22"/>
        </w:rPr>
        <w:t xml:space="preserve"> in de context van</w:t>
      </w:r>
      <w:r w:rsidRPr="00DA3C19" w:rsidR="004D7D6A">
        <w:rPr>
          <w:rFonts w:ascii="Calibri" w:hAnsi="Calibri" w:cs="Calibri"/>
          <w:szCs w:val="22"/>
        </w:rPr>
        <w:t xml:space="preserve"> de</w:t>
      </w:r>
      <w:r w:rsidRPr="00DA3C19" w:rsidR="00FB0724">
        <w:rPr>
          <w:rFonts w:ascii="Calibri" w:hAnsi="Calibri" w:cs="Calibri"/>
          <w:szCs w:val="22"/>
        </w:rPr>
        <w:t xml:space="preserve"> </w:t>
      </w:r>
      <w:r w:rsidRPr="00DA3C19" w:rsidR="00B37970">
        <w:rPr>
          <w:rFonts w:ascii="Calibri" w:hAnsi="Calibri" w:cs="Calibri"/>
          <w:szCs w:val="22"/>
        </w:rPr>
        <w:t xml:space="preserve">energietransitie </w:t>
      </w:r>
      <w:r w:rsidRPr="00DA3C19" w:rsidR="00FB0724">
        <w:rPr>
          <w:rFonts w:ascii="Calibri" w:hAnsi="Calibri" w:cs="Calibri"/>
          <w:szCs w:val="22"/>
        </w:rPr>
        <w:t>gerichte</w:t>
      </w:r>
      <w:r w:rsidRPr="00DA3C19" w:rsidR="00762BA1">
        <w:rPr>
          <w:rFonts w:ascii="Calibri" w:hAnsi="Calibri" w:cs="Calibri"/>
          <w:szCs w:val="22"/>
        </w:rPr>
        <w:t xml:space="preserve"> </w:t>
      </w:r>
      <w:r w:rsidRPr="00DA3C19" w:rsidR="003D0F63">
        <w:rPr>
          <w:rFonts w:ascii="Calibri" w:hAnsi="Calibri" w:cs="Calibri"/>
          <w:szCs w:val="22"/>
        </w:rPr>
        <w:t xml:space="preserve">steun aan grote bedrijven </w:t>
      </w:r>
      <w:r w:rsidRPr="00DA3C19" w:rsidR="00FB0724">
        <w:rPr>
          <w:rFonts w:ascii="Calibri" w:hAnsi="Calibri" w:cs="Calibri"/>
          <w:szCs w:val="22"/>
        </w:rPr>
        <w:t xml:space="preserve">noodzakelijk </w:t>
      </w:r>
      <w:r w:rsidRPr="00DA3C19" w:rsidR="00F0507E">
        <w:rPr>
          <w:rFonts w:ascii="Calibri" w:hAnsi="Calibri" w:cs="Calibri"/>
          <w:szCs w:val="22"/>
        </w:rPr>
        <w:t xml:space="preserve">kan </w:t>
      </w:r>
      <w:r w:rsidRPr="00DA3C19" w:rsidR="007900F4">
        <w:rPr>
          <w:rFonts w:ascii="Calibri" w:hAnsi="Calibri" w:cs="Calibri"/>
          <w:szCs w:val="22"/>
        </w:rPr>
        <w:t xml:space="preserve">zijn </w:t>
      </w:r>
      <w:r w:rsidRPr="00DA3C19" w:rsidR="00AC2EB8">
        <w:rPr>
          <w:rFonts w:ascii="Calibri" w:hAnsi="Calibri" w:cs="Calibri"/>
          <w:szCs w:val="22"/>
        </w:rPr>
        <w:t>voor het bevorderen van de regionale concurrentiekracht.</w:t>
      </w:r>
      <w:r w:rsidRPr="00DA3C19" w:rsidR="006C1A65">
        <w:rPr>
          <w:rFonts w:ascii="Calibri" w:hAnsi="Calibri" w:cs="Calibri"/>
          <w:szCs w:val="22"/>
        </w:rPr>
        <w:t xml:space="preserve"> Het kabinet </w:t>
      </w:r>
      <w:r w:rsidRPr="00DA3C19" w:rsidR="008C0CED">
        <w:rPr>
          <w:rFonts w:ascii="Calibri" w:hAnsi="Calibri" w:cs="Calibri"/>
          <w:szCs w:val="22"/>
        </w:rPr>
        <w:t>steunt</w:t>
      </w:r>
      <w:r w:rsidRPr="00DA3C19" w:rsidR="006C1A65">
        <w:rPr>
          <w:rFonts w:ascii="Calibri" w:hAnsi="Calibri" w:cs="Calibri"/>
          <w:szCs w:val="22"/>
        </w:rPr>
        <w:t xml:space="preserve"> ook de mogelijkheid</w:t>
      </w:r>
      <w:r w:rsidRPr="00DA3C19" w:rsidR="00C765E8">
        <w:rPr>
          <w:rFonts w:ascii="Calibri" w:hAnsi="Calibri" w:cs="Calibri"/>
          <w:szCs w:val="22"/>
        </w:rPr>
        <w:t xml:space="preserve"> </w:t>
      </w:r>
      <w:r w:rsidRPr="00DA3C19" w:rsidR="00074238">
        <w:rPr>
          <w:rFonts w:ascii="Calibri" w:hAnsi="Calibri" w:cs="Calibri"/>
          <w:szCs w:val="22"/>
        </w:rPr>
        <w:t>voor</w:t>
      </w:r>
      <w:r w:rsidRPr="00DA3C19" w:rsidR="00724152">
        <w:rPr>
          <w:rFonts w:ascii="Calibri" w:hAnsi="Calibri" w:cs="Calibri"/>
          <w:szCs w:val="22"/>
        </w:rPr>
        <w:t xml:space="preserve"> </w:t>
      </w:r>
      <w:r w:rsidRPr="00DA3C19" w:rsidR="0070717C">
        <w:rPr>
          <w:rFonts w:ascii="Calibri" w:hAnsi="Calibri" w:cs="Calibri"/>
          <w:szCs w:val="22"/>
        </w:rPr>
        <w:t>EFRO-programma</w:t>
      </w:r>
      <w:r w:rsidRPr="00DA3C19" w:rsidR="00074238">
        <w:rPr>
          <w:rFonts w:ascii="Calibri" w:hAnsi="Calibri" w:cs="Calibri"/>
          <w:szCs w:val="22"/>
        </w:rPr>
        <w:t>’</w:t>
      </w:r>
      <w:r w:rsidRPr="00DA3C19" w:rsidR="0070717C">
        <w:rPr>
          <w:rFonts w:ascii="Calibri" w:hAnsi="Calibri" w:cs="Calibri"/>
          <w:szCs w:val="22"/>
        </w:rPr>
        <w:t xml:space="preserve">s </w:t>
      </w:r>
      <w:r w:rsidRPr="00DA3C19" w:rsidR="00074238">
        <w:rPr>
          <w:rFonts w:ascii="Calibri" w:hAnsi="Calibri" w:cs="Calibri"/>
          <w:szCs w:val="22"/>
        </w:rPr>
        <w:t xml:space="preserve">om op vrijwillige basis </w:t>
      </w:r>
      <w:r w:rsidRPr="00DA3C19" w:rsidR="00C765E8">
        <w:rPr>
          <w:rFonts w:ascii="Calibri" w:hAnsi="Calibri" w:cs="Calibri"/>
          <w:szCs w:val="22"/>
        </w:rPr>
        <w:t>middelen over te hevelen naar I3</w:t>
      </w:r>
      <w:r w:rsidRPr="00DA3C19" w:rsidR="00E65208">
        <w:rPr>
          <w:rFonts w:ascii="Calibri" w:hAnsi="Calibri" w:cs="Calibri"/>
          <w:szCs w:val="22"/>
        </w:rPr>
        <w:t xml:space="preserve"> en EUI</w:t>
      </w:r>
      <w:r w:rsidRPr="00DA3C19" w:rsidR="00C765E8">
        <w:rPr>
          <w:rFonts w:ascii="Calibri" w:hAnsi="Calibri" w:cs="Calibri"/>
          <w:szCs w:val="22"/>
        </w:rPr>
        <w:t>, maar</w:t>
      </w:r>
      <w:r w:rsidRPr="00DA3C19" w:rsidR="00A6666B">
        <w:rPr>
          <w:rFonts w:ascii="Calibri" w:hAnsi="Calibri" w:cs="Calibri"/>
          <w:szCs w:val="22"/>
        </w:rPr>
        <w:t xml:space="preserve"> vraagt zich wel af</w:t>
      </w:r>
      <w:r w:rsidRPr="00DA3C19" w:rsidR="001309F9">
        <w:rPr>
          <w:rFonts w:ascii="Calibri" w:hAnsi="Calibri" w:cs="Calibri"/>
          <w:szCs w:val="22"/>
        </w:rPr>
        <w:t xml:space="preserve"> </w:t>
      </w:r>
      <w:r w:rsidRPr="00DA3C19" w:rsidR="00F71E07">
        <w:rPr>
          <w:rFonts w:ascii="Calibri" w:hAnsi="Calibri" w:cs="Calibri"/>
          <w:szCs w:val="22"/>
        </w:rPr>
        <w:t>in hoeverre lidstaten en regio’s daar in de praktijk gebruik van willen maken.</w:t>
      </w:r>
      <w:r w:rsidRPr="00DA3C19" w:rsidR="00C765E8">
        <w:rPr>
          <w:rFonts w:ascii="Calibri" w:hAnsi="Calibri" w:cs="Calibri"/>
          <w:szCs w:val="22"/>
        </w:rPr>
        <w:t xml:space="preserve"> </w:t>
      </w:r>
    </w:p>
    <w:p w:rsidRPr="00DA3C19" w:rsidR="000D3ADD" w:rsidP="350F2149" w:rsidRDefault="002443E9" w14:paraId="1E310F04" w14:textId="14CE3E69">
      <w:pPr>
        <w:spacing w:line="360" w:lineRule="auto"/>
        <w:rPr>
          <w:rFonts w:ascii="Calibri" w:hAnsi="Calibri" w:eastAsia="Verdana" w:cs="Calibri"/>
          <w:szCs w:val="22"/>
        </w:rPr>
      </w:pPr>
      <w:r w:rsidRPr="00DA3C19">
        <w:rPr>
          <w:rFonts w:ascii="Calibri" w:hAnsi="Calibri" w:cs="Calibri"/>
          <w:szCs w:val="22"/>
        </w:rPr>
        <w:br/>
      </w:r>
      <w:r w:rsidRPr="00DA3C19" w:rsidR="00B731C5">
        <w:rPr>
          <w:rFonts w:ascii="Calibri" w:hAnsi="Calibri" w:cs="Calibri"/>
          <w:szCs w:val="22"/>
        </w:rPr>
        <w:t>In lijn met de overgenomen motie van de leden Kahraman en Van Campen</w:t>
      </w:r>
      <w:r w:rsidRPr="00DA3C19" w:rsidR="00B731C5">
        <w:rPr>
          <w:rStyle w:val="Voetnootmarkering"/>
          <w:rFonts w:ascii="Calibri" w:hAnsi="Calibri" w:cs="Calibri"/>
          <w:szCs w:val="22"/>
        </w:rPr>
        <w:footnoteReference w:id="9"/>
      </w:r>
      <w:r w:rsidRPr="00DA3C19" w:rsidR="00B731C5">
        <w:rPr>
          <w:rFonts w:ascii="Calibri" w:hAnsi="Calibri" w:cs="Calibri"/>
          <w:szCs w:val="22"/>
        </w:rPr>
        <w:t>,</w:t>
      </w:r>
      <w:r w:rsidRPr="00DA3C19" w:rsidR="00037AFA">
        <w:rPr>
          <w:rFonts w:ascii="Calibri" w:hAnsi="Calibri" w:cs="Calibri"/>
          <w:szCs w:val="22"/>
        </w:rPr>
        <w:t xml:space="preserve"> staat h</w:t>
      </w:r>
      <w:r w:rsidRPr="00DA3C19" w:rsidR="00CC0935">
        <w:rPr>
          <w:rFonts w:ascii="Calibri" w:hAnsi="Calibri" w:cs="Calibri"/>
          <w:szCs w:val="22"/>
        </w:rPr>
        <w:t>et kabinet ook positief tegenover de voorgestelde aanpassingen op het gebied van defensie</w:t>
      </w:r>
      <w:r w:rsidRPr="00DA3C19" w:rsidR="001C6AC7">
        <w:rPr>
          <w:rFonts w:ascii="Calibri" w:hAnsi="Calibri" w:cs="Calibri"/>
          <w:szCs w:val="22"/>
        </w:rPr>
        <w:t xml:space="preserve"> en veiligheid</w:t>
      </w:r>
      <w:r w:rsidRPr="00DA3C19" w:rsidR="00CC0935">
        <w:rPr>
          <w:rFonts w:ascii="Calibri" w:hAnsi="Calibri" w:cs="Calibri"/>
          <w:szCs w:val="22"/>
        </w:rPr>
        <w:t xml:space="preserve">. Een versterkte Europese defensie-industrie is een belangrijke pijler onder Europese veiligheid. </w:t>
      </w:r>
      <w:r w:rsidRPr="00DA3C19" w:rsidR="00995FF0">
        <w:rPr>
          <w:rFonts w:ascii="Calibri" w:hAnsi="Calibri" w:cs="Calibri"/>
          <w:szCs w:val="22"/>
        </w:rPr>
        <w:t>Tevens</w:t>
      </w:r>
      <w:r w:rsidRPr="00DA3C19" w:rsidR="00CC0935">
        <w:rPr>
          <w:rFonts w:ascii="Calibri" w:hAnsi="Calibri" w:cs="Calibri"/>
          <w:szCs w:val="22"/>
        </w:rPr>
        <w:t xml:space="preserve"> is de defensi</w:t>
      </w:r>
      <w:r w:rsidRPr="00DA3C19" w:rsidR="00995FF0">
        <w:rPr>
          <w:rFonts w:ascii="Calibri" w:hAnsi="Calibri" w:cs="Calibri"/>
          <w:szCs w:val="22"/>
        </w:rPr>
        <w:t>e</w:t>
      </w:r>
      <w:r w:rsidRPr="00DA3C19" w:rsidR="00E102D5">
        <w:rPr>
          <w:rFonts w:ascii="Calibri" w:hAnsi="Calibri" w:cs="Calibri"/>
          <w:szCs w:val="22"/>
        </w:rPr>
        <w:t>- en veiligheids</w:t>
      </w:r>
      <w:r w:rsidRPr="00DA3C19" w:rsidR="00CC0935">
        <w:rPr>
          <w:rFonts w:ascii="Calibri" w:hAnsi="Calibri" w:cs="Calibri"/>
          <w:szCs w:val="22"/>
        </w:rPr>
        <w:t xml:space="preserve">sector een belangrijke motor van innovatie en concurrentievermogen. Veel bedrijven in </w:t>
      </w:r>
      <w:r w:rsidRPr="00DA3C19" w:rsidR="00E102D5">
        <w:rPr>
          <w:rFonts w:ascii="Calibri" w:hAnsi="Calibri" w:cs="Calibri"/>
          <w:szCs w:val="22"/>
        </w:rPr>
        <w:t>deze sector</w:t>
      </w:r>
      <w:r w:rsidRPr="00DA3C19" w:rsidR="00CC0935">
        <w:rPr>
          <w:rFonts w:ascii="Calibri" w:hAnsi="Calibri" w:cs="Calibri"/>
          <w:szCs w:val="22"/>
        </w:rPr>
        <w:t xml:space="preserve"> ontwikkelen technologieën die zowel een militaire als een civiele toepassing hebben. </w:t>
      </w:r>
      <w:r w:rsidRPr="00DA3C19" w:rsidR="00995FF0">
        <w:rPr>
          <w:rFonts w:ascii="Calibri" w:hAnsi="Calibri" w:cs="Calibri"/>
          <w:szCs w:val="22"/>
        </w:rPr>
        <w:t>Daarnaast</w:t>
      </w:r>
      <w:r w:rsidRPr="00DA3C19" w:rsidR="00CC0935">
        <w:rPr>
          <w:rFonts w:ascii="Calibri" w:hAnsi="Calibri" w:cs="Calibri"/>
          <w:szCs w:val="22"/>
        </w:rPr>
        <w:t xml:space="preserve"> </w:t>
      </w:r>
      <w:r w:rsidRPr="00DA3C19" w:rsidR="00995FF0">
        <w:rPr>
          <w:rFonts w:ascii="Calibri" w:hAnsi="Calibri" w:cs="Calibri"/>
          <w:szCs w:val="22"/>
        </w:rPr>
        <w:t>acht</w:t>
      </w:r>
      <w:r w:rsidRPr="00DA3C19" w:rsidR="00CC0935">
        <w:rPr>
          <w:rFonts w:ascii="Calibri" w:hAnsi="Calibri" w:cs="Calibri"/>
          <w:szCs w:val="22"/>
        </w:rPr>
        <w:t xml:space="preserve"> het </w:t>
      </w:r>
      <w:r w:rsidRPr="00DA3C19" w:rsidR="00995FF0">
        <w:rPr>
          <w:rFonts w:ascii="Calibri" w:hAnsi="Calibri" w:cs="Calibri"/>
          <w:szCs w:val="22"/>
        </w:rPr>
        <w:t>kabinet het</w:t>
      </w:r>
      <w:r w:rsidRPr="00DA3C19" w:rsidR="00CC0935">
        <w:rPr>
          <w:rFonts w:ascii="Calibri" w:hAnsi="Calibri" w:cs="Calibri"/>
          <w:szCs w:val="22"/>
        </w:rPr>
        <w:t xml:space="preserve"> wenselijk dat investeringen in de defensie-industrie vanuit het cohesiebeleid zich naast dual-use technologieën ook richt</w:t>
      </w:r>
      <w:r w:rsidRPr="00DA3C19" w:rsidR="00995FF0">
        <w:rPr>
          <w:rFonts w:ascii="Calibri" w:hAnsi="Calibri" w:cs="Calibri"/>
          <w:szCs w:val="22"/>
        </w:rPr>
        <w:t>en</w:t>
      </w:r>
      <w:r w:rsidRPr="00DA3C19" w:rsidR="00CC0935">
        <w:rPr>
          <w:rFonts w:ascii="Calibri" w:hAnsi="Calibri" w:cs="Calibri"/>
          <w:szCs w:val="22"/>
        </w:rPr>
        <w:t xml:space="preserve"> op de ontwikkeling </w:t>
      </w:r>
      <w:r w:rsidRPr="00DA3C19" w:rsidR="00CC0935">
        <w:rPr>
          <w:rFonts w:ascii="Calibri" w:hAnsi="Calibri" w:cs="Calibri"/>
          <w:szCs w:val="22"/>
        </w:rPr>
        <w:lastRenderedPageBreak/>
        <w:t xml:space="preserve">en productie van wapens en munitie. Het is </w:t>
      </w:r>
      <w:r w:rsidRPr="00DA3C19" w:rsidR="005E3FED">
        <w:rPr>
          <w:rFonts w:ascii="Calibri" w:hAnsi="Calibri" w:cs="Calibri"/>
          <w:szCs w:val="22"/>
        </w:rPr>
        <w:t>in dit specifieke geval</w:t>
      </w:r>
      <w:r w:rsidRPr="00DA3C19" w:rsidR="00995FF0">
        <w:rPr>
          <w:rFonts w:ascii="Calibri" w:hAnsi="Calibri" w:cs="Calibri"/>
          <w:szCs w:val="22"/>
        </w:rPr>
        <w:t xml:space="preserve"> </w:t>
      </w:r>
      <w:r w:rsidRPr="00DA3C19" w:rsidR="001C4BAA">
        <w:rPr>
          <w:rFonts w:ascii="Calibri" w:hAnsi="Calibri" w:cs="Calibri"/>
          <w:szCs w:val="22"/>
        </w:rPr>
        <w:t>goed</w:t>
      </w:r>
      <w:r w:rsidRPr="00DA3C19" w:rsidR="00CC0935">
        <w:rPr>
          <w:rFonts w:ascii="Calibri" w:hAnsi="Calibri" w:cs="Calibri"/>
          <w:szCs w:val="22"/>
        </w:rPr>
        <w:t xml:space="preserve"> dat de Commissie geen beperkingen oplegt aan de locatie en grootte van de</w:t>
      </w:r>
      <w:r w:rsidRPr="00DA3C19" w:rsidR="00995FF0">
        <w:rPr>
          <w:rFonts w:ascii="Calibri" w:hAnsi="Calibri" w:cs="Calibri"/>
          <w:szCs w:val="22"/>
        </w:rPr>
        <w:t>ze</w:t>
      </w:r>
      <w:r w:rsidRPr="00DA3C19" w:rsidR="00CC0935">
        <w:rPr>
          <w:rFonts w:ascii="Calibri" w:hAnsi="Calibri" w:cs="Calibri"/>
          <w:szCs w:val="22"/>
        </w:rPr>
        <w:t xml:space="preserve"> bedrijven. Alhoewel het </w:t>
      </w:r>
      <w:r w:rsidRPr="00DA3C19" w:rsidR="003A41EC">
        <w:rPr>
          <w:rFonts w:ascii="Calibri" w:hAnsi="Calibri" w:cs="Calibri"/>
          <w:szCs w:val="22"/>
        </w:rPr>
        <w:t>mkb</w:t>
      </w:r>
      <w:r w:rsidRPr="00DA3C19" w:rsidR="00CC0935">
        <w:rPr>
          <w:rFonts w:ascii="Calibri" w:hAnsi="Calibri" w:cs="Calibri"/>
          <w:szCs w:val="22"/>
        </w:rPr>
        <w:t xml:space="preserve"> een onmisbare basis vormt in de defensie-</w:t>
      </w:r>
      <w:r w:rsidRPr="00DA3C19" w:rsidR="001C4BAA">
        <w:rPr>
          <w:rFonts w:ascii="Calibri" w:hAnsi="Calibri" w:cs="Calibri"/>
          <w:szCs w:val="22"/>
        </w:rPr>
        <w:t>in</w:t>
      </w:r>
      <w:r w:rsidRPr="00DA3C19" w:rsidR="00CC0935">
        <w:rPr>
          <w:rFonts w:ascii="Calibri" w:hAnsi="Calibri" w:cs="Calibri"/>
          <w:szCs w:val="22"/>
        </w:rPr>
        <w:t>dustrie</w:t>
      </w:r>
      <w:r w:rsidRPr="00DA3C19" w:rsidR="00044BAD">
        <w:rPr>
          <w:rFonts w:ascii="Calibri" w:hAnsi="Calibri" w:cs="Calibri"/>
          <w:szCs w:val="22"/>
        </w:rPr>
        <w:t>,</w:t>
      </w:r>
      <w:r w:rsidRPr="00DA3C19" w:rsidR="00CC0935">
        <w:rPr>
          <w:rFonts w:ascii="Calibri" w:hAnsi="Calibri" w:cs="Calibri"/>
          <w:szCs w:val="22"/>
        </w:rPr>
        <w:t xml:space="preserve"> bieden grote bedrijven de productiecapaciteit die nodig is om snel en </w:t>
      </w:r>
      <w:r w:rsidRPr="00DA3C19" w:rsidR="00044BAD">
        <w:rPr>
          <w:rFonts w:ascii="Calibri" w:hAnsi="Calibri" w:cs="Calibri"/>
          <w:szCs w:val="22"/>
        </w:rPr>
        <w:t>efficiënt</w:t>
      </w:r>
      <w:r w:rsidRPr="00DA3C19" w:rsidR="00CC0935">
        <w:rPr>
          <w:rFonts w:ascii="Calibri" w:hAnsi="Calibri" w:cs="Calibri"/>
          <w:szCs w:val="22"/>
        </w:rPr>
        <w:t xml:space="preserve"> op te schalen.</w:t>
      </w:r>
      <w:r w:rsidRPr="00DA3C19" w:rsidR="000E00FB">
        <w:rPr>
          <w:rFonts w:ascii="Calibri" w:hAnsi="Calibri" w:eastAsia="Verdana" w:cs="Calibri"/>
          <w:szCs w:val="22"/>
        </w:rPr>
        <w:t xml:space="preserve"> Ook is het kabinet positief over de voorgestelde aanpassing om te kunnen investeren in defensie- of dual-use infrastructuur ter verbetering van militaire mobiliteit.</w:t>
      </w:r>
      <w:r w:rsidRPr="00DA3C19" w:rsidR="00CC0935">
        <w:rPr>
          <w:rFonts w:ascii="Calibri" w:hAnsi="Calibri" w:cs="Calibri"/>
          <w:szCs w:val="22"/>
        </w:rPr>
        <w:t xml:space="preserve"> </w:t>
      </w:r>
      <w:r w:rsidRPr="00DA3C19" w:rsidR="00CC0935">
        <w:rPr>
          <w:rFonts w:ascii="Calibri" w:hAnsi="Calibri" w:eastAsia="Verdana" w:cs="Calibri"/>
          <w:szCs w:val="22"/>
        </w:rPr>
        <w:t>Het kabinet is het met de Commissie eens dat de juiste vaardigheden cruciaal zijn voor een effectieve defensiecapaciteit. Het is belangrijk om ervoor te zorgen dat de juiste, hooggekwalificeerde arbeidskrachten worden opgeleid en beschikbaar zijn voor elk land dat hen nodig heeft.</w:t>
      </w:r>
      <w:r w:rsidRPr="00DA3C19" w:rsidR="00DB1AC9">
        <w:rPr>
          <w:rFonts w:ascii="Calibri" w:hAnsi="Calibri" w:eastAsia="Verdana" w:cs="Calibri"/>
          <w:szCs w:val="22"/>
        </w:rPr>
        <w:t xml:space="preserve"> </w:t>
      </w:r>
      <w:r w:rsidRPr="00DA3C19" w:rsidR="000C1AC1">
        <w:rPr>
          <w:rFonts w:ascii="Calibri" w:hAnsi="Calibri" w:eastAsia="Verdana" w:cs="Calibri"/>
          <w:szCs w:val="22"/>
        </w:rPr>
        <w:t xml:space="preserve">Hierbij vindt het kabinet het van groot belang om in te zetten op activiteiten waarbij het kapitaal van werkgevers en het menselijk kapitaal van werknemers inzetbaar zijn in zowel defensie als maatschappelijke sectoren. </w:t>
      </w:r>
      <w:r w:rsidRPr="00DA3C19" w:rsidR="00DB1AC9">
        <w:rPr>
          <w:rFonts w:ascii="Calibri" w:hAnsi="Calibri" w:eastAsia="Verdana" w:cs="Calibri"/>
          <w:szCs w:val="22"/>
        </w:rPr>
        <w:t>Het kabinet</w:t>
      </w:r>
      <w:r w:rsidRPr="00DA3C19" w:rsidR="00CC0935">
        <w:rPr>
          <w:rFonts w:ascii="Calibri" w:hAnsi="Calibri" w:eastAsia="Verdana" w:cs="Calibri"/>
          <w:szCs w:val="22"/>
        </w:rPr>
        <w:t xml:space="preserve"> wenst </w:t>
      </w:r>
      <w:r w:rsidRPr="00DA3C19" w:rsidR="00E11FA9">
        <w:rPr>
          <w:rFonts w:ascii="Calibri" w:hAnsi="Calibri" w:eastAsia="Verdana" w:cs="Calibri"/>
          <w:szCs w:val="22"/>
        </w:rPr>
        <w:t>hierbij</w:t>
      </w:r>
      <w:r w:rsidRPr="00DA3C19" w:rsidR="00CC0935">
        <w:rPr>
          <w:rFonts w:ascii="Calibri" w:hAnsi="Calibri" w:eastAsia="Verdana" w:cs="Calibri"/>
          <w:szCs w:val="22"/>
        </w:rPr>
        <w:t xml:space="preserve"> in het bijzonder in te zetten op </w:t>
      </w:r>
      <w:r w:rsidRPr="00DA3C19" w:rsidR="00FF0BF7">
        <w:rPr>
          <w:rFonts w:ascii="Calibri" w:hAnsi="Calibri" w:eastAsia="Verdana" w:cs="Calibri"/>
          <w:szCs w:val="22"/>
        </w:rPr>
        <w:t>sectoren die kampen met arbeidstekorten</w:t>
      </w:r>
      <w:r w:rsidRPr="00DA3C19" w:rsidR="001D727B">
        <w:rPr>
          <w:rFonts w:ascii="Calibri" w:hAnsi="Calibri" w:eastAsia="Verdana" w:cs="Calibri"/>
          <w:szCs w:val="22"/>
        </w:rPr>
        <w:t>.</w:t>
      </w:r>
      <w:r w:rsidRPr="00DA3C19" w:rsidR="00B248DD">
        <w:rPr>
          <w:rFonts w:ascii="Calibri" w:hAnsi="Calibri" w:eastAsia="Verdana" w:cs="Calibri"/>
          <w:szCs w:val="22"/>
        </w:rPr>
        <w:t xml:space="preserve"> </w:t>
      </w:r>
    </w:p>
    <w:p w:rsidRPr="00DA3C19" w:rsidR="000D3ADD" w:rsidP="350F2149" w:rsidRDefault="000D3ADD" w14:paraId="45AE2D9A" w14:textId="77777777">
      <w:pPr>
        <w:spacing w:line="360" w:lineRule="auto"/>
        <w:rPr>
          <w:rFonts w:ascii="Calibri" w:hAnsi="Calibri" w:cs="Calibri"/>
          <w:szCs w:val="22"/>
        </w:rPr>
      </w:pPr>
    </w:p>
    <w:p w:rsidRPr="00DA3C19" w:rsidR="00C94FFF" w:rsidP="350F2149" w:rsidRDefault="00A45D6E" w14:paraId="557A7AC3" w14:textId="3D977447">
      <w:pPr>
        <w:spacing w:line="360" w:lineRule="auto"/>
        <w:rPr>
          <w:rFonts w:ascii="Calibri" w:hAnsi="Calibri" w:cs="Calibri"/>
          <w:szCs w:val="22"/>
        </w:rPr>
      </w:pPr>
      <w:r w:rsidRPr="00DA3C19">
        <w:rPr>
          <w:rFonts w:ascii="Calibri" w:hAnsi="Calibri" w:cs="Calibri"/>
          <w:szCs w:val="22"/>
        </w:rPr>
        <w:t>Het kabinet erkent dat in</w:t>
      </w:r>
      <w:r w:rsidRPr="00DA3C19" w:rsidR="006B5B79">
        <w:rPr>
          <w:rFonts w:ascii="Calibri" w:hAnsi="Calibri" w:cs="Calibri"/>
          <w:szCs w:val="22"/>
        </w:rPr>
        <w:t xml:space="preserve"> de afgelopen jaren toegang tot betaalbare huisvesting een groeiend en nijpend probleem </w:t>
      </w:r>
      <w:r w:rsidRPr="00DA3C19" w:rsidR="00BC4720">
        <w:rPr>
          <w:rFonts w:ascii="Calibri" w:hAnsi="Calibri" w:cs="Calibri"/>
          <w:szCs w:val="22"/>
        </w:rPr>
        <w:t xml:space="preserve">is </w:t>
      </w:r>
      <w:r w:rsidRPr="00DA3C19" w:rsidR="006B5B79">
        <w:rPr>
          <w:rFonts w:ascii="Calibri" w:hAnsi="Calibri" w:cs="Calibri"/>
          <w:szCs w:val="22"/>
        </w:rPr>
        <w:t>gebleken in veel lidstaten. Woningtekorten en dure huisvesting maken het moeilijk voor bedrijven (alsook in de zorg en het onderwijs) om werknemers aan te trekken.</w:t>
      </w:r>
      <w:r w:rsidRPr="00DA3C19" w:rsidR="00344DDA">
        <w:rPr>
          <w:rFonts w:ascii="Calibri" w:hAnsi="Calibri" w:cs="Calibri"/>
          <w:szCs w:val="22"/>
        </w:rPr>
        <w:t xml:space="preserve"> Het kabinet is het met de Commissie eens dat betaalbare huisvesting een mogelijke factor is voor de regionale concurrentiekracht en daarmee bijdraagt aan een evenwichtige arbeidsmarkt. Ook bevordert betaalbare huisvesting sociale inclusie door gelijke toegang tot geschikte woonruimte voor iedereen te waarborgen. </w:t>
      </w:r>
      <w:r w:rsidRPr="00DA3C19" w:rsidR="008D7E2E">
        <w:rPr>
          <w:rFonts w:ascii="Calibri" w:hAnsi="Calibri" w:cs="Calibri"/>
          <w:szCs w:val="22"/>
        </w:rPr>
        <w:t xml:space="preserve">De EU heeft geen exclusieve of gedeelde competentie op </w:t>
      </w:r>
      <w:r w:rsidRPr="00DA3C19" w:rsidR="00DA55A0">
        <w:rPr>
          <w:rFonts w:ascii="Calibri" w:hAnsi="Calibri" w:cs="Calibri"/>
          <w:szCs w:val="22"/>
        </w:rPr>
        <w:t>het gebied van woningmarktbeleid</w:t>
      </w:r>
      <w:r w:rsidRPr="00DA3C19" w:rsidR="008D7E2E">
        <w:rPr>
          <w:rFonts w:ascii="Calibri" w:hAnsi="Calibri" w:cs="Calibri"/>
          <w:szCs w:val="22"/>
        </w:rPr>
        <w:t>, maar kan</w:t>
      </w:r>
      <w:r w:rsidRPr="00DA3C19" w:rsidR="009C1A3B">
        <w:rPr>
          <w:rFonts w:ascii="Calibri" w:hAnsi="Calibri" w:cs="Calibri"/>
          <w:szCs w:val="22"/>
        </w:rPr>
        <w:t xml:space="preserve"> </w:t>
      </w:r>
      <w:r w:rsidRPr="00DA3C19" w:rsidR="000C32AD">
        <w:rPr>
          <w:rFonts w:ascii="Calibri" w:hAnsi="Calibri" w:cs="Calibri"/>
          <w:szCs w:val="22"/>
        </w:rPr>
        <w:t>wel</w:t>
      </w:r>
      <w:r w:rsidRPr="00DA3C19" w:rsidR="009C1A3B">
        <w:rPr>
          <w:rFonts w:ascii="Calibri" w:hAnsi="Calibri" w:cs="Calibri"/>
          <w:szCs w:val="22"/>
        </w:rPr>
        <w:t xml:space="preserve"> indirect</w:t>
      </w:r>
      <w:r w:rsidRPr="00DA3C19" w:rsidR="00BC4720">
        <w:rPr>
          <w:rFonts w:ascii="Calibri" w:hAnsi="Calibri" w:cs="Calibri"/>
          <w:szCs w:val="22"/>
        </w:rPr>
        <w:t xml:space="preserve"> invloed uitoefenen</w:t>
      </w:r>
      <w:r w:rsidRPr="00DA3C19" w:rsidR="009C1A3B">
        <w:rPr>
          <w:rFonts w:ascii="Calibri" w:hAnsi="Calibri" w:cs="Calibri"/>
          <w:szCs w:val="22"/>
        </w:rPr>
        <w:t xml:space="preserve"> </w:t>
      </w:r>
      <w:r w:rsidRPr="00DA3C19" w:rsidR="00BC4720">
        <w:rPr>
          <w:rFonts w:ascii="Calibri" w:hAnsi="Calibri" w:cs="Calibri"/>
          <w:szCs w:val="22"/>
        </w:rPr>
        <w:t>via bijvoorbeeld subsidies, sociale inclusie, interne markt en staatsteunregels</w:t>
      </w:r>
      <w:r w:rsidRPr="00DA3C19" w:rsidR="00340EE3">
        <w:rPr>
          <w:rFonts w:ascii="Calibri" w:hAnsi="Calibri" w:cs="Calibri"/>
          <w:szCs w:val="22"/>
        </w:rPr>
        <w:t xml:space="preserve">. </w:t>
      </w:r>
      <w:r w:rsidRPr="00DA3C19" w:rsidR="001F4C0C">
        <w:rPr>
          <w:rFonts w:ascii="Calibri" w:hAnsi="Calibri" w:cs="Calibri"/>
          <w:szCs w:val="22"/>
        </w:rPr>
        <w:t>Minder ontwikkelde regio’s</w:t>
      </w:r>
      <w:r w:rsidRPr="00DA3C19" w:rsidR="00340EE3">
        <w:rPr>
          <w:rFonts w:ascii="Calibri" w:hAnsi="Calibri" w:cs="Calibri"/>
          <w:szCs w:val="22"/>
        </w:rPr>
        <w:t xml:space="preserve"> </w:t>
      </w:r>
      <w:r w:rsidRPr="00DA3C19" w:rsidR="001F4C0C">
        <w:rPr>
          <w:rFonts w:ascii="Calibri" w:hAnsi="Calibri" w:cs="Calibri"/>
          <w:szCs w:val="22"/>
        </w:rPr>
        <w:t>kunnen momenteel al</w:t>
      </w:r>
      <w:r w:rsidRPr="00DA3C19" w:rsidR="0037239F">
        <w:rPr>
          <w:rFonts w:ascii="Calibri" w:hAnsi="Calibri" w:cs="Calibri"/>
          <w:szCs w:val="22"/>
        </w:rPr>
        <w:t xml:space="preserve"> </w:t>
      </w:r>
      <w:r w:rsidRPr="00DA3C19" w:rsidR="00340EE3">
        <w:rPr>
          <w:rFonts w:ascii="Calibri" w:hAnsi="Calibri" w:cs="Calibri"/>
          <w:szCs w:val="22"/>
        </w:rPr>
        <w:t xml:space="preserve">cohesiemiddelen </w:t>
      </w:r>
      <w:r w:rsidRPr="00DA3C19" w:rsidR="009B6526">
        <w:rPr>
          <w:rFonts w:ascii="Calibri" w:hAnsi="Calibri" w:cs="Calibri"/>
          <w:szCs w:val="22"/>
        </w:rPr>
        <w:t xml:space="preserve">besteden aan </w:t>
      </w:r>
      <w:r w:rsidRPr="00DA3C19" w:rsidR="00340EE3">
        <w:rPr>
          <w:rFonts w:ascii="Calibri" w:hAnsi="Calibri" w:cs="Calibri"/>
          <w:szCs w:val="22"/>
        </w:rPr>
        <w:t>huisvesting.</w:t>
      </w:r>
      <w:r w:rsidRPr="00DA3C19" w:rsidR="00037AE2">
        <w:rPr>
          <w:rFonts w:ascii="Calibri" w:hAnsi="Calibri" w:cs="Calibri"/>
          <w:szCs w:val="22"/>
        </w:rPr>
        <w:t xml:space="preserve"> </w:t>
      </w:r>
      <w:r w:rsidRPr="00DA3C19" w:rsidR="00E011C0">
        <w:rPr>
          <w:rFonts w:ascii="Calibri" w:hAnsi="Calibri" w:cs="Calibri"/>
          <w:szCs w:val="22"/>
        </w:rPr>
        <w:t>Het kabinet zet op EU-niveau in op betaalbare huisvesting, o.a. door het verruimen van de staatssteunregels voor huurwoningen in het middensegment</w:t>
      </w:r>
      <w:r w:rsidRPr="00DA3C19" w:rsidR="00B275BB">
        <w:rPr>
          <w:rFonts w:ascii="Calibri" w:hAnsi="Calibri" w:cs="Calibri"/>
          <w:szCs w:val="22"/>
        </w:rPr>
        <w:t xml:space="preserve"> </w:t>
      </w:r>
      <w:r w:rsidRPr="00DA3C19" w:rsidR="00E011C0">
        <w:rPr>
          <w:rFonts w:ascii="Calibri" w:hAnsi="Calibri" w:cs="Calibri"/>
          <w:szCs w:val="22"/>
        </w:rPr>
        <w:t>en het versimpelen en stroomlijnen van andere Europese regelgeving die woningbouw en renovatie vertraagt of belemmert</w:t>
      </w:r>
      <w:r w:rsidRPr="00DA3C19" w:rsidR="00D170A9">
        <w:rPr>
          <w:rFonts w:ascii="Calibri" w:hAnsi="Calibri" w:cs="Calibri"/>
          <w:szCs w:val="22"/>
        </w:rPr>
        <w:t xml:space="preserve"> en wil daarbij de</w:t>
      </w:r>
      <w:r w:rsidRPr="00DA3C19" w:rsidR="00061456">
        <w:rPr>
          <w:rFonts w:ascii="Calibri" w:hAnsi="Calibri" w:cs="Calibri"/>
          <w:szCs w:val="22"/>
        </w:rPr>
        <w:t xml:space="preserve"> kernwaarden</w:t>
      </w:r>
      <w:r w:rsidRPr="00DA3C19" w:rsidR="00D65D0E">
        <w:rPr>
          <w:rFonts w:ascii="Calibri" w:hAnsi="Calibri" w:cs="Calibri"/>
          <w:szCs w:val="22"/>
        </w:rPr>
        <w:t xml:space="preserve"> van de New European Bauhaus</w:t>
      </w:r>
      <w:r w:rsidRPr="00DA3C19" w:rsidR="00061456">
        <w:rPr>
          <w:rFonts w:ascii="Calibri" w:hAnsi="Calibri" w:cs="Calibri"/>
          <w:szCs w:val="22"/>
        </w:rPr>
        <w:t xml:space="preserve"> bevorderen</w:t>
      </w:r>
      <w:r w:rsidRPr="00DA3C19" w:rsidR="00E011C0">
        <w:rPr>
          <w:rFonts w:ascii="Calibri" w:hAnsi="Calibri" w:cs="Calibri"/>
          <w:szCs w:val="22"/>
        </w:rPr>
        <w:t>.</w:t>
      </w:r>
      <w:r w:rsidRPr="00DA3C19" w:rsidR="00D40541">
        <w:rPr>
          <w:rFonts w:ascii="Calibri" w:hAnsi="Calibri" w:cs="Calibri"/>
          <w:szCs w:val="22"/>
        </w:rPr>
        <w:t xml:space="preserve"> </w:t>
      </w:r>
      <w:r w:rsidRPr="00DA3C19" w:rsidR="00C94FFF">
        <w:rPr>
          <w:rFonts w:ascii="Calibri" w:hAnsi="Calibri" w:cs="Calibri"/>
          <w:szCs w:val="22"/>
        </w:rPr>
        <w:t xml:space="preserve">Het kabinet is echter kritisch op </w:t>
      </w:r>
      <w:r w:rsidRPr="00DA3C19" w:rsidR="00993E78">
        <w:rPr>
          <w:rFonts w:ascii="Calibri" w:hAnsi="Calibri" w:cs="Calibri"/>
          <w:szCs w:val="22"/>
        </w:rPr>
        <w:t>verdere</w:t>
      </w:r>
      <w:r w:rsidRPr="00DA3C19" w:rsidR="00C94FFF">
        <w:rPr>
          <w:rFonts w:ascii="Calibri" w:hAnsi="Calibri" w:cs="Calibri"/>
          <w:szCs w:val="22"/>
        </w:rPr>
        <w:t xml:space="preserve"> verbreding van het cohesiebeleid </w:t>
      </w:r>
      <w:r w:rsidRPr="00DA3C19" w:rsidR="00A02292">
        <w:rPr>
          <w:rFonts w:ascii="Calibri" w:hAnsi="Calibri" w:cs="Calibri"/>
          <w:szCs w:val="22"/>
        </w:rPr>
        <w:t xml:space="preserve">door </w:t>
      </w:r>
      <w:r w:rsidRPr="00DA3C19" w:rsidR="00C94FFF">
        <w:rPr>
          <w:rFonts w:ascii="Calibri" w:hAnsi="Calibri" w:cs="Calibri"/>
          <w:szCs w:val="22"/>
        </w:rPr>
        <w:t>betaalbare huisvesting</w:t>
      </w:r>
      <w:r w:rsidRPr="00DA3C19" w:rsidR="0095481D">
        <w:rPr>
          <w:rFonts w:ascii="Calibri" w:hAnsi="Calibri" w:cs="Calibri"/>
          <w:szCs w:val="22"/>
        </w:rPr>
        <w:t xml:space="preserve"> </w:t>
      </w:r>
      <w:r w:rsidRPr="00DA3C19" w:rsidR="002460AF">
        <w:rPr>
          <w:rFonts w:ascii="Calibri" w:hAnsi="Calibri" w:cs="Calibri"/>
          <w:szCs w:val="22"/>
        </w:rPr>
        <w:t xml:space="preserve">op te nemen als aparte </w:t>
      </w:r>
      <w:r w:rsidRPr="00DA3C19" w:rsidR="0095481D">
        <w:rPr>
          <w:rFonts w:ascii="Calibri" w:hAnsi="Calibri" w:cs="Calibri"/>
          <w:szCs w:val="22"/>
        </w:rPr>
        <w:t>prioriteit. Dit past niet binnen de kabinetsinzet voor een gefocust cohesiebeleid</w:t>
      </w:r>
      <w:r w:rsidRPr="00DA3C19" w:rsidR="008F3AD1">
        <w:rPr>
          <w:rFonts w:ascii="Calibri" w:hAnsi="Calibri" w:cs="Calibri"/>
          <w:szCs w:val="22"/>
        </w:rPr>
        <w:t xml:space="preserve"> en </w:t>
      </w:r>
      <w:r w:rsidRPr="00DA3C19" w:rsidR="00216E61">
        <w:rPr>
          <w:rFonts w:ascii="Calibri" w:hAnsi="Calibri" w:cs="Calibri"/>
          <w:szCs w:val="22"/>
        </w:rPr>
        <w:t xml:space="preserve">het kabinet </w:t>
      </w:r>
      <w:r w:rsidRPr="00DA3C19" w:rsidR="008F3AD1">
        <w:rPr>
          <w:rFonts w:ascii="Calibri" w:hAnsi="Calibri" w:cs="Calibri"/>
          <w:szCs w:val="22"/>
        </w:rPr>
        <w:t xml:space="preserve">vraagt zich af of met </w:t>
      </w:r>
      <w:r w:rsidRPr="00DA3C19" w:rsidR="002620CF">
        <w:rPr>
          <w:rFonts w:ascii="Calibri" w:hAnsi="Calibri" w:cs="Calibri"/>
          <w:szCs w:val="22"/>
        </w:rPr>
        <w:t xml:space="preserve">meer </w:t>
      </w:r>
      <w:r w:rsidRPr="00DA3C19" w:rsidR="008F3AD1">
        <w:rPr>
          <w:rFonts w:ascii="Calibri" w:hAnsi="Calibri" w:cs="Calibri"/>
          <w:szCs w:val="22"/>
        </w:rPr>
        <w:t xml:space="preserve">cohesiegeld </w:t>
      </w:r>
      <w:r w:rsidRPr="00DA3C19" w:rsidR="00750BC7">
        <w:rPr>
          <w:rFonts w:ascii="Calibri" w:hAnsi="Calibri" w:cs="Calibri"/>
          <w:szCs w:val="22"/>
        </w:rPr>
        <w:t xml:space="preserve">voor huisvesting </w:t>
      </w:r>
      <w:r w:rsidRPr="00DA3C19" w:rsidR="008F3AD1">
        <w:rPr>
          <w:rFonts w:ascii="Calibri" w:hAnsi="Calibri" w:cs="Calibri"/>
          <w:szCs w:val="22"/>
        </w:rPr>
        <w:t>de meeste Europese toegevoegde waarde kan worden gecreëerd</w:t>
      </w:r>
      <w:r w:rsidRPr="00DA3C19" w:rsidR="00216E61">
        <w:rPr>
          <w:rFonts w:ascii="Calibri" w:hAnsi="Calibri" w:cs="Calibri"/>
          <w:szCs w:val="22"/>
        </w:rPr>
        <w:t>.</w:t>
      </w:r>
    </w:p>
    <w:p w:rsidRPr="00DA3C19" w:rsidR="000A03F3" w:rsidP="00A858A2" w:rsidRDefault="000A03F3" w14:paraId="1DDB48E0" w14:textId="77777777">
      <w:pPr>
        <w:spacing w:line="360" w:lineRule="auto"/>
        <w:rPr>
          <w:rFonts w:ascii="Calibri" w:hAnsi="Calibri" w:cs="Calibri"/>
          <w:szCs w:val="22"/>
        </w:rPr>
      </w:pPr>
    </w:p>
    <w:p w:rsidRPr="00DA3C19" w:rsidR="00ED7F08" w:rsidP="350F2149" w:rsidRDefault="007C2507" w14:paraId="714B8A3A" w14:textId="2B562CF0">
      <w:pPr>
        <w:spacing w:line="360" w:lineRule="auto"/>
        <w:rPr>
          <w:rFonts w:ascii="Calibri" w:hAnsi="Calibri" w:cs="Calibri"/>
          <w:szCs w:val="22"/>
        </w:rPr>
      </w:pPr>
      <w:r w:rsidRPr="00DA3C19">
        <w:rPr>
          <w:rFonts w:ascii="Calibri" w:hAnsi="Calibri" w:eastAsia="Verdana" w:cs="Calibri"/>
          <w:szCs w:val="22"/>
        </w:rPr>
        <w:t>H</w:t>
      </w:r>
      <w:r w:rsidRPr="00DA3C19" w:rsidR="00864446">
        <w:rPr>
          <w:rFonts w:ascii="Calibri" w:hAnsi="Calibri" w:eastAsia="Verdana" w:cs="Calibri"/>
          <w:szCs w:val="22"/>
        </w:rPr>
        <w:t>et kabinet</w:t>
      </w:r>
      <w:r w:rsidRPr="00DA3C19">
        <w:rPr>
          <w:rFonts w:ascii="Calibri" w:hAnsi="Calibri" w:eastAsia="Verdana" w:cs="Calibri"/>
          <w:szCs w:val="22"/>
        </w:rPr>
        <w:t xml:space="preserve"> erkent tevens</w:t>
      </w:r>
      <w:r w:rsidRPr="00DA3C19" w:rsidR="00864446">
        <w:rPr>
          <w:rFonts w:ascii="Calibri" w:hAnsi="Calibri" w:eastAsia="Verdana" w:cs="Calibri"/>
          <w:szCs w:val="22"/>
        </w:rPr>
        <w:t xml:space="preserve"> dat regio’s</w:t>
      </w:r>
      <w:r w:rsidRPr="00DA3C19" w:rsidR="007D6B3A">
        <w:rPr>
          <w:rFonts w:ascii="Calibri" w:hAnsi="Calibri" w:eastAsia="Verdana" w:cs="Calibri"/>
          <w:szCs w:val="22"/>
        </w:rPr>
        <w:t xml:space="preserve"> in diverse lidstaten</w:t>
      </w:r>
      <w:r w:rsidRPr="00DA3C19" w:rsidR="00864446">
        <w:rPr>
          <w:rFonts w:ascii="Calibri" w:hAnsi="Calibri" w:eastAsia="Verdana" w:cs="Calibri"/>
          <w:szCs w:val="22"/>
        </w:rPr>
        <w:t xml:space="preserve"> met grote uitdagingen kampen op het gebied van </w:t>
      </w:r>
      <w:r w:rsidRPr="00DA3C19" w:rsidR="0056647A">
        <w:rPr>
          <w:rFonts w:ascii="Calibri" w:hAnsi="Calibri" w:eastAsia="Verdana" w:cs="Calibri"/>
          <w:szCs w:val="22"/>
        </w:rPr>
        <w:t xml:space="preserve">waterweerbaarheid </w:t>
      </w:r>
      <w:r w:rsidRPr="00DA3C19" w:rsidR="00864446">
        <w:rPr>
          <w:rFonts w:ascii="Calibri" w:hAnsi="Calibri" w:eastAsia="Verdana" w:cs="Calibri"/>
          <w:szCs w:val="22"/>
        </w:rPr>
        <w:t>en -beheer</w:t>
      </w:r>
      <w:r w:rsidRPr="00DA3C19" w:rsidR="00910F13">
        <w:rPr>
          <w:rFonts w:ascii="Calibri" w:hAnsi="Calibri" w:eastAsia="Verdana" w:cs="Calibri"/>
          <w:szCs w:val="22"/>
        </w:rPr>
        <w:t>. Het kabinet is het met de Commissie eens dat effectief water</w:t>
      </w:r>
      <w:r w:rsidRPr="00DA3C19" w:rsidR="00E509EE">
        <w:rPr>
          <w:rFonts w:ascii="Calibri" w:hAnsi="Calibri" w:eastAsia="Verdana" w:cs="Calibri"/>
          <w:szCs w:val="22"/>
        </w:rPr>
        <w:t>beheer</w:t>
      </w:r>
      <w:r w:rsidRPr="00DA3C19" w:rsidR="00910F13">
        <w:rPr>
          <w:rFonts w:ascii="Calibri" w:hAnsi="Calibri" w:eastAsia="Verdana" w:cs="Calibri"/>
          <w:szCs w:val="22"/>
        </w:rPr>
        <w:t xml:space="preserve"> </w:t>
      </w:r>
      <w:r w:rsidRPr="00DA3C19" w:rsidR="00E509EE">
        <w:rPr>
          <w:rFonts w:ascii="Calibri" w:hAnsi="Calibri" w:eastAsia="Verdana" w:cs="Calibri"/>
          <w:szCs w:val="22"/>
        </w:rPr>
        <w:t>van belang kan zijn</w:t>
      </w:r>
      <w:r w:rsidRPr="00DA3C19" w:rsidR="00910F13">
        <w:rPr>
          <w:rFonts w:ascii="Calibri" w:hAnsi="Calibri" w:eastAsia="Verdana" w:cs="Calibri"/>
          <w:szCs w:val="22"/>
        </w:rPr>
        <w:t xml:space="preserve"> voor behoud van de regionale concurrentiekracht. </w:t>
      </w:r>
      <w:r w:rsidRPr="00DA3C19" w:rsidR="00CF1835">
        <w:rPr>
          <w:rFonts w:ascii="Calibri" w:hAnsi="Calibri" w:eastAsia="Verdana" w:cs="Calibri"/>
          <w:szCs w:val="22"/>
        </w:rPr>
        <w:t>Het kabinet</w:t>
      </w:r>
      <w:r w:rsidRPr="00DA3C19" w:rsidR="005236BC">
        <w:rPr>
          <w:rFonts w:ascii="Calibri" w:hAnsi="Calibri" w:eastAsia="Verdana" w:cs="Calibri"/>
          <w:szCs w:val="22"/>
        </w:rPr>
        <w:t xml:space="preserve"> </w:t>
      </w:r>
      <w:r w:rsidRPr="00DA3C19" w:rsidR="006416AF">
        <w:rPr>
          <w:rFonts w:ascii="Calibri" w:hAnsi="Calibri" w:eastAsia="Verdana" w:cs="Calibri"/>
          <w:szCs w:val="22"/>
        </w:rPr>
        <w:lastRenderedPageBreak/>
        <w:t>onderschrijft</w:t>
      </w:r>
      <w:r w:rsidRPr="00DA3C19" w:rsidR="00D32FE6">
        <w:rPr>
          <w:rFonts w:ascii="Calibri" w:hAnsi="Calibri" w:eastAsia="Verdana" w:cs="Calibri"/>
          <w:szCs w:val="22"/>
        </w:rPr>
        <w:t xml:space="preserve"> </w:t>
      </w:r>
      <w:r w:rsidRPr="00DA3C19" w:rsidR="006416AF">
        <w:rPr>
          <w:rFonts w:ascii="Calibri" w:hAnsi="Calibri" w:eastAsia="Verdana" w:cs="Calibri"/>
          <w:szCs w:val="22"/>
        </w:rPr>
        <w:t>ook</w:t>
      </w:r>
      <w:r w:rsidRPr="00DA3C19" w:rsidR="007D6B3A">
        <w:rPr>
          <w:rFonts w:ascii="Calibri" w:hAnsi="Calibri" w:eastAsia="Verdana" w:cs="Calibri"/>
          <w:szCs w:val="22"/>
        </w:rPr>
        <w:t xml:space="preserve"> dat er bij problematiek </w:t>
      </w:r>
      <w:r w:rsidRPr="00DA3C19" w:rsidR="00E509EE">
        <w:rPr>
          <w:rFonts w:ascii="Calibri" w:hAnsi="Calibri" w:eastAsia="Verdana" w:cs="Calibri"/>
          <w:szCs w:val="22"/>
        </w:rPr>
        <w:t xml:space="preserve">op het gebied van waterweerbaarheid en -beheer vaak </w:t>
      </w:r>
      <w:r w:rsidRPr="00DA3C19" w:rsidR="007D6B3A">
        <w:rPr>
          <w:rFonts w:ascii="Calibri" w:hAnsi="Calibri" w:eastAsia="Verdana" w:cs="Calibri"/>
          <w:szCs w:val="22"/>
        </w:rPr>
        <w:t>sprake is van een</w:t>
      </w:r>
      <w:r w:rsidRPr="00DA3C19" w:rsidR="005236BC">
        <w:rPr>
          <w:rFonts w:ascii="Calibri" w:hAnsi="Calibri" w:eastAsia="Verdana" w:cs="Calibri"/>
          <w:szCs w:val="22"/>
        </w:rPr>
        <w:t xml:space="preserve"> grensoverschrijdende </w:t>
      </w:r>
      <w:r w:rsidRPr="00DA3C19" w:rsidR="00AE5831">
        <w:rPr>
          <w:rFonts w:ascii="Calibri" w:hAnsi="Calibri" w:eastAsia="Verdana" w:cs="Calibri"/>
          <w:szCs w:val="22"/>
        </w:rPr>
        <w:t>aspect</w:t>
      </w:r>
      <w:r w:rsidRPr="00DA3C19" w:rsidR="00454F5C">
        <w:rPr>
          <w:rFonts w:ascii="Calibri" w:hAnsi="Calibri" w:eastAsia="Verdana" w:cs="Calibri"/>
          <w:szCs w:val="22"/>
        </w:rPr>
        <w:t xml:space="preserve">. Zo zijn </w:t>
      </w:r>
      <w:r w:rsidRPr="00DA3C19" w:rsidR="003F032C">
        <w:rPr>
          <w:rFonts w:ascii="Calibri" w:hAnsi="Calibri" w:eastAsia="Verdana" w:cs="Calibri"/>
          <w:szCs w:val="22"/>
        </w:rPr>
        <w:t>lidstaten</w:t>
      </w:r>
      <w:r w:rsidRPr="00DA3C19" w:rsidR="00454F5C">
        <w:rPr>
          <w:rFonts w:ascii="Calibri" w:hAnsi="Calibri" w:eastAsia="Verdana" w:cs="Calibri"/>
          <w:szCs w:val="22"/>
        </w:rPr>
        <w:t xml:space="preserve"> benedenstrooms</w:t>
      </w:r>
      <w:r w:rsidRPr="00DA3C19" w:rsidR="003F032C">
        <w:rPr>
          <w:rFonts w:ascii="Calibri" w:hAnsi="Calibri" w:eastAsia="Verdana" w:cs="Calibri"/>
          <w:szCs w:val="22"/>
        </w:rPr>
        <w:t>, waaronder Nederland,</w:t>
      </w:r>
      <w:r w:rsidRPr="00DA3C19" w:rsidR="00454F5C">
        <w:rPr>
          <w:rFonts w:ascii="Calibri" w:hAnsi="Calibri" w:eastAsia="Verdana" w:cs="Calibri"/>
          <w:szCs w:val="22"/>
        </w:rPr>
        <w:t xml:space="preserve"> afhankelijk van maatregelen en waterbeheer bovenstrooms</w:t>
      </w:r>
      <w:r w:rsidRPr="00DA3C19" w:rsidR="003F032C">
        <w:rPr>
          <w:rFonts w:ascii="Calibri" w:hAnsi="Calibri" w:eastAsia="Verdana" w:cs="Calibri"/>
          <w:szCs w:val="22"/>
        </w:rPr>
        <w:t>.</w:t>
      </w:r>
      <w:r w:rsidRPr="00DA3C19" w:rsidR="00E509EE">
        <w:rPr>
          <w:rFonts w:ascii="Calibri" w:hAnsi="Calibri" w:eastAsia="Verdana" w:cs="Calibri"/>
          <w:szCs w:val="22"/>
        </w:rPr>
        <w:t xml:space="preserve"> Op dit moment is het binnen het cohesiebeleid al mogelijk om te investeren in waterweerbaarheid en -beheer.</w:t>
      </w:r>
      <w:r w:rsidRPr="00DA3C19" w:rsidR="003F032C">
        <w:rPr>
          <w:rFonts w:ascii="Calibri" w:hAnsi="Calibri" w:eastAsia="Verdana" w:cs="Calibri"/>
          <w:szCs w:val="22"/>
        </w:rPr>
        <w:t xml:space="preserve"> </w:t>
      </w:r>
      <w:r w:rsidRPr="00DA3C19" w:rsidR="003D4C18">
        <w:rPr>
          <w:rFonts w:ascii="Calibri" w:hAnsi="Calibri" w:eastAsia="Verdana" w:cs="Calibri"/>
          <w:szCs w:val="22"/>
        </w:rPr>
        <w:t xml:space="preserve">De Commissie komt voor de zomer met een strategie op waterweerbaarheid. </w:t>
      </w:r>
      <w:r w:rsidRPr="00DA3C19" w:rsidR="00B84B51">
        <w:rPr>
          <w:rFonts w:ascii="Calibri" w:hAnsi="Calibri" w:eastAsia="Verdana" w:cs="Calibri"/>
          <w:szCs w:val="22"/>
        </w:rPr>
        <w:t xml:space="preserve">Het kabinet zet op EU-niveau in op </w:t>
      </w:r>
      <w:r w:rsidRPr="00DA3C19" w:rsidR="003D4C18">
        <w:rPr>
          <w:rFonts w:ascii="Calibri" w:hAnsi="Calibri" w:eastAsia="Verdana" w:cs="Calibri"/>
          <w:szCs w:val="22"/>
        </w:rPr>
        <w:t>en efficiënte en effectieve aanpak van waterweerbaarheid en komt met een specifieke reactie op de strategie van de Commissie</w:t>
      </w:r>
      <w:r w:rsidRPr="00DA3C19" w:rsidR="00B84B51">
        <w:rPr>
          <w:rFonts w:ascii="Calibri" w:hAnsi="Calibri" w:eastAsia="Verdana" w:cs="Calibri"/>
          <w:szCs w:val="22"/>
        </w:rPr>
        <w:t xml:space="preserve">. </w:t>
      </w:r>
      <w:r w:rsidRPr="00DA3C19" w:rsidR="00437B2C">
        <w:rPr>
          <w:rFonts w:ascii="Calibri" w:hAnsi="Calibri" w:eastAsia="Verdana" w:cs="Calibri"/>
          <w:szCs w:val="22"/>
        </w:rPr>
        <w:t>Het kabinet</w:t>
      </w:r>
      <w:r w:rsidRPr="00DA3C19" w:rsidR="00EF5B5A">
        <w:rPr>
          <w:rFonts w:ascii="Calibri" w:hAnsi="Calibri" w:eastAsia="Verdana" w:cs="Calibri"/>
          <w:szCs w:val="22"/>
        </w:rPr>
        <w:t xml:space="preserve"> is echter kr</w:t>
      </w:r>
      <w:r w:rsidRPr="00DA3C19" w:rsidR="00CD1F3D">
        <w:rPr>
          <w:rFonts w:ascii="Calibri" w:hAnsi="Calibri" w:eastAsia="Verdana" w:cs="Calibri"/>
          <w:szCs w:val="22"/>
        </w:rPr>
        <w:t>itisch op</w:t>
      </w:r>
      <w:r w:rsidRPr="00DA3C19" w:rsidR="008E6131">
        <w:rPr>
          <w:rFonts w:ascii="Calibri" w:hAnsi="Calibri" w:eastAsia="Verdana" w:cs="Calibri"/>
          <w:szCs w:val="22"/>
        </w:rPr>
        <w:t xml:space="preserve"> het</w:t>
      </w:r>
      <w:r w:rsidRPr="00DA3C19" w:rsidR="00CD1F3D">
        <w:rPr>
          <w:rFonts w:ascii="Calibri" w:hAnsi="Calibri" w:eastAsia="Verdana" w:cs="Calibri"/>
          <w:szCs w:val="22"/>
        </w:rPr>
        <w:t xml:space="preserve"> </w:t>
      </w:r>
      <w:r w:rsidRPr="00DA3C19" w:rsidR="00A472EB">
        <w:rPr>
          <w:rFonts w:ascii="Calibri" w:hAnsi="Calibri" w:eastAsia="Verdana" w:cs="Calibri"/>
          <w:szCs w:val="22"/>
        </w:rPr>
        <w:t>verbred</w:t>
      </w:r>
      <w:r w:rsidRPr="00DA3C19" w:rsidR="008E6131">
        <w:rPr>
          <w:rFonts w:ascii="Calibri" w:hAnsi="Calibri" w:eastAsia="Verdana" w:cs="Calibri"/>
          <w:szCs w:val="22"/>
        </w:rPr>
        <w:t xml:space="preserve">en en prioritair </w:t>
      </w:r>
      <w:r w:rsidRPr="00DA3C19" w:rsidR="002E7F9F">
        <w:rPr>
          <w:rFonts w:ascii="Calibri" w:hAnsi="Calibri" w:eastAsia="Verdana" w:cs="Calibri"/>
          <w:szCs w:val="22"/>
        </w:rPr>
        <w:t>verklaren</w:t>
      </w:r>
      <w:r w:rsidRPr="00DA3C19" w:rsidR="0023384D">
        <w:rPr>
          <w:rFonts w:ascii="Calibri" w:hAnsi="Calibri" w:eastAsia="Verdana" w:cs="Calibri"/>
          <w:szCs w:val="22"/>
        </w:rPr>
        <w:t xml:space="preserve"> van </w:t>
      </w:r>
      <w:r w:rsidRPr="00DA3C19" w:rsidR="00E509EE">
        <w:rPr>
          <w:rFonts w:ascii="Calibri" w:hAnsi="Calibri" w:eastAsia="Verdana" w:cs="Calibri"/>
          <w:szCs w:val="22"/>
        </w:rPr>
        <w:t xml:space="preserve">de </w:t>
      </w:r>
      <w:r w:rsidRPr="00DA3C19" w:rsidR="00F21C3F">
        <w:rPr>
          <w:rFonts w:ascii="Calibri" w:hAnsi="Calibri" w:eastAsia="Verdana" w:cs="Calibri"/>
          <w:szCs w:val="22"/>
        </w:rPr>
        <w:t xml:space="preserve">bestaande </w:t>
      </w:r>
      <w:r w:rsidRPr="00DA3C19" w:rsidR="00CD1F3D">
        <w:rPr>
          <w:rFonts w:ascii="Calibri" w:hAnsi="Calibri" w:eastAsia="Verdana" w:cs="Calibri"/>
          <w:szCs w:val="22"/>
        </w:rPr>
        <w:t>specifieke doelstelling</w:t>
      </w:r>
      <w:r w:rsidRPr="00DA3C19" w:rsidR="0082276A">
        <w:rPr>
          <w:rFonts w:ascii="Calibri" w:hAnsi="Calibri" w:eastAsia="Verdana" w:cs="Calibri"/>
          <w:szCs w:val="22"/>
        </w:rPr>
        <w:t xml:space="preserve"> voor </w:t>
      </w:r>
      <w:r w:rsidRPr="00DA3C19" w:rsidR="00E509EE">
        <w:rPr>
          <w:rFonts w:ascii="Calibri" w:hAnsi="Calibri" w:eastAsia="Verdana" w:cs="Calibri"/>
          <w:szCs w:val="22"/>
        </w:rPr>
        <w:t xml:space="preserve">waterbeheer </w:t>
      </w:r>
      <w:r w:rsidRPr="00DA3C19" w:rsidR="00A07353">
        <w:rPr>
          <w:rFonts w:ascii="Calibri" w:hAnsi="Calibri" w:eastAsia="Verdana" w:cs="Calibri"/>
          <w:szCs w:val="22"/>
        </w:rPr>
        <w:t>binnen het cohesiebeleid</w:t>
      </w:r>
      <w:r w:rsidRPr="00DA3C19" w:rsidR="0081113F">
        <w:rPr>
          <w:rFonts w:ascii="Calibri" w:hAnsi="Calibri" w:eastAsia="Verdana" w:cs="Calibri"/>
          <w:szCs w:val="22"/>
        </w:rPr>
        <w:t>.</w:t>
      </w:r>
      <w:r w:rsidRPr="00DA3C19" w:rsidR="00AB175C">
        <w:rPr>
          <w:rFonts w:ascii="Calibri" w:hAnsi="Calibri" w:eastAsia="Verdana" w:cs="Calibri"/>
          <w:szCs w:val="22"/>
        </w:rPr>
        <w:t xml:space="preserve"> Hierdoor kunnen</w:t>
      </w:r>
      <w:r w:rsidRPr="00DA3C19" w:rsidR="00CA1D85">
        <w:rPr>
          <w:rFonts w:ascii="Calibri" w:hAnsi="Calibri" w:eastAsia="Verdana" w:cs="Calibri"/>
          <w:szCs w:val="22"/>
        </w:rPr>
        <w:t xml:space="preserve"> </w:t>
      </w:r>
      <w:r w:rsidRPr="00DA3C19" w:rsidR="00AB175C">
        <w:rPr>
          <w:rFonts w:ascii="Calibri" w:hAnsi="Calibri" w:eastAsia="Verdana" w:cs="Calibri"/>
          <w:szCs w:val="22"/>
        </w:rPr>
        <w:t>ook</w:t>
      </w:r>
      <w:r w:rsidRPr="00DA3C19" w:rsidR="00B26181">
        <w:rPr>
          <w:rFonts w:ascii="Calibri" w:hAnsi="Calibri" w:eastAsia="Verdana" w:cs="Calibri"/>
          <w:szCs w:val="22"/>
        </w:rPr>
        <w:t xml:space="preserve"> </w:t>
      </w:r>
      <w:r w:rsidRPr="00DA3C19" w:rsidR="009C4A7E">
        <w:rPr>
          <w:rFonts w:ascii="Calibri" w:hAnsi="Calibri" w:eastAsia="Verdana" w:cs="Calibri"/>
          <w:szCs w:val="22"/>
        </w:rPr>
        <w:t>investeringen in (</w:t>
      </w:r>
      <w:r w:rsidRPr="00DA3C19" w:rsidR="004E7445">
        <w:rPr>
          <w:rFonts w:ascii="Calibri" w:hAnsi="Calibri" w:eastAsia="Verdana" w:cs="Calibri"/>
          <w:szCs w:val="22"/>
        </w:rPr>
        <w:t>opwaardering</w:t>
      </w:r>
      <w:r w:rsidRPr="00DA3C19" w:rsidR="009C4A7E">
        <w:rPr>
          <w:rFonts w:ascii="Calibri" w:hAnsi="Calibri" w:eastAsia="Verdana" w:cs="Calibri"/>
          <w:szCs w:val="22"/>
        </w:rPr>
        <w:t xml:space="preserve"> van) lokale distributien</w:t>
      </w:r>
      <w:r w:rsidRPr="00DA3C19" w:rsidR="002B4B64">
        <w:rPr>
          <w:rFonts w:ascii="Calibri" w:hAnsi="Calibri" w:eastAsia="Verdana" w:cs="Calibri"/>
          <w:szCs w:val="22"/>
        </w:rPr>
        <w:t>etten</w:t>
      </w:r>
      <w:r w:rsidRPr="00DA3C19" w:rsidR="008F1020">
        <w:rPr>
          <w:rFonts w:ascii="Calibri" w:hAnsi="Calibri" w:eastAsia="Verdana" w:cs="Calibri"/>
          <w:szCs w:val="22"/>
        </w:rPr>
        <w:t xml:space="preserve"> </w:t>
      </w:r>
      <w:r w:rsidRPr="00DA3C19" w:rsidR="00DF4C6F">
        <w:rPr>
          <w:rFonts w:ascii="Calibri" w:hAnsi="Calibri" w:eastAsia="Verdana" w:cs="Calibri"/>
          <w:szCs w:val="22"/>
        </w:rPr>
        <w:t xml:space="preserve">die al mogelijk zijn </w:t>
      </w:r>
      <w:r w:rsidRPr="00DA3C19" w:rsidR="008F1020">
        <w:rPr>
          <w:rFonts w:ascii="Calibri" w:hAnsi="Calibri" w:eastAsia="Verdana" w:cs="Calibri"/>
          <w:szCs w:val="22"/>
        </w:rPr>
        <w:t xml:space="preserve">onder deze doelstelling profiteren van </w:t>
      </w:r>
      <w:r w:rsidRPr="00DA3C19" w:rsidR="003F2B1C">
        <w:rPr>
          <w:rFonts w:ascii="Calibri" w:hAnsi="Calibri" w:eastAsia="Verdana" w:cs="Calibri"/>
          <w:szCs w:val="22"/>
        </w:rPr>
        <w:t>dezelfde</w:t>
      </w:r>
      <w:r w:rsidRPr="00DA3C19" w:rsidR="00B26181">
        <w:rPr>
          <w:rFonts w:ascii="Calibri" w:hAnsi="Calibri" w:eastAsia="Verdana" w:cs="Calibri"/>
          <w:szCs w:val="22"/>
        </w:rPr>
        <w:t xml:space="preserve"> </w:t>
      </w:r>
      <w:r w:rsidRPr="00DA3C19" w:rsidR="00FF4622">
        <w:rPr>
          <w:rFonts w:ascii="Calibri" w:hAnsi="Calibri" w:eastAsia="Verdana" w:cs="Calibri"/>
          <w:szCs w:val="22"/>
        </w:rPr>
        <w:t>voordelen voor herpriorit</w:t>
      </w:r>
      <w:r w:rsidRPr="00DA3C19" w:rsidR="003F2B1C">
        <w:rPr>
          <w:rFonts w:ascii="Calibri" w:hAnsi="Calibri" w:eastAsia="Verdana" w:cs="Calibri"/>
          <w:szCs w:val="22"/>
        </w:rPr>
        <w:t xml:space="preserve">ering. </w:t>
      </w:r>
      <w:r w:rsidRPr="00DA3C19" w:rsidR="00DE4F59">
        <w:rPr>
          <w:rFonts w:ascii="Calibri" w:hAnsi="Calibri" w:eastAsia="Verdana" w:cs="Calibri"/>
          <w:szCs w:val="22"/>
        </w:rPr>
        <w:t>De</w:t>
      </w:r>
      <w:r w:rsidRPr="00DA3C19" w:rsidR="00F21C3F">
        <w:rPr>
          <w:rFonts w:ascii="Calibri" w:hAnsi="Calibri" w:eastAsia="Verdana" w:cs="Calibri"/>
          <w:szCs w:val="22"/>
        </w:rPr>
        <w:t>ze</w:t>
      </w:r>
      <w:r w:rsidRPr="00DA3C19" w:rsidR="00DE4F59">
        <w:rPr>
          <w:rFonts w:ascii="Calibri" w:hAnsi="Calibri" w:eastAsia="Verdana" w:cs="Calibri"/>
          <w:szCs w:val="22"/>
        </w:rPr>
        <w:t xml:space="preserve"> verbreding</w:t>
      </w:r>
      <w:r w:rsidRPr="00DA3C19" w:rsidR="00F21C3F">
        <w:rPr>
          <w:rFonts w:ascii="Calibri" w:hAnsi="Calibri" w:eastAsia="Verdana" w:cs="Calibri"/>
          <w:szCs w:val="22"/>
        </w:rPr>
        <w:t xml:space="preserve"> en herprioritering</w:t>
      </w:r>
      <w:r w:rsidRPr="00DA3C19" w:rsidR="00DE4F59">
        <w:rPr>
          <w:rFonts w:ascii="Calibri" w:hAnsi="Calibri" w:eastAsia="Verdana" w:cs="Calibri"/>
          <w:szCs w:val="22"/>
        </w:rPr>
        <w:t xml:space="preserve"> op </w:t>
      </w:r>
      <w:r w:rsidRPr="00DA3C19" w:rsidR="00EE3BF7">
        <w:rPr>
          <w:rFonts w:ascii="Calibri" w:hAnsi="Calibri" w:eastAsia="Verdana" w:cs="Calibri"/>
          <w:szCs w:val="22"/>
        </w:rPr>
        <w:t xml:space="preserve">waterweerbaarheid </w:t>
      </w:r>
      <w:r w:rsidRPr="00DA3C19" w:rsidR="00E9368E">
        <w:rPr>
          <w:rFonts w:ascii="Calibri" w:hAnsi="Calibri" w:eastAsia="Verdana" w:cs="Calibri"/>
          <w:szCs w:val="22"/>
        </w:rPr>
        <w:t xml:space="preserve">past niet binnen de door het kabinet gestelde prioriteiten </w:t>
      </w:r>
      <w:r w:rsidRPr="00DA3C19" w:rsidR="00F5366B">
        <w:rPr>
          <w:rFonts w:ascii="Calibri" w:hAnsi="Calibri" w:eastAsia="Verdana" w:cs="Calibri"/>
          <w:szCs w:val="22"/>
        </w:rPr>
        <w:t>voor</w:t>
      </w:r>
      <w:r w:rsidRPr="00DA3C19" w:rsidR="00E9368E">
        <w:rPr>
          <w:rFonts w:ascii="Calibri" w:hAnsi="Calibri" w:eastAsia="Verdana" w:cs="Calibri"/>
          <w:szCs w:val="22"/>
        </w:rPr>
        <w:t xml:space="preserve"> het cohesiebeleid en</w:t>
      </w:r>
      <w:r w:rsidRPr="00DA3C19" w:rsidR="00F5366B">
        <w:rPr>
          <w:rFonts w:ascii="Calibri" w:hAnsi="Calibri" w:eastAsia="Verdana" w:cs="Calibri"/>
          <w:szCs w:val="22"/>
        </w:rPr>
        <w:t xml:space="preserve"> het kabinet</w:t>
      </w:r>
      <w:r w:rsidRPr="00DA3C19" w:rsidR="00E9368E">
        <w:rPr>
          <w:rFonts w:ascii="Calibri" w:hAnsi="Calibri" w:eastAsia="Verdana" w:cs="Calibri"/>
          <w:szCs w:val="22"/>
        </w:rPr>
        <w:t xml:space="preserve"> </w:t>
      </w:r>
      <w:r w:rsidRPr="00DA3C19" w:rsidR="00F248A6">
        <w:rPr>
          <w:rFonts w:ascii="Calibri" w:hAnsi="Calibri" w:eastAsia="Verdana" w:cs="Calibri"/>
          <w:szCs w:val="22"/>
        </w:rPr>
        <w:t xml:space="preserve">vraagt zich af of </w:t>
      </w:r>
      <w:r w:rsidRPr="00DA3C19" w:rsidR="00C64546">
        <w:rPr>
          <w:rFonts w:ascii="Calibri" w:hAnsi="Calibri" w:eastAsia="Verdana" w:cs="Calibri"/>
          <w:szCs w:val="22"/>
        </w:rPr>
        <w:t>hiermee</w:t>
      </w:r>
      <w:r w:rsidRPr="00DA3C19" w:rsidR="00F248A6">
        <w:rPr>
          <w:rFonts w:ascii="Calibri" w:hAnsi="Calibri" w:cs="Calibri"/>
          <w:szCs w:val="22"/>
        </w:rPr>
        <w:t xml:space="preserve"> de meeste Europese toegevoegde waarde zal worden gecreëerd. </w:t>
      </w:r>
      <w:r w:rsidRPr="00DA3C19" w:rsidR="00744E4F">
        <w:rPr>
          <w:rFonts w:ascii="Calibri" w:hAnsi="Calibri" w:eastAsia="Verdana" w:cs="Calibri"/>
          <w:szCs w:val="22"/>
        </w:rPr>
        <w:t xml:space="preserve"> </w:t>
      </w:r>
      <w:r w:rsidRPr="00DA3C19" w:rsidR="00864446">
        <w:rPr>
          <w:rFonts w:ascii="Calibri" w:hAnsi="Calibri" w:cs="Calibri"/>
          <w:szCs w:val="22"/>
        </w:rPr>
        <w:br/>
      </w:r>
    </w:p>
    <w:p w:rsidRPr="00DA3C19" w:rsidR="00986D66" w:rsidP="001D42BF" w:rsidRDefault="00592068" w14:paraId="1146462E" w14:textId="5295037C">
      <w:pPr>
        <w:spacing w:line="360" w:lineRule="auto"/>
        <w:rPr>
          <w:rFonts w:ascii="Calibri" w:hAnsi="Calibri" w:cs="Calibri"/>
          <w:szCs w:val="22"/>
        </w:rPr>
      </w:pPr>
      <w:r w:rsidRPr="00DA3C19">
        <w:rPr>
          <w:rFonts w:ascii="Calibri" w:hAnsi="Calibri" w:cs="Calibri"/>
          <w:szCs w:val="22"/>
        </w:rPr>
        <w:t>Naast de thematische invulling is het ka</w:t>
      </w:r>
      <w:r w:rsidRPr="00DA3C19" w:rsidR="668155EC">
        <w:rPr>
          <w:rFonts w:ascii="Calibri" w:hAnsi="Calibri" w:eastAsia="Verdana" w:cs="Calibri"/>
          <w:szCs w:val="22"/>
        </w:rPr>
        <w:t xml:space="preserve">binet </w:t>
      </w:r>
      <w:r w:rsidRPr="00DA3C19" w:rsidR="00ED0A2C">
        <w:rPr>
          <w:rFonts w:ascii="Calibri" w:hAnsi="Calibri" w:eastAsia="Verdana" w:cs="Calibri"/>
          <w:szCs w:val="22"/>
        </w:rPr>
        <w:t>ook</w:t>
      </w:r>
      <w:r w:rsidRPr="00DA3C19" w:rsidR="009511DC">
        <w:rPr>
          <w:rFonts w:ascii="Calibri" w:hAnsi="Calibri" w:eastAsia="Verdana" w:cs="Calibri"/>
          <w:szCs w:val="22"/>
        </w:rPr>
        <w:t xml:space="preserve"> </w:t>
      </w:r>
      <w:r w:rsidRPr="00DA3C19" w:rsidR="00BA05A5">
        <w:rPr>
          <w:rFonts w:ascii="Calibri" w:hAnsi="Calibri" w:eastAsia="Verdana" w:cs="Calibri"/>
          <w:szCs w:val="22"/>
        </w:rPr>
        <w:t>kritisch</w:t>
      </w:r>
      <w:r w:rsidRPr="00DA3C19" w:rsidR="00067497">
        <w:rPr>
          <w:rFonts w:ascii="Calibri" w:hAnsi="Calibri" w:eastAsia="Verdana" w:cs="Calibri"/>
          <w:szCs w:val="22"/>
        </w:rPr>
        <w:t xml:space="preserve"> op</w:t>
      </w:r>
      <w:r w:rsidRPr="00DA3C19" w:rsidR="00BA05A5">
        <w:rPr>
          <w:rFonts w:ascii="Calibri" w:hAnsi="Calibri" w:eastAsia="Verdana" w:cs="Calibri"/>
          <w:szCs w:val="22"/>
        </w:rPr>
        <w:t xml:space="preserve"> </w:t>
      </w:r>
      <w:r w:rsidRPr="00DA3C19" w:rsidR="61169E7A">
        <w:rPr>
          <w:rFonts w:ascii="Calibri" w:hAnsi="Calibri" w:eastAsia="Verdana" w:cs="Calibri"/>
          <w:szCs w:val="22"/>
        </w:rPr>
        <w:t xml:space="preserve">de </w:t>
      </w:r>
      <w:r w:rsidRPr="00DA3C19" w:rsidR="668155EC">
        <w:rPr>
          <w:rFonts w:ascii="Calibri" w:hAnsi="Calibri" w:eastAsia="Verdana" w:cs="Calibri"/>
          <w:szCs w:val="22"/>
        </w:rPr>
        <w:t xml:space="preserve">voorgestelde </w:t>
      </w:r>
      <w:r w:rsidRPr="00DA3C19" w:rsidR="630C20D2">
        <w:rPr>
          <w:rFonts w:ascii="Calibri" w:hAnsi="Calibri" w:eastAsia="Verdana" w:cs="Calibri"/>
          <w:szCs w:val="22"/>
        </w:rPr>
        <w:t>prikkels voor herprioritering</w:t>
      </w:r>
      <w:r w:rsidRPr="00DA3C19" w:rsidR="668155EC">
        <w:rPr>
          <w:rFonts w:ascii="Calibri" w:hAnsi="Calibri" w:eastAsia="Verdana" w:cs="Calibri"/>
          <w:szCs w:val="22"/>
        </w:rPr>
        <w:t xml:space="preserve">. Zo is het kabinet van mening dat 100% EU-cofinanciering in principe ongewenst is, omdat nationaal, regionaal en/of lokaal eigenaarschap bij projecten belangrijk is. </w:t>
      </w:r>
      <w:r w:rsidRPr="00DA3C19" w:rsidR="000A4931">
        <w:rPr>
          <w:rFonts w:ascii="Calibri" w:hAnsi="Calibri" w:eastAsia="Verdana" w:cs="Calibri"/>
          <w:szCs w:val="22"/>
        </w:rPr>
        <w:t>De maximale hoogte van het EU-cofinancieringspercentage varieert momenteel van 40% voor meer ontwikkelde regio’s tot 85%</w:t>
      </w:r>
      <w:r w:rsidRPr="00DA3C19" w:rsidR="000C5B8A">
        <w:rPr>
          <w:rStyle w:val="Voetnootmarkering"/>
          <w:rFonts w:ascii="Calibri" w:hAnsi="Calibri" w:eastAsia="Verdana" w:cs="Calibri"/>
          <w:szCs w:val="22"/>
        </w:rPr>
        <w:footnoteReference w:id="10"/>
      </w:r>
      <w:r w:rsidRPr="00DA3C19" w:rsidR="000A4931">
        <w:rPr>
          <w:rFonts w:ascii="Calibri" w:hAnsi="Calibri" w:eastAsia="Verdana" w:cs="Calibri"/>
          <w:szCs w:val="22"/>
        </w:rPr>
        <w:t xml:space="preserve"> voor minder ontwikkelde regio’s. </w:t>
      </w:r>
      <w:r w:rsidRPr="00DA3C19" w:rsidR="004E16F2">
        <w:rPr>
          <w:rFonts w:ascii="Calibri" w:hAnsi="Calibri" w:eastAsia="Verdana" w:cs="Calibri"/>
          <w:szCs w:val="22"/>
        </w:rPr>
        <w:t xml:space="preserve">In het voorstel mist een onderbouwing voor de noodzaak van 100% cofinanciering. </w:t>
      </w:r>
      <w:r w:rsidRPr="00DA3C19" w:rsidR="00B1508C">
        <w:rPr>
          <w:rFonts w:ascii="Calibri" w:hAnsi="Calibri" w:eastAsia="Verdana" w:cs="Calibri"/>
          <w:szCs w:val="22"/>
        </w:rPr>
        <w:t>Nationale cofinanciering door publieke en private partners is altijd een integraal onderdeel van het cohesiebeleid geweest en zou dit volgens het kabinet moeten blijven.</w:t>
      </w:r>
      <w:r w:rsidRPr="00DA3C19" w:rsidR="0086411D">
        <w:rPr>
          <w:rFonts w:ascii="Calibri" w:hAnsi="Calibri" w:eastAsia="Verdana" w:cs="Calibri"/>
          <w:szCs w:val="22"/>
        </w:rPr>
        <w:t xml:space="preserve"> </w:t>
      </w:r>
      <w:r w:rsidRPr="00DA3C19" w:rsidR="668155EC">
        <w:rPr>
          <w:rFonts w:ascii="Calibri" w:hAnsi="Calibri" w:eastAsia="Verdana" w:cs="Calibri"/>
          <w:szCs w:val="22"/>
        </w:rPr>
        <w:t>100% cofinanciering vanuit de EU kan</w:t>
      </w:r>
      <w:r w:rsidRPr="00DA3C19" w:rsidR="005162F8">
        <w:rPr>
          <w:rFonts w:ascii="Calibri" w:hAnsi="Calibri" w:eastAsia="Verdana" w:cs="Calibri"/>
          <w:szCs w:val="22"/>
        </w:rPr>
        <w:t xml:space="preserve"> ook</w:t>
      </w:r>
      <w:r w:rsidRPr="00DA3C19" w:rsidR="668155EC">
        <w:rPr>
          <w:rFonts w:ascii="Calibri" w:hAnsi="Calibri" w:eastAsia="Verdana" w:cs="Calibri"/>
          <w:szCs w:val="22"/>
        </w:rPr>
        <w:t xml:space="preserve"> leiden tot verkeerde prikkels, omdat de noodzaak tot doelmatige en doeltreffende besteding van eigen middelen wegvalt.</w:t>
      </w:r>
      <w:r w:rsidRPr="00DA3C19" w:rsidR="005D4A00">
        <w:rPr>
          <w:rFonts w:ascii="Calibri" w:hAnsi="Calibri" w:eastAsia="Verdana" w:cs="Calibri"/>
          <w:szCs w:val="22"/>
        </w:rPr>
        <w:t xml:space="preserve"> </w:t>
      </w:r>
      <w:r w:rsidRPr="00DA3C19" w:rsidR="668155EC">
        <w:rPr>
          <w:rFonts w:ascii="Calibri" w:hAnsi="Calibri" w:eastAsia="Verdana" w:cs="Calibri"/>
          <w:szCs w:val="22"/>
        </w:rPr>
        <w:t>Hiermee wordt ook controle op de middelen vanuit de lidstaten zelf ontmoedigd.</w:t>
      </w:r>
      <w:r w:rsidRPr="00DA3C19" w:rsidR="008D087E">
        <w:rPr>
          <w:rFonts w:ascii="Calibri" w:hAnsi="Calibri" w:eastAsia="Verdana" w:cs="Calibri"/>
          <w:szCs w:val="22"/>
        </w:rPr>
        <w:t xml:space="preserve"> Dit </w:t>
      </w:r>
      <w:r w:rsidRPr="00DA3C19" w:rsidR="006E3457">
        <w:rPr>
          <w:rFonts w:ascii="Calibri" w:hAnsi="Calibri" w:eastAsia="Verdana" w:cs="Calibri"/>
          <w:szCs w:val="22"/>
        </w:rPr>
        <w:t>kan mogelijk leiden tot een nog hoger foutenpercentage</w:t>
      </w:r>
      <w:r w:rsidRPr="00DA3C19" w:rsidR="008D087E">
        <w:rPr>
          <w:rFonts w:ascii="Calibri" w:hAnsi="Calibri" w:eastAsia="Verdana" w:cs="Calibri"/>
          <w:szCs w:val="22"/>
        </w:rPr>
        <w:t>.</w:t>
      </w:r>
      <w:r w:rsidRPr="00DA3C19" w:rsidR="5FAC3367">
        <w:rPr>
          <w:rFonts w:ascii="Calibri" w:hAnsi="Calibri" w:eastAsia="Verdana" w:cs="Calibri"/>
          <w:szCs w:val="22"/>
        </w:rPr>
        <w:t xml:space="preserve"> </w:t>
      </w:r>
      <w:r w:rsidRPr="00DA3C19" w:rsidR="00427DEB">
        <w:rPr>
          <w:rFonts w:ascii="Calibri" w:hAnsi="Calibri" w:eastAsia="Verdana" w:cs="Calibri"/>
          <w:szCs w:val="22"/>
        </w:rPr>
        <w:t>Tenslot</w:t>
      </w:r>
      <w:r w:rsidRPr="00DA3C19" w:rsidR="00FE0A69">
        <w:rPr>
          <w:rFonts w:ascii="Calibri" w:hAnsi="Calibri" w:eastAsia="Verdana" w:cs="Calibri"/>
          <w:szCs w:val="22"/>
        </w:rPr>
        <w:t xml:space="preserve">te betekent </w:t>
      </w:r>
      <w:r w:rsidRPr="00DA3C19" w:rsidR="00EC45D7">
        <w:rPr>
          <w:rFonts w:ascii="Calibri" w:hAnsi="Calibri" w:eastAsia="Verdana" w:cs="Calibri"/>
          <w:szCs w:val="22"/>
        </w:rPr>
        <w:t xml:space="preserve">100% cofinanciering uit de EU-begroting dat </w:t>
      </w:r>
      <w:r w:rsidRPr="00DA3C19" w:rsidR="003D610A">
        <w:rPr>
          <w:rFonts w:ascii="Calibri" w:hAnsi="Calibri" w:eastAsia="Verdana" w:cs="Calibri"/>
          <w:szCs w:val="22"/>
        </w:rPr>
        <w:t xml:space="preserve">er in zijn totaliteit </w:t>
      </w:r>
      <w:r w:rsidRPr="00DA3C19" w:rsidR="00896B71">
        <w:rPr>
          <w:rFonts w:ascii="Calibri" w:hAnsi="Calibri" w:eastAsia="Verdana" w:cs="Calibri"/>
          <w:szCs w:val="22"/>
        </w:rPr>
        <w:t xml:space="preserve">mogelijk </w:t>
      </w:r>
      <w:r w:rsidRPr="00DA3C19" w:rsidR="003D610A">
        <w:rPr>
          <w:rFonts w:ascii="Calibri" w:hAnsi="Calibri" w:eastAsia="Verdana" w:cs="Calibri"/>
          <w:szCs w:val="22"/>
        </w:rPr>
        <w:t>minder</w:t>
      </w:r>
      <w:r w:rsidRPr="00DA3C19" w:rsidR="00BB1E8A">
        <w:rPr>
          <w:rFonts w:ascii="Calibri" w:hAnsi="Calibri" w:eastAsia="Verdana" w:cs="Calibri"/>
          <w:szCs w:val="22"/>
        </w:rPr>
        <w:t xml:space="preserve"> in deze </w:t>
      </w:r>
      <w:r w:rsidRPr="00DA3C19" w:rsidR="00E27860">
        <w:rPr>
          <w:rFonts w:ascii="Calibri" w:hAnsi="Calibri" w:eastAsia="Verdana" w:cs="Calibri"/>
          <w:szCs w:val="22"/>
        </w:rPr>
        <w:t>doelstellingen</w:t>
      </w:r>
      <w:r w:rsidRPr="00DA3C19" w:rsidR="00BB1E8A">
        <w:rPr>
          <w:rFonts w:ascii="Calibri" w:hAnsi="Calibri" w:eastAsia="Verdana" w:cs="Calibri"/>
          <w:szCs w:val="22"/>
        </w:rPr>
        <w:t xml:space="preserve"> </w:t>
      </w:r>
      <w:r w:rsidRPr="00DA3C19" w:rsidR="00896B71">
        <w:rPr>
          <w:rFonts w:ascii="Calibri" w:hAnsi="Calibri" w:eastAsia="Verdana" w:cs="Calibri"/>
          <w:szCs w:val="22"/>
        </w:rPr>
        <w:t>zal worden</w:t>
      </w:r>
      <w:r w:rsidRPr="00DA3C19" w:rsidR="00BB1E8A">
        <w:rPr>
          <w:rFonts w:ascii="Calibri" w:hAnsi="Calibri" w:eastAsia="Verdana" w:cs="Calibri"/>
          <w:szCs w:val="22"/>
        </w:rPr>
        <w:t xml:space="preserve"> geïnvesteerd.</w:t>
      </w:r>
      <w:r w:rsidRPr="00DA3C19" w:rsidR="00E15128">
        <w:rPr>
          <w:rFonts w:ascii="Calibri" w:hAnsi="Calibri" w:eastAsia="Verdana" w:cs="Calibri"/>
          <w:szCs w:val="22"/>
        </w:rPr>
        <w:t xml:space="preserve"> </w:t>
      </w:r>
      <w:r w:rsidRPr="00DA3C19" w:rsidR="668155EC">
        <w:rPr>
          <w:rFonts w:ascii="Calibri" w:hAnsi="Calibri" w:cs="Calibri"/>
          <w:szCs w:val="22"/>
        </w:rPr>
        <w:br/>
      </w:r>
      <w:r w:rsidRPr="00DA3C19" w:rsidR="668155EC">
        <w:rPr>
          <w:rFonts w:ascii="Calibri" w:hAnsi="Calibri" w:cs="Calibri"/>
          <w:szCs w:val="22"/>
        </w:rPr>
        <w:br/>
      </w:r>
      <w:r w:rsidRPr="00DA3C19" w:rsidR="00572BB9">
        <w:rPr>
          <w:rFonts w:ascii="Calibri" w:hAnsi="Calibri" w:eastAsia="Verdana" w:cs="Calibri"/>
          <w:szCs w:val="22"/>
        </w:rPr>
        <w:t>Het kabinet vindt</w:t>
      </w:r>
      <w:r w:rsidRPr="00DA3C19" w:rsidR="009511DC">
        <w:rPr>
          <w:rFonts w:ascii="Calibri" w:hAnsi="Calibri" w:eastAsia="Verdana" w:cs="Calibri"/>
          <w:szCs w:val="22"/>
        </w:rPr>
        <w:t xml:space="preserve"> </w:t>
      </w:r>
      <w:r w:rsidRPr="00DA3C19" w:rsidR="00076361">
        <w:rPr>
          <w:rFonts w:ascii="Calibri" w:hAnsi="Calibri" w:eastAsia="Verdana" w:cs="Calibri"/>
          <w:szCs w:val="22"/>
        </w:rPr>
        <w:t xml:space="preserve">ook </w:t>
      </w:r>
      <w:r w:rsidRPr="00DA3C19" w:rsidR="0C3686FB">
        <w:rPr>
          <w:rFonts w:ascii="Calibri" w:hAnsi="Calibri" w:eastAsia="Verdana" w:cs="Calibri"/>
          <w:szCs w:val="22"/>
        </w:rPr>
        <w:t>de</w:t>
      </w:r>
      <w:r w:rsidRPr="00DA3C19" w:rsidR="00592649">
        <w:rPr>
          <w:rFonts w:ascii="Calibri" w:hAnsi="Calibri" w:eastAsia="Verdana" w:cs="Calibri"/>
          <w:szCs w:val="22"/>
        </w:rPr>
        <w:t xml:space="preserve"> voorgestelde 30%</w:t>
      </w:r>
      <w:r w:rsidRPr="00DA3C19" w:rsidR="0C3686FB">
        <w:rPr>
          <w:rFonts w:ascii="Calibri" w:hAnsi="Calibri" w:eastAsia="Verdana" w:cs="Calibri"/>
          <w:szCs w:val="22"/>
        </w:rPr>
        <w:t xml:space="preserve"> voorfinanciering</w:t>
      </w:r>
      <w:r w:rsidRPr="00DA3C19" w:rsidR="00592649">
        <w:rPr>
          <w:rFonts w:ascii="Calibri" w:hAnsi="Calibri" w:eastAsia="Verdana" w:cs="Calibri"/>
          <w:szCs w:val="22"/>
        </w:rPr>
        <w:t xml:space="preserve"> vo</w:t>
      </w:r>
      <w:r w:rsidRPr="00DA3C19" w:rsidR="006777D7">
        <w:rPr>
          <w:rFonts w:ascii="Calibri" w:hAnsi="Calibri" w:eastAsia="Verdana" w:cs="Calibri"/>
          <w:szCs w:val="22"/>
        </w:rPr>
        <w:t>or</w:t>
      </w:r>
      <w:r w:rsidRPr="00DA3C19" w:rsidR="00E0118D">
        <w:rPr>
          <w:rFonts w:ascii="Calibri" w:hAnsi="Calibri" w:eastAsia="Verdana" w:cs="Calibri"/>
          <w:szCs w:val="22"/>
        </w:rPr>
        <w:t xml:space="preserve"> </w:t>
      </w:r>
      <w:r w:rsidRPr="00DA3C19" w:rsidR="005600B3">
        <w:rPr>
          <w:rFonts w:ascii="Calibri" w:hAnsi="Calibri" w:eastAsia="Verdana" w:cs="Calibri"/>
          <w:szCs w:val="22"/>
        </w:rPr>
        <w:t xml:space="preserve">middelen die </w:t>
      </w:r>
      <w:r w:rsidRPr="00DA3C19" w:rsidR="00E0118D">
        <w:rPr>
          <w:rFonts w:ascii="Calibri" w:hAnsi="Calibri" w:eastAsia="Verdana" w:cs="Calibri"/>
          <w:szCs w:val="22"/>
        </w:rPr>
        <w:t>word</w:t>
      </w:r>
      <w:r w:rsidRPr="00DA3C19" w:rsidR="005600B3">
        <w:rPr>
          <w:rFonts w:ascii="Calibri" w:hAnsi="Calibri" w:eastAsia="Verdana" w:cs="Calibri"/>
          <w:szCs w:val="22"/>
        </w:rPr>
        <w:t>en</w:t>
      </w:r>
      <w:r w:rsidRPr="00DA3C19" w:rsidR="00E0118D">
        <w:rPr>
          <w:rFonts w:ascii="Calibri" w:hAnsi="Calibri" w:eastAsia="Verdana" w:cs="Calibri"/>
          <w:szCs w:val="22"/>
        </w:rPr>
        <w:t xml:space="preserve"> </w:t>
      </w:r>
      <w:r w:rsidRPr="00DA3C19" w:rsidR="00E27860">
        <w:rPr>
          <w:rFonts w:ascii="Calibri" w:hAnsi="Calibri" w:eastAsia="Verdana" w:cs="Calibri"/>
          <w:szCs w:val="22"/>
        </w:rPr>
        <w:t>toege</w:t>
      </w:r>
      <w:r w:rsidRPr="00DA3C19" w:rsidR="006B0E41">
        <w:rPr>
          <w:rFonts w:ascii="Calibri" w:hAnsi="Calibri" w:eastAsia="Verdana" w:cs="Calibri"/>
          <w:szCs w:val="22"/>
        </w:rPr>
        <w:t>wezen</w:t>
      </w:r>
      <w:r w:rsidRPr="00DA3C19" w:rsidR="00E0118D">
        <w:rPr>
          <w:rFonts w:ascii="Calibri" w:hAnsi="Calibri" w:eastAsia="Verdana" w:cs="Calibri"/>
          <w:szCs w:val="22"/>
        </w:rPr>
        <w:t xml:space="preserve"> aan nieuwe</w:t>
      </w:r>
      <w:r w:rsidRPr="00DA3C19" w:rsidR="00DD7042">
        <w:rPr>
          <w:rFonts w:ascii="Calibri" w:hAnsi="Calibri" w:eastAsia="Verdana" w:cs="Calibri"/>
          <w:szCs w:val="22"/>
        </w:rPr>
        <w:t xml:space="preserve"> prioriteiten</w:t>
      </w:r>
      <w:r w:rsidRPr="00DA3C19" w:rsidR="00961373">
        <w:rPr>
          <w:rFonts w:ascii="Calibri" w:hAnsi="Calibri" w:eastAsia="Verdana" w:cs="Calibri"/>
          <w:szCs w:val="22"/>
        </w:rPr>
        <w:t xml:space="preserve"> </w:t>
      </w:r>
      <w:r w:rsidRPr="00DA3C19" w:rsidR="00DD7042">
        <w:rPr>
          <w:rFonts w:ascii="Calibri" w:hAnsi="Calibri" w:eastAsia="Verdana" w:cs="Calibri"/>
          <w:szCs w:val="22"/>
        </w:rPr>
        <w:t>te hoog</w:t>
      </w:r>
      <w:r w:rsidRPr="00DA3C19" w:rsidR="001E12FC">
        <w:rPr>
          <w:rFonts w:ascii="Calibri" w:hAnsi="Calibri" w:eastAsia="Verdana" w:cs="Calibri"/>
          <w:szCs w:val="22"/>
        </w:rPr>
        <w:t>, daar waar dit</w:t>
      </w:r>
      <w:r w:rsidRPr="00DA3C19" w:rsidR="00FE38A1">
        <w:rPr>
          <w:rFonts w:ascii="Calibri" w:hAnsi="Calibri" w:eastAsia="Verdana" w:cs="Calibri"/>
          <w:szCs w:val="22"/>
        </w:rPr>
        <w:t xml:space="preserve"> nu nog 0,5% per jaar is</w:t>
      </w:r>
      <w:r w:rsidRPr="00DA3C19" w:rsidR="00790DF2">
        <w:rPr>
          <w:rFonts w:ascii="Calibri" w:hAnsi="Calibri" w:eastAsia="Verdana" w:cs="Calibri"/>
          <w:szCs w:val="22"/>
        </w:rPr>
        <w:t xml:space="preserve">. </w:t>
      </w:r>
      <w:r w:rsidRPr="00DA3C19" w:rsidR="007F329F">
        <w:rPr>
          <w:rFonts w:ascii="Calibri" w:hAnsi="Calibri" w:eastAsia="Verdana" w:cs="Calibri"/>
          <w:szCs w:val="22"/>
        </w:rPr>
        <w:t xml:space="preserve">Net als </w:t>
      </w:r>
      <w:r w:rsidRPr="00DA3C19" w:rsidR="002D6711">
        <w:rPr>
          <w:rFonts w:ascii="Calibri" w:hAnsi="Calibri" w:eastAsia="Verdana" w:cs="Calibri"/>
          <w:szCs w:val="22"/>
        </w:rPr>
        <w:t>een</w:t>
      </w:r>
      <w:r w:rsidRPr="00DA3C19" w:rsidR="007060A8">
        <w:rPr>
          <w:rFonts w:ascii="Calibri" w:hAnsi="Calibri" w:eastAsia="Verdana" w:cs="Calibri"/>
          <w:szCs w:val="22"/>
        </w:rPr>
        <w:t xml:space="preserve"> impact assessment ontbreekt ook e</w:t>
      </w:r>
      <w:r w:rsidRPr="00DA3C19" w:rsidR="00700BBD">
        <w:rPr>
          <w:rFonts w:ascii="Calibri" w:hAnsi="Calibri" w:eastAsia="Verdana" w:cs="Calibri"/>
          <w:szCs w:val="22"/>
        </w:rPr>
        <w:t>en on</w:t>
      </w:r>
      <w:r w:rsidRPr="00DA3C19" w:rsidR="00DD7042">
        <w:rPr>
          <w:rFonts w:ascii="Calibri" w:hAnsi="Calibri" w:cs="Calibri"/>
          <w:szCs w:val="22"/>
        </w:rPr>
        <w:t>derbouwing</w:t>
      </w:r>
      <w:r w:rsidRPr="00DA3C19" w:rsidR="00C74D4E">
        <w:rPr>
          <w:rFonts w:ascii="Calibri" w:hAnsi="Calibri" w:cs="Calibri"/>
          <w:szCs w:val="22"/>
        </w:rPr>
        <w:t xml:space="preserve"> van</w:t>
      </w:r>
      <w:r w:rsidRPr="00DA3C19" w:rsidR="00DD7042">
        <w:rPr>
          <w:rFonts w:ascii="Calibri" w:hAnsi="Calibri" w:cs="Calibri"/>
          <w:szCs w:val="22"/>
        </w:rPr>
        <w:t xml:space="preserve"> </w:t>
      </w:r>
      <w:r w:rsidRPr="00DA3C19" w:rsidR="00700BBD">
        <w:rPr>
          <w:rFonts w:ascii="Calibri" w:hAnsi="Calibri" w:cs="Calibri"/>
          <w:szCs w:val="22"/>
        </w:rPr>
        <w:t xml:space="preserve">dit percentage </w:t>
      </w:r>
      <w:r w:rsidRPr="00DA3C19" w:rsidR="00DD7042">
        <w:rPr>
          <w:rFonts w:ascii="Calibri" w:hAnsi="Calibri" w:cs="Calibri"/>
          <w:szCs w:val="22"/>
        </w:rPr>
        <w:t>in het voorstel</w:t>
      </w:r>
      <w:r w:rsidRPr="00DA3C19" w:rsidR="00105793">
        <w:rPr>
          <w:rFonts w:ascii="Calibri" w:hAnsi="Calibri" w:cs="Calibri"/>
          <w:szCs w:val="22"/>
        </w:rPr>
        <w:t xml:space="preserve">. </w:t>
      </w:r>
      <w:r w:rsidRPr="00DA3C19" w:rsidR="00ED6F3D">
        <w:rPr>
          <w:rFonts w:ascii="Calibri" w:hAnsi="Calibri" w:cs="Calibri"/>
          <w:szCs w:val="22"/>
        </w:rPr>
        <w:t>D</w:t>
      </w:r>
      <w:r w:rsidRPr="00DA3C19" w:rsidR="00DD7042">
        <w:rPr>
          <w:rFonts w:ascii="Calibri" w:hAnsi="Calibri" w:cs="Calibri"/>
          <w:szCs w:val="22"/>
        </w:rPr>
        <w:t>aar zal het kabinet bij de Commissie navraag naar doen.</w:t>
      </w:r>
      <w:r w:rsidRPr="00DA3C19" w:rsidR="00BD7DD9">
        <w:rPr>
          <w:rFonts w:ascii="Calibri" w:hAnsi="Calibri" w:cs="Calibri"/>
          <w:szCs w:val="22"/>
        </w:rPr>
        <w:t xml:space="preserve"> </w:t>
      </w:r>
      <w:r w:rsidRPr="00DA3C19" w:rsidR="002205EB">
        <w:rPr>
          <w:rFonts w:ascii="Calibri" w:hAnsi="Calibri" w:cs="Calibri"/>
          <w:szCs w:val="22"/>
        </w:rPr>
        <w:t xml:space="preserve">Het kabinet </w:t>
      </w:r>
      <w:r w:rsidRPr="00DA3C19" w:rsidR="00024EA5">
        <w:rPr>
          <w:rFonts w:ascii="Calibri" w:hAnsi="Calibri" w:cs="Calibri"/>
          <w:szCs w:val="22"/>
        </w:rPr>
        <w:t xml:space="preserve">kan hierdoor ook niet goed inschatten </w:t>
      </w:r>
      <w:r w:rsidRPr="00DA3C19" w:rsidR="00182868">
        <w:rPr>
          <w:rFonts w:ascii="Calibri" w:hAnsi="Calibri" w:cs="Calibri"/>
          <w:szCs w:val="22"/>
        </w:rPr>
        <w:t>in hoeverre</w:t>
      </w:r>
      <w:r w:rsidRPr="00DA3C19" w:rsidR="00331D90">
        <w:rPr>
          <w:rFonts w:ascii="Calibri" w:hAnsi="Calibri" w:cs="Calibri"/>
          <w:szCs w:val="22"/>
        </w:rPr>
        <w:t xml:space="preserve"> door </w:t>
      </w:r>
      <w:r w:rsidRPr="00DA3C19" w:rsidR="004D3EE4">
        <w:rPr>
          <w:rFonts w:ascii="Calibri" w:hAnsi="Calibri" w:cs="Calibri"/>
          <w:szCs w:val="22"/>
        </w:rPr>
        <w:t>dit</w:t>
      </w:r>
      <w:r w:rsidRPr="00DA3C19" w:rsidR="00331D90">
        <w:rPr>
          <w:rFonts w:ascii="Calibri" w:hAnsi="Calibri" w:cs="Calibri"/>
          <w:szCs w:val="22"/>
        </w:rPr>
        <w:t xml:space="preserve"> hog</w:t>
      </w:r>
      <w:r w:rsidRPr="00DA3C19" w:rsidR="004D3EE4">
        <w:rPr>
          <w:rFonts w:ascii="Calibri" w:hAnsi="Calibri" w:cs="Calibri"/>
          <w:szCs w:val="22"/>
        </w:rPr>
        <w:t>e</w:t>
      </w:r>
      <w:r w:rsidRPr="00DA3C19" w:rsidR="00331D90">
        <w:rPr>
          <w:rFonts w:ascii="Calibri" w:hAnsi="Calibri" w:cs="Calibri"/>
          <w:szCs w:val="22"/>
        </w:rPr>
        <w:t xml:space="preserve"> </w:t>
      </w:r>
      <w:r w:rsidRPr="00DA3C19" w:rsidR="00C55FE0">
        <w:rPr>
          <w:rFonts w:ascii="Calibri" w:hAnsi="Calibri" w:cs="Calibri"/>
          <w:szCs w:val="22"/>
        </w:rPr>
        <w:t xml:space="preserve">percentage voorfinanciering </w:t>
      </w:r>
      <w:r w:rsidRPr="00DA3C19" w:rsidR="004D3EE4">
        <w:rPr>
          <w:rFonts w:ascii="Calibri" w:hAnsi="Calibri" w:cs="Calibri"/>
          <w:szCs w:val="22"/>
        </w:rPr>
        <w:t>mogelijke</w:t>
      </w:r>
      <w:r w:rsidRPr="00DA3C19" w:rsidR="00373F3B">
        <w:rPr>
          <w:rFonts w:ascii="Calibri" w:hAnsi="Calibri" w:cs="Calibri"/>
          <w:szCs w:val="22"/>
        </w:rPr>
        <w:t xml:space="preserve"> </w:t>
      </w:r>
      <w:proofErr w:type="spellStart"/>
      <w:r w:rsidRPr="00DA3C19" w:rsidR="00C55FE0">
        <w:rPr>
          <w:rFonts w:ascii="Calibri" w:hAnsi="Calibri" w:cs="Calibri"/>
          <w:szCs w:val="22"/>
        </w:rPr>
        <w:t>decommitteringen</w:t>
      </w:r>
      <w:proofErr w:type="spellEnd"/>
      <w:r w:rsidRPr="00DA3C19" w:rsidR="002619A6">
        <w:rPr>
          <w:rStyle w:val="Voetnootmarkering"/>
          <w:rFonts w:ascii="Calibri" w:hAnsi="Calibri" w:cs="Calibri"/>
          <w:szCs w:val="22"/>
        </w:rPr>
        <w:footnoteReference w:id="11"/>
      </w:r>
      <w:r w:rsidRPr="00DA3C19" w:rsidR="00227553">
        <w:rPr>
          <w:rFonts w:ascii="Calibri" w:hAnsi="Calibri" w:cs="Calibri"/>
          <w:szCs w:val="22"/>
        </w:rPr>
        <w:t xml:space="preserve"> </w:t>
      </w:r>
      <w:r w:rsidRPr="00DA3C19" w:rsidR="004D3EE4">
        <w:rPr>
          <w:rFonts w:ascii="Calibri" w:hAnsi="Calibri" w:cs="Calibri"/>
          <w:szCs w:val="22"/>
        </w:rPr>
        <w:t xml:space="preserve">als gevolg van de </w:t>
      </w:r>
      <w:r w:rsidRPr="00DA3C19" w:rsidR="00182868">
        <w:rPr>
          <w:rFonts w:ascii="Calibri" w:hAnsi="Calibri" w:cs="Calibri"/>
          <w:szCs w:val="22"/>
        </w:rPr>
        <w:lastRenderedPageBreak/>
        <w:t>trage implementatie worden</w:t>
      </w:r>
      <w:r w:rsidRPr="00DA3C19" w:rsidR="009B5891">
        <w:rPr>
          <w:rFonts w:ascii="Calibri" w:hAnsi="Calibri" w:cs="Calibri"/>
          <w:szCs w:val="22"/>
        </w:rPr>
        <w:t xml:space="preserve"> voorkomen.</w:t>
      </w:r>
      <w:r w:rsidRPr="00DA3C19" w:rsidR="00C820C0">
        <w:rPr>
          <w:rFonts w:ascii="Calibri" w:hAnsi="Calibri" w:cs="Calibri"/>
          <w:szCs w:val="22"/>
        </w:rPr>
        <w:t xml:space="preserve"> </w:t>
      </w:r>
      <w:r w:rsidRPr="00DA3C19" w:rsidR="00373F3B">
        <w:rPr>
          <w:rFonts w:ascii="Calibri" w:hAnsi="Calibri" w:cs="Calibri"/>
          <w:szCs w:val="22"/>
        </w:rPr>
        <w:t>Wel is het kabinet</w:t>
      </w:r>
      <w:r w:rsidRPr="00DA3C19" w:rsidR="004F1AFD">
        <w:rPr>
          <w:rFonts w:ascii="Calibri" w:hAnsi="Calibri" w:cs="Calibri"/>
          <w:szCs w:val="22"/>
        </w:rPr>
        <w:t xml:space="preserve"> van mening </w:t>
      </w:r>
      <w:r w:rsidRPr="00DA3C19" w:rsidR="00FA2269">
        <w:rPr>
          <w:rFonts w:ascii="Calibri" w:hAnsi="Calibri" w:cs="Calibri"/>
          <w:szCs w:val="22"/>
        </w:rPr>
        <w:t xml:space="preserve">dat programma’s moeten worden </w:t>
      </w:r>
      <w:r w:rsidRPr="00DA3C19" w:rsidR="00E8029C">
        <w:rPr>
          <w:rFonts w:ascii="Calibri" w:hAnsi="Calibri" w:cs="Calibri"/>
          <w:szCs w:val="22"/>
        </w:rPr>
        <w:t>aangemoedigd</w:t>
      </w:r>
      <w:r w:rsidRPr="00DA3C19" w:rsidR="00FA2269">
        <w:rPr>
          <w:rFonts w:ascii="Calibri" w:hAnsi="Calibri" w:cs="Calibri"/>
          <w:szCs w:val="22"/>
        </w:rPr>
        <w:t xml:space="preserve"> om in de nieuwe </w:t>
      </w:r>
      <w:r w:rsidRPr="00DA3C19" w:rsidR="00FF0AA8">
        <w:rPr>
          <w:rFonts w:ascii="Calibri" w:hAnsi="Calibri" w:cs="Calibri"/>
          <w:szCs w:val="22"/>
        </w:rPr>
        <w:t>Europese uitdagingen</w:t>
      </w:r>
      <w:r w:rsidRPr="00DA3C19" w:rsidR="00FA2269">
        <w:rPr>
          <w:rFonts w:ascii="Calibri" w:hAnsi="Calibri" w:cs="Calibri"/>
          <w:szCs w:val="22"/>
        </w:rPr>
        <w:t xml:space="preserve"> te investeren</w:t>
      </w:r>
      <w:r w:rsidRPr="00DA3C19" w:rsidR="000B44E0">
        <w:rPr>
          <w:rFonts w:ascii="Calibri" w:hAnsi="Calibri" w:cs="Calibri"/>
          <w:szCs w:val="22"/>
        </w:rPr>
        <w:t>. Daar</w:t>
      </w:r>
      <w:r w:rsidRPr="00DA3C19" w:rsidR="0067707D">
        <w:rPr>
          <w:rFonts w:ascii="Calibri" w:hAnsi="Calibri" w:cs="Calibri"/>
          <w:szCs w:val="22"/>
        </w:rPr>
        <w:t xml:space="preserve">bij </w:t>
      </w:r>
      <w:r w:rsidRPr="00DA3C19" w:rsidR="0009621B">
        <w:rPr>
          <w:rFonts w:ascii="Calibri" w:hAnsi="Calibri" w:cs="Calibri"/>
          <w:szCs w:val="22"/>
        </w:rPr>
        <w:t>denkt</w:t>
      </w:r>
      <w:r w:rsidRPr="00DA3C19" w:rsidR="0067707D">
        <w:rPr>
          <w:rFonts w:ascii="Calibri" w:hAnsi="Calibri" w:cs="Calibri"/>
          <w:szCs w:val="22"/>
        </w:rPr>
        <w:t xml:space="preserve"> het kabinet </w:t>
      </w:r>
      <w:r w:rsidRPr="00DA3C19" w:rsidR="00694116">
        <w:rPr>
          <w:rFonts w:ascii="Calibri" w:hAnsi="Calibri" w:cs="Calibri"/>
          <w:szCs w:val="22"/>
        </w:rPr>
        <w:t xml:space="preserve">ook </w:t>
      </w:r>
      <w:r w:rsidRPr="00DA3C19" w:rsidR="004F1AFD">
        <w:rPr>
          <w:rFonts w:ascii="Calibri" w:hAnsi="Calibri" w:cs="Calibri"/>
          <w:szCs w:val="22"/>
        </w:rPr>
        <w:t xml:space="preserve">dat </w:t>
      </w:r>
      <w:r w:rsidRPr="00DA3C19" w:rsidR="00F935DC">
        <w:rPr>
          <w:rFonts w:ascii="Calibri" w:hAnsi="Calibri" w:cs="Calibri"/>
          <w:szCs w:val="22"/>
        </w:rPr>
        <w:t>een bepaalde mate van</w:t>
      </w:r>
      <w:r w:rsidRPr="00DA3C19" w:rsidR="004F1AFD">
        <w:rPr>
          <w:rFonts w:ascii="Calibri" w:hAnsi="Calibri" w:cs="Calibri"/>
          <w:szCs w:val="22"/>
        </w:rPr>
        <w:t xml:space="preserve"> </w:t>
      </w:r>
      <w:r w:rsidRPr="00DA3C19" w:rsidR="00F81D54">
        <w:rPr>
          <w:rFonts w:ascii="Calibri" w:hAnsi="Calibri" w:cs="Calibri"/>
          <w:szCs w:val="22"/>
        </w:rPr>
        <w:t>liquiditeit</w:t>
      </w:r>
      <w:r w:rsidRPr="00DA3C19" w:rsidR="004F1AFD">
        <w:rPr>
          <w:rFonts w:ascii="Calibri" w:hAnsi="Calibri" w:cs="Calibri"/>
          <w:szCs w:val="22"/>
        </w:rPr>
        <w:t xml:space="preserve"> </w:t>
      </w:r>
      <w:r w:rsidRPr="00DA3C19" w:rsidR="00D1197D">
        <w:rPr>
          <w:rFonts w:ascii="Calibri" w:hAnsi="Calibri" w:cs="Calibri"/>
          <w:szCs w:val="22"/>
        </w:rPr>
        <w:t>door</w:t>
      </w:r>
      <w:r w:rsidRPr="00DA3C19" w:rsidR="00F51B5C">
        <w:rPr>
          <w:rFonts w:ascii="Calibri" w:hAnsi="Calibri" w:cs="Calibri"/>
          <w:szCs w:val="22"/>
        </w:rPr>
        <w:t xml:space="preserve"> aanvullende </w:t>
      </w:r>
      <w:r w:rsidRPr="00DA3C19" w:rsidR="00CA36B5">
        <w:rPr>
          <w:rFonts w:ascii="Calibri" w:hAnsi="Calibri" w:cs="Calibri"/>
          <w:szCs w:val="22"/>
        </w:rPr>
        <w:t xml:space="preserve">voorfinanciering </w:t>
      </w:r>
      <w:r w:rsidRPr="00DA3C19" w:rsidR="004F1AFD">
        <w:rPr>
          <w:rFonts w:ascii="Calibri" w:hAnsi="Calibri" w:cs="Calibri"/>
          <w:szCs w:val="22"/>
        </w:rPr>
        <w:t xml:space="preserve">de implementatie van programma’s </w:t>
      </w:r>
      <w:r w:rsidRPr="00DA3C19" w:rsidR="00CA36B5">
        <w:rPr>
          <w:rFonts w:ascii="Calibri" w:hAnsi="Calibri" w:cs="Calibri"/>
          <w:szCs w:val="22"/>
        </w:rPr>
        <w:t>kan</w:t>
      </w:r>
      <w:r w:rsidRPr="00DA3C19" w:rsidR="004F1AFD">
        <w:rPr>
          <w:rFonts w:ascii="Calibri" w:hAnsi="Calibri" w:cs="Calibri"/>
          <w:szCs w:val="22"/>
        </w:rPr>
        <w:t xml:space="preserve"> versnellen</w:t>
      </w:r>
      <w:r w:rsidRPr="00DA3C19" w:rsidR="001D42BF">
        <w:rPr>
          <w:rFonts w:ascii="Calibri" w:hAnsi="Calibri" w:cs="Calibri"/>
          <w:szCs w:val="22"/>
        </w:rPr>
        <w:t>,</w:t>
      </w:r>
      <w:r w:rsidRPr="00DA3C19" w:rsidR="008821D3">
        <w:rPr>
          <w:rFonts w:ascii="Calibri" w:hAnsi="Calibri" w:cs="Calibri"/>
          <w:szCs w:val="22"/>
        </w:rPr>
        <w:t xml:space="preserve"> </w:t>
      </w:r>
      <w:r w:rsidRPr="00DA3C19" w:rsidR="008821D3">
        <w:rPr>
          <w:rFonts w:ascii="Calibri" w:hAnsi="Calibri" w:eastAsia="Verdana" w:cs="Calibri"/>
          <w:szCs w:val="22"/>
        </w:rPr>
        <w:t xml:space="preserve">maar </w:t>
      </w:r>
      <w:r w:rsidRPr="00DA3C19" w:rsidR="00BE10AF">
        <w:rPr>
          <w:rFonts w:ascii="Calibri" w:hAnsi="Calibri" w:eastAsia="Verdana" w:cs="Calibri"/>
          <w:szCs w:val="22"/>
        </w:rPr>
        <w:t>de hoogte van dit</w:t>
      </w:r>
      <w:r w:rsidRPr="00DA3C19" w:rsidR="008821D3">
        <w:rPr>
          <w:rFonts w:ascii="Calibri" w:hAnsi="Calibri" w:eastAsia="Verdana" w:cs="Calibri"/>
          <w:szCs w:val="22"/>
        </w:rPr>
        <w:t xml:space="preserve"> </w:t>
      </w:r>
      <w:r w:rsidRPr="00DA3C19" w:rsidR="00AC6B91">
        <w:rPr>
          <w:rFonts w:ascii="Calibri" w:hAnsi="Calibri" w:eastAsia="Verdana" w:cs="Calibri"/>
          <w:szCs w:val="22"/>
        </w:rPr>
        <w:t>percentage</w:t>
      </w:r>
      <w:r w:rsidRPr="00DA3C19" w:rsidR="00BE10AF">
        <w:rPr>
          <w:rFonts w:ascii="Calibri" w:hAnsi="Calibri" w:eastAsia="Verdana" w:cs="Calibri"/>
          <w:szCs w:val="22"/>
        </w:rPr>
        <w:t xml:space="preserve"> </w:t>
      </w:r>
      <w:r w:rsidRPr="00DA3C19" w:rsidR="00941466">
        <w:rPr>
          <w:rFonts w:ascii="Calibri" w:hAnsi="Calibri" w:eastAsia="Verdana" w:cs="Calibri"/>
          <w:szCs w:val="22"/>
        </w:rPr>
        <w:t>dient</w:t>
      </w:r>
      <w:r w:rsidRPr="00DA3C19" w:rsidR="004E5A24">
        <w:rPr>
          <w:rFonts w:ascii="Calibri" w:hAnsi="Calibri" w:eastAsia="Verdana" w:cs="Calibri"/>
          <w:szCs w:val="22"/>
        </w:rPr>
        <w:t xml:space="preserve"> </w:t>
      </w:r>
      <w:r w:rsidRPr="00DA3C19" w:rsidR="008D73D8">
        <w:rPr>
          <w:rFonts w:ascii="Calibri" w:hAnsi="Calibri" w:eastAsia="Verdana" w:cs="Calibri"/>
          <w:szCs w:val="22"/>
        </w:rPr>
        <w:t>voldoende</w:t>
      </w:r>
      <w:r w:rsidRPr="00DA3C19" w:rsidR="00941466">
        <w:rPr>
          <w:rFonts w:ascii="Calibri" w:hAnsi="Calibri" w:eastAsia="Verdana" w:cs="Calibri"/>
          <w:szCs w:val="22"/>
        </w:rPr>
        <w:t xml:space="preserve"> te</w:t>
      </w:r>
      <w:r w:rsidRPr="00DA3C19" w:rsidR="008D73D8">
        <w:rPr>
          <w:rFonts w:ascii="Calibri" w:hAnsi="Calibri" w:eastAsia="Verdana" w:cs="Calibri"/>
          <w:szCs w:val="22"/>
        </w:rPr>
        <w:t xml:space="preserve"> </w:t>
      </w:r>
      <w:r w:rsidRPr="00DA3C19" w:rsidR="00BE10AF">
        <w:rPr>
          <w:rFonts w:ascii="Calibri" w:hAnsi="Calibri" w:eastAsia="Verdana" w:cs="Calibri"/>
          <w:szCs w:val="22"/>
        </w:rPr>
        <w:t xml:space="preserve">worden onderbouwd </w:t>
      </w:r>
      <w:r w:rsidRPr="00DA3C19" w:rsidR="008821D3">
        <w:rPr>
          <w:rFonts w:ascii="Calibri" w:hAnsi="Calibri" w:eastAsia="Verdana" w:cs="Calibri"/>
          <w:szCs w:val="22"/>
        </w:rPr>
        <w:t xml:space="preserve">en eigenaarschap op nationaal </w:t>
      </w:r>
      <w:r w:rsidRPr="00DA3C19" w:rsidR="00FC7CE5">
        <w:rPr>
          <w:rFonts w:ascii="Calibri" w:hAnsi="Calibri" w:eastAsia="Verdana" w:cs="Calibri"/>
          <w:szCs w:val="22"/>
        </w:rPr>
        <w:t xml:space="preserve">en decentraal </w:t>
      </w:r>
      <w:r w:rsidRPr="00DA3C19" w:rsidR="008821D3">
        <w:rPr>
          <w:rFonts w:ascii="Calibri" w:hAnsi="Calibri" w:eastAsia="Verdana" w:cs="Calibri"/>
          <w:szCs w:val="22"/>
        </w:rPr>
        <w:t xml:space="preserve">niveau </w:t>
      </w:r>
      <w:r w:rsidRPr="00DA3C19" w:rsidR="00941466">
        <w:rPr>
          <w:rFonts w:ascii="Calibri" w:hAnsi="Calibri" w:eastAsia="Verdana" w:cs="Calibri"/>
          <w:szCs w:val="22"/>
        </w:rPr>
        <w:t xml:space="preserve">te </w:t>
      </w:r>
      <w:r w:rsidRPr="00DA3C19" w:rsidR="008821D3">
        <w:rPr>
          <w:rFonts w:ascii="Calibri" w:hAnsi="Calibri" w:eastAsia="Verdana" w:cs="Calibri"/>
          <w:szCs w:val="22"/>
        </w:rPr>
        <w:t>borgen.</w:t>
      </w:r>
      <w:r w:rsidRPr="00DA3C19" w:rsidR="0085442B">
        <w:rPr>
          <w:rFonts w:ascii="Calibri" w:hAnsi="Calibri" w:eastAsia="Verdana" w:cs="Calibri"/>
          <w:szCs w:val="22"/>
        </w:rPr>
        <w:t xml:space="preserve"> </w:t>
      </w:r>
    </w:p>
    <w:p w:rsidRPr="00DA3C19" w:rsidR="001D1D89" w:rsidP="009E0B2C" w:rsidRDefault="001D1D89" w14:paraId="345AA40B" w14:textId="674D085A">
      <w:pPr>
        <w:spacing w:line="360" w:lineRule="auto"/>
        <w:rPr>
          <w:rFonts w:ascii="Calibri" w:hAnsi="Calibri" w:cs="Calibri"/>
          <w:szCs w:val="22"/>
        </w:rPr>
      </w:pPr>
    </w:p>
    <w:p w:rsidRPr="00DA3C19" w:rsidR="00F74E07" w:rsidP="00EB2BF1" w:rsidRDefault="583726AE" w14:paraId="5945FBE8" w14:textId="21EF8F16">
      <w:pPr>
        <w:spacing w:line="360" w:lineRule="auto"/>
        <w:rPr>
          <w:rFonts w:ascii="Calibri" w:hAnsi="Calibri" w:cs="Calibri"/>
          <w:szCs w:val="22"/>
        </w:rPr>
      </w:pPr>
      <w:r w:rsidRPr="00DA3C19">
        <w:rPr>
          <w:rFonts w:ascii="Calibri" w:hAnsi="Calibri" w:cs="Calibri"/>
          <w:i/>
          <w:iCs/>
          <w:szCs w:val="22"/>
        </w:rPr>
        <w:t>Eerste inschatting van krachtenveld</w:t>
      </w:r>
    </w:p>
    <w:p w:rsidRPr="00DA3C19" w:rsidR="00C04132" w:rsidP="00C04132" w:rsidRDefault="003A6FB5" w14:paraId="602BE2A6" w14:textId="7F9C6278">
      <w:pPr>
        <w:spacing w:line="360" w:lineRule="auto"/>
        <w:rPr>
          <w:rFonts w:ascii="Calibri" w:hAnsi="Calibri" w:cs="Calibri"/>
          <w:szCs w:val="22"/>
        </w:rPr>
      </w:pPr>
      <w:r w:rsidRPr="00DA3C19">
        <w:rPr>
          <w:rFonts w:ascii="Calibri" w:hAnsi="Calibri" w:cs="Calibri"/>
          <w:szCs w:val="22"/>
        </w:rPr>
        <w:t xml:space="preserve">Er is onder EU-lidstaten in zijn algemeenheid een breed gedeeld gevoel van urgentie dat Europa meer moet doen ter versterking van </w:t>
      </w:r>
      <w:r w:rsidRPr="00DA3C19" w:rsidR="00C86C28">
        <w:rPr>
          <w:rFonts w:ascii="Calibri" w:hAnsi="Calibri" w:cs="Calibri"/>
          <w:szCs w:val="22"/>
        </w:rPr>
        <w:t>de</w:t>
      </w:r>
      <w:r w:rsidRPr="00DA3C19">
        <w:rPr>
          <w:rFonts w:ascii="Calibri" w:hAnsi="Calibri" w:cs="Calibri"/>
          <w:szCs w:val="22"/>
        </w:rPr>
        <w:t xml:space="preserve"> defensie</w:t>
      </w:r>
      <w:r w:rsidRPr="00DA3C19" w:rsidR="008C6544">
        <w:rPr>
          <w:rFonts w:ascii="Calibri" w:hAnsi="Calibri" w:cs="Calibri"/>
          <w:szCs w:val="22"/>
        </w:rPr>
        <w:t>- en veiligheids</w:t>
      </w:r>
      <w:r w:rsidRPr="00DA3C19" w:rsidR="00C86C28">
        <w:rPr>
          <w:rFonts w:ascii="Calibri" w:hAnsi="Calibri" w:cs="Calibri"/>
          <w:szCs w:val="22"/>
        </w:rPr>
        <w:t>sector</w:t>
      </w:r>
      <w:r w:rsidRPr="00DA3C19">
        <w:rPr>
          <w:rFonts w:ascii="Calibri" w:hAnsi="Calibri" w:cs="Calibri"/>
          <w:szCs w:val="22"/>
        </w:rPr>
        <w:t xml:space="preserve"> </w:t>
      </w:r>
      <w:r w:rsidRPr="00DA3C19" w:rsidR="00C86C28">
        <w:rPr>
          <w:rFonts w:ascii="Calibri" w:hAnsi="Calibri" w:cs="Calibri"/>
          <w:szCs w:val="22"/>
        </w:rPr>
        <w:t>en</w:t>
      </w:r>
      <w:r w:rsidRPr="00DA3C19">
        <w:rPr>
          <w:rFonts w:ascii="Calibri" w:hAnsi="Calibri" w:cs="Calibri"/>
          <w:szCs w:val="22"/>
        </w:rPr>
        <w:t xml:space="preserve"> </w:t>
      </w:r>
      <w:r w:rsidRPr="00DA3C19" w:rsidR="00294738">
        <w:rPr>
          <w:rFonts w:ascii="Calibri" w:hAnsi="Calibri" w:cs="Calibri"/>
          <w:szCs w:val="22"/>
        </w:rPr>
        <w:t>het</w:t>
      </w:r>
      <w:r w:rsidRPr="00DA3C19">
        <w:rPr>
          <w:rFonts w:ascii="Calibri" w:hAnsi="Calibri" w:cs="Calibri"/>
          <w:szCs w:val="22"/>
        </w:rPr>
        <w:t xml:space="preserve"> concurrentie</w:t>
      </w:r>
      <w:r w:rsidRPr="00DA3C19" w:rsidR="00294738">
        <w:rPr>
          <w:rFonts w:ascii="Calibri" w:hAnsi="Calibri" w:cs="Calibri"/>
          <w:szCs w:val="22"/>
        </w:rPr>
        <w:t>vermogen</w:t>
      </w:r>
      <w:r w:rsidRPr="00DA3C19">
        <w:rPr>
          <w:rFonts w:ascii="Calibri" w:hAnsi="Calibri" w:cs="Calibri"/>
          <w:szCs w:val="22"/>
        </w:rPr>
        <w:t xml:space="preserve">. Het is de verwachting dat er in de Raad brede steun zal zijn voor het mogelijk maken om op zeer korte termijn binnen de fondsen </w:t>
      </w:r>
      <w:r w:rsidRPr="00DA3C19" w:rsidR="0B8684F0">
        <w:rPr>
          <w:rFonts w:ascii="Calibri" w:hAnsi="Calibri" w:cs="Calibri"/>
          <w:szCs w:val="22"/>
        </w:rPr>
        <w:t xml:space="preserve">onder cohesiebeleid </w:t>
      </w:r>
      <w:r w:rsidRPr="00DA3C19" w:rsidR="007C02ED">
        <w:rPr>
          <w:rFonts w:ascii="Calibri" w:hAnsi="Calibri" w:cs="Calibri"/>
          <w:szCs w:val="22"/>
        </w:rPr>
        <w:t>naar</w:t>
      </w:r>
      <w:r w:rsidRPr="00DA3C19">
        <w:rPr>
          <w:rFonts w:ascii="Calibri" w:hAnsi="Calibri" w:cs="Calibri"/>
          <w:szCs w:val="22"/>
        </w:rPr>
        <w:t xml:space="preserve"> deze uitdagingen te </w:t>
      </w:r>
      <w:proofErr w:type="spellStart"/>
      <w:r w:rsidRPr="00DA3C19">
        <w:rPr>
          <w:rFonts w:ascii="Calibri" w:hAnsi="Calibri" w:cs="Calibri"/>
          <w:szCs w:val="22"/>
        </w:rPr>
        <w:t>herprioriteren</w:t>
      </w:r>
      <w:proofErr w:type="spellEnd"/>
      <w:r w:rsidRPr="00DA3C19">
        <w:rPr>
          <w:rFonts w:ascii="Calibri" w:hAnsi="Calibri" w:cs="Calibri"/>
          <w:szCs w:val="22"/>
        </w:rPr>
        <w:t>.</w:t>
      </w:r>
      <w:r w:rsidRPr="00DA3C19" w:rsidR="00762838">
        <w:rPr>
          <w:rFonts w:ascii="Calibri" w:hAnsi="Calibri" w:cs="Calibri"/>
          <w:szCs w:val="22"/>
        </w:rPr>
        <w:t xml:space="preserve"> </w:t>
      </w:r>
      <w:r w:rsidRPr="00DA3C19">
        <w:rPr>
          <w:rFonts w:ascii="Calibri" w:hAnsi="Calibri" w:cs="Calibri"/>
          <w:szCs w:val="22"/>
        </w:rPr>
        <w:t>Verwachting is dat</w:t>
      </w:r>
      <w:r w:rsidRPr="00DA3C19" w:rsidR="0042589C">
        <w:rPr>
          <w:rFonts w:ascii="Calibri" w:hAnsi="Calibri" w:cs="Calibri"/>
          <w:szCs w:val="22"/>
        </w:rPr>
        <w:t xml:space="preserve"> een aantal andere netto-betalende lidstaten ook </w:t>
      </w:r>
      <w:r w:rsidRPr="00DA3C19">
        <w:rPr>
          <w:rFonts w:ascii="Calibri" w:hAnsi="Calibri" w:cs="Calibri"/>
          <w:szCs w:val="22"/>
        </w:rPr>
        <w:t xml:space="preserve">kritisch </w:t>
      </w:r>
      <w:r w:rsidRPr="00DA3C19" w:rsidR="0042589C">
        <w:rPr>
          <w:rFonts w:ascii="Calibri" w:hAnsi="Calibri" w:cs="Calibri"/>
          <w:szCs w:val="22"/>
        </w:rPr>
        <w:t xml:space="preserve">zal zijn </w:t>
      </w:r>
      <w:r w:rsidRPr="00DA3C19" w:rsidR="003E6DAC">
        <w:rPr>
          <w:rFonts w:ascii="Calibri" w:hAnsi="Calibri" w:cs="Calibri"/>
          <w:szCs w:val="22"/>
        </w:rPr>
        <w:t xml:space="preserve">over het </w:t>
      </w:r>
      <w:proofErr w:type="spellStart"/>
      <w:r w:rsidRPr="00DA3C19" w:rsidR="003E6DAC">
        <w:rPr>
          <w:rFonts w:ascii="Calibri" w:hAnsi="Calibri" w:cs="Calibri"/>
          <w:szCs w:val="22"/>
        </w:rPr>
        <w:t>herprioriteren</w:t>
      </w:r>
      <w:proofErr w:type="spellEnd"/>
      <w:r w:rsidRPr="00DA3C19">
        <w:rPr>
          <w:rFonts w:ascii="Calibri" w:hAnsi="Calibri" w:cs="Calibri"/>
          <w:szCs w:val="22"/>
        </w:rPr>
        <w:t xml:space="preserve"> </w:t>
      </w:r>
      <w:r w:rsidRPr="00DA3C19" w:rsidR="00E56B20">
        <w:rPr>
          <w:rFonts w:ascii="Calibri" w:hAnsi="Calibri" w:cs="Calibri"/>
          <w:szCs w:val="22"/>
        </w:rPr>
        <w:t>naar</w:t>
      </w:r>
      <w:r w:rsidRPr="00DA3C19">
        <w:rPr>
          <w:rFonts w:ascii="Calibri" w:hAnsi="Calibri" w:cs="Calibri"/>
          <w:szCs w:val="22"/>
        </w:rPr>
        <w:t xml:space="preserve"> </w:t>
      </w:r>
      <w:r w:rsidRPr="00DA3C19" w:rsidR="00EE3BF7">
        <w:rPr>
          <w:rFonts w:ascii="Calibri" w:hAnsi="Calibri" w:cs="Calibri"/>
          <w:szCs w:val="22"/>
        </w:rPr>
        <w:t>waterweerbaarheid</w:t>
      </w:r>
      <w:r w:rsidRPr="00DA3C19">
        <w:rPr>
          <w:rFonts w:ascii="Calibri" w:hAnsi="Calibri" w:cs="Calibri"/>
          <w:szCs w:val="22"/>
        </w:rPr>
        <w:t xml:space="preserve"> en</w:t>
      </w:r>
      <w:r w:rsidRPr="00DA3C19" w:rsidR="0042589C">
        <w:rPr>
          <w:rFonts w:ascii="Calibri" w:hAnsi="Calibri" w:cs="Calibri"/>
          <w:szCs w:val="22"/>
        </w:rPr>
        <w:t xml:space="preserve"> betaalb</w:t>
      </w:r>
      <w:r w:rsidRPr="00DA3C19" w:rsidR="005C53C3">
        <w:rPr>
          <w:rFonts w:ascii="Calibri" w:hAnsi="Calibri" w:cs="Calibri"/>
          <w:szCs w:val="22"/>
        </w:rPr>
        <w:t>are huisvesting</w:t>
      </w:r>
      <w:r w:rsidRPr="00DA3C19">
        <w:rPr>
          <w:rFonts w:ascii="Calibri" w:hAnsi="Calibri" w:cs="Calibri"/>
          <w:szCs w:val="22"/>
        </w:rPr>
        <w:t xml:space="preserve">. Met het oog op waarborging van de </w:t>
      </w:r>
      <w:r w:rsidRPr="00DA3C19" w:rsidR="0042589C">
        <w:rPr>
          <w:rFonts w:ascii="Calibri" w:hAnsi="Calibri" w:cs="Calibri"/>
          <w:szCs w:val="22"/>
        </w:rPr>
        <w:t>rechtsstatelijkheid</w:t>
      </w:r>
      <w:r w:rsidRPr="00DA3C19">
        <w:rPr>
          <w:rFonts w:ascii="Calibri" w:hAnsi="Calibri" w:cs="Calibri"/>
          <w:szCs w:val="22"/>
        </w:rPr>
        <w:t xml:space="preserve"> en de financiële robuustheid </w:t>
      </w:r>
      <w:r w:rsidRPr="00DA3C19" w:rsidR="00C72220">
        <w:rPr>
          <w:rFonts w:ascii="Calibri" w:hAnsi="Calibri" w:cs="Calibri"/>
          <w:szCs w:val="22"/>
        </w:rPr>
        <w:t>wordt verwacht</w:t>
      </w:r>
      <w:r w:rsidRPr="00DA3C19">
        <w:rPr>
          <w:rFonts w:ascii="Calibri" w:hAnsi="Calibri" w:cs="Calibri"/>
          <w:szCs w:val="22"/>
        </w:rPr>
        <w:t xml:space="preserve"> dat </w:t>
      </w:r>
      <w:r w:rsidRPr="00DA3C19" w:rsidR="00393FC6">
        <w:rPr>
          <w:rFonts w:ascii="Calibri" w:hAnsi="Calibri" w:cs="Calibri"/>
          <w:szCs w:val="22"/>
        </w:rPr>
        <w:t>meerdere</w:t>
      </w:r>
      <w:r w:rsidRPr="00DA3C19" w:rsidR="00556166">
        <w:rPr>
          <w:rFonts w:ascii="Calibri" w:hAnsi="Calibri" w:cs="Calibri"/>
          <w:szCs w:val="22"/>
        </w:rPr>
        <w:t xml:space="preserve"> lidstaten </w:t>
      </w:r>
      <w:r w:rsidRPr="00DA3C19">
        <w:rPr>
          <w:rFonts w:ascii="Calibri" w:hAnsi="Calibri" w:cs="Calibri"/>
          <w:szCs w:val="22"/>
        </w:rPr>
        <w:t xml:space="preserve">kritisch </w:t>
      </w:r>
      <w:r w:rsidRPr="00DA3C19" w:rsidR="00393FC6">
        <w:rPr>
          <w:rFonts w:ascii="Calibri" w:hAnsi="Calibri" w:cs="Calibri"/>
          <w:szCs w:val="22"/>
        </w:rPr>
        <w:t>zijn op</w:t>
      </w:r>
      <w:r w:rsidRPr="00DA3C19">
        <w:rPr>
          <w:rFonts w:ascii="Calibri" w:hAnsi="Calibri" w:cs="Calibri"/>
          <w:szCs w:val="22"/>
        </w:rPr>
        <w:t xml:space="preserve"> </w:t>
      </w:r>
      <w:r w:rsidRPr="00DA3C19" w:rsidR="00BD6638">
        <w:rPr>
          <w:rFonts w:ascii="Calibri" w:hAnsi="Calibri" w:cs="Calibri"/>
          <w:szCs w:val="22"/>
        </w:rPr>
        <w:t>het hoge</w:t>
      </w:r>
      <w:r w:rsidRPr="00DA3C19">
        <w:rPr>
          <w:rFonts w:ascii="Calibri" w:hAnsi="Calibri" w:cs="Calibri"/>
          <w:szCs w:val="22"/>
        </w:rPr>
        <w:t xml:space="preserve"> voorfinanciering</w:t>
      </w:r>
      <w:r w:rsidRPr="00DA3C19" w:rsidR="00BD6638">
        <w:rPr>
          <w:rFonts w:ascii="Calibri" w:hAnsi="Calibri" w:cs="Calibri"/>
          <w:szCs w:val="22"/>
        </w:rPr>
        <w:t>spercentage</w:t>
      </w:r>
      <w:r w:rsidRPr="00DA3C19">
        <w:rPr>
          <w:rFonts w:ascii="Calibri" w:hAnsi="Calibri" w:cs="Calibri"/>
          <w:szCs w:val="22"/>
        </w:rPr>
        <w:t xml:space="preserve"> en het gebruik maken van 100% </w:t>
      </w:r>
      <w:r w:rsidRPr="00DA3C19" w:rsidR="00BD6638">
        <w:rPr>
          <w:rFonts w:ascii="Calibri" w:hAnsi="Calibri" w:cs="Calibri"/>
          <w:szCs w:val="22"/>
        </w:rPr>
        <w:t>co</w:t>
      </w:r>
      <w:r w:rsidRPr="00DA3C19">
        <w:rPr>
          <w:rFonts w:ascii="Calibri" w:hAnsi="Calibri" w:cs="Calibri"/>
          <w:szCs w:val="22"/>
        </w:rPr>
        <w:t>financiering</w:t>
      </w:r>
      <w:r w:rsidRPr="00DA3C19" w:rsidR="00F565BF">
        <w:rPr>
          <w:rFonts w:ascii="Calibri" w:hAnsi="Calibri" w:cs="Calibri"/>
          <w:szCs w:val="22"/>
        </w:rPr>
        <w:t xml:space="preserve">. </w:t>
      </w:r>
      <w:r w:rsidRPr="00DA3C19" w:rsidR="00596CC2">
        <w:rPr>
          <w:rFonts w:ascii="Calibri" w:hAnsi="Calibri" w:cs="Calibri"/>
          <w:szCs w:val="22"/>
        </w:rPr>
        <w:t>E</w:t>
      </w:r>
      <w:r w:rsidRPr="00DA3C19" w:rsidR="00177487">
        <w:rPr>
          <w:rFonts w:ascii="Calibri" w:hAnsi="Calibri" w:cs="Calibri"/>
          <w:szCs w:val="22"/>
        </w:rPr>
        <w:t>chter</w:t>
      </w:r>
      <w:r w:rsidRPr="00DA3C19" w:rsidR="00C86C28">
        <w:rPr>
          <w:rFonts w:ascii="Calibri" w:hAnsi="Calibri" w:cs="Calibri"/>
          <w:szCs w:val="22"/>
        </w:rPr>
        <w:t xml:space="preserve"> </w:t>
      </w:r>
      <w:r w:rsidRPr="00DA3C19" w:rsidR="00596CC2">
        <w:rPr>
          <w:rFonts w:ascii="Calibri" w:hAnsi="Calibri" w:cs="Calibri"/>
          <w:szCs w:val="22"/>
        </w:rPr>
        <w:t xml:space="preserve">zal er </w:t>
      </w:r>
      <w:r w:rsidRPr="00DA3C19" w:rsidR="00C86C28">
        <w:rPr>
          <w:rFonts w:ascii="Calibri" w:hAnsi="Calibri" w:cs="Calibri"/>
          <w:szCs w:val="22"/>
        </w:rPr>
        <w:t>ook een groep</w:t>
      </w:r>
      <w:r w:rsidRPr="00DA3C19" w:rsidR="00294738">
        <w:rPr>
          <w:rFonts w:ascii="Calibri" w:hAnsi="Calibri" w:cs="Calibri"/>
          <w:szCs w:val="22"/>
        </w:rPr>
        <w:t xml:space="preserve"> </w:t>
      </w:r>
      <w:r w:rsidRPr="00DA3C19" w:rsidR="0058241D">
        <w:rPr>
          <w:rFonts w:ascii="Calibri" w:hAnsi="Calibri" w:cs="Calibri"/>
          <w:szCs w:val="22"/>
        </w:rPr>
        <w:t>lidstaten</w:t>
      </w:r>
      <w:r w:rsidRPr="00DA3C19" w:rsidR="001A4BC5">
        <w:rPr>
          <w:rFonts w:ascii="Calibri" w:hAnsi="Calibri" w:cs="Calibri"/>
          <w:szCs w:val="22"/>
        </w:rPr>
        <w:t xml:space="preserve"> zijn</w:t>
      </w:r>
      <w:r w:rsidRPr="00DA3C19" w:rsidR="006E1C91">
        <w:rPr>
          <w:rFonts w:ascii="Calibri" w:hAnsi="Calibri" w:cs="Calibri"/>
          <w:szCs w:val="22"/>
        </w:rPr>
        <w:t xml:space="preserve"> met </w:t>
      </w:r>
      <w:r w:rsidRPr="00DA3C19" w:rsidR="00C86C28">
        <w:rPr>
          <w:rFonts w:ascii="Calibri" w:hAnsi="Calibri" w:cs="Calibri"/>
          <w:szCs w:val="22"/>
        </w:rPr>
        <w:t xml:space="preserve">grote </w:t>
      </w:r>
      <w:r w:rsidRPr="00DA3C19" w:rsidR="006E1C91">
        <w:rPr>
          <w:rFonts w:ascii="Calibri" w:hAnsi="Calibri" w:cs="Calibri"/>
          <w:szCs w:val="22"/>
        </w:rPr>
        <w:t>c</w:t>
      </w:r>
      <w:r w:rsidRPr="00DA3C19" w:rsidR="00C86C28">
        <w:rPr>
          <w:rFonts w:ascii="Calibri" w:hAnsi="Calibri" w:cs="Calibri"/>
          <w:szCs w:val="22"/>
        </w:rPr>
        <w:t>ohesie-enveloppe</w:t>
      </w:r>
      <w:r w:rsidRPr="00DA3C19" w:rsidR="0058241D">
        <w:rPr>
          <w:rFonts w:ascii="Calibri" w:hAnsi="Calibri" w:cs="Calibri"/>
          <w:szCs w:val="22"/>
        </w:rPr>
        <w:t>n</w:t>
      </w:r>
      <w:r w:rsidRPr="00DA3C19" w:rsidR="00C86C28">
        <w:rPr>
          <w:rFonts w:ascii="Calibri" w:hAnsi="Calibri" w:cs="Calibri"/>
          <w:szCs w:val="22"/>
        </w:rPr>
        <w:t xml:space="preserve"> en trage implementatie, </w:t>
      </w:r>
      <w:r w:rsidRPr="00DA3C19" w:rsidR="0042589C">
        <w:rPr>
          <w:rFonts w:ascii="Calibri" w:hAnsi="Calibri" w:cs="Calibri"/>
          <w:szCs w:val="22"/>
        </w:rPr>
        <w:t>die de</w:t>
      </w:r>
      <w:r w:rsidRPr="00DA3C19" w:rsidR="00F00B3D">
        <w:rPr>
          <w:rFonts w:ascii="Calibri" w:hAnsi="Calibri" w:cs="Calibri"/>
          <w:szCs w:val="22"/>
        </w:rPr>
        <w:t xml:space="preserve">ze financiële prikkels </w:t>
      </w:r>
      <w:r w:rsidRPr="00DA3C19" w:rsidR="00C73987">
        <w:rPr>
          <w:rFonts w:ascii="Calibri" w:hAnsi="Calibri" w:cs="Calibri"/>
          <w:szCs w:val="22"/>
        </w:rPr>
        <w:t>z</w:t>
      </w:r>
      <w:r w:rsidRPr="00DA3C19" w:rsidR="00E173BF">
        <w:rPr>
          <w:rFonts w:ascii="Calibri" w:hAnsi="Calibri" w:cs="Calibri"/>
          <w:szCs w:val="22"/>
        </w:rPr>
        <w:t>al</w:t>
      </w:r>
      <w:r w:rsidRPr="00DA3C19" w:rsidR="0042589C">
        <w:rPr>
          <w:rFonts w:ascii="Calibri" w:hAnsi="Calibri" w:cs="Calibri"/>
          <w:szCs w:val="22"/>
        </w:rPr>
        <w:t xml:space="preserve"> ondersteunen</w:t>
      </w:r>
      <w:r w:rsidRPr="00DA3C19" w:rsidR="00556166">
        <w:rPr>
          <w:rFonts w:ascii="Calibri" w:hAnsi="Calibri" w:cs="Calibri"/>
          <w:szCs w:val="22"/>
        </w:rPr>
        <w:t xml:space="preserve"> en </w:t>
      </w:r>
      <w:r w:rsidRPr="00DA3C19" w:rsidR="003C3F63">
        <w:rPr>
          <w:rFonts w:ascii="Calibri" w:hAnsi="Calibri" w:cs="Calibri"/>
          <w:szCs w:val="22"/>
        </w:rPr>
        <w:t>d</w:t>
      </w:r>
      <w:r w:rsidRPr="00DA3C19" w:rsidR="00756C1C">
        <w:rPr>
          <w:rFonts w:ascii="Calibri" w:hAnsi="Calibri" w:cs="Calibri"/>
          <w:szCs w:val="22"/>
        </w:rPr>
        <w:t xml:space="preserve">e </w:t>
      </w:r>
      <w:r w:rsidRPr="00DA3C19" w:rsidR="006F0DE7">
        <w:rPr>
          <w:rFonts w:ascii="Calibri" w:hAnsi="Calibri" w:cs="Calibri"/>
          <w:szCs w:val="22"/>
        </w:rPr>
        <w:t>drempelwaarde</w:t>
      </w:r>
      <w:r w:rsidRPr="00DA3C19" w:rsidR="00756C1C">
        <w:rPr>
          <w:rFonts w:ascii="Calibri" w:hAnsi="Calibri" w:cs="Calibri"/>
          <w:szCs w:val="22"/>
        </w:rPr>
        <w:t xml:space="preserve"> voor </w:t>
      </w:r>
      <w:r w:rsidRPr="00DA3C19" w:rsidR="00456E7D">
        <w:rPr>
          <w:rFonts w:ascii="Calibri" w:hAnsi="Calibri" w:cs="Calibri"/>
          <w:szCs w:val="22"/>
        </w:rPr>
        <w:t>aanvullende voordelen</w:t>
      </w:r>
      <w:r w:rsidRPr="00DA3C19" w:rsidR="00DA249D">
        <w:rPr>
          <w:rFonts w:ascii="Calibri" w:hAnsi="Calibri" w:cs="Calibri"/>
          <w:szCs w:val="22"/>
        </w:rPr>
        <w:t xml:space="preserve"> zal willen</w:t>
      </w:r>
      <w:r w:rsidRPr="00DA3C19" w:rsidR="00C83BD0">
        <w:rPr>
          <w:rFonts w:ascii="Calibri" w:hAnsi="Calibri" w:cs="Calibri"/>
          <w:szCs w:val="22"/>
        </w:rPr>
        <w:t xml:space="preserve"> </w:t>
      </w:r>
      <w:r w:rsidRPr="00DA3C19" w:rsidR="00DA249D">
        <w:rPr>
          <w:rFonts w:ascii="Calibri" w:hAnsi="Calibri" w:cs="Calibri"/>
          <w:szCs w:val="22"/>
        </w:rPr>
        <w:t>verminderen</w:t>
      </w:r>
      <w:r w:rsidRPr="00DA3C19" w:rsidR="00294738">
        <w:rPr>
          <w:rFonts w:ascii="Calibri" w:hAnsi="Calibri" w:cs="Calibri"/>
          <w:szCs w:val="22"/>
        </w:rPr>
        <w:t>.</w:t>
      </w:r>
      <w:r w:rsidRPr="00DA3C19" w:rsidR="00C04132">
        <w:rPr>
          <w:rFonts w:ascii="Calibri" w:hAnsi="Calibri" w:cs="Calibri"/>
          <w:szCs w:val="22"/>
        </w:rPr>
        <w:t xml:space="preserve"> </w:t>
      </w:r>
    </w:p>
    <w:p w:rsidRPr="00DA3C19" w:rsidR="00C04132" w:rsidP="00C04132" w:rsidRDefault="00C04132" w14:paraId="55AEBE5E" w14:textId="77777777">
      <w:pPr>
        <w:spacing w:line="360" w:lineRule="auto"/>
        <w:rPr>
          <w:rFonts w:ascii="Calibri" w:hAnsi="Calibri" w:cs="Calibri"/>
          <w:szCs w:val="22"/>
        </w:rPr>
      </w:pPr>
    </w:p>
    <w:p w:rsidRPr="00DA3C19" w:rsidR="00C04132" w:rsidP="00C04132" w:rsidRDefault="00C04132" w14:paraId="68587032" w14:textId="2BCC3F8D">
      <w:pPr>
        <w:spacing w:line="360" w:lineRule="auto"/>
        <w:rPr>
          <w:rFonts w:ascii="Calibri" w:hAnsi="Calibri" w:cs="Calibri"/>
          <w:szCs w:val="22"/>
        </w:rPr>
      </w:pPr>
      <w:r w:rsidRPr="00DA3C19">
        <w:rPr>
          <w:rFonts w:ascii="Calibri" w:hAnsi="Calibri" w:cs="Calibri"/>
          <w:szCs w:val="22"/>
        </w:rPr>
        <w:t>Het Europees Parlement (EP) heeft nog geen formeel standpunt ingenomen. Tijdens de presentatie van het voorstel in het EP bleek dat de politieke fracties verdeeld reageerden op het voorstel. Een aantal fracties stond overwegend positief tegenover de herziening, terwijl een aantal andere fracties onder meer wees op het belang van het behouden van de focus op sociale prioriteiten. Het voorstel zal naar verwachting worden behandeld in de Commissie voor Regionale Ontwikkeling (REGI) en de Commissie Budget (BUDG). Het is nog niet duidelijk wie zijn aangesteld als rapporteurs.</w:t>
      </w:r>
    </w:p>
    <w:p w:rsidRPr="00DA3C19" w:rsidR="00596CC2" w:rsidP="583726AE" w:rsidRDefault="00596CC2" w14:paraId="636B0C76" w14:textId="23D52C0C">
      <w:pPr>
        <w:spacing w:line="360" w:lineRule="auto"/>
        <w:rPr>
          <w:rFonts w:ascii="Calibri" w:hAnsi="Calibri" w:cs="Calibri"/>
          <w:szCs w:val="22"/>
        </w:rPr>
      </w:pPr>
    </w:p>
    <w:p w:rsidRPr="00DA3C19" w:rsidR="00A15B58" w:rsidP="583726AE" w:rsidRDefault="583726AE" w14:paraId="39BF0C0D" w14:textId="65DAEF4C">
      <w:pPr>
        <w:spacing w:line="360" w:lineRule="auto"/>
        <w:rPr>
          <w:rFonts w:ascii="Calibri" w:hAnsi="Calibri" w:cs="Calibri"/>
          <w:i/>
          <w:iCs/>
          <w:szCs w:val="22"/>
        </w:rPr>
      </w:pPr>
      <w:r w:rsidRPr="00DA3C19">
        <w:rPr>
          <w:rFonts w:ascii="Calibri" w:hAnsi="Calibri" w:cs="Calibri"/>
          <w:b/>
          <w:bCs/>
          <w:szCs w:val="22"/>
        </w:rPr>
        <w:t xml:space="preserve">4. Beoordeling bevoegdheid, subsidiariteit en proportionaliteit </w:t>
      </w:r>
    </w:p>
    <w:p w:rsidRPr="00DA3C19" w:rsidR="00902F17" w:rsidP="00902F17" w:rsidRDefault="00902F17" w14:paraId="50608434" w14:textId="023E00AE">
      <w:pPr>
        <w:pStyle w:val="Spreekpunten"/>
        <w:numPr>
          <w:ilvl w:val="0"/>
          <w:numId w:val="0"/>
        </w:numPr>
        <w:rPr>
          <w:rFonts w:ascii="Calibri" w:hAnsi="Calibri" w:cs="Calibri"/>
          <w:i/>
          <w:iCs/>
          <w:sz w:val="22"/>
          <w:szCs w:val="22"/>
          <w:lang w:val="nl-NL" w:eastAsia="zh-CN"/>
        </w:rPr>
      </w:pPr>
      <w:r w:rsidRPr="00DA3C19">
        <w:rPr>
          <w:rFonts w:ascii="Calibri" w:hAnsi="Calibri" w:cs="Calibri"/>
          <w:bCs w:val="0"/>
          <w:i/>
          <w:iCs/>
          <w:sz w:val="22"/>
          <w:szCs w:val="22"/>
          <w:lang w:val="nl-NL" w:eastAsia="zh-CN"/>
        </w:rPr>
        <w:t>a)</w:t>
      </w:r>
      <w:r w:rsidRPr="00DA3C19">
        <w:rPr>
          <w:rFonts w:ascii="Calibri" w:hAnsi="Calibri" w:cs="Calibri"/>
          <w:i/>
          <w:iCs/>
          <w:sz w:val="22"/>
          <w:szCs w:val="22"/>
          <w:lang w:val="nl-NL" w:eastAsia="zh-CN"/>
        </w:rPr>
        <w:t xml:space="preserve"> Bevoegdheid</w:t>
      </w:r>
    </w:p>
    <w:p w:rsidRPr="00DA3C19" w:rsidR="0003568F" w:rsidRDefault="000A51C4" w14:paraId="2159098C" w14:textId="669AD55F">
      <w:pPr>
        <w:pStyle w:val="Spreekpunten"/>
        <w:numPr>
          <w:ilvl w:val="0"/>
          <w:numId w:val="0"/>
        </w:numPr>
        <w:rPr>
          <w:rFonts w:ascii="Calibri" w:hAnsi="Calibri" w:cs="Calibri"/>
          <w:sz w:val="22"/>
          <w:szCs w:val="22"/>
          <w:lang w:val="nl-NL" w:eastAsia="zh-CN"/>
        </w:rPr>
      </w:pPr>
      <w:r w:rsidRPr="00DA3C19">
        <w:rPr>
          <w:rFonts w:ascii="Calibri" w:hAnsi="Calibri" w:cs="Calibri"/>
          <w:sz w:val="22"/>
          <w:szCs w:val="22"/>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DA3C19">
        <w:rPr>
          <w:rFonts w:ascii="Calibri" w:hAnsi="Calibri" w:cs="Calibri"/>
          <w:i/>
          <w:iCs/>
          <w:sz w:val="22"/>
          <w:szCs w:val="22"/>
          <w:lang w:val="nl-NL"/>
        </w:rPr>
        <w:t xml:space="preserve"> </w:t>
      </w:r>
      <w:r w:rsidRPr="00DA3C19">
        <w:rPr>
          <w:rFonts w:ascii="Calibri" w:hAnsi="Calibri" w:cs="Calibri"/>
          <w:sz w:val="22"/>
          <w:szCs w:val="22"/>
          <w:lang w:val="nl-NL" w:eastAsia="zh-CN"/>
        </w:rPr>
        <w:t xml:space="preserve">Het oordeel van het kabinet is positief. Het voorstel is gebaseerd op </w:t>
      </w:r>
      <w:r w:rsidRPr="00DA3C19" w:rsidR="053089EE">
        <w:rPr>
          <w:rFonts w:ascii="Calibri" w:hAnsi="Calibri" w:cs="Calibri"/>
          <w:sz w:val="22"/>
          <w:szCs w:val="22"/>
          <w:lang w:val="nl-NL" w:eastAsia="zh-CN"/>
        </w:rPr>
        <w:t xml:space="preserve">artikelen </w:t>
      </w:r>
      <w:r w:rsidRPr="00DA3C19" w:rsidR="48B678C2">
        <w:rPr>
          <w:rFonts w:ascii="Calibri" w:hAnsi="Calibri" w:cs="Calibri"/>
          <w:sz w:val="22"/>
          <w:szCs w:val="22"/>
          <w:lang w:val="nl-NL" w:eastAsia="zh-CN"/>
        </w:rPr>
        <w:t xml:space="preserve">164, </w:t>
      </w:r>
      <w:r w:rsidRPr="00DA3C19" w:rsidR="053089EE">
        <w:rPr>
          <w:rFonts w:ascii="Calibri" w:hAnsi="Calibri" w:cs="Calibri"/>
          <w:sz w:val="22"/>
          <w:szCs w:val="22"/>
          <w:lang w:val="nl-NL"/>
        </w:rPr>
        <w:t xml:space="preserve">175, 177,178 en 322 </w:t>
      </w:r>
      <w:r w:rsidRPr="00DA3C19" w:rsidR="053089EE">
        <w:rPr>
          <w:rFonts w:ascii="Calibri" w:hAnsi="Calibri" w:cs="Calibri"/>
          <w:sz w:val="22"/>
          <w:szCs w:val="22"/>
          <w:lang w:val="nl-NL" w:eastAsia="zh-CN"/>
        </w:rPr>
        <w:t>van het Verdrag van de Werking van de Europese Unie (VWEU)</w:t>
      </w:r>
      <w:r w:rsidRPr="00DA3C19" w:rsidR="00B86567">
        <w:rPr>
          <w:rFonts w:ascii="Calibri" w:hAnsi="Calibri" w:cs="Calibri"/>
          <w:sz w:val="22"/>
          <w:szCs w:val="22"/>
          <w:lang w:val="nl-NL" w:eastAsia="zh-CN"/>
        </w:rPr>
        <w:t>.</w:t>
      </w:r>
    </w:p>
    <w:p w:rsidRPr="00DA3C19" w:rsidR="005A07C0" w:rsidP="00B86567" w:rsidRDefault="598A5C30" w14:paraId="7CCA4CD2" w14:textId="2D7A9ABE">
      <w:pPr>
        <w:spacing w:line="360" w:lineRule="auto"/>
        <w:rPr>
          <w:rFonts w:ascii="Calibri" w:hAnsi="Calibri" w:cs="Calibri"/>
          <w:szCs w:val="22"/>
        </w:rPr>
      </w:pPr>
      <w:r w:rsidRPr="00DA3C19">
        <w:rPr>
          <w:rFonts w:ascii="Calibri" w:hAnsi="Calibri" w:eastAsia="Verdana" w:cs="Calibri"/>
          <w:szCs w:val="22"/>
        </w:rPr>
        <w:lastRenderedPageBreak/>
        <w:t>Artikel 164</w:t>
      </w:r>
      <w:r w:rsidRPr="00DA3C19" w:rsidR="005B3B79">
        <w:rPr>
          <w:rFonts w:ascii="Calibri" w:hAnsi="Calibri" w:eastAsia="Verdana" w:cs="Calibri"/>
          <w:szCs w:val="22"/>
        </w:rPr>
        <w:t xml:space="preserve"> VWEU</w:t>
      </w:r>
      <w:r w:rsidRPr="00DA3C19">
        <w:rPr>
          <w:rFonts w:ascii="Calibri" w:hAnsi="Calibri" w:eastAsia="Verdana" w:cs="Calibri"/>
          <w:szCs w:val="22"/>
        </w:rPr>
        <w:t xml:space="preserve"> betreft de bevoegdheid van het Europees Parlement en de Raad</w:t>
      </w:r>
      <w:r w:rsidRPr="00DA3C19" w:rsidR="005B3B79">
        <w:rPr>
          <w:rFonts w:ascii="Calibri" w:hAnsi="Calibri" w:eastAsia="Verdana" w:cs="Calibri"/>
          <w:szCs w:val="22"/>
        </w:rPr>
        <w:t xml:space="preserve"> om, na raadpleging</w:t>
      </w:r>
      <w:r w:rsidRPr="00DA3C19">
        <w:rPr>
          <w:rFonts w:ascii="Calibri" w:hAnsi="Calibri" w:eastAsia="Verdana" w:cs="Calibri"/>
          <w:szCs w:val="22"/>
        </w:rPr>
        <w:t xml:space="preserve"> van het Economisch en Sociaal Comité en het Comité van de Regio’s</w:t>
      </w:r>
      <w:r w:rsidRPr="00DA3C19" w:rsidR="005B3B79">
        <w:rPr>
          <w:rFonts w:ascii="Calibri" w:hAnsi="Calibri" w:eastAsia="Verdana" w:cs="Calibri"/>
          <w:szCs w:val="22"/>
        </w:rPr>
        <w:t>, uitvoeringsverordeningen</w:t>
      </w:r>
      <w:r w:rsidRPr="00DA3C19">
        <w:rPr>
          <w:rFonts w:ascii="Calibri" w:hAnsi="Calibri" w:eastAsia="Verdana" w:cs="Calibri"/>
          <w:szCs w:val="22"/>
        </w:rPr>
        <w:t xml:space="preserve"> met betrekking tot het Europees Sociaal Fonds</w:t>
      </w:r>
      <w:r w:rsidRPr="00DA3C19" w:rsidR="005B3B79">
        <w:rPr>
          <w:rFonts w:ascii="Calibri" w:hAnsi="Calibri" w:eastAsia="Verdana" w:cs="Calibri"/>
          <w:szCs w:val="22"/>
        </w:rPr>
        <w:t xml:space="preserve"> vast te stellen</w:t>
      </w:r>
      <w:r w:rsidRPr="00DA3C19">
        <w:rPr>
          <w:rFonts w:ascii="Calibri" w:hAnsi="Calibri" w:eastAsia="Verdana" w:cs="Calibri"/>
          <w:szCs w:val="22"/>
        </w:rPr>
        <w:t>.</w:t>
      </w:r>
    </w:p>
    <w:p w:rsidRPr="00DA3C19" w:rsidR="005A07C0" w:rsidP="00B86567" w:rsidRDefault="1D796A49" w14:paraId="6D200696" w14:textId="2352DBFB">
      <w:pPr>
        <w:spacing w:line="360" w:lineRule="auto"/>
        <w:rPr>
          <w:rFonts w:ascii="Calibri" w:hAnsi="Calibri" w:cs="Calibri"/>
          <w:szCs w:val="22"/>
        </w:rPr>
      </w:pPr>
      <w:r w:rsidRPr="00DA3C19">
        <w:rPr>
          <w:rFonts w:ascii="Calibri" w:hAnsi="Calibri" w:cs="Calibri"/>
          <w:szCs w:val="22"/>
        </w:rPr>
        <w:t>Artikel 175</w:t>
      </w:r>
      <w:r w:rsidRPr="00DA3C19" w:rsidR="005B3B79">
        <w:rPr>
          <w:rFonts w:ascii="Calibri" w:hAnsi="Calibri" w:cs="Calibri"/>
          <w:szCs w:val="22"/>
        </w:rPr>
        <w:t xml:space="preserve"> VWEU</w:t>
      </w:r>
      <w:r w:rsidRPr="00DA3C19">
        <w:rPr>
          <w:rFonts w:ascii="Calibri" w:hAnsi="Calibri" w:cs="Calibri"/>
          <w:szCs w:val="22"/>
        </w:rPr>
        <w:t xml:space="preserve"> </w:t>
      </w:r>
      <w:r w:rsidRPr="00DA3C19" w:rsidR="002E555F">
        <w:rPr>
          <w:rFonts w:ascii="Calibri" w:hAnsi="Calibri" w:cs="Calibri"/>
          <w:szCs w:val="22"/>
        </w:rPr>
        <w:t>bepaalt</w:t>
      </w:r>
      <w:r w:rsidRPr="00DA3C19" w:rsidR="581EED75">
        <w:rPr>
          <w:rFonts w:ascii="Calibri" w:hAnsi="Calibri" w:cs="Calibri"/>
          <w:szCs w:val="22"/>
        </w:rPr>
        <w:t xml:space="preserve"> dat </w:t>
      </w:r>
      <w:r w:rsidRPr="00DA3C19" w:rsidR="27629DAC">
        <w:rPr>
          <w:rFonts w:ascii="Calibri" w:hAnsi="Calibri" w:cs="Calibri"/>
          <w:szCs w:val="22"/>
        </w:rPr>
        <w:t>lidstaten hun economische beleid coördineren met het oog op het verwezenlijken van de doelstellingen van artikel 174</w:t>
      </w:r>
      <w:r w:rsidRPr="00DA3C19" w:rsidR="005B3B79">
        <w:rPr>
          <w:rFonts w:ascii="Calibri" w:hAnsi="Calibri" w:cs="Calibri"/>
          <w:szCs w:val="22"/>
        </w:rPr>
        <w:t xml:space="preserve"> VWEU</w:t>
      </w:r>
      <w:r w:rsidRPr="00DA3C19" w:rsidR="27629DAC">
        <w:rPr>
          <w:rFonts w:ascii="Calibri" w:hAnsi="Calibri" w:cs="Calibri"/>
          <w:szCs w:val="22"/>
        </w:rPr>
        <w:t xml:space="preserve"> (haar geheel te bevorderen, haar optreden gericht op de versterking van de economische, sociale en territoriale samenhang)</w:t>
      </w:r>
      <w:r w:rsidRPr="00DA3C19" w:rsidR="581EED75">
        <w:rPr>
          <w:rFonts w:ascii="Calibri" w:hAnsi="Calibri" w:cs="Calibri"/>
          <w:szCs w:val="22"/>
        </w:rPr>
        <w:t>.</w:t>
      </w:r>
    </w:p>
    <w:p w:rsidRPr="00DA3C19" w:rsidR="005A07C0" w:rsidP="00B86567" w:rsidRDefault="053089EE" w14:paraId="2A548E38" w14:textId="538F3C52">
      <w:pPr>
        <w:spacing w:line="360" w:lineRule="auto"/>
        <w:rPr>
          <w:rFonts w:ascii="Calibri" w:hAnsi="Calibri" w:cs="Calibri"/>
          <w:szCs w:val="22"/>
        </w:rPr>
      </w:pPr>
      <w:r w:rsidRPr="00DA3C19">
        <w:rPr>
          <w:rFonts w:ascii="Calibri" w:hAnsi="Calibri" w:cs="Calibri"/>
          <w:szCs w:val="22"/>
        </w:rPr>
        <w:t>Artikel 177</w:t>
      </w:r>
      <w:r w:rsidRPr="00DA3C19" w:rsidR="005B3B79">
        <w:rPr>
          <w:rFonts w:ascii="Calibri" w:hAnsi="Calibri" w:cs="Calibri"/>
          <w:szCs w:val="22"/>
        </w:rPr>
        <w:t xml:space="preserve"> VWEU</w:t>
      </w:r>
      <w:r w:rsidRPr="00DA3C19">
        <w:rPr>
          <w:rFonts w:ascii="Calibri" w:hAnsi="Calibri" w:cs="Calibri"/>
          <w:szCs w:val="22"/>
        </w:rPr>
        <w:t xml:space="preserve"> betreft de bevoegdheid van de EU</w:t>
      </w:r>
      <w:r w:rsidRPr="00DA3C19" w:rsidR="005B3B79">
        <w:rPr>
          <w:rFonts w:ascii="Calibri" w:hAnsi="Calibri" w:cs="Calibri"/>
          <w:szCs w:val="22"/>
        </w:rPr>
        <w:t xml:space="preserve"> om de taken, de prioritaire doelstellingen en de organisatie van de structuurfondsen vast te stellen</w:t>
      </w:r>
      <w:r w:rsidRPr="00DA3C19">
        <w:rPr>
          <w:rFonts w:ascii="Calibri" w:hAnsi="Calibri" w:cs="Calibri"/>
          <w:szCs w:val="22"/>
        </w:rPr>
        <w:t>.</w:t>
      </w:r>
    </w:p>
    <w:p w:rsidRPr="00DA3C19" w:rsidR="005A07C0" w:rsidP="00B86567" w:rsidRDefault="0003568F" w14:paraId="449681C5" w14:textId="4DB09FDB">
      <w:pPr>
        <w:spacing w:line="360" w:lineRule="auto"/>
        <w:rPr>
          <w:rFonts w:ascii="Calibri" w:hAnsi="Calibri" w:cs="Calibri"/>
          <w:szCs w:val="22"/>
        </w:rPr>
      </w:pPr>
      <w:r w:rsidRPr="00DA3C19">
        <w:rPr>
          <w:rFonts w:ascii="Calibri" w:hAnsi="Calibri" w:cs="Calibri"/>
          <w:szCs w:val="22"/>
        </w:rPr>
        <w:t xml:space="preserve">Artikel 178 </w:t>
      </w:r>
      <w:r w:rsidRPr="00DA3C19" w:rsidR="005B3B79">
        <w:rPr>
          <w:rFonts w:ascii="Calibri" w:hAnsi="Calibri" w:cs="Calibri"/>
          <w:szCs w:val="22"/>
        </w:rPr>
        <w:t xml:space="preserve">VWEU </w:t>
      </w:r>
      <w:r w:rsidRPr="00DA3C19" w:rsidR="007C5FE3">
        <w:rPr>
          <w:rFonts w:ascii="Calibri" w:hAnsi="Calibri" w:cs="Calibri"/>
          <w:szCs w:val="22"/>
        </w:rPr>
        <w:t xml:space="preserve">betreft </w:t>
      </w:r>
      <w:r w:rsidRPr="00DA3C19" w:rsidR="00A626AE">
        <w:rPr>
          <w:rFonts w:ascii="Calibri" w:hAnsi="Calibri" w:cs="Calibri"/>
          <w:szCs w:val="22"/>
        </w:rPr>
        <w:t xml:space="preserve">de bevoegdheid van </w:t>
      </w:r>
      <w:r w:rsidRPr="00DA3C19" w:rsidR="00175DD4">
        <w:rPr>
          <w:rFonts w:ascii="Calibri" w:hAnsi="Calibri" w:cs="Calibri"/>
          <w:szCs w:val="22"/>
        </w:rPr>
        <w:t>het Europees Parlement en de Raad</w:t>
      </w:r>
      <w:r w:rsidRPr="00DA3C19" w:rsidR="005B3B79">
        <w:rPr>
          <w:rFonts w:ascii="Calibri" w:hAnsi="Calibri" w:cs="Calibri"/>
          <w:szCs w:val="22"/>
        </w:rPr>
        <w:t xml:space="preserve"> om, na raadpleging </w:t>
      </w:r>
      <w:r w:rsidRPr="00DA3C19" w:rsidR="00854D4F">
        <w:rPr>
          <w:rFonts w:ascii="Calibri" w:hAnsi="Calibri" w:cs="Calibri"/>
          <w:szCs w:val="22"/>
        </w:rPr>
        <w:t>van</w:t>
      </w:r>
      <w:r w:rsidRPr="00DA3C19" w:rsidR="00A626AE">
        <w:rPr>
          <w:rFonts w:ascii="Calibri" w:hAnsi="Calibri" w:cs="Calibri"/>
          <w:szCs w:val="22"/>
        </w:rPr>
        <w:t xml:space="preserve"> het </w:t>
      </w:r>
      <w:r w:rsidRPr="00DA3C19" w:rsidR="00175DD4">
        <w:rPr>
          <w:rFonts w:ascii="Calibri" w:hAnsi="Calibri" w:cs="Calibri"/>
          <w:szCs w:val="22"/>
        </w:rPr>
        <w:t>Economisch en Sociaal Comité en het Comité van de Regio’s</w:t>
      </w:r>
      <w:r w:rsidRPr="00DA3C19" w:rsidR="005B3B79">
        <w:rPr>
          <w:rFonts w:ascii="Calibri" w:hAnsi="Calibri" w:cs="Calibri"/>
          <w:szCs w:val="22"/>
        </w:rPr>
        <w:t>, de toepassingsverordeningen</w:t>
      </w:r>
      <w:r w:rsidRPr="00DA3C19" w:rsidR="00175DD4">
        <w:rPr>
          <w:rFonts w:ascii="Calibri" w:hAnsi="Calibri" w:cs="Calibri"/>
          <w:szCs w:val="22"/>
        </w:rPr>
        <w:t xml:space="preserve"> </w:t>
      </w:r>
      <w:r w:rsidRPr="00DA3C19" w:rsidR="00A626AE">
        <w:rPr>
          <w:rFonts w:ascii="Calibri" w:hAnsi="Calibri" w:cs="Calibri"/>
          <w:szCs w:val="22"/>
        </w:rPr>
        <w:t>met betrekking tot het Europees Fonds voor Regionale Ontwikkeling</w:t>
      </w:r>
      <w:r w:rsidRPr="00DA3C19" w:rsidR="005B3B79">
        <w:rPr>
          <w:rFonts w:ascii="Calibri" w:hAnsi="Calibri" w:cs="Calibri"/>
          <w:szCs w:val="22"/>
        </w:rPr>
        <w:t xml:space="preserve"> vast te stellen</w:t>
      </w:r>
      <w:r w:rsidRPr="00DA3C19" w:rsidR="00175DD4">
        <w:rPr>
          <w:rFonts w:ascii="Calibri" w:hAnsi="Calibri" w:cs="Calibri"/>
          <w:szCs w:val="22"/>
        </w:rPr>
        <w:t>.</w:t>
      </w:r>
    </w:p>
    <w:p w:rsidRPr="00DA3C19" w:rsidR="00A15B58" w:rsidP="00B86567" w:rsidRDefault="00CA1F02" w14:paraId="7B2AE23E" w14:textId="5176054D">
      <w:pPr>
        <w:spacing w:line="360" w:lineRule="auto"/>
        <w:rPr>
          <w:rFonts w:ascii="Calibri" w:hAnsi="Calibri" w:cs="Calibri"/>
          <w:i/>
          <w:iCs/>
          <w:szCs w:val="22"/>
        </w:rPr>
      </w:pPr>
      <w:r w:rsidRPr="00DA3C19">
        <w:rPr>
          <w:rFonts w:ascii="Calibri" w:hAnsi="Calibri" w:cs="Calibri"/>
          <w:szCs w:val="22"/>
        </w:rPr>
        <w:t>Artikel 322</w:t>
      </w:r>
      <w:r w:rsidRPr="00DA3C19" w:rsidR="00981581">
        <w:rPr>
          <w:rFonts w:ascii="Calibri" w:hAnsi="Calibri" w:cs="Calibri"/>
          <w:szCs w:val="22"/>
        </w:rPr>
        <w:t xml:space="preserve">, lid </w:t>
      </w:r>
      <w:r w:rsidRPr="00DA3C19">
        <w:rPr>
          <w:rFonts w:ascii="Calibri" w:hAnsi="Calibri" w:cs="Calibri"/>
          <w:szCs w:val="22"/>
        </w:rPr>
        <w:t>1</w:t>
      </w:r>
      <w:r w:rsidRPr="00DA3C19" w:rsidR="00981581">
        <w:rPr>
          <w:rFonts w:ascii="Calibri" w:hAnsi="Calibri" w:cs="Calibri"/>
          <w:szCs w:val="22"/>
        </w:rPr>
        <w:t xml:space="preserve">, onder </w:t>
      </w:r>
      <w:r w:rsidRPr="00DA3C19">
        <w:rPr>
          <w:rFonts w:ascii="Calibri" w:hAnsi="Calibri" w:cs="Calibri"/>
          <w:szCs w:val="22"/>
        </w:rPr>
        <w:t>a</w:t>
      </w:r>
      <w:r w:rsidRPr="00DA3C19" w:rsidR="00981581">
        <w:rPr>
          <w:rFonts w:ascii="Calibri" w:hAnsi="Calibri" w:cs="Calibri"/>
          <w:szCs w:val="22"/>
        </w:rPr>
        <w:t xml:space="preserve">, VWEU geeft de EU de bevoegdheid om de </w:t>
      </w:r>
      <w:proofErr w:type="spellStart"/>
      <w:r w:rsidRPr="00DA3C19" w:rsidR="00981581">
        <w:rPr>
          <w:rFonts w:ascii="Calibri" w:hAnsi="Calibri" w:cs="Calibri"/>
          <w:szCs w:val="22"/>
        </w:rPr>
        <w:t>ﬁnanciële</w:t>
      </w:r>
      <w:proofErr w:type="spellEnd"/>
      <w:r w:rsidRPr="00DA3C19" w:rsidR="00981581">
        <w:rPr>
          <w:rFonts w:ascii="Calibri" w:hAnsi="Calibri" w:cs="Calibri"/>
          <w:szCs w:val="22"/>
        </w:rPr>
        <w:t xml:space="preserve"> regels vast te stellen, met name betreffende de wijze waarop de begroting wordt opgesteld en uitgevoerd, alsmede de wijze waarop rekening en verantwoording wordt gedaan en de rekeningen worden nagezien</w:t>
      </w:r>
      <w:r w:rsidRPr="00DA3C19">
        <w:rPr>
          <w:rFonts w:ascii="Calibri" w:hAnsi="Calibri" w:cs="Calibri"/>
          <w:szCs w:val="22"/>
        </w:rPr>
        <w:t xml:space="preserve">. Het kabinet kan zich vinden in de gekozen rechtsgrondslagen. </w:t>
      </w:r>
      <w:r w:rsidRPr="00DA3C19" w:rsidR="00981581">
        <w:rPr>
          <w:rFonts w:ascii="Calibri" w:hAnsi="Calibri" w:cs="Calibri"/>
          <w:szCs w:val="22"/>
        </w:rPr>
        <w:t xml:space="preserve">Op het terrein van </w:t>
      </w:r>
      <w:r w:rsidRPr="00DA3C19" w:rsidR="006E19D6">
        <w:rPr>
          <w:rFonts w:ascii="Calibri" w:hAnsi="Calibri" w:cs="Calibri"/>
          <w:szCs w:val="22"/>
        </w:rPr>
        <w:t xml:space="preserve">het </w:t>
      </w:r>
      <w:r w:rsidRPr="00DA3C19" w:rsidR="00724F5D">
        <w:rPr>
          <w:rFonts w:ascii="Calibri" w:hAnsi="Calibri" w:cs="Calibri"/>
          <w:szCs w:val="22"/>
        </w:rPr>
        <w:t>cohesiebeleid</w:t>
      </w:r>
      <w:r w:rsidRPr="00DA3C19" w:rsidR="00981581">
        <w:rPr>
          <w:rFonts w:ascii="Calibri" w:hAnsi="Calibri" w:cs="Calibri"/>
          <w:szCs w:val="22"/>
        </w:rPr>
        <w:t xml:space="preserve"> hebben de Unie en de lidstaten </w:t>
      </w:r>
      <w:r w:rsidRPr="00DA3C19">
        <w:rPr>
          <w:rFonts w:ascii="Calibri" w:hAnsi="Calibri" w:cs="Calibri"/>
          <w:szCs w:val="22"/>
        </w:rPr>
        <w:t>een gedeelde bevoegdheid (zie artikel 4, lid 1, sub c, VWEU).</w:t>
      </w:r>
    </w:p>
    <w:p w:rsidRPr="00DA3C19" w:rsidR="00E86DDC" w:rsidP="00E86DDC" w:rsidRDefault="00E86DDC" w14:paraId="0FE55187" w14:textId="77777777">
      <w:pPr>
        <w:pStyle w:val="Spreekpunten"/>
        <w:numPr>
          <w:ilvl w:val="0"/>
          <w:numId w:val="0"/>
        </w:numPr>
        <w:rPr>
          <w:rFonts w:ascii="Calibri" w:hAnsi="Calibri" w:cs="Calibri"/>
          <w:i/>
          <w:iCs/>
          <w:sz w:val="22"/>
          <w:szCs w:val="22"/>
          <w:lang w:val="nl-NL" w:eastAsia="zh-CN"/>
        </w:rPr>
      </w:pPr>
    </w:p>
    <w:p w:rsidRPr="00DA3C19" w:rsidR="00902F17" w:rsidP="00E86DDC" w:rsidRDefault="00902F17" w14:paraId="1B0D97CC" w14:textId="6D48BD91">
      <w:pPr>
        <w:pStyle w:val="Spreekpunten"/>
        <w:numPr>
          <w:ilvl w:val="0"/>
          <w:numId w:val="0"/>
        </w:numPr>
        <w:rPr>
          <w:rFonts w:ascii="Calibri" w:hAnsi="Calibri" w:cs="Calibri"/>
          <w:i/>
          <w:iCs/>
          <w:sz w:val="22"/>
          <w:szCs w:val="22"/>
          <w:lang w:val="nl-NL" w:eastAsia="zh-CN"/>
        </w:rPr>
      </w:pPr>
      <w:r w:rsidRPr="00DA3C19">
        <w:rPr>
          <w:rFonts w:ascii="Calibri" w:hAnsi="Calibri" w:cs="Calibri"/>
          <w:i/>
          <w:iCs/>
          <w:sz w:val="22"/>
          <w:szCs w:val="22"/>
          <w:lang w:val="nl-NL" w:eastAsia="zh-CN"/>
        </w:rPr>
        <w:t>b) Subsidiariteit</w:t>
      </w:r>
    </w:p>
    <w:p w:rsidRPr="00DA3C19" w:rsidR="0015624E" w:rsidP="0015624E" w:rsidRDefault="0015624E" w14:paraId="47E67FB6" w14:textId="74E3CF5E">
      <w:pPr>
        <w:spacing w:line="360" w:lineRule="auto"/>
        <w:rPr>
          <w:rFonts w:ascii="Calibri" w:hAnsi="Calibri" w:cs="Calibri"/>
          <w:szCs w:val="22"/>
        </w:rPr>
      </w:pPr>
      <w:r w:rsidRPr="00DA3C19">
        <w:rPr>
          <w:rFonts w:ascii="Calibri" w:hAnsi="Calibri" w:cs="Calibri"/>
          <w:szCs w:val="22"/>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heeft tot doel</w:t>
      </w:r>
      <w:r w:rsidRPr="00DA3C19" w:rsidR="00172940">
        <w:rPr>
          <w:rFonts w:ascii="Calibri" w:hAnsi="Calibri" w:cs="Calibri"/>
          <w:szCs w:val="22"/>
        </w:rPr>
        <w:t xml:space="preserve"> </w:t>
      </w:r>
      <w:r w:rsidRPr="00DA3C19">
        <w:rPr>
          <w:rFonts w:ascii="Calibri" w:hAnsi="Calibri" w:cs="Calibri"/>
          <w:szCs w:val="22"/>
        </w:rPr>
        <w:t xml:space="preserve">met de fondsen </w:t>
      </w:r>
      <w:r w:rsidRPr="00DA3C19" w:rsidR="12F5D939">
        <w:rPr>
          <w:rFonts w:ascii="Calibri" w:hAnsi="Calibri" w:cs="Calibri"/>
          <w:szCs w:val="22"/>
        </w:rPr>
        <w:t>onder cohesiebeleid</w:t>
      </w:r>
      <w:r w:rsidRPr="00DA3C19">
        <w:rPr>
          <w:rFonts w:ascii="Calibri" w:hAnsi="Calibri" w:cs="Calibri"/>
          <w:szCs w:val="22"/>
        </w:rPr>
        <w:t xml:space="preserve"> beter in te spelen op de nieuwe uitdagingen waar de Unie voor staat, waaronder het verbeteren van het EU-concurrentievermogen, decarbonisatie en defensie</w:t>
      </w:r>
      <w:r w:rsidRPr="00DA3C19" w:rsidR="00153FA5">
        <w:rPr>
          <w:rFonts w:ascii="Calibri" w:hAnsi="Calibri" w:cs="Calibri"/>
          <w:szCs w:val="22"/>
        </w:rPr>
        <w:t xml:space="preserve"> en veiligheid</w:t>
      </w:r>
      <w:r w:rsidRPr="00DA3C19">
        <w:rPr>
          <w:rFonts w:ascii="Calibri" w:hAnsi="Calibri" w:cs="Calibri"/>
          <w:szCs w:val="22"/>
        </w:rPr>
        <w:t>. Gezien het grensoverschrijdende karakter van een groot aantal van deze uitdagingen, kan dit onvoldoende door lidstaten op centraal, regionaal of lokaal niveau worden verwezenlijkt. Daarom is een EU-aanpak nodig</w:t>
      </w:r>
      <w:r w:rsidRPr="00DA3C19" w:rsidR="006B1483">
        <w:rPr>
          <w:rFonts w:ascii="Calibri" w:hAnsi="Calibri" w:cs="Calibri"/>
          <w:szCs w:val="22"/>
        </w:rPr>
        <w:t>.</w:t>
      </w:r>
      <w:r w:rsidRPr="00DA3C19">
        <w:rPr>
          <w:rFonts w:ascii="Calibri" w:hAnsi="Calibri" w:eastAsia="Verdana" w:cs="Calibri"/>
          <w:szCs w:val="22"/>
        </w:rPr>
        <w:t xml:space="preserve"> Door</w:t>
      </w:r>
      <w:r w:rsidRPr="00DA3C19" w:rsidR="00235F3E">
        <w:rPr>
          <w:rFonts w:ascii="Calibri" w:hAnsi="Calibri" w:eastAsia="Verdana" w:cs="Calibri"/>
          <w:szCs w:val="22"/>
        </w:rPr>
        <w:t xml:space="preserve"> </w:t>
      </w:r>
      <w:r w:rsidRPr="00DA3C19" w:rsidR="00666B54">
        <w:rPr>
          <w:rFonts w:ascii="Calibri" w:hAnsi="Calibri" w:eastAsia="Verdana" w:cs="Calibri"/>
          <w:szCs w:val="22"/>
        </w:rPr>
        <w:t xml:space="preserve">het </w:t>
      </w:r>
      <w:r w:rsidRPr="00DA3C19" w:rsidR="00037098">
        <w:rPr>
          <w:rFonts w:ascii="Calibri" w:hAnsi="Calibri" w:eastAsia="Verdana" w:cs="Calibri"/>
          <w:szCs w:val="22"/>
        </w:rPr>
        <w:t xml:space="preserve">beter afstemmen </w:t>
      </w:r>
      <w:r w:rsidRPr="00DA3C19" w:rsidR="00D777CC">
        <w:rPr>
          <w:rFonts w:ascii="Calibri" w:hAnsi="Calibri" w:eastAsia="Verdana" w:cs="Calibri"/>
          <w:szCs w:val="22"/>
        </w:rPr>
        <w:t xml:space="preserve">van de investeringen </w:t>
      </w:r>
      <w:r w:rsidRPr="00DA3C19" w:rsidR="00A86817">
        <w:rPr>
          <w:rFonts w:ascii="Calibri" w:hAnsi="Calibri" w:eastAsia="Verdana" w:cs="Calibri"/>
          <w:szCs w:val="22"/>
        </w:rPr>
        <w:t>uit het cohesiebeleid op de</w:t>
      </w:r>
      <w:r w:rsidRPr="00DA3C19" w:rsidR="00AE605B">
        <w:rPr>
          <w:rFonts w:ascii="Calibri" w:hAnsi="Calibri" w:eastAsia="Verdana" w:cs="Calibri"/>
          <w:szCs w:val="22"/>
        </w:rPr>
        <w:t xml:space="preserve"> </w:t>
      </w:r>
      <w:r w:rsidRPr="00DA3C19" w:rsidR="00A86817">
        <w:rPr>
          <w:rFonts w:ascii="Calibri" w:hAnsi="Calibri" w:eastAsia="Verdana" w:cs="Calibri"/>
          <w:szCs w:val="22"/>
        </w:rPr>
        <w:t xml:space="preserve">nieuwe </w:t>
      </w:r>
      <w:r w:rsidRPr="00DA3C19" w:rsidR="00AE605B">
        <w:rPr>
          <w:rFonts w:ascii="Calibri" w:hAnsi="Calibri" w:eastAsia="Verdana" w:cs="Calibri"/>
          <w:szCs w:val="22"/>
        </w:rPr>
        <w:t>uitdagingen van de EU wordt</w:t>
      </w:r>
      <w:r w:rsidRPr="00DA3C19" w:rsidR="00A86817">
        <w:rPr>
          <w:rFonts w:ascii="Calibri" w:hAnsi="Calibri" w:eastAsia="Verdana" w:cs="Calibri"/>
          <w:szCs w:val="22"/>
        </w:rPr>
        <w:t xml:space="preserve"> </w:t>
      </w:r>
      <w:r w:rsidRPr="00DA3C19">
        <w:rPr>
          <w:rFonts w:ascii="Calibri" w:hAnsi="Calibri" w:eastAsia="Verdana" w:cs="Calibri"/>
          <w:szCs w:val="22"/>
        </w:rPr>
        <w:t>deze grensoverschrijdende problematiek geadresseerd. Om die reden is optreden op het niveau van de EU gerechtvaardigd.</w:t>
      </w:r>
      <w:r w:rsidRPr="00DA3C19">
        <w:rPr>
          <w:rFonts w:ascii="Calibri" w:hAnsi="Calibri" w:cs="Calibri"/>
          <w:szCs w:val="22"/>
        </w:rPr>
        <w:t xml:space="preserve"> </w:t>
      </w:r>
    </w:p>
    <w:p w:rsidRPr="00DA3C19" w:rsidR="00072B21" w:rsidP="00072B21" w:rsidRDefault="00072B21" w14:paraId="6501D49C" w14:textId="5B114A78">
      <w:pPr>
        <w:pStyle w:val="Spreekpunten"/>
        <w:numPr>
          <w:ilvl w:val="0"/>
          <w:numId w:val="0"/>
        </w:numPr>
        <w:rPr>
          <w:rFonts w:ascii="Calibri" w:hAnsi="Calibri" w:cs="Calibri"/>
          <w:i/>
          <w:iCs/>
          <w:sz w:val="22"/>
          <w:szCs w:val="22"/>
          <w:lang w:val="nl-NL" w:eastAsia="zh-CN"/>
        </w:rPr>
      </w:pPr>
    </w:p>
    <w:p w:rsidRPr="00DA3C19" w:rsidR="00031D39" w:rsidRDefault="007A6A67" w14:paraId="4DB13AE7" w14:textId="51DA4EC7">
      <w:pPr>
        <w:pStyle w:val="Spreekpunten"/>
        <w:numPr>
          <w:ilvl w:val="0"/>
          <w:numId w:val="0"/>
        </w:numPr>
        <w:rPr>
          <w:rFonts w:ascii="Calibri" w:hAnsi="Calibri" w:cs="Calibri"/>
          <w:i/>
          <w:iCs/>
          <w:sz w:val="22"/>
          <w:szCs w:val="22"/>
          <w:lang w:val="nl-NL" w:eastAsia="zh-CN"/>
        </w:rPr>
      </w:pPr>
      <w:r w:rsidRPr="00DA3C19">
        <w:rPr>
          <w:rFonts w:ascii="Calibri" w:hAnsi="Calibri" w:cs="Calibri"/>
          <w:i/>
          <w:iCs/>
          <w:sz w:val="22"/>
          <w:szCs w:val="22"/>
          <w:lang w:val="nl-NL" w:eastAsia="zh-CN"/>
        </w:rPr>
        <w:lastRenderedPageBreak/>
        <w:t xml:space="preserve">c) </w:t>
      </w:r>
      <w:r w:rsidRPr="00DA3C19" w:rsidR="583726AE">
        <w:rPr>
          <w:rFonts w:ascii="Calibri" w:hAnsi="Calibri" w:cs="Calibri"/>
          <w:i/>
          <w:iCs/>
          <w:sz w:val="22"/>
          <w:szCs w:val="22"/>
          <w:lang w:val="nl-NL" w:eastAsia="zh-CN"/>
        </w:rPr>
        <w:t>Proportionaliteit</w:t>
      </w:r>
    </w:p>
    <w:p w:rsidRPr="00DA3C19" w:rsidR="00031D39" w:rsidP="00031D39" w:rsidRDefault="00031D39" w14:paraId="6FB950D2" w14:textId="03ED2AA1">
      <w:pPr>
        <w:spacing w:line="360" w:lineRule="auto"/>
        <w:rPr>
          <w:rFonts w:ascii="Calibri" w:hAnsi="Calibri" w:cs="Calibri"/>
          <w:szCs w:val="22"/>
        </w:rPr>
      </w:pPr>
      <w:r w:rsidRPr="00DA3C19">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met een kanttekening. Het voorstel heeft tot doel met de fondsen </w:t>
      </w:r>
      <w:r w:rsidRPr="00DA3C19" w:rsidR="58A20C09">
        <w:rPr>
          <w:rFonts w:ascii="Calibri" w:hAnsi="Calibri" w:cs="Calibri"/>
          <w:szCs w:val="22"/>
        </w:rPr>
        <w:t>onder cohesiebeleid</w:t>
      </w:r>
      <w:r w:rsidRPr="00DA3C19">
        <w:rPr>
          <w:rFonts w:ascii="Calibri" w:hAnsi="Calibri" w:cs="Calibri"/>
          <w:szCs w:val="22"/>
        </w:rPr>
        <w:t xml:space="preserve"> beter in te spelen op de nieuwe uitdagingen waar de Unie voor staat, waaronder het verbeteren van het EU-concurrentievermogen, decarbonisatie en defensie</w:t>
      </w:r>
      <w:r w:rsidRPr="00DA3C19" w:rsidR="006952B9">
        <w:rPr>
          <w:rFonts w:ascii="Calibri" w:hAnsi="Calibri" w:cs="Calibri"/>
          <w:szCs w:val="22"/>
        </w:rPr>
        <w:t xml:space="preserve"> en veiligheid</w:t>
      </w:r>
      <w:r w:rsidRPr="00DA3C19">
        <w:rPr>
          <w:rFonts w:ascii="Calibri" w:hAnsi="Calibri" w:cs="Calibri"/>
          <w:szCs w:val="22"/>
        </w:rPr>
        <w:t xml:space="preserve">. Het </w:t>
      </w:r>
      <w:r w:rsidRPr="00DA3C19" w:rsidR="654D5939">
        <w:rPr>
          <w:rFonts w:ascii="Calibri" w:hAnsi="Calibri" w:cs="Calibri"/>
          <w:szCs w:val="22"/>
        </w:rPr>
        <w:t>eenvoudiger kunnen inzetten van cohesiemiddelen voor deze doelstellingen</w:t>
      </w:r>
      <w:r w:rsidRPr="00DA3C19" w:rsidR="50FB36D3">
        <w:rPr>
          <w:rFonts w:ascii="Calibri" w:hAnsi="Calibri" w:cs="Calibri"/>
          <w:szCs w:val="22"/>
        </w:rPr>
        <w:t xml:space="preserve"> kan hieraan bijdragen. Zodoende is h</w:t>
      </w:r>
      <w:r w:rsidRPr="00DA3C19" w:rsidR="467B522A">
        <w:rPr>
          <w:rFonts w:ascii="Calibri" w:hAnsi="Calibri" w:cs="Calibri"/>
          <w:szCs w:val="22"/>
        </w:rPr>
        <w:t>et voorgestelde optreden passend.</w:t>
      </w:r>
      <w:r w:rsidRPr="00DA3C19">
        <w:rPr>
          <w:rFonts w:ascii="Calibri" w:hAnsi="Calibri" w:cs="Calibri"/>
          <w:szCs w:val="22"/>
        </w:rPr>
        <w:t xml:space="preserve"> Bovendien gaat het voorgestelde optreden niet verder dan noodzakelijk, </w:t>
      </w:r>
      <w:r w:rsidRPr="00DA3C19" w:rsidR="7DAE6E1E">
        <w:rPr>
          <w:rFonts w:ascii="Calibri" w:hAnsi="Calibri" w:cs="Calibri"/>
          <w:szCs w:val="22"/>
        </w:rPr>
        <w:t xml:space="preserve">aangezien lidstaten en regio's zelf de keuze houden om de aan hen gealloceerde cohesiemiddelen wel of </w:t>
      </w:r>
      <w:r w:rsidRPr="00DA3C19" w:rsidR="3B1BC60C">
        <w:rPr>
          <w:rFonts w:ascii="Calibri" w:hAnsi="Calibri" w:cs="Calibri"/>
          <w:szCs w:val="22"/>
        </w:rPr>
        <w:t>niet in te zetten voor de nieuwe prioriteiten.</w:t>
      </w:r>
    </w:p>
    <w:p w:rsidRPr="00DA3C19" w:rsidR="00031D39" w:rsidP="00031D39" w:rsidRDefault="00031D39" w14:paraId="335E81C0" w14:textId="77777777">
      <w:pPr>
        <w:spacing w:line="360" w:lineRule="auto"/>
        <w:rPr>
          <w:rFonts w:ascii="Calibri" w:hAnsi="Calibri" w:cs="Calibri"/>
          <w:szCs w:val="22"/>
        </w:rPr>
      </w:pPr>
    </w:p>
    <w:p w:rsidRPr="00DA3C19" w:rsidR="00031D39" w:rsidP="00031D39" w:rsidRDefault="00031D39" w14:paraId="4BA46729" w14:textId="70F6DE10">
      <w:pPr>
        <w:spacing w:line="360" w:lineRule="auto"/>
        <w:rPr>
          <w:rFonts w:ascii="Calibri" w:hAnsi="Calibri" w:cs="Calibri"/>
          <w:szCs w:val="22"/>
        </w:rPr>
      </w:pPr>
      <w:r w:rsidRPr="00DA3C19">
        <w:rPr>
          <w:rFonts w:ascii="Calibri" w:hAnsi="Calibri" w:cs="Calibri"/>
          <w:szCs w:val="22"/>
        </w:rPr>
        <w:t>Het kabinet plaatst echter een kanttekening voor wat betreft de 100% cofinanciering en de 30% voorfinanciering. Hoewel er door deze maatregelen snel kan worden gehandeld, is h</w:t>
      </w:r>
      <w:r w:rsidRPr="00DA3C19">
        <w:rPr>
          <w:rFonts w:ascii="Calibri" w:hAnsi="Calibri" w:eastAsia="Verdana" w:cs="Calibri"/>
          <w:szCs w:val="22"/>
        </w:rPr>
        <w:t xml:space="preserve">et kabinet van mening dat </w:t>
      </w:r>
      <w:r w:rsidRPr="00DA3C19">
        <w:rPr>
          <w:rFonts w:ascii="Calibri" w:hAnsi="Calibri" w:cs="Calibri"/>
          <w:szCs w:val="22"/>
        </w:rPr>
        <w:t>het ongeconditioneerd toepassen van de mogelijkheid 100% Europese medefinanciering en de hoogte van de voorfinanciering</w:t>
      </w:r>
      <w:r w:rsidRPr="00DA3C19">
        <w:rPr>
          <w:rFonts w:ascii="Calibri" w:hAnsi="Calibri" w:eastAsia="Verdana" w:cs="Calibri"/>
          <w:szCs w:val="22"/>
        </w:rPr>
        <w:t xml:space="preserve"> verder gaat dan noodzakelijk om de doelstelling van het voorstel te bereiken. </w:t>
      </w:r>
      <w:r w:rsidRPr="00DA3C19" w:rsidR="00A71639">
        <w:rPr>
          <w:rFonts w:ascii="Calibri" w:hAnsi="Calibri" w:eastAsia="Verdana" w:cs="Calibri"/>
          <w:szCs w:val="22"/>
        </w:rPr>
        <w:t xml:space="preserve">Een </w:t>
      </w:r>
      <w:r w:rsidRPr="00DA3C19" w:rsidR="00295AFF">
        <w:rPr>
          <w:rFonts w:ascii="Calibri" w:hAnsi="Calibri" w:eastAsia="Verdana" w:cs="Calibri"/>
          <w:szCs w:val="22"/>
        </w:rPr>
        <w:t>b</w:t>
      </w:r>
      <w:r w:rsidRPr="00DA3C19">
        <w:rPr>
          <w:rFonts w:ascii="Calibri" w:hAnsi="Calibri" w:eastAsia="Verdana" w:cs="Calibri"/>
          <w:szCs w:val="22"/>
        </w:rPr>
        <w:t xml:space="preserve">eperkte </w:t>
      </w:r>
      <w:r w:rsidRPr="00DA3C19" w:rsidR="00DA21B2">
        <w:rPr>
          <w:rFonts w:ascii="Calibri" w:hAnsi="Calibri" w:eastAsia="Verdana" w:cs="Calibri"/>
          <w:szCs w:val="22"/>
        </w:rPr>
        <w:t xml:space="preserve">verhoging van het </w:t>
      </w:r>
      <w:r w:rsidRPr="00DA3C19" w:rsidR="002620F6">
        <w:rPr>
          <w:rFonts w:ascii="Calibri" w:hAnsi="Calibri" w:eastAsia="Verdana" w:cs="Calibri"/>
          <w:szCs w:val="22"/>
        </w:rPr>
        <w:t xml:space="preserve">percentage </w:t>
      </w:r>
      <w:r w:rsidRPr="00DA3C19">
        <w:rPr>
          <w:rFonts w:ascii="Calibri" w:hAnsi="Calibri" w:eastAsia="Verdana" w:cs="Calibri"/>
          <w:szCs w:val="22"/>
        </w:rPr>
        <w:t>voorfinanciering en</w:t>
      </w:r>
      <w:r w:rsidRPr="00DA3C19" w:rsidR="00A656FC">
        <w:rPr>
          <w:rFonts w:ascii="Calibri" w:hAnsi="Calibri" w:eastAsia="Verdana" w:cs="Calibri"/>
          <w:szCs w:val="22"/>
        </w:rPr>
        <w:t>/of</w:t>
      </w:r>
      <w:r w:rsidRPr="00DA3C19">
        <w:rPr>
          <w:rFonts w:ascii="Calibri" w:hAnsi="Calibri" w:eastAsia="Verdana" w:cs="Calibri"/>
          <w:szCs w:val="22"/>
        </w:rPr>
        <w:t xml:space="preserve"> EU</w:t>
      </w:r>
      <w:r w:rsidRPr="00DA3C19" w:rsidR="00A656FC">
        <w:rPr>
          <w:rFonts w:ascii="Calibri" w:hAnsi="Calibri" w:eastAsia="Verdana" w:cs="Calibri"/>
          <w:szCs w:val="22"/>
        </w:rPr>
        <w:t>-</w:t>
      </w:r>
      <w:r w:rsidRPr="00DA3C19">
        <w:rPr>
          <w:rFonts w:ascii="Calibri" w:hAnsi="Calibri" w:eastAsia="Verdana" w:cs="Calibri"/>
          <w:szCs w:val="22"/>
        </w:rPr>
        <w:t>cofinanciering zou</w:t>
      </w:r>
      <w:r w:rsidRPr="00DA3C19" w:rsidR="007E4227">
        <w:rPr>
          <w:rFonts w:ascii="Calibri" w:hAnsi="Calibri" w:eastAsia="Verdana" w:cs="Calibri"/>
          <w:szCs w:val="22"/>
        </w:rPr>
        <w:t xml:space="preserve"> </w:t>
      </w:r>
      <w:r w:rsidRPr="00DA3C19" w:rsidR="00947F0F">
        <w:rPr>
          <w:rFonts w:ascii="Calibri" w:hAnsi="Calibri" w:eastAsia="Verdana" w:cs="Calibri"/>
          <w:szCs w:val="22"/>
        </w:rPr>
        <w:t>het kabinet mogelijk als</w:t>
      </w:r>
      <w:r w:rsidRPr="00DA3C19">
        <w:rPr>
          <w:rFonts w:ascii="Calibri" w:hAnsi="Calibri" w:eastAsia="Verdana" w:cs="Calibri"/>
          <w:szCs w:val="22"/>
        </w:rPr>
        <w:t xml:space="preserve"> proportioneel kunnen </w:t>
      </w:r>
      <w:r w:rsidRPr="00DA3C19" w:rsidR="00947F0F">
        <w:rPr>
          <w:rFonts w:ascii="Calibri" w:hAnsi="Calibri" w:eastAsia="Verdana" w:cs="Calibri"/>
          <w:szCs w:val="22"/>
        </w:rPr>
        <w:t>beoordelen</w:t>
      </w:r>
      <w:r w:rsidRPr="00DA3C19">
        <w:rPr>
          <w:rFonts w:ascii="Calibri" w:hAnsi="Calibri" w:eastAsia="Verdana" w:cs="Calibri"/>
          <w:szCs w:val="22"/>
        </w:rPr>
        <w:t xml:space="preserve">, </w:t>
      </w:r>
      <w:r w:rsidRPr="00DA3C19" w:rsidR="00947F0F">
        <w:rPr>
          <w:rFonts w:ascii="Calibri" w:hAnsi="Calibri" w:eastAsia="Verdana" w:cs="Calibri"/>
          <w:szCs w:val="22"/>
        </w:rPr>
        <w:t>mits de</w:t>
      </w:r>
      <w:r w:rsidRPr="00DA3C19" w:rsidR="003C457F">
        <w:rPr>
          <w:rFonts w:ascii="Calibri" w:hAnsi="Calibri" w:eastAsia="Verdana" w:cs="Calibri"/>
          <w:szCs w:val="22"/>
        </w:rPr>
        <w:t xml:space="preserve"> noodzaak voor deze</w:t>
      </w:r>
      <w:r w:rsidRPr="00DA3C19" w:rsidR="00947F0F">
        <w:rPr>
          <w:rFonts w:ascii="Calibri" w:hAnsi="Calibri" w:eastAsia="Verdana" w:cs="Calibri"/>
          <w:szCs w:val="22"/>
        </w:rPr>
        <w:t xml:space="preserve"> verhoging</w:t>
      </w:r>
      <w:r w:rsidRPr="00DA3C19" w:rsidR="002620F6">
        <w:rPr>
          <w:rFonts w:ascii="Calibri" w:hAnsi="Calibri" w:eastAsia="Verdana" w:cs="Calibri"/>
          <w:szCs w:val="22"/>
        </w:rPr>
        <w:t xml:space="preserve"> wordt onderbouwd</w:t>
      </w:r>
      <w:r w:rsidRPr="00DA3C19">
        <w:rPr>
          <w:rFonts w:ascii="Calibri" w:hAnsi="Calibri" w:eastAsia="Verdana" w:cs="Calibri"/>
          <w:szCs w:val="22"/>
        </w:rPr>
        <w:t xml:space="preserve">. </w:t>
      </w:r>
    </w:p>
    <w:p w:rsidRPr="00DA3C19" w:rsidR="00DB1354" w:rsidRDefault="00DB1354" w14:paraId="0B150DA5" w14:textId="77777777">
      <w:pPr>
        <w:pStyle w:val="Spreekpunten"/>
        <w:numPr>
          <w:ilvl w:val="0"/>
          <w:numId w:val="0"/>
        </w:numPr>
        <w:rPr>
          <w:rFonts w:ascii="Calibri" w:hAnsi="Calibri" w:cs="Calibri"/>
          <w:sz w:val="22"/>
          <w:szCs w:val="22"/>
          <w:lang w:val="nl-NL"/>
        </w:rPr>
      </w:pPr>
    </w:p>
    <w:p w:rsidRPr="00DA3C19" w:rsidR="00CB7FF8" w:rsidP="583726AE" w:rsidRDefault="583726AE" w14:paraId="4DA7EED4" w14:textId="77777777">
      <w:pPr>
        <w:spacing w:line="360" w:lineRule="auto"/>
        <w:rPr>
          <w:rFonts w:ascii="Calibri" w:hAnsi="Calibri" w:cs="Calibri"/>
          <w:b/>
          <w:bCs/>
          <w:szCs w:val="22"/>
        </w:rPr>
      </w:pPr>
      <w:r w:rsidRPr="00DA3C19">
        <w:rPr>
          <w:rFonts w:ascii="Calibri" w:hAnsi="Calibri" w:cs="Calibri"/>
          <w:b/>
          <w:bCs/>
          <w:szCs w:val="22"/>
        </w:rPr>
        <w:t xml:space="preserve">5. Financiële consequenties, gevolgen voor regeldruk, concurrentiekracht en geopolitieke aspecten </w:t>
      </w:r>
    </w:p>
    <w:p w:rsidRPr="00DA3C19" w:rsidR="002B7387" w:rsidP="00691BF7" w:rsidRDefault="002B7387" w14:paraId="3E821215" w14:textId="77777777">
      <w:pPr>
        <w:spacing w:line="360" w:lineRule="auto"/>
        <w:rPr>
          <w:rFonts w:ascii="Calibri" w:hAnsi="Calibri" w:cs="Calibri"/>
          <w:b/>
          <w:szCs w:val="22"/>
        </w:rPr>
      </w:pPr>
    </w:p>
    <w:p w:rsidRPr="00DA3C19" w:rsidR="00762838" w:rsidP="00902F17" w:rsidRDefault="583726AE" w14:paraId="64D61611" w14:textId="77777777">
      <w:pPr>
        <w:numPr>
          <w:ilvl w:val="0"/>
          <w:numId w:val="11"/>
        </w:numPr>
        <w:spacing w:line="360" w:lineRule="auto"/>
        <w:outlineLvl w:val="0"/>
        <w:rPr>
          <w:rFonts w:ascii="Calibri" w:hAnsi="Calibri" w:cs="Calibri"/>
          <w:szCs w:val="22"/>
        </w:rPr>
      </w:pPr>
      <w:r w:rsidRPr="00DA3C19">
        <w:rPr>
          <w:rFonts w:ascii="Calibri" w:hAnsi="Calibri" w:cs="Calibri"/>
          <w:i/>
          <w:iCs/>
          <w:szCs w:val="22"/>
        </w:rPr>
        <w:t>Consequenties EU-begroting</w:t>
      </w:r>
    </w:p>
    <w:p w:rsidRPr="00DA3C19" w:rsidR="00762838" w:rsidP="00762838" w:rsidRDefault="00762838" w14:paraId="5EB12D05" w14:textId="77777777">
      <w:pPr>
        <w:spacing w:line="360" w:lineRule="auto"/>
        <w:outlineLvl w:val="0"/>
        <w:rPr>
          <w:rFonts w:ascii="Calibri" w:hAnsi="Calibri" w:cs="Calibri"/>
          <w:i/>
          <w:iCs/>
          <w:szCs w:val="22"/>
        </w:rPr>
      </w:pPr>
    </w:p>
    <w:p w:rsidRPr="00DA3C19" w:rsidR="0086737D" w:rsidP="00C54FA3" w:rsidRDefault="005F31F2" w14:paraId="06052A59" w14:textId="436A6C24">
      <w:pPr>
        <w:spacing w:line="360" w:lineRule="auto"/>
        <w:outlineLvl w:val="0"/>
        <w:rPr>
          <w:rFonts w:ascii="Calibri" w:hAnsi="Calibri" w:cs="Calibri"/>
          <w:szCs w:val="22"/>
        </w:rPr>
      </w:pPr>
      <w:r w:rsidRPr="00DA3C19">
        <w:rPr>
          <w:rFonts w:ascii="Calibri" w:hAnsi="Calibri" w:cs="Calibri"/>
          <w:szCs w:val="22"/>
        </w:rPr>
        <w:t xml:space="preserve">De voorstellen van de Commissie gaan over het huidige </w:t>
      </w:r>
      <w:r w:rsidRPr="00DA3C19" w:rsidR="00ED4895">
        <w:rPr>
          <w:rFonts w:ascii="Calibri" w:hAnsi="Calibri" w:cs="Calibri"/>
          <w:szCs w:val="22"/>
        </w:rPr>
        <w:t>MFK</w:t>
      </w:r>
      <w:r w:rsidRPr="00DA3C19">
        <w:rPr>
          <w:rFonts w:ascii="Calibri" w:hAnsi="Calibri" w:cs="Calibri"/>
          <w:szCs w:val="22"/>
        </w:rPr>
        <w:t xml:space="preserve"> </w:t>
      </w:r>
      <w:r w:rsidRPr="00DA3C19" w:rsidR="003275EA">
        <w:rPr>
          <w:rFonts w:ascii="Calibri" w:hAnsi="Calibri" w:cs="Calibri"/>
          <w:szCs w:val="22"/>
        </w:rPr>
        <w:t>(</w:t>
      </w:r>
      <w:r w:rsidRPr="00DA3C19">
        <w:rPr>
          <w:rFonts w:ascii="Calibri" w:hAnsi="Calibri" w:cs="Calibri"/>
          <w:szCs w:val="22"/>
        </w:rPr>
        <w:t>2021-2027</w:t>
      </w:r>
      <w:r w:rsidRPr="00DA3C19" w:rsidR="003275EA">
        <w:rPr>
          <w:rFonts w:ascii="Calibri" w:hAnsi="Calibri" w:cs="Calibri"/>
          <w:szCs w:val="22"/>
        </w:rPr>
        <w:t>)</w:t>
      </w:r>
      <w:r w:rsidRPr="00DA3C19" w:rsidR="004E5A24">
        <w:rPr>
          <w:rFonts w:ascii="Calibri" w:hAnsi="Calibri" w:cs="Calibri"/>
          <w:szCs w:val="22"/>
        </w:rPr>
        <w:t>.</w:t>
      </w:r>
      <w:r w:rsidRPr="00DA3C19">
        <w:rPr>
          <w:rFonts w:ascii="Calibri" w:hAnsi="Calibri" w:cs="Calibri"/>
          <w:szCs w:val="22"/>
        </w:rPr>
        <w:t xml:space="preserve"> Cohesiemiddelen betreffen investeringen. </w:t>
      </w:r>
      <w:r w:rsidRPr="00DA3C19" w:rsidR="00F161CE">
        <w:rPr>
          <w:rFonts w:ascii="Calibri" w:hAnsi="Calibri" w:cs="Calibri"/>
          <w:szCs w:val="22"/>
        </w:rPr>
        <w:t xml:space="preserve">Deze tussentijdse herziening van het </w:t>
      </w:r>
      <w:r w:rsidRPr="00DA3C19" w:rsidR="003275EA">
        <w:rPr>
          <w:rFonts w:ascii="Calibri" w:hAnsi="Calibri" w:cs="Calibri"/>
          <w:szCs w:val="22"/>
        </w:rPr>
        <w:t>co</w:t>
      </w:r>
      <w:r w:rsidRPr="00DA3C19" w:rsidR="00F161CE">
        <w:rPr>
          <w:rFonts w:ascii="Calibri" w:hAnsi="Calibri" w:cs="Calibri"/>
          <w:szCs w:val="22"/>
        </w:rPr>
        <w:t xml:space="preserve">hesiebeleid betreft een voorstel voor herverdeling binnen de aan lidstaten </w:t>
      </w:r>
      <w:r w:rsidRPr="00DA3C19" w:rsidR="004E5A24">
        <w:rPr>
          <w:rFonts w:ascii="Calibri" w:hAnsi="Calibri" w:cs="Calibri"/>
          <w:szCs w:val="22"/>
        </w:rPr>
        <w:t>gealloceerde</w:t>
      </w:r>
      <w:r w:rsidRPr="00DA3C19" w:rsidR="00F161CE">
        <w:rPr>
          <w:rFonts w:ascii="Calibri" w:hAnsi="Calibri" w:cs="Calibri"/>
          <w:szCs w:val="22"/>
        </w:rPr>
        <w:t xml:space="preserve"> landenenveloppes voor </w:t>
      </w:r>
      <w:r w:rsidRPr="00DA3C19" w:rsidR="003275EA">
        <w:rPr>
          <w:rFonts w:ascii="Calibri" w:hAnsi="Calibri" w:cs="Calibri"/>
          <w:szCs w:val="22"/>
        </w:rPr>
        <w:t>c</w:t>
      </w:r>
      <w:r w:rsidRPr="00DA3C19" w:rsidR="00F161CE">
        <w:rPr>
          <w:rFonts w:ascii="Calibri" w:hAnsi="Calibri" w:cs="Calibri"/>
          <w:szCs w:val="22"/>
        </w:rPr>
        <w:t>ohesie. Dit betreft geen voorstel tot aanvullende middelen. De voorstellen kunnen wel effect hebben op het ritme en de omvang van de betalingen, binnen het afgesproken betalingenplafond van het MFK.</w:t>
      </w:r>
    </w:p>
    <w:p w:rsidRPr="00DA3C19" w:rsidR="000A074B" w:rsidP="00762838" w:rsidRDefault="000A074B" w14:paraId="0CF0C16B" w14:textId="77777777">
      <w:pPr>
        <w:spacing w:line="360" w:lineRule="auto"/>
        <w:outlineLvl w:val="0"/>
        <w:rPr>
          <w:rFonts w:ascii="Calibri" w:hAnsi="Calibri" w:cs="Calibri"/>
          <w:szCs w:val="22"/>
        </w:rPr>
      </w:pPr>
    </w:p>
    <w:p w:rsidRPr="00DA3C19" w:rsidR="0086737D" w:rsidP="00762838" w:rsidRDefault="005F31F2" w14:paraId="24ED36FC" w14:textId="49384700">
      <w:pPr>
        <w:spacing w:line="360" w:lineRule="auto"/>
        <w:outlineLvl w:val="0"/>
        <w:rPr>
          <w:rFonts w:ascii="Calibri" w:hAnsi="Calibri" w:cs="Calibri"/>
          <w:szCs w:val="22"/>
        </w:rPr>
      </w:pPr>
      <w:r w:rsidRPr="00DA3C19">
        <w:rPr>
          <w:rFonts w:ascii="Calibri" w:hAnsi="Calibri" w:cs="Calibri"/>
          <w:szCs w:val="22"/>
        </w:rPr>
        <w:t xml:space="preserve">De Commissie schat dat het netto-effect van additionele </w:t>
      </w:r>
      <w:r w:rsidRPr="00DA3C19" w:rsidR="00C54FA3">
        <w:rPr>
          <w:rFonts w:ascii="Calibri" w:hAnsi="Calibri" w:cs="Calibri"/>
          <w:szCs w:val="22"/>
        </w:rPr>
        <w:t>voor</w:t>
      </w:r>
      <w:r w:rsidRPr="00DA3C19">
        <w:rPr>
          <w:rFonts w:ascii="Calibri" w:hAnsi="Calibri" w:cs="Calibri"/>
          <w:szCs w:val="22"/>
        </w:rPr>
        <w:t xml:space="preserve">financiering binnen EFRO en het cohesiefonds op het betalingenniveau circa 3,6 mld. </w:t>
      </w:r>
      <w:r w:rsidRPr="00DA3C19" w:rsidR="00C25FDA">
        <w:rPr>
          <w:rFonts w:ascii="Calibri" w:hAnsi="Calibri" w:cs="Calibri"/>
          <w:szCs w:val="22"/>
        </w:rPr>
        <w:t>e</w:t>
      </w:r>
      <w:r w:rsidRPr="00DA3C19">
        <w:rPr>
          <w:rFonts w:ascii="Calibri" w:hAnsi="Calibri" w:cs="Calibri"/>
          <w:szCs w:val="22"/>
        </w:rPr>
        <w:t xml:space="preserve">uro bedraagt in 2026. In het voorstel voor ESF+ wordt het netto-effect van additionele </w:t>
      </w:r>
      <w:r w:rsidRPr="00DA3C19" w:rsidR="000D676C">
        <w:rPr>
          <w:rFonts w:ascii="Calibri" w:hAnsi="Calibri" w:cs="Calibri"/>
          <w:szCs w:val="22"/>
        </w:rPr>
        <w:t>voor</w:t>
      </w:r>
      <w:r w:rsidRPr="00DA3C19">
        <w:rPr>
          <w:rFonts w:ascii="Calibri" w:hAnsi="Calibri" w:cs="Calibri"/>
          <w:szCs w:val="22"/>
        </w:rPr>
        <w:t xml:space="preserve">financiering op het betalingenniveau geschat op 0,5 mld. </w:t>
      </w:r>
      <w:r w:rsidRPr="00DA3C19" w:rsidR="00C25FDA">
        <w:rPr>
          <w:rFonts w:ascii="Calibri" w:hAnsi="Calibri" w:cs="Calibri"/>
          <w:szCs w:val="22"/>
        </w:rPr>
        <w:lastRenderedPageBreak/>
        <w:t>e</w:t>
      </w:r>
      <w:r w:rsidRPr="00DA3C19">
        <w:rPr>
          <w:rFonts w:ascii="Calibri" w:hAnsi="Calibri" w:cs="Calibri"/>
          <w:szCs w:val="22"/>
        </w:rPr>
        <w:t xml:space="preserve">uro in 2026. </w:t>
      </w:r>
      <w:r w:rsidRPr="00DA3C19" w:rsidR="000A074B">
        <w:rPr>
          <w:rFonts w:ascii="Calibri" w:hAnsi="Calibri" w:cs="Calibri"/>
          <w:szCs w:val="22"/>
        </w:rPr>
        <w:t>Als er uiteindelijk hogere EU-cofinanciering zal worden verstrekt, zal dit ook een effect hebben op de betaling</w:t>
      </w:r>
      <w:r w:rsidRPr="00DA3C19" w:rsidR="000D676C">
        <w:rPr>
          <w:rFonts w:ascii="Calibri" w:hAnsi="Calibri" w:cs="Calibri"/>
          <w:szCs w:val="22"/>
        </w:rPr>
        <w:t>en</w:t>
      </w:r>
      <w:r w:rsidRPr="00DA3C19" w:rsidR="000A074B">
        <w:rPr>
          <w:rFonts w:ascii="Calibri" w:hAnsi="Calibri" w:cs="Calibri"/>
          <w:szCs w:val="22"/>
        </w:rPr>
        <w:t>niveaus</w:t>
      </w:r>
      <w:r w:rsidRPr="00DA3C19" w:rsidR="00693969">
        <w:rPr>
          <w:rFonts w:ascii="Calibri" w:hAnsi="Calibri" w:cs="Calibri"/>
          <w:szCs w:val="22"/>
        </w:rPr>
        <w:t xml:space="preserve"> van</w:t>
      </w:r>
      <w:r w:rsidRPr="00DA3C19" w:rsidR="000A074B">
        <w:rPr>
          <w:rFonts w:ascii="Calibri" w:hAnsi="Calibri" w:cs="Calibri"/>
          <w:szCs w:val="22"/>
        </w:rPr>
        <w:t xml:space="preserve"> </w:t>
      </w:r>
      <w:r w:rsidRPr="00DA3C19" w:rsidR="00693969">
        <w:rPr>
          <w:rFonts w:ascii="Calibri" w:hAnsi="Calibri" w:cs="Calibri"/>
          <w:szCs w:val="22"/>
        </w:rPr>
        <w:t>2026</w:t>
      </w:r>
      <w:r w:rsidRPr="00DA3C19" w:rsidR="000A074B">
        <w:rPr>
          <w:rFonts w:ascii="Calibri" w:hAnsi="Calibri" w:cs="Calibri"/>
          <w:szCs w:val="22"/>
        </w:rPr>
        <w:t xml:space="preserve"> en de jaren erna. </w:t>
      </w:r>
    </w:p>
    <w:p w:rsidRPr="00DA3C19" w:rsidR="005F31F2" w:rsidP="00762838" w:rsidRDefault="005F31F2" w14:paraId="315838C6" w14:textId="20DC3414">
      <w:pPr>
        <w:spacing w:line="360" w:lineRule="auto"/>
        <w:outlineLvl w:val="0"/>
        <w:rPr>
          <w:rFonts w:ascii="Calibri" w:hAnsi="Calibri" w:cs="Calibri"/>
          <w:szCs w:val="22"/>
        </w:rPr>
      </w:pPr>
    </w:p>
    <w:p w:rsidRPr="00DA3C19" w:rsidR="00450154" w:rsidP="005A70DA" w:rsidRDefault="00FC634F" w14:paraId="653C44E4" w14:textId="6BD9CE68">
      <w:pPr>
        <w:spacing w:line="360" w:lineRule="auto"/>
        <w:outlineLvl w:val="0"/>
        <w:rPr>
          <w:rFonts w:ascii="Calibri" w:hAnsi="Calibri" w:eastAsia="Verdana" w:cs="Calibri"/>
          <w:szCs w:val="22"/>
        </w:rPr>
      </w:pPr>
      <w:r w:rsidRPr="00DA3C19">
        <w:rPr>
          <w:rFonts w:ascii="Calibri" w:hAnsi="Calibri" w:cs="Calibri"/>
          <w:szCs w:val="22"/>
        </w:rPr>
        <w:t xml:space="preserve">Over de budgettaire consequenties van de verhoogde cofinanciering op het betalingenniveau is nog onvoldoende informatie vanuit de Commissie verstrekt. Het kabinet zal er bij de Commissie op aandringen hier meer inzicht in te geven. </w:t>
      </w:r>
      <w:r w:rsidRPr="00DA3C19">
        <w:rPr>
          <w:rFonts w:ascii="Calibri" w:hAnsi="Calibri" w:eastAsia="Verdana" w:cs="Calibri"/>
          <w:szCs w:val="22"/>
        </w:rPr>
        <w:t>Het kabinet wil niet vooruitlopen op de integrale afweging van middelen na 2027.</w:t>
      </w:r>
    </w:p>
    <w:p w:rsidRPr="00DA3C19" w:rsidR="00450154" w:rsidP="005F31F2" w:rsidRDefault="00450154" w14:paraId="7F598380" w14:textId="77777777">
      <w:pPr>
        <w:spacing w:line="360" w:lineRule="auto"/>
        <w:ind w:left="360"/>
        <w:outlineLvl w:val="0"/>
        <w:rPr>
          <w:rFonts w:ascii="Calibri" w:hAnsi="Calibri" w:cs="Calibri"/>
          <w:i/>
          <w:iCs/>
          <w:szCs w:val="22"/>
        </w:rPr>
      </w:pPr>
    </w:p>
    <w:p w:rsidRPr="00DA3C19" w:rsidR="0018640A" w:rsidP="00902F17" w:rsidRDefault="583726AE" w14:paraId="3DE73034" w14:textId="45611A66">
      <w:pPr>
        <w:numPr>
          <w:ilvl w:val="0"/>
          <w:numId w:val="11"/>
        </w:numPr>
        <w:spacing w:line="360" w:lineRule="auto"/>
        <w:outlineLvl w:val="0"/>
        <w:rPr>
          <w:rFonts w:ascii="Calibri" w:hAnsi="Calibri" w:cs="Calibri"/>
          <w:i/>
          <w:iCs/>
          <w:szCs w:val="22"/>
        </w:rPr>
      </w:pPr>
      <w:r w:rsidRPr="00DA3C19">
        <w:rPr>
          <w:rFonts w:ascii="Calibri" w:hAnsi="Calibri" w:cs="Calibri"/>
          <w:i/>
          <w:iCs/>
          <w:szCs w:val="22"/>
        </w:rPr>
        <w:t>Financiële consequenties (incl. personele) voor Rijksoverheid en/ of medeoverheden</w:t>
      </w:r>
    </w:p>
    <w:p w:rsidRPr="00DA3C19" w:rsidR="0018640A" w:rsidP="009C2D77" w:rsidRDefault="00C24B96" w14:paraId="2B427DCA" w14:textId="52F1F677">
      <w:pPr>
        <w:spacing w:line="360" w:lineRule="auto"/>
        <w:outlineLvl w:val="0"/>
        <w:rPr>
          <w:rFonts w:ascii="Calibri" w:hAnsi="Calibri" w:cs="Calibri"/>
          <w:szCs w:val="22"/>
          <w:u w:val="single"/>
        </w:rPr>
      </w:pPr>
      <w:r w:rsidRPr="00DA3C19">
        <w:rPr>
          <w:rFonts w:ascii="Calibri" w:hAnsi="Calibri" w:cs="Calibri"/>
          <w:szCs w:val="22"/>
        </w:rPr>
        <w:t>De raming van de Nederlandse afdrachten aan de EU wordt o</w:t>
      </w:r>
      <w:r w:rsidRPr="00DA3C19" w:rsidR="0018640A">
        <w:rPr>
          <w:rFonts w:ascii="Calibri" w:hAnsi="Calibri" w:cs="Calibri"/>
          <w:szCs w:val="22"/>
        </w:rPr>
        <w:t xml:space="preserve">p de begroting van het Ministerie van Buitenlandse Zaken </w:t>
      </w:r>
      <w:r w:rsidRPr="00DA3C19">
        <w:rPr>
          <w:rFonts w:ascii="Calibri" w:hAnsi="Calibri" w:cs="Calibri"/>
          <w:szCs w:val="22"/>
        </w:rPr>
        <w:t>v</w:t>
      </w:r>
      <w:r w:rsidRPr="00DA3C19" w:rsidR="0018640A">
        <w:rPr>
          <w:rFonts w:ascii="Calibri" w:hAnsi="Calibri" w:cs="Calibri"/>
          <w:szCs w:val="22"/>
        </w:rPr>
        <w:t xml:space="preserve">erantwoord (art. 3.1/3.6). Deze raming is gebaseerd op de jaarlijkse maximale uitgavenplafonds (inclusief maximale inzet van speciale instrumenten) van de EU-begroting binnen dit MFK. </w:t>
      </w:r>
      <w:r w:rsidRPr="00DA3C19" w:rsidR="001B381F">
        <w:rPr>
          <w:rFonts w:ascii="Calibri" w:hAnsi="Calibri" w:cs="Calibri"/>
          <w:szCs w:val="22"/>
        </w:rPr>
        <w:t xml:space="preserve">Het uitgavenplafond </w:t>
      </w:r>
      <w:r w:rsidRPr="00DA3C19" w:rsidR="00E1632B">
        <w:rPr>
          <w:rFonts w:ascii="Calibri" w:hAnsi="Calibri" w:cs="Calibri"/>
          <w:szCs w:val="22"/>
        </w:rPr>
        <w:t>kan enkel middels un</w:t>
      </w:r>
      <w:r w:rsidRPr="00DA3C19" w:rsidR="007D7E48">
        <w:rPr>
          <w:rFonts w:ascii="Calibri" w:hAnsi="Calibri" w:cs="Calibri"/>
          <w:szCs w:val="22"/>
        </w:rPr>
        <w:t>a</w:t>
      </w:r>
      <w:r w:rsidRPr="00DA3C19" w:rsidR="00E1632B">
        <w:rPr>
          <w:rFonts w:ascii="Calibri" w:hAnsi="Calibri" w:cs="Calibri"/>
          <w:szCs w:val="22"/>
        </w:rPr>
        <w:t xml:space="preserve">nimiteit worden aangepast. </w:t>
      </w:r>
      <w:r w:rsidRPr="00DA3C19" w:rsidR="0018640A">
        <w:rPr>
          <w:rFonts w:ascii="Calibri" w:hAnsi="Calibri" w:cs="Calibri"/>
          <w:szCs w:val="22"/>
        </w:rPr>
        <w:t xml:space="preserve">Er is in de Nederlandse raming van de EU-afdrachten dan ook rekening gehouden met een maximale uitputting van de cohesiemiddelen. De voorstellen van de Commissie hebben daarom geen directe gevolgen voor de raming van de Nederlandse afdrachten aan de </w:t>
      </w:r>
      <w:r w:rsidRPr="00DA3C19" w:rsidR="00541438">
        <w:rPr>
          <w:rFonts w:ascii="Calibri" w:hAnsi="Calibri" w:cs="Calibri"/>
          <w:szCs w:val="22"/>
        </w:rPr>
        <w:t>EU</w:t>
      </w:r>
      <w:r w:rsidRPr="00DA3C19" w:rsidR="0018640A">
        <w:rPr>
          <w:rFonts w:ascii="Calibri" w:hAnsi="Calibri" w:cs="Calibri"/>
          <w:szCs w:val="22"/>
        </w:rPr>
        <w:t xml:space="preserve">. </w:t>
      </w:r>
      <w:r w:rsidRPr="00DA3C19" w:rsidR="006E0569">
        <w:rPr>
          <w:rFonts w:ascii="Calibri" w:hAnsi="Calibri" w:cs="Calibri"/>
          <w:szCs w:val="22"/>
        </w:rPr>
        <w:t xml:space="preserve">Momenteel is er sprake van </w:t>
      </w:r>
      <w:proofErr w:type="spellStart"/>
      <w:r w:rsidRPr="00DA3C19" w:rsidR="006E0569">
        <w:rPr>
          <w:rFonts w:ascii="Calibri" w:hAnsi="Calibri" w:cs="Calibri"/>
          <w:szCs w:val="22"/>
        </w:rPr>
        <w:t>onderuitputting</w:t>
      </w:r>
      <w:proofErr w:type="spellEnd"/>
      <w:r w:rsidRPr="00DA3C19" w:rsidR="006E0569">
        <w:rPr>
          <w:rFonts w:ascii="Calibri" w:hAnsi="Calibri" w:cs="Calibri"/>
          <w:szCs w:val="22"/>
        </w:rPr>
        <w:t xml:space="preserve"> </w:t>
      </w:r>
      <w:r w:rsidRPr="00DA3C19" w:rsidR="00541438">
        <w:rPr>
          <w:rFonts w:ascii="Calibri" w:hAnsi="Calibri" w:cs="Calibri"/>
          <w:szCs w:val="22"/>
        </w:rPr>
        <w:t xml:space="preserve">van middelen </w:t>
      </w:r>
      <w:r w:rsidRPr="00DA3C19" w:rsidR="006E0569">
        <w:rPr>
          <w:rFonts w:ascii="Calibri" w:hAnsi="Calibri" w:cs="Calibri"/>
          <w:szCs w:val="22"/>
        </w:rPr>
        <w:t xml:space="preserve">binnen de </w:t>
      </w:r>
      <w:r w:rsidRPr="00DA3C19" w:rsidR="00541438">
        <w:rPr>
          <w:rFonts w:ascii="Calibri" w:hAnsi="Calibri" w:cs="Calibri"/>
          <w:szCs w:val="22"/>
        </w:rPr>
        <w:t>c</w:t>
      </w:r>
      <w:r w:rsidRPr="00DA3C19" w:rsidR="006E0569">
        <w:rPr>
          <w:rFonts w:ascii="Calibri" w:hAnsi="Calibri" w:cs="Calibri"/>
          <w:szCs w:val="22"/>
        </w:rPr>
        <w:t>ohesi</w:t>
      </w:r>
      <w:r w:rsidRPr="00DA3C19" w:rsidR="00541438">
        <w:rPr>
          <w:rFonts w:ascii="Calibri" w:hAnsi="Calibri" w:cs="Calibri"/>
          <w:szCs w:val="22"/>
        </w:rPr>
        <w:t>eprogramma’s</w:t>
      </w:r>
      <w:r w:rsidRPr="00DA3C19" w:rsidR="006E0569">
        <w:rPr>
          <w:rFonts w:ascii="Calibri" w:hAnsi="Calibri" w:cs="Calibri"/>
          <w:szCs w:val="22"/>
        </w:rPr>
        <w:t xml:space="preserve">. Voorliggend voorstel kan er wel voor zorgen dat de totale uitputting van de landenenveloppen voor </w:t>
      </w:r>
      <w:r w:rsidRPr="00DA3C19" w:rsidR="00E40071">
        <w:rPr>
          <w:rFonts w:ascii="Calibri" w:hAnsi="Calibri" w:cs="Calibri"/>
          <w:szCs w:val="22"/>
        </w:rPr>
        <w:t>het cohesie</w:t>
      </w:r>
      <w:r w:rsidRPr="00DA3C19" w:rsidR="004B6A2B">
        <w:rPr>
          <w:rFonts w:ascii="Calibri" w:hAnsi="Calibri" w:cs="Calibri"/>
          <w:szCs w:val="22"/>
        </w:rPr>
        <w:t>beleid</w:t>
      </w:r>
      <w:r w:rsidRPr="00DA3C19" w:rsidR="006E0569">
        <w:rPr>
          <w:rFonts w:ascii="Calibri" w:hAnsi="Calibri" w:cs="Calibri"/>
          <w:szCs w:val="22"/>
        </w:rPr>
        <w:t xml:space="preserve"> toeneemt.  </w:t>
      </w:r>
    </w:p>
    <w:p w:rsidRPr="00DA3C19" w:rsidR="0025209B" w:rsidP="0025209B" w:rsidRDefault="009228E3" w14:paraId="26726B8C" w14:textId="69CF05D8">
      <w:pPr>
        <w:spacing w:line="360" w:lineRule="auto"/>
        <w:rPr>
          <w:rFonts w:ascii="Calibri" w:hAnsi="Calibri" w:eastAsia="Verdana" w:cs="Calibri"/>
          <w:szCs w:val="22"/>
        </w:rPr>
      </w:pPr>
      <w:r w:rsidRPr="00DA3C19">
        <w:rPr>
          <w:rFonts w:ascii="Calibri" w:hAnsi="Calibri" w:cs="Calibri"/>
          <w:szCs w:val="22"/>
        </w:rPr>
        <w:br/>
      </w:r>
      <w:r w:rsidRPr="00DA3C19" w:rsidR="00F21FFC">
        <w:rPr>
          <w:rFonts w:ascii="Calibri" w:hAnsi="Calibri" w:eastAsia="Verdana" w:cs="Calibri"/>
          <w:szCs w:val="22"/>
        </w:rPr>
        <w:t xml:space="preserve">Voor wat betreft het herschikken en </w:t>
      </w:r>
      <w:proofErr w:type="spellStart"/>
      <w:r w:rsidRPr="00DA3C19" w:rsidR="00F21FFC">
        <w:rPr>
          <w:rFonts w:ascii="Calibri" w:hAnsi="Calibri" w:eastAsia="Verdana" w:cs="Calibri"/>
          <w:szCs w:val="22"/>
        </w:rPr>
        <w:t>herprioriteren</w:t>
      </w:r>
      <w:proofErr w:type="spellEnd"/>
      <w:r w:rsidRPr="00DA3C19" w:rsidR="00F21FFC">
        <w:rPr>
          <w:rFonts w:ascii="Calibri" w:hAnsi="Calibri" w:eastAsia="Verdana" w:cs="Calibri"/>
          <w:szCs w:val="22"/>
        </w:rPr>
        <w:t xml:space="preserve"> van middelen </w:t>
      </w:r>
      <w:r w:rsidRPr="00DA3C19" w:rsidR="006D3B4B">
        <w:rPr>
          <w:rFonts w:ascii="Calibri" w:hAnsi="Calibri" w:eastAsia="Verdana" w:cs="Calibri"/>
          <w:szCs w:val="22"/>
        </w:rPr>
        <w:t>binnen de Nederlandse cohesie</w:t>
      </w:r>
      <w:r w:rsidRPr="00DA3C19" w:rsidR="00F21FFC">
        <w:rPr>
          <w:rFonts w:ascii="Calibri" w:hAnsi="Calibri" w:eastAsia="Verdana" w:cs="Calibri"/>
          <w:szCs w:val="22"/>
        </w:rPr>
        <w:t>programma</w:t>
      </w:r>
      <w:r w:rsidRPr="00DA3C19" w:rsidR="00A212C1">
        <w:rPr>
          <w:rFonts w:ascii="Calibri" w:hAnsi="Calibri" w:eastAsia="Verdana" w:cs="Calibri"/>
          <w:szCs w:val="22"/>
        </w:rPr>
        <w:t>’</w:t>
      </w:r>
      <w:r w:rsidRPr="00DA3C19" w:rsidR="00F21FFC">
        <w:rPr>
          <w:rFonts w:ascii="Calibri" w:hAnsi="Calibri" w:eastAsia="Verdana" w:cs="Calibri"/>
          <w:szCs w:val="22"/>
        </w:rPr>
        <w:t xml:space="preserve">s </w:t>
      </w:r>
      <w:r w:rsidRPr="00DA3C19" w:rsidR="00A212C1">
        <w:rPr>
          <w:rFonts w:ascii="Calibri" w:hAnsi="Calibri" w:eastAsia="Verdana" w:cs="Calibri"/>
          <w:szCs w:val="22"/>
        </w:rPr>
        <w:t>merkt het kabinet op</w:t>
      </w:r>
      <w:r w:rsidRPr="00DA3C19" w:rsidR="00F21FFC">
        <w:rPr>
          <w:rFonts w:ascii="Calibri" w:hAnsi="Calibri" w:eastAsia="Verdana" w:cs="Calibri"/>
          <w:szCs w:val="22"/>
        </w:rPr>
        <w:t xml:space="preserve"> </w:t>
      </w:r>
      <w:r w:rsidRPr="00DA3C19" w:rsidR="009D6785">
        <w:rPr>
          <w:rFonts w:ascii="Calibri" w:hAnsi="Calibri" w:eastAsia="Verdana" w:cs="Calibri"/>
          <w:szCs w:val="22"/>
        </w:rPr>
        <w:t>dat</w:t>
      </w:r>
      <w:r w:rsidRPr="00DA3C19" w:rsidR="00F21FFC">
        <w:rPr>
          <w:rFonts w:ascii="Calibri" w:hAnsi="Calibri" w:eastAsia="Verdana" w:cs="Calibri"/>
          <w:szCs w:val="22"/>
        </w:rPr>
        <w:t xml:space="preserve"> de mogelijkheden</w:t>
      </w:r>
      <w:r w:rsidRPr="00DA3C19" w:rsidR="009D6785">
        <w:rPr>
          <w:rFonts w:ascii="Calibri" w:hAnsi="Calibri" w:eastAsia="Verdana" w:cs="Calibri"/>
          <w:szCs w:val="22"/>
        </w:rPr>
        <w:t xml:space="preserve"> hiervoor beperkt zijn</w:t>
      </w:r>
      <w:r w:rsidRPr="00DA3C19" w:rsidR="00F21FFC">
        <w:rPr>
          <w:rFonts w:ascii="Calibri" w:hAnsi="Calibri" w:eastAsia="Verdana" w:cs="Calibri"/>
          <w:szCs w:val="22"/>
        </w:rPr>
        <w:t xml:space="preserve">. </w:t>
      </w:r>
      <w:r w:rsidRPr="00DA3C19" w:rsidR="00C36196">
        <w:rPr>
          <w:rFonts w:ascii="Calibri" w:hAnsi="Calibri" w:eastAsia="Verdana" w:cs="Calibri"/>
          <w:szCs w:val="22"/>
        </w:rPr>
        <w:t>Het merendeel van de EFRO</w:t>
      </w:r>
      <w:r w:rsidRPr="00DA3C19" w:rsidR="00D244C2">
        <w:rPr>
          <w:rFonts w:ascii="Calibri" w:hAnsi="Calibri" w:eastAsia="Verdana" w:cs="Calibri"/>
          <w:szCs w:val="22"/>
        </w:rPr>
        <w:t>-</w:t>
      </w:r>
      <w:r w:rsidRPr="00DA3C19" w:rsidR="00BF6AF0">
        <w:rPr>
          <w:rFonts w:ascii="Calibri" w:hAnsi="Calibri" w:eastAsia="Verdana" w:cs="Calibri"/>
          <w:szCs w:val="22"/>
        </w:rPr>
        <w:t>,</w:t>
      </w:r>
      <w:r w:rsidRPr="00DA3C19" w:rsidR="00D244C2">
        <w:rPr>
          <w:rFonts w:ascii="Calibri" w:hAnsi="Calibri" w:eastAsia="Verdana" w:cs="Calibri"/>
          <w:szCs w:val="22"/>
        </w:rPr>
        <w:t xml:space="preserve"> JTF</w:t>
      </w:r>
      <w:r w:rsidRPr="00DA3C19" w:rsidR="00BF6AF0">
        <w:rPr>
          <w:rFonts w:ascii="Calibri" w:hAnsi="Calibri" w:eastAsia="Verdana" w:cs="Calibri"/>
          <w:szCs w:val="22"/>
        </w:rPr>
        <w:t>-</w:t>
      </w:r>
      <w:r w:rsidRPr="00DA3C19" w:rsidR="00D244C2">
        <w:rPr>
          <w:rFonts w:ascii="Calibri" w:hAnsi="Calibri" w:eastAsia="Verdana" w:cs="Calibri"/>
          <w:szCs w:val="22"/>
        </w:rPr>
        <w:t xml:space="preserve"> en ESF</w:t>
      </w:r>
      <w:r w:rsidRPr="00DA3C19" w:rsidR="001509F3">
        <w:rPr>
          <w:rFonts w:ascii="Calibri" w:hAnsi="Calibri" w:eastAsia="Verdana" w:cs="Calibri"/>
          <w:szCs w:val="22"/>
        </w:rPr>
        <w:t>+</w:t>
      </w:r>
      <w:r w:rsidRPr="00DA3C19" w:rsidR="00C36196">
        <w:rPr>
          <w:rFonts w:ascii="Calibri" w:hAnsi="Calibri" w:eastAsia="Verdana" w:cs="Calibri"/>
          <w:szCs w:val="22"/>
        </w:rPr>
        <w:t xml:space="preserve">-programma’s heeft </w:t>
      </w:r>
      <w:r w:rsidRPr="00DA3C19" w:rsidR="004E5A24">
        <w:rPr>
          <w:rFonts w:ascii="Calibri" w:hAnsi="Calibri" w:eastAsia="Verdana" w:cs="Calibri"/>
          <w:szCs w:val="22"/>
        </w:rPr>
        <w:t>het grootste deel</w:t>
      </w:r>
      <w:r w:rsidRPr="00DA3C19" w:rsidR="00681970">
        <w:rPr>
          <w:rFonts w:ascii="Calibri" w:hAnsi="Calibri" w:eastAsia="Verdana" w:cs="Calibri"/>
          <w:szCs w:val="22"/>
        </w:rPr>
        <w:t xml:space="preserve"> </w:t>
      </w:r>
      <w:r w:rsidRPr="00DA3C19" w:rsidR="00297643">
        <w:rPr>
          <w:rFonts w:ascii="Calibri" w:hAnsi="Calibri" w:eastAsia="Verdana" w:cs="Calibri"/>
          <w:szCs w:val="22"/>
        </w:rPr>
        <w:t>van het</w:t>
      </w:r>
      <w:r w:rsidRPr="00DA3C19" w:rsidR="00C36196">
        <w:rPr>
          <w:rFonts w:ascii="Calibri" w:hAnsi="Calibri" w:eastAsia="Verdana" w:cs="Calibri"/>
          <w:szCs w:val="22"/>
        </w:rPr>
        <w:t xml:space="preserve"> beschikbare budget al </w:t>
      </w:r>
      <w:r w:rsidRPr="00DA3C19" w:rsidR="00F36EAA">
        <w:rPr>
          <w:rFonts w:ascii="Calibri" w:hAnsi="Calibri" w:eastAsia="Verdana" w:cs="Calibri"/>
          <w:szCs w:val="22"/>
        </w:rPr>
        <w:t>toegekend</w:t>
      </w:r>
      <w:r w:rsidRPr="00DA3C19" w:rsidR="00C36196">
        <w:rPr>
          <w:rFonts w:ascii="Calibri" w:hAnsi="Calibri" w:eastAsia="Verdana" w:cs="Calibri"/>
          <w:szCs w:val="22"/>
        </w:rPr>
        <w:t xml:space="preserve"> aan projecten. </w:t>
      </w:r>
      <w:r w:rsidRPr="00DA3C19" w:rsidR="00B15A8A">
        <w:rPr>
          <w:rFonts w:ascii="Calibri" w:hAnsi="Calibri" w:eastAsia="Verdana" w:cs="Calibri"/>
          <w:szCs w:val="22"/>
        </w:rPr>
        <w:t xml:space="preserve">Mogelijkheden voor herprioritering zijn er </w:t>
      </w:r>
      <w:r w:rsidRPr="00DA3C19" w:rsidR="00BF6AF0">
        <w:rPr>
          <w:rFonts w:ascii="Calibri" w:hAnsi="Calibri" w:eastAsia="Verdana" w:cs="Calibri"/>
          <w:szCs w:val="22"/>
        </w:rPr>
        <w:t>met name nog bij het</w:t>
      </w:r>
      <w:r w:rsidRPr="00DA3C19" w:rsidR="00C36196">
        <w:rPr>
          <w:rFonts w:ascii="Calibri" w:hAnsi="Calibri" w:eastAsia="Verdana" w:cs="Calibri"/>
          <w:szCs w:val="22"/>
        </w:rPr>
        <w:t xml:space="preserve"> EFRO-programma in Noord-Nederland en de grensoverschrijdende programma’s in de Duits-Nederlandse grensregio (</w:t>
      </w:r>
      <w:proofErr w:type="spellStart"/>
      <w:r w:rsidRPr="00DA3C19" w:rsidR="00C36196">
        <w:rPr>
          <w:rFonts w:ascii="Calibri" w:hAnsi="Calibri" w:eastAsia="Verdana" w:cs="Calibri"/>
          <w:szCs w:val="22"/>
        </w:rPr>
        <w:t>Interreg</w:t>
      </w:r>
      <w:proofErr w:type="spellEnd"/>
      <w:r w:rsidRPr="00DA3C19" w:rsidR="00C36196">
        <w:rPr>
          <w:rFonts w:ascii="Calibri" w:hAnsi="Calibri" w:eastAsia="Verdana" w:cs="Calibri"/>
          <w:szCs w:val="22"/>
        </w:rPr>
        <w:t xml:space="preserve"> D</w:t>
      </w:r>
      <w:r w:rsidRPr="00DA3C19" w:rsidR="001509F3">
        <w:rPr>
          <w:rFonts w:ascii="Calibri" w:hAnsi="Calibri" w:eastAsia="Verdana" w:cs="Calibri"/>
          <w:szCs w:val="22"/>
        </w:rPr>
        <w:t>uitsland</w:t>
      </w:r>
      <w:r w:rsidRPr="00DA3C19" w:rsidR="00C36196">
        <w:rPr>
          <w:rFonts w:ascii="Calibri" w:hAnsi="Calibri" w:eastAsia="Verdana" w:cs="Calibri"/>
          <w:szCs w:val="22"/>
        </w:rPr>
        <w:t>-N</w:t>
      </w:r>
      <w:r w:rsidRPr="00DA3C19" w:rsidR="00BF6AF0">
        <w:rPr>
          <w:rFonts w:ascii="Calibri" w:hAnsi="Calibri" w:eastAsia="Verdana" w:cs="Calibri"/>
          <w:szCs w:val="22"/>
        </w:rPr>
        <w:t>e</w:t>
      </w:r>
      <w:r w:rsidRPr="00DA3C19" w:rsidR="001509F3">
        <w:rPr>
          <w:rFonts w:ascii="Calibri" w:hAnsi="Calibri" w:eastAsia="Verdana" w:cs="Calibri"/>
          <w:szCs w:val="22"/>
        </w:rPr>
        <w:t>derland</w:t>
      </w:r>
      <w:r w:rsidRPr="00DA3C19" w:rsidR="00C36196">
        <w:rPr>
          <w:rFonts w:ascii="Calibri" w:hAnsi="Calibri" w:eastAsia="Verdana" w:cs="Calibri"/>
          <w:szCs w:val="22"/>
        </w:rPr>
        <w:t xml:space="preserve"> en </w:t>
      </w:r>
      <w:proofErr w:type="spellStart"/>
      <w:r w:rsidRPr="00DA3C19" w:rsidR="00C36196">
        <w:rPr>
          <w:rFonts w:ascii="Calibri" w:hAnsi="Calibri" w:eastAsia="Verdana" w:cs="Calibri"/>
          <w:szCs w:val="22"/>
        </w:rPr>
        <w:t>Interreg</w:t>
      </w:r>
      <w:proofErr w:type="spellEnd"/>
      <w:r w:rsidRPr="00DA3C19" w:rsidR="00C36196">
        <w:rPr>
          <w:rFonts w:ascii="Calibri" w:hAnsi="Calibri" w:eastAsia="Verdana" w:cs="Calibri"/>
          <w:szCs w:val="22"/>
        </w:rPr>
        <w:t xml:space="preserve"> Maas-Rijn)</w:t>
      </w:r>
      <w:r w:rsidRPr="00DA3C19" w:rsidR="00BF6AF0">
        <w:rPr>
          <w:rFonts w:ascii="Calibri" w:hAnsi="Calibri" w:eastAsia="Verdana" w:cs="Calibri"/>
          <w:szCs w:val="22"/>
        </w:rPr>
        <w:t xml:space="preserve">. </w:t>
      </w:r>
      <w:r w:rsidRPr="00DA3C19" w:rsidR="00C36196">
        <w:rPr>
          <w:rFonts w:ascii="Calibri" w:hAnsi="Calibri" w:eastAsia="Verdana" w:cs="Calibri"/>
          <w:szCs w:val="22"/>
        </w:rPr>
        <w:t xml:space="preserve">De </w:t>
      </w:r>
      <w:r w:rsidRPr="00DA3C19" w:rsidR="00AF2AB4">
        <w:rPr>
          <w:rFonts w:ascii="Calibri" w:hAnsi="Calibri" w:eastAsia="Verdana" w:cs="Calibri"/>
          <w:szCs w:val="22"/>
        </w:rPr>
        <w:t>beheer</w:t>
      </w:r>
      <w:r w:rsidRPr="00DA3C19" w:rsidR="00C36196">
        <w:rPr>
          <w:rFonts w:ascii="Calibri" w:hAnsi="Calibri" w:eastAsia="Verdana" w:cs="Calibri"/>
          <w:szCs w:val="22"/>
        </w:rPr>
        <w:t xml:space="preserve">autoriteiten van deze programma’s zullen nader gewezen worden op de mogelijkheden die het voorstel biedt. </w:t>
      </w:r>
    </w:p>
    <w:p w:rsidRPr="00DA3C19" w:rsidR="00F21FFC" w:rsidP="00762838" w:rsidRDefault="00F21FFC" w14:paraId="733D2DDC" w14:textId="0E9491D6">
      <w:pPr>
        <w:spacing w:line="360" w:lineRule="auto"/>
        <w:rPr>
          <w:rFonts w:ascii="Calibri" w:hAnsi="Calibri" w:eastAsia="Verdana" w:cs="Calibri"/>
          <w:szCs w:val="22"/>
        </w:rPr>
      </w:pPr>
    </w:p>
    <w:p w:rsidRPr="00DA3C19" w:rsidR="006807E4" w:rsidP="006807E4" w:rsidRDefault="00FA1E57" w14:paraId="63F3BF59" w14:textId="5DC9D2BF">
      <w:pPr>
        <w:spacing w:line="360" w:lineRule="auto"/>
        <w:rPr>
          <w:rFonts w:ascii="Calibri" w:hAnsi="Calibri" w:eastAsia="Verdana" w:cs="Calibri"/>
          <w:szCs w:val="22"/>
        </w:rPr>
      </w:pPr>
      <w:r w:rsidRPr="00DA3C19">
        <w:rPr>
          <w:rFonts w:ascii="Calibri" w:hAnsi="Calibri" w:eastAsia="Verdana" w:cs="Calibri"/>
          <w:szCs w:val="22"/>
        </w:rPr>
        <w:t xml:space="preserve">Herprioritering </w:t>
      </w:r>
      <w:r w:rsidRPr="00DA3C19" w:rsidR="00755D30">
        <w:rPr>
          <w:rFonts w:ascii="Calibri" w:hAnsi="Calibri" w:eastAsia="Verdana" w:cs="Calibri"/>
          <w:szCs w:val="22"/>
        </w:rPr>
        <w:t xml:space="preserve">door </w:t>
      </w:r>
      <w:r w:rsidRPr="00DA3C19" w:rsidR="00D53124">
        <w:rPr>
          <w:rFonts w:ascii="Calibri" w:hAnsi="Calibri" w:eastAsia="Verdana" w:cs="Calibri"/>
          <w:szCs w:val="22"/>
        </w:rPr>
        <w:t xml:space="preserve">de </w:t>
      </w:r>
      <w:r w:rsidRPr="00DA3C19" w:rsidR="00755D30">
        <w:rPr>
          <w:rFonts w:ascii="Calibri" w:hAnsi="Calibri" w:eastAsia="Verdana" w:cs="Calibri"/>
          <w:szCs w:val="22"/>
        </w:rPr>
        <w:t xml:space="preserve">beheerautoriteiten </w:t>
      </w:r>
      <w:r w:rsidRPr="00DA3C19" w:rsidR="00AA709E">
        <w:rPr>
          <w:rFonts w:ascii="Calibri" w:hAnsi="Calibri" w:eastAsia="Verdana" w:cs="Calibri"/>
          <w:szCs w:val="22"/>
        </w:rPr>
        <w:t xml:space="preserve">binnen de cohesieprogramma’s geschiedt </w:t>
      </w:r>
      <w:r w:rsidRPr="00DA3C19" w:rsidR="00755D30">
        <w:rPr>
          <w:rFonts w:ascii="Calibri" w:hAnsi="Calibri" w:eastAsia="Verdana" w:cs="Calibri"/>
          <w:szCs w:val="22"/>
        </w:rPr>
        <w:t>op vrijwillige</w:t>
      </w:r>
      <w:r w:rsidRPr="00DA3C19" w:rsidR="00887EFA">
        <w:rPr>
          <w:rFonts w:ascii="Calibri" w:hAnsi="Calibri" w:eastAsia="Verdana" w:cs="Calibri"/>
          <w:szCs w:val="22"/>
        </w:rPr>
        <w:t xml:space="preserve"> basis</w:t>
      </w:r>
      <w:r w:rsidRPr="00DA3C19" w:rsidR="006807E4">
        <w:rPr>
          <w:rFonts w:ascii="Calibri" w:hAnsi="Calibri" w:eastAsia="Verdana" w:cs="Calibri"/>
          <w:szCs w:val="22"/>
        </w:rPr>
        <w:t xml:space="preserve">. Indien </w:t>
      </w:r>
      <w:r w:rsidRPr="00DA3C19" w:rsidR="000F5951">
        <w:rPr>
          <w:rFonts w:ascii="Calibri" w:hAnsi="Calibri" w:eastAsia="Verdana" w:cs="Calibri"/>
          <w:szCs w:val="22"/>
        </w:rPr>
        <w:t xml:space="preserve">zij </w:t>
      </w:r>
      <w:r w:rsidRPr="00DA3C19" w:rsidR="003E0316">
        <w:rPr>
          <w:rFonts w:ascii="Calibri" w:hAnsi="Calibri" w:eastAsia="Verdana" w:cs="Calibri"/>
          <w:szCs w:val="22"/>
        </w:rPr>
        <w:t xml:space="preserve">besluiten gebruik te maken van de mogelijkheden die </w:t>
      </w:r>
      <w:r w:rsidRPr="00DA3C19" w:rsidR="00EC31EC">
        <w:rPr>
          <w:rFonts w:ascii="Calibri" w:hAnsi="Calibri" w:eastAsia="Verdana" w:cs="Calibri"/>
          <w:szCs w:val="22"/>
        </w:rPr>
        <w:t>het</w:t>
      </w:r>
      <w:r w:rsidRPr="00DA3C19" w:rsidR="003E0316">
        <w:rPr>
          <w:rFonts w:ascii="Calibri" w:hAnsi="Calibri" w:eastAsia="Verdana" w:cs="Calibri"/>
          <w:szCs w:val="22"/>
        </w:rPr>
        <w:t xml:space="preserve"> voorstel biedt,</w:t>
      </w:r>
      <w:r w:rsidRPr="00DA3C19" w:rsidR="006807E4">
        <w:rPr>
          <w:rFonts w:ascii="Calibri" w:hAnsi="Calibri" w:eastAsia="Verdana" w:cs="Calibri"/>
          <w:szCs w:val="22"/>
        </w:rPr>
        <w:t xml:space="preserve"> </w:t>
      </w:r>
      <w:r w:rsidRPr="00DA3C19" w:rsidR="003625EE">
        <w:rPr>
          <w:rFonts w:ascii="Calibri" w:hAnsi="Calibri" w:eastAsia="Verdana" w:cs="Calibri"/>
          <w:szCs w:val="22"/>
        </w:rPr>
        <w:t>kan dit gevolgen hebben</w:t>
      </w:r>
      <w:r w:rsidRPr="00DA3C19" w:rsidR="0096289C">
        <w:rPr>
          <w:rFonts w:ascii="Calibri" w:hAnsi="Calibri" w:eastAsia="Verdana" w:cs="Calibri"/>
          <w:szCs w:val="22"/>
        </w:rPr>
        <w:t xml:space="preserve"> </w:t>
      </w:r>
      <w:r w:rsidRPr="00DA3C19" w:rsidR="006807E4">
        <w:rPr>
          <w:rFonts w:ascii="Calibri" w:hAnsi="Calibri" w:eastAsia="Verdana" w:cs="Calibri"/>
          <w:szCs w:val="22"/>
        </w:rPr>
        <w:t>voor de uitvoeringskosten. Hieronder vallen onder meer personele inzet van (mede)overheden die deze uitvoeringsorganisaties onder hun hoede hebben. Eventuele budgettaire gevolgen worden ingepast op de begroting van het beleidsverantwoordelijke departement</w:t>
      </w:r>
      <w:r w:rsidRPr="00DA3C19" w:rsidR="004F57D6">
        <w:rPr>
          <w:rFonts w:ascii="Calibri" w:hAnsi="Calibri" w:eastAsia="Verdana" w:cs="Calibri"/>
          <w:szCs w:val="22"/>
        </w:rPr>
        <w:t xml:space="preserve"> of de regio(‘s)</w:t>
      </w:r>
      <w:r w:rsidRPr="00DA3C19" w:rsidR="002440FD">
        <w:rPr>
          <w:rFonts w:ascii="Calibri" w:hAnsi="Calibri" w:eastAsia="Verdana" w:cs="Calibri"/>
          <w:szCs w:val="22"/>
        </w:rPr>
        <w:t xml:space="preserve"> verantwoordelijk voor de uitvoering</w:t>
      </w:r>
      <w:r w:rsidRPr="00DA3C19" w:rsidR="006807E4">
        <w:rPr>
          <w:rFonts w:ascii="Calibri" w:hAnsi="Calibri" w:eastAsia="Verdana" w:cs="Calibri"/>
          <w:szCs w:val="22"/>
        </w:rPr>
        <w:t>, conform de regels van de budgetdiscipline.</w:t>
      </w:r>
    </w:p>
    <w:p w:rsidRPr="00DA3C19" w:rsidR="002A58DE" w:rsidP="003D03D2" w:rsidRDefault="002A58DE" w14:paraId="1110DBFF" w14:textId="77777777">
      <w:pPr>
        <w:spacing w:line="360" w:lineRule="auto"/>
        <w:outlineLvl w:val="0"/>
        <w:rPr>
          <w:rFonts w:ascii="Calibri" w:hAnsi="Calibri" w:cs="Calibri"/>
          <w:i/>
          <w:iCs/>
          <w:szCs w:val="22"/>
        </w:rPr>
      </w:pPr>
    </w:p>
    <w:p w:rsidRPr="00DA3C19" w:rsidR="00CB7FF8" w:rsidP="00902F17" w:rsidRDefault="583726AE" w14:paraId="3542766A" w14:textId="77777777">
      <w:pPr>
        <w:numPr>
          <w:ilvl w:val="0"/>
          <w:numId w:val="11"/>
        </w:numPr>
        <w:spacing w:line="360" w:lineRule="auto"/>
        <w:rPr>
          <w:rFonts w:ascii="Calibri" w:hAnsi="Calibri" w:cs="Calibri"/>
          <w:i/>
          <w:iCs/>
          <w:szCs w:val="22"/>
        </w:rPr>
      </w:pPr>
      <w:r w:rsidRPr="00DA3C19">
        <w:rPr>
          <w:rFonts w:ascii="Calibri" w:hAnsi="Calibri" w:cs="Calibri"/>
          <w:i/>
          <w:iCs/>
          <w:szCs w:val="22"/>
        </w:rPr>
        <w:t>Financiële consequenties en gevolgen voor regeldruk voor bedrijfsleven en burger</w:t>
      </w:r>
    </w:p>
    <w:p w:rsidRPr="00DA3C19" w:rsidR="002069EE" w:rsidP="350F2149" w:rsidRDefault="3C5CC94E" w14:paraId="2CF71CDF" w14:textId="6A72F916">
      <w:pPr>
        <w:spacing w:line="360" w:lineRule="auto"/>
        <w:rPr>
          <w:rFonts w:ascii="Calibri" w:hAnsi="Calibri" w:cs="Calibri"/>
          <w:szCs w:val="22"/>
        </w:rPr>
      </w:pPr>
      <w:r w:rsidRPr="00DA3C19">
        <w:rPr>
          <w:rFonts w:ascii="Calibri" w:hAnsi="Calibri" w:cs="Calibri"/>
          <w:szCs w:val="22"/>
        </w:rPr>
        <w:t xml:space="preserve">Het bedrijfsleven en burger worden in </w:t>
      </w:r>
      <w:r w:rsidRPr="00DA3C19" w:rsidR="00383107">
        <w:rPr>
          <w:rFonts w:ascii="Calibri" w:hAnsi="Calibri" w:cs="Calibri"/>
          <w:szCs w:val="22"/>
        </w:rPr>
        <w:t>het voorstel</w:t>
      </w:r>
      <w:r w:rsidRPr="00DA3C19">
        <w:rPr>
          <w:rFonts w:ascii="Calibri" w:hAnsi="Calibri" w:cs="Calibri"/>
          <w:szCs w:val="22"/>
        </w:rPr>
        <w:t xml:space="preserve"> aangemerkt als (potentieel) begunstigden van de fondsen. Dit betekent dat de financiële consequenties voor het bedrijfsleven en de burger</w:t>
      </w:r>
      <w:r w:rsidRPr="00DA3C19" w:rsidR="002B0326">
        <w:rPr>
          <w:rFonts w:ascii="Calibri" w:hAnsi="Calibri" w:cs="Calibri"/>
          <w:szCs w:val="22"/>
        </w:rPr>
        <w:t xml:space="preserve"> (potentieel)</w:t>
      </w:r>
      <w:r w:rsidRPr="00DA3C19">
        <w:rPr>
          <w:rFonts w:ascii="Calibri" w:hAnsi="Calibri" w:cs="Calibri"/>
          <w:szCs w:val="22"/>
        </w:rPr>
        <w:t xml:space="preserve"> gunstig zijn, zonder dat op dit moment een inschatting te geven is van de hoogte hiervan.</w:t>
      </w:r>
      <w:r w:rsidRPr="00DA3C19" w:rsidR="62C67751">
        <w:rPr>
          <w:rFonts w:ascii="Calibri" w:hAnsi="Calibri" w:cs="Calibri"/>
          <w:szCs w:val="22"/>
        </w:rPr>
        <w:t xml:space="preserve"> </w:t>
      </w:r>
      <w:r w:rsidRPr="00DA3C19" w:rsidR="62C67751">
        <w:rPr>
          <w:rFonts w:ascii="Calibri" w:hAnsi="Calibri" w:eastAsia="Verdana" w:cs="Calibri"/>
          <w:szCs w:val="22"/>
        </w:rPr>
        <w:t>De monitoring- en rapportageregels die zijn vastgelegd in Verordening (EU) 2021/1060</w:t>
      </w:r>
      <w:r w:rsidRPr="00DA3C19" w:rsidR="733FDF98">
        <w:rPr>
          <w:rFonts w:ascii="Calibri" w:hAnsi="Calibri" w:eastAsia="Verdana" w:cs="Calibri"/>
          <w:szCs w:val="22"/>
        </w:rPr>
        <w:t xml:space="preserve"> inzake gemeenschappelijke bepalingen</w:t>
      </w:r>
      <w:r w:rsidRPr="00DA3C19" w:rsidR="62C67751">
        <w:rPr>
          <w:rFonts w:ascii="Calibri" w:hAnsi="Calibri" w:eastAsia="Verdana" w:cs="Calibri"/>
          <w:szCs w:val="22"/>
        </w:rPr>
        <w:t xml:space="preserve"> blijven volledig van toepassing.</w:t>
      </w:r>
      <w:r w:rsidRPr="00DA3C19" w:rsidR="003F61A2">
        <w:rPr>
          <w:rFonts w:ascii="Calibri" w:hAnsi="Calibri" w:eastAsia="Verdana" w:cs="Calibri"/>
          <w:szCs w:val="22"/>
        </w:rPr>
        <w:t xml:space="preserve"> Het voorstel heeft dan ook geen gevolgen voor de regeldruk.</w:t>
      </w:r>
      <w:r w:rsidRPr="00DA3C19" w:rsidR="006F5937">
        <w:rPr>
          <w:rFonts w:ascii="Calibri" w:hAnsi="Calibri" w:cs="Calibri"/>
          <w:szCs w:val="22"/>
        </w:rPr>
        <w:br/>
      </w:r>
    </w:p>
    <w:p w:rsidRPr="00DA3C19" w:rsidR="008C2083" w:rsidP="00902F17" w:rsidRDefault="583726AE" w14:paraId="2AF85636" w14:textId="116AC803">
      <w:pPr>
        <w:pStyle w:val="Lijstalinea"/>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r w:rsidRPr="00DA3C19">
        <w:rPr>
          <w:rFonts w:ascii="Calibri" w:hAnsi="Calibri" w:cs="Calibri"/>
          <w:i/>
          <w:iCs/>
          <w:szCs w:val="22"/>
        </w:rPr>
        <w:t>Gevolgen voor concurrentiekracht en geopolitieke aspecten</w:t>
      </w:r>
    </w:p>
    <w:p w:rsidRPr="00DA3C19" w:rsidR="31C714D0" w:rsidP="0080585F" w:rsidRDefault="003F61A2" w14:paraId="789D07EF" w14:textId="38742A29">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r w:rsidRPr="00DA3C19">
        <w:rPr>
          <w:rFonts w:ascii="Calibri" w:hAnsi="Calibri" w:cs="Calibri"/>
          <w:szCs w:val="22"/>
        </w:rPr>
        <w:t>Het</w:t>
      </w:r>
      <w:r w:rsidRPr="00DA3C19" w:rsidR="00347F52">
        <w:rPr>
          <w:rFonts w:ascii="Calibri" w:hAnsi="Calibri" w:cs="Calibri"/>
          <w:szCs w:val="22"/>
        </w:rPr>
        <w:t xml:space="preserve"> voorstel beoogt de Europese concurrentiekracht te vergroten. Volgens </w:t>
      </w:r>
      <w:r w:rsidRPr="00DA3C19">
        <w:rPr>
          <w:rFonts w:ascii="Calibri" w:hAnsi="Calibri" w:cs="Calibri"/>
          <w:szCs w:val="22"/>
        </w:rPr>
        <w:t>het kabinet</w:t>
      </w:r>
      <w:r w:rsidRPr="00DA3C19" w:rsidR="00347F52">
        <w:rPr>
          <w:rFonts w:ascii="Calibri" w:hAnsi="Calibri" w:cs="Calibri"/>
          <w:szCs w:val="22"/>
        </w:rPr>
        <w:t xml:space="preserve"> is het daarbij vooral van belang dat de focus van het cohesiebeleid blijft liggen op</w:t>
      </w:r>
      <w:r w:rsidRPr="00DA3C19" w:rsidR="008A1CEA">
        <w:rPr>
          <w:rFonts w:ascii="Calibri" w:hAnsi="Calibri" w:cs="Calibri"/>
          <w:szCs w:val="22"/>
        </w:rPr>
        <w:t xml:space="preserve"> onderzoek en</w:t>
      </w:r>
      <w:r w:rsidRPr="00DA3C19" w:rsidR="00347F52">
        <w:rPr>
          <w:rFonts w:ascii="Calibri" w:hAnsi="Calibri" w:cs="Calibri"/>
          <w:szCs w:val="22"/>
        </w:rPr>
        <w:t xml:space="preserve"> innovatie, digitalisering, klimaat, menselijk kapitaal en</w:t>
      </w:r>
      <w:r w:rsidRPr="00DA3C19" w:rsidR="00E13F94">
        <w:rPr>
          <w:rFonts w:ascii="Calibri" w:hAnsi="Calibri" w:cs="Calibri"/>
          <w:szCs w:val="22"/>
        </w:rPr>
        <w:t xml:space="preserve"> sociale</w:t>
      </w:r>
      <w:r w:rsidRPr="00DA3C19" w:rsidR="00347F52">
        <w:rPr>
          <w:rFonts w:ascii="Calibri" w:hAnsi="Calibri" w:cs="Calibri"/>
          <w:szCs w:val="22"/>
        </w:rPr>
        <w:t xml:space="preserve"> inclusie. Deze investeringen bieden ook de meeste Europese toegevoegde waarde, wat een positief effect op de concurrentiekracht zou moeten hebben.</w:t>
      </w:r>
      <w:r w:rsidRPr="00DA3C19" w:rsidR="00347F52">
        <w:rPr>
          <w:rFonts w:ascii="Calibri" w:hAnsi="Calibri" w:cs="Calibri"/>
          <w:i/>
          <w:iCs/>
          <w:szCs w:val="22"/>
        </w:rPr>
        <w:t xml:space="preserve"> </w:t>
      </w:r>
      <w:r w:rsidRPr="00DA3C19" w:rsidR="00CA245C">
        <w:rPr>
          <w:rFonts w:ascii="Calibri" w:hAnsi="Calibri" w:cs="Calibri"/>
          <w:szCs w:val="22"/>
        </w:rPr>
        <w:t>Doel van dit voorstel is ook de Europese defensie</w:t>
      </w:r>
      <w:r w:rsidRPr="00DA3C19" w:rsidR="004102F8">
        <w:rPr>
          <w:rFonts w:ascii="Calibri" w:hAnsi="Calibri" w:cs="Calibri"/>
          <w:szCs w:val="22"/>
        </w:rPr>
        <w:t>- en ve</w:t>
      </w:r>
      <w:r w:rsidRPr="00DA3C19" w:rsidR="009A1204">
        <w:rPr>
          <w:rFonts w:ascii="Calibri" w:hAnsi="Calibri" w:cs="Calibri"/>
          <w:szCs w:val="22"/>
        </w:rPr>
        <w:t>iligheids</w:t>
      </w:r>
      <w:r w:rsidRPr="00DA3C19" w:rsidR="00CA245C">
        <w:rPr>
          <w:rFonts w:ascii="Calibri" w:hAnsi="Calibri" w:cs="Calibri"/>
          <w:szCs w:val="22"/>
        </w:rPr>
        <w:t>sector te versterken</w:t>
      </w:r>
      <w:r w:rsidRPr="00DA3C19" w:rsidR="004E5A24">
        <w:rPr>
          <w:rFonts w:ascii="Calibri" w:hAnsi="Calibri" w:cs="Calibri"/>
          <w:szCs w:val="22"/>
        </w:rPr>
        <w:t>,</w:t>
      </w:r>
      <w:r w:rsidRPr="00DA3C19" w:rsidR="00CA245C">
        <w:rPr>
          <w:rFonts w:ascii="Calibri" w:hAnsi="Calibri" w:cs="Calibri"/>
          <w:szCs w:val="22"/>
        </w:rPr>
        <w:t xml:space="preserve"> wat</w:t>
      </w:r>
      <w:r w:rsidRPr="00DA3C19" w:rsidR="00DB4659">
        <w:rPr>
          <w:rFonts w:ascii="Calibri" w:hAnsi="Calibri" w:cs="Calibri"/>
          <w:szCs w:val="22"/>
        </w:rPr>
        <w:t xml:space="preserve"> de ve</w:t>
      </w:r>
      <w:r w:rsidRPr="00DA3C19" w:rsidR="00860008">
        <w:rPr>
          <w:rFonts w:ascii="Calibri" w:hAnsi="Calibri" w:cs="Calibri"/>
          <w:szCs w:val="22"/>
        </w:rPr>
        <w:t>iligheid van onze Unie</w:t>
      </w:r>
      <w:r w:rsidRPr="00DA3C19" w:rsidR="00CA245C">
        <w:rPr>
          <w:rFonts w:ascii="Calibri" w:hAnsi="Calibri" w:cs="Calibri"/>
          <w:szCs w:val="22"/>
        </w:rPr>
        <w:t xml:space="preserve"> ten goede</w:t>
      </w:r>
      <w:r w:rsidRPr="00DA3C19" w:rsidR="00617FC4">
        <w:rPr>
          <w:rFonts w:ascii="Calibri" w:hAnsi="Calibri" w:cs="Calibri"/>
          <w:szCs w:val="22"/>
        </w:rPr>
        <w:t xml:space="preserve"> komt</w:t>
      </w:r>
      <w:r w:rsidRPr="00DA3C19" w:rsidR="00CA245C">
        <w:rPr>
          <w:rFonts w:ascii="Calibri" w:hAnsi="Calibri" w:cs="Calibri"/>
          <w:szCs w:val="22"/>
        </w:rPr>
        <w:t xml:space="preserve"> </w:t>
      </w:r>
      <w:r w:rsidRPr="00DA3C19" w:rsidR="001D08A7">
        <w:rPr>
          <w:rFonts w:ascii="Calibri" w:hAnsi="Calibri" w:cs="Calibri"/>
          <w:szCs w:val="22"/>
        </w:rPr>
        <w:t>als reactie op de huidige geopolitieke situatie.</w:t>
      </w:r>
      <w:r w:rsidRPr="00DA3C19" w:rsidR="001D08A7">
        <w:rPr>
          <w:rFonts w:ascii="Calibri" w:hAnsi="Calibri" w:cs="Calibri"/>
          <w:i/>
          <w:iCs/>
          <w:szCs w:val="22"/>
        </w:rPr>
        <w:t xml:space="preserve"> </w:t>
      </w:r>
      <w:r w:rsidRPr="00DA3C19" w:rsidR="00347F52">
        <w:rPr>
          <w:rFonts w:ascii="Calibri" w:hAnsi="Calibri" w:cs="Calibri"/>
          <w:i/>
          <w:iCs/>
          <w:szCs w:val="22"/>
        </w:rPr>
        <w:br/>
      </w:r>
    </w:p>
    <w:p w:rsidRPr="00DA3C19" w:rsidR="007A2E2F" w:rsidP="583726AE" w:rsidRDefault="583726AE" w14:paraId="39398A09" w14:textId="43E20E25">
      <w:pPr>
        <w:spacing w:line="360" w:lineRule="auto"/>
        <w:rPr>
          <w:rFonts w:ascii="Calibri" w:hAnsi="Calibri" w:cs="Calibri"/>
          <w:b/>
          <w:bCs/>
          <w:szCs w:val="22"/>
        </w:rPr>
      </w:pPr>
      <w:r w:rsidRPr="00DA3C19">
        <w:rPr>
          <w:rFonts w:ascii="Calibri" w:hAnsi="Calibri" w:cs="Calibri"/>
          <w:b/>
          <w:bCs/>
          <w:szCs w:val="22"/>
        </w:rPr>
        <w:t>6. Implicaties juridisch</w:t>
      </w:r>
    </w:p>
    <w:p w:rsidRPr="00DA3C19" w:rsidR="00CB7FF8" w:rsidP="000E6261" w:rsidRDefault="583726AE" w14:paraId="6F71533C" w14:textId="77777777">
      <w:pPr>
        <w:numPr>
          <w:ilvl w:val="0"/>
          <w:numId w:val="6"/>
        </w:numPr>
        <w:spacing w:line="360" w:lineRule="auto"/>
        <w:rPr>
          <w:rFonts w:ascii="Calibri" w:hAnsi="Calibri" w:cs="Calibri"/>
          <w:i/>
          <w:iCs/>
          <w:szCs w:val="22"/>
        </w:rPr>
      </w:pPr>
      <w:r w:rsidRPr="00DA3C19">
        <w:rPr>
          <w:rFonts w:ascii="Calibri" w:hAnsi="Calibri" w:cs="Calibri"/>
          <w:i/>
          <w:iCs/>
          <w:szCs w:val="22"/>
        </w:rPr>
        <w:t xml:space="preserve">Consequenties voor nationale en decentrale regelgeving en/of sanctionering beleid (inclusief toepassing van de lex </w:t>
      </w:r>
      <w:proofErr w:type="spellStart"/>
      <w:r w:rsidRPr="00DA3C19">
        <w:rPr>
          <w:rFonts w:ascii="Calibri" w:hAnsi="Calibri" w:cs="Calibri"/>
          <w:i/>
          <w:iCs/>
          <w:szCs w:val="22"/>
        </w:rPr>
        <w:t>silencio</w:t>
      </w:r>
      <w:proofErr w:type="spellEnd"/>
      <w:r w:rsidRPr="00DA3C19">
        <w:rPr>
          <w:rFonts w:ascii="Calibri" w:hAnsi="Calibri" w:cs="Calibri"/>
          <w:i/>
          <w:iCs/>
          <w:szCs w:val="22"/>
        </w:rPr>
        <w:t xml:space="preserve"> positivo) </w:t>
      </w:r>
    </w:p>
    <w:p w:rsidRPr="00DA3C19" w:rsidR="00BC7504" w:rsidP="00BC7504" w:rsidRDefault="00BC7504" w14:paraId="46D01F02" w14:textId="77777777">
      <w:pPr>
        <w:pStyle w:val="Lijstalinea"/>
        <w:spacing w:line="360" w:lineRule="auto"/>
        <w:ind w:left="360"/>
        <w:rPr>
          <w:rFonts w:ascii="Calibri" w:hAnsi="Calibri" w:cs="Calibri"/>
          <w:szCs w:val="22"/>
        </w:rPr>
      </w:pPr>
      <w:r w:rsidRPr="00DA3C19">
        <w:rPr>
          <w:rFonts w:ascii="Calibri" w:hAnsi="Calibri" w:cs="Calibri"/>
          <w:szCs w:val="22"/>
        </w:rPr>
        <w:t>Er zijn geen gevolgen voor nationale en decentrale regelgeving te verwachten.</w:t>
      </w:r>
    </w:p>
    <w:p w:rsidRPr="00DA3C19" w:rsidR="007A2E2F" w:rsidP="000A28A7" w:rsidRDefault="007A2E2F" w14:paraId="66CA3875" w14:textId="77777777">
      <w:pPr>
        <w:spacing w:line="360" w:lineRule="auto"/>
        <w:rPr>
          <w:rFonts w:ascii="Calibri" w:hAnsi="Calibri" w:cs="Calibri"/>
          <w:bCs/>
          <w:i/>
          <w:iCs/>
          <w:szCs w:val="22"/>
        </w:rPr>
      </w:pPr>
    </w:p>
    <w:p w:rsidRPr="00DA3C19" w:rsidR="00F74E07" w:rsidP="000E6261" w:rsidRDefault="583726AE" w14:paraId="76E4DBD5" w14:textId="5E702CC7">
      <w:pPr>
        <w:numPr>
          <w:ilvl w:val="0"/>
          <w:numId w:val="6"/>
        </w:numPr>
        <w:tabs>
          <w:tab w:val="left" w:pos="-426"/>
        </w:tabs>
        <w:suppressAutoHyphens/>
        <w:spacing w:line="360" w:lineRule="auto"/>
        <w:rPr>
          <w:rFonts w:ascii="Calibri" w:hAnsi="Calibri" w:cs="Calibri"/>
          <w:i/>
          <w:iCs/>
          <w:szCs w:val="22"/>
        </w:rPr>
      </w:pPr>
      <w:r w:rsidRPr="00DA3C19">
        <w:rPr>
          <w:rFonts w:ascii="Calibri" w:hAnsi="Calibri" w:cs="Calibri"/>
          <w:i/>
          <w:iCs/>
          <w:szCs w:val="22"/>
        </w:rPr>
        <w:t>Gedelegeerde en/of uitvoeringshandelingen, incl. NL-beoordeling daarvan</w:t>
      </w:r>
      <w:r w:rsidRPr="00DA3C19" w:rsidR="00E1359A">
        <w:rPr>
          <w:rFonts w:ascii="Calibri" w:hAnsi="Calibri" w:cs="Calibri"/>
          <w:i/>
          <w:iCs/>
          <w:szCs w:val="22"/>
        </w:rPr>
        <w:br/>
      </w:r>
      <w:r w:rsidRPr="00DA3C19" w:rsidR="00781480">
        <w:rPr>
          <w:rFonts w:ascii="Calibri" w:hAnsi="Calibri" w:cs="Calibri"/>
          <w:szCs w:val="22"/>
        </w:rPr>
        <w:t>Niet van toepassing</w:t>
      </w:r>
      <w:r w:rsidRPr="00DA3C19" w:rsidR="004E5A24">
        <w:rPr>
          <w:rFonts w:ascii="Calibri" w:hAnsi="Calibri" w:cs="Calibri"/>
          <w:szCs w:val="22"/>
        </w:rPr>
        <w:t>.</w:t>
      </w:r>
      <w:r w:rsidRPr="00DA3C19" w:rsidR="00E1359A">
        <w:rPr>
          <w:rFonts w:ascii="Calibri" w:hAnsi="Calibri" w:cs="Calibri"/>
          <w:i/>
          <w:iCs/>
          <w:szCs w:val="22"/>
        </w:rPr>
        <w:br/>
      </w:r>
    </w:p>
    <w:p w:rsidRPr="00DA3C19" w:rsidR="00907431" w:rsidP="000E6261" w:rsidRDefault="583726AE" w14:paraId="7571C090" w14:textId="6947D025">
      <w:pPr>
        <w:numPr>
          <w:ilvl w:val="0"/>
          <w:numId w:val="6"/>
        </w:numPr>
        <w:spacing w:line="360" w:lineRule="auto"/>
        <w:rPr>
          <w:rFonts w:ascii="Calibri" w:hAnsi="Calibri" w:cs="Calibri"/>
          <w:i/>
          <w:iCs/>
          <w:szCs w:val="22"/>
        </w:rPr>
      </w:pPr>
      <w:r w:rsidRPr="00DA3C19">
        <w:rPr>
          <w:rFonts w:ascii="Calibri" w:hAnsi="Calibri" w:cs="Calibri"/>
          <w:i/>
          <w:iCs/>
          <w:szCs w:val="22"/>
        </w:rPr>
        <w:t>Voorgestelde implementatietermijn (bij richtlijnen), dan wel voorgestelde datum inwerkingtreding (bij verordeningen en besluiten) met commentaar t.a.v. haalbaarheid</w:t>
      </w:r>
    </w:p>
    <w:p w:rsidRPr="00DA3C19" w:rsidR="41B4A748" w:rsidP="00FE3D66" w:rsidRDefault="00FE6ADA" w14:paraId="31AD9488" w14:textId="7919C68C">
      <w:pPr>
        <w:pStyle w:val="Lijstalinea"/>
        <w:spacing w:line="360" w:lineRule="auto"/>
        <w:ind w:left="360"/>
        <w:rPr>
          <w:rFonts w:ascii="Calibri" w:hAnsi="Calibri" w:cs="Calibri"/>
          <w:szCs w:val="22"/>
        </w:rPr>
      </w:pPr>
      <w:r w:rsidRPr="00DA3C19">
        <w:rPr>
          <w:rFonts w:ascii="Calibri" w:hAnsi="Calibri" w:eastAsia="Verdana" w:cs="Calibri"/>
          <w:szCs w:val="22"/>
        </w:rPr>
        <w:t>Volgens het voorstel treedt de verordening in werking op de dag na de bekendmaking ervan in het Publicatieblad van de Europese Unie. Het kabinet acht de voorgestelde datum van inwerkingtreding haalbaar.</w:t>
      </w:r>
    </w:p>
    <w:p w:rsidRPr="00DA3C19" w:rsidR="00E1359A" w:rsidP="41B4A748" w:rsidRDefault="00E1359A" w14:paraId="4A05CFF7" w14:textId="77777777">
      <w:pPr>
        <w:spacing w:line="360" w:lineRule="auto"/>
        <w:rPr>
          <w:rFonts w:ascii="Calibri" w:hAnsi="Calibri" w:eastAsia="Verdana" w:cs="Calibri"/>
          <w:szCs w:val="22"/>
        </w:rPr>
      </w:pPr>
    </w:p>
    <w:p w:rsidRPr="00DA3C19" w:rsidR="00CB7FF8" w:rsidP="000E6261" w:rsidRDefault="583726AE" w14:paraId="3390B76D" w14:textId="77777777">
      <w:pPr>
        <w:numPr>
          <w:ilvl w:val="0"/>
          <w:numId w:val="6"/>
        </w:numPr>
        <w:spacing w:line="360" w:lineRule="auto"/>
        <w:rPr>
          <w:rFonts w:ascii="Calibri" w:hAnsi="Calibri" w:cs="Calibri"/>
          <w:i/>
          <w:iCs/>
          <w:szCs w:val="22"/>
        </w:rPr>
      </w:pPr>
      <w:r w:rsidRPr="00DA3C19">
        <w:rPr>
          <w:rFonts w:ascii="Calibri" w:hAnsi="Calibri" w:cs="Calibri"/>
          <w:i/>
          <w:iCs/>
          <w:szCs w:val="22"/>
        </w:rPr>
        <w:t>Wenselijkheid evaluatie-/horizonbepaling</w:t>
      </w:r>
    </w:p>
    <w:p w:rsidRPr="00DA3C19" w:rsidR="00E821E8" w:rsidP="00E821E8" w:rsidRDefault="00E821E8" w14:paraId="793D0600" w14:textId="77777777">
      <w:pPr>
        <w:pStyle w:val="Lijstalinea"/>
        <w:spacing w:line="360" w:lineRule="auto"/>
        <w:ind w:left="360"/>
        <w:rPr>
          <w:rFonts w:ascii="Calibri" w:hAnsi="Calibri" w:eastAsia="Verdana" w:cs="Calibri"/>
          <w:szCs w:val="22"/>
        </w:rPr>
      </w:pPr>
      <w:r w:rsidRPr="00DA3C19">
        <w:rPr>
          <w:rFonts w:ascii="Calibri" w:hAnsi="Calibri" w:eastAsia="Verdana" w:cs="Calibri"/>
          <w:szCs w:val="22"/>
        </w:rPr>
        <w:lastRenderedPageBreak/>
        <w:t>De tenuitvoerlegging van de maatregel zal worden gemonitord en gerapporteerd in het kader van de algemene rapportagemechanismen die zijn vastgesteld in Verordening (EU) 2021/1060.</w:t>
      </w:r>
    </w:p>
    <w:p w:rsidRPr="00DA3C19" w:rsidR="41B4A748" w:rsidP="41B4A748" w:rsidRDefault="41B4A748" w14:paraId="49FCBAB7" w14:textId="4745D800">
      <w:pPr>
        <w:spacing w:line="360" w:lineRule="auto"/>
        <w:rPr>
          <w:rFonts w:ascii="Calibri" w:hAnsi="Calibri" w:eastAsia="Verdana" w:cs="Calibri"/>
          <w:szCs w:val="22"/>
        </w:rPr>
      </w:pPr>
    </w:p>
    <w:p w:rsidRPr="00DA3C19" w:rsidR="007F66B8" w:rsidP="000E6261" w:rsidRDefault="583726AE" w14:paraId="73936A39" w14:textId="77777777">
      <w:pPr>
        <w:numPr>
          <w:ilvl w:val="0"/>
          <w:numId w:val="6"/>
        </w:numPr>
        <w:spacing w:line="360" w:lineRule="auto"/>
        <w:rPr>
          <w:rFonts w:ascii="Calibri" w:hAnsi="Calibri" w:eastAsia="MS PGothic" w:cs="Calibri"/>
          <w:i/>
          <w:iCs/>
          <w:szCs w:val="22"/>
        </w:rPr>
      </w:pPr>
      <w:r w:rsidRPr="00DA3C19">
        <w:rPr>
          <w:rFonts w:ascii="Calibri" w:hAnsi="Calibri" w:eastAsia="MS PGothic" w:cs="Calibri"/>
          <w:i/>
          <w:iCs/>
          <w:szCs w:val="22"/>
        </w:rPr>
        <w:t>Constitutionele toets</w:t>
      </w:r>
    </w:p>
    <w:p w:rsidRPr="00DA3C19" w:rsidR="41B4A748" w:rsidP="00FE3D66" w:rsidRDefault="583726AE" w14:paraId="0496B2A2" w14:textId="0D7D136A">
      <w:pPr>
        <w:spacing w:line="360" w:lineRule="auto"/>
        <w:ind w:firstLine="360"/>
        <w:rPr>
          <w:rFonts w:ascii="Calibri" w:hAnsi="Calibri" w:cs="Calibri"/>
          <w:szCs w:val="22"/>
        </w:rPr>
      </w:pPr>
      <w:r w:rsidRPr="00DA3C19">
        <w:rPr>
          <w:rFonts w:ascii="Calibri" w:hAnsi="Calibri" w:eastAsia="MS PGothic" w:cs="Calibri"/>
          <w:szCs w:val="22"/>
        </w:rPr>
        <w:t>Niet van toepassing.</w:t>
      </w:r>
    </w:p>
    <w:p w:rsidRPr="00DA3C19"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DA3C19" w:rsidR="00CB7FF8" w:rsidP="583726AE" w:rsidRDefault="583726AE" w14:paraId="0A8248A9" w14:textId="77777777">
      <w:pPr>
        <w:spacing w:line="360" w:lineRule="auto"/>
        <w:rPr>
          <w:rFonts w:ascii="Calibri" w:hAnsi="Calibri" w:cs="Calibri"/>
          <w:b/>
          <w:bCs/>
          <w:szCs w:val="22"/>
        </w:rPr>
      </w:pPr>
      <w:r w:rsidRPr="00DA3C19">
        <w:rPr>
          <w:rFonts w:ascii="Calibri" w:hAnsi="Calibri" w:cs="Calibri"/>
          <w:b/>
          <w:bCs/>
          <w:szCs w:val="22"/>
        </w:rPr>
        <w:t>7. Implicaties voor uitvoering en/of handhaving</w:t>
      </w:r>
    </w:p>
    <w:p w:rsidRPr="00DA3C19" w:rsidR="00CB7FF8" w:rsidP="000A28A7" w:rsidRDefault="00680E10" w14:paraId="731DE509" w14:textId="0DEFF800">
      <w:pPr>
        <w:suppressAutoHyphens/>
        <w:spacing w:line="360" w:lineRule="auto"/>
        <w:rPr>
          <w:rFonts w:ascii="Calibri" w:hAnsi="Calibri" w:cs="Calibri"/>
          <w:bCs/>
          <w:szCs w:val="22"/>
        </w:rPr>
      </w:pPr>
      <w:r w:rsidRPr="00DA3C19">
        <w:rPr>
          <w:rFonts w:ascii="Calibri" w:hAnsi="Calibri" w:cs="Calibri"/>
          <w:bCs/>
          <w:szCs w:val="22"/>
        </w:rPr>
        <w:t>EFRO, ESF+ en JTF worden uitgevoerd in gedeeld beheer tussen de lidstaten en de Commissie. De uitvoering en handhaving vallen bij deze modaliteit voor een groot deel onder de taken van de lidstaten</w:t>
      </w:r>
      <w:r w:rsidRPr="00DA3C19" w:rsidR="00B13E8B">
        <w:rPr>
          <w:rFonts w:ascii="Calibri" w:hAnsi="Calibri" w:cs="Calibri"/>
          <w:bCs/>
          <w:szCs w:val="22"/>
        </w:rPr>
        <w:t xml:space="preserve"> en medeoverheden</w:t>
      </w:r>
      <w:r w:rsidRPr="00DA3C19">
        <w:rPr>
          <w:rFonts w:ascii="Calibri" w:hAnsi="Calibri" w:cs="Calibri"/>
          <w:bCs/>
          <w:szCs w:val="22"/>
        </w:rPr>
        <w:t xml:space="preserve">. De lidstaten dragen de verantwoordelijkheid voor de rechtmatigheid en doelmatigheid van de bestedingen binnen Europese wetgevingskaders en dienen hiertoe een gedegen beheers- en controlesysteem vast te stellen en te hanteren. </w:t>
      </w:r>
      <w:r w:rsidRPr="00DA3C19" w:rsidR="005C47F0">
        <w:rPr>
          <w:rFonts w:ascii="Calibri" w:hAnsi="Calibri" w:cs="Calibri"/>
          <w:bCs/>
          <w:szCs w:val="22"/>
        </w:rPr>
        <w:br/>
      </w:r>
    </w:p>
    <w:p w:rsidRPr="00DA3C19" w:rsidR="00CB7FF8" w:rsidP="583726AE" w:rsidRDefault="583726AE" w14:paraId="5CE873D8" w14:textId="77777777">
      <w:pPr>
        <w:spacing w:line="360" w:lineRule="auto"/>
        <w:rPr>
          <w:rFonts w:ascii="Calibri" w:hAnsi="Calibri" w:cs="Calibri"/>
          <w:b/>
          <w:bCs/>
          <w:szCs w:val="22"/>
        </w:rPr>
      </w:pPr>
      <w:r w:rsidRPr="00DA3C19">
        <w:rPr>
          <w:rFonts w:ascii="Calibri" w:hAnsi="Calibri" w:cs="Calibri"/>
          <w:b/>
          <w:bCs/>
          <w:szCs w:val="22"/>
        </w:rPr>
        <w:t>8. Implicaties voor ontwikkelingslanden</w:t>
      </w:r>
    </w:p>
    <w:p w:rsidRPr="00DA3C19" w:rsidR="583B9FE7" w:rsidP="003B5EDF" w:rsidRDefault="006C41FB" w14:paraId="6F0FDBD8" w14:textId="650DB207">
      <w:pPr>
        <w:spacing w:line="360" w:lineRule="auto"/>
        <w:rPr>
          <w:rFonts w:ascii="Calibri" w:hAnsi="Calibri" w:cs="Calibri"/>
          <w:szCs w:val="22"/>
        </w:rPr>
      </w:pPr>
      <w:r w:rsidRPr="00DA3C19">
        <w:rPr>
          <w:rFonts w:ascii="Calibri" w:hAnsi="Calibri" w:eastAsia="Verdana" w:cs="Calibri"/>
          <w:szCs w:val="22"/>
        </w:rPr>
        <w:t>N.v.t</w:t>
      </w:r>
      <w:r w:rsidRPr="00DA3C19" w:rsidR="004E5A24">
        <w:rPr>
          <w:rFonts w:ascii="Calibri" w:hAnsi="Calibri" w:eastAsia="Verdana" w:cs="Calibri"/>
          <w:szCs w:val="22"/>
        </w:rPr>
        <w:t>.</w:t>
      </w:r>
      <w:bookmarkEnd w:id="0"/>
      <w:bookmarkEnd w:id="1"/>
    </w:p>
    <w:sectPr w:rsidRPr="00DA3C19" w:rsidR="583B9FE7" w:rsidSect="00CB5981">
      <w:headerReference w:type="default" r:id="rId15"/>
      <w:footerReference w:type="even" r:id="rId16"/>
      <w:footerReference w:type="defaul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32CB" w14:textId="77777777" w:rsidR="00660276" w:rsidRDefault="00660276">
      <w:r>
        <w:separator/>
      </w:r>
    </w:p>
  </w:endnote>
  <w:endnote w:type="continuationSeparator" w:id="0">
    <w:p w14:paraId="3A8CAB78" w14:textId="77777777" w:rsidR="00660276" w:rsidRDefault="00660276">
      <w:r>
        <w:continuationSeparator/>
      </w:r>
    </w:p>
  </w:endnote>
  <w:endnote w:type="continuationNotice" w:id="1">
    <w:p w14:paraId="6EB48E1C" w14:textId="77777777" w:rsidR="00660276" w:rsidRDefault="00660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51C28EBA" w:rsidR="0037596E" w:rsidRDefault="003070E2">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2FEA4884" wp14:editId="0C028B57">
              <wp:simplePos x="635" y="635"/>
              <wp:positionH relativeFrom="page">
                <wp:align>left</wp:align>
              </wp:positionH>
              <wp:positionV relativeFrom="page">
                <wp:align>bottom</wp:align>
              </wp:positionV>
              <wp:extent cx="986155" cy="368300"/>
              <wp:effectExtent l="0" t="0" r="4445" b="0"/>
              <wp:wrapNone/>
              <wp:docPr id="896572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E8FE00" w14:textId="1C64FC7A"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A4884"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3E8FE00" w14:textId="1C64FC7A"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C41331">
      <w:rPr>
        <w:rStyle w:val="Paginanummer"/>
        <w:noProof/>
      </w:rPr>
      <w:t>31</w:t>
    </w:r>
    <w:r w:rsidR="0037596E">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F36C" w14:textId="1FBBC265" w:rsidR="007B73D1" w:rsidRDefault="003070E2">
    <w:pPr>
      <w:pStyle w:val="Voettekst"/>
    </w:pPr>
    <w:r>
      <w:rPr>
        <w:noProof/>
      </w:rPr>
      <mc:AlternateContent>
        <mc:Choice Requires="wps">
          <w:drawing>
            <wp:anchor distT="0" distB="0" distL="0" distR="0" simplePos="0" relativeHeight="251658240" behindDoc="0" locked="0" layoutInCell="1" allowOverlap="1" wp14:anchorId="011D55F1" wp14:editId="23D7A823">
              <wp:simplePos x="635" y="635"/>
              <wp:positionH relativeFrom="page">
                <wp:align>left</wp:align>
              </wp:positionH>
              <wp:positionV relativeFrom="page">
                <wp:align>bottom</wp:align>
              </wp:positionV>
              <wp:extent cx="986155" cy="368300"/>
              <wp:effectExtent l="0" t="0" r="4445" b="0"/>
              <wp:wrapNone/>
              <wp:docPr id="17297979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7C68F84" w14:textId="777CA26D"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1D55F1" id="_x0000_t202" coordsize="21600,21600" o:spt="202" path="m,l,21600r21600,l21600,xe">
              <v:stroke joinstyle="miter"/>
              <v:path gradientshapeok="t" o:connecttype="rect"/>
            </v:shapetype>
            <v:shape id="Tekstvak 1" o:spid="_x0000_s1027"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7C68F84" w14:textId="777CA26D"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784C" w14:textId="77777777" w:rsidR="00660276" w:rsidRDefault="00660276">
      <w:r>
        <w:separator/>
      </w:r>
    </w:p>
  </w:footnote>
  <w:footnote w:type="continuationSeparator" w:id="0">
    <w:p w14:paraId="105F20DF" w14:textId="77777777" w:rsidR="00660276" w:rsidRDefault="00660276">
      <w:r>
        <w:continuationSeparator/>
      </w:r>
    </w:p>
  </w:footnote>
  <w:footnote w:type="continuationNotice" w:id="1">
    <w:p w14:paraId="4BACB02A" w14:textId="77777777" w:rsidR="00660276" w:rsidRDefault="00660276">
      <w:pPr>
        <w:spacing w:line="240" w:lineRule="auto"/>
      </w:pPr>
    </w:p>
  </w:footnote>
  <w:footnote w:id="2">
    <w:p w14:paraId="057D3137" w14:textId="53DC22F1" w:rsidR="00E33E28" w:rsidRPr="00DA3C19" w:rsidRDefault="00E33E28"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Lidstate</w:t>
      </w:r>
      <w:r w:rsidR="002029E2" w:rsidRPr="00DA3C19">
        <w:rPr>
          <w:sz w:val="20"/>
          <w:szCs w:val="20"/>
        </w:rPr>
        <w:t xml:space="preserve">n kunnen </w:t>
      </w:r>
      <w:r w:rsidRPr="00DA3C19">
        <w:rPr>
          <w:sz w:val="20"/>
          <w:szCs w:val="20"/>
        </w:rPr>
        <w:t>extra middelen to</w:t>
      </w:r>
      <w:r w:rsidR="00EE4B1E" w:rsidRPr="00DA3C19">
        <w:rPr>
          <w:sz w:val="20"/>
          <w:szCs w:val="20"/>
        </w:rPr>
        <w:t>e</w:t>
      </w:r>
      <w:r w:rsidRPr="00DA3C19">
        <w:rPr>
          <w:sz w:val="20"/>
          <w:szCs w:val="20"/>
        </w:rPr>
        <w:t xml:space="preserve">voegen aan </w:t>
      </w:r>
      <w:r w:rsidR="002029E2" w:rsidRPr="00DA3C19">
        <w:rPr>
          <w:sz w:val="20"/>
          <w:szCs w:val="20"/>
        </w:rPr>
        <w:t>InvestEU</w:t>
      </w:r>
      <w:r w:rsidRPr="00DA3C19">
        <w:rPr>
          <w:sz w:val="20"/>
          <w:szCs w:val="20"/>
        </w:rPr>
        <w:t xml:space="preserve"> door vrijwillig een deel van hun middelen uit het cohesiebeleid of uit hun herstel- en veerkrachtfaciliteit (RRF)</w:t>
      </w:r>
      <w:r w:rsidR="00AA5A05" w:rsidRPr="00DA3C19">
        <w:rPr>
          <w:sz w:val="20"/>
          <w:szCs w:val="20"/>
        </w:rPr>
        <w:t xml:space="preserve"> over te hevelen naar een speciaal</w:t>
      </w:r>
      <w:r w:rsidRPr="00DA3C19">
        <w:rPr>
          <w:sz w:val="20"/>
          <w:szCs w:val="20"/>
        </w:rPr>
        <w:t xml:space="preserve"> </w:t>
      </w:r>
      <w:r w:rsidR="00B63058" w:rsidRPr="00DA3C19">
        <w:rPr>
          <w:sz w:val="20"/>
          <w:szCs w:val="20"/>
        </w:rPr>
        <w:t xml:space="preserve">lidstaat compartiment. </w:t>
      </w:r>
      <w:r w:rsidR="00AC4BC7" w:rsidRPr="00DA3C19">
        <w:rPr>
          <w:sz w:val="20"/>
          <w:szCs w:val="20"/>
        </w:rPr>
        <w:t>Met deze</w:t>
      </w:r>
      <w:r w:rsidR="00B63058" w:rsidRPr="00DA3C19">
        <w:rPr>
          <w:sz w:val="20"/>
          <w:szCs w:val="20"/>
        </w:rPr>
        <w:t xml:space="preserve"> middelen </w:t>
      </w:r>
      <w:r w:rsidR="00EE4B1E" w:rsidRPr="00DA3C19">
        <w:rPr>
          <w:sz w:val="20"/>
          <w:szCs w:val="20"/>
        </w:rPr>
        <w:t>kan</w:t>
      </w:r>
      <w:r w:rsidR="00A94127" w:rsidRPr="00DA3C19">
        <w:rPr>
          <w:sz w:val="20"/>
          <w:szCs w:val="20"/>
        </w:rPr>
        <w:t xml:space="preserve"> </w:t>
      </w:r>
      <w:r w:rsidR="00EE4B1E" w:rsidRPr="00DA3C19">
        <w:rPr>
          <w:sz w:val="20"/>
          <w:szCs w:val="20"/>
        </w:rPr>
        <w:t>de lidstaat dan aanvullend gebruik van InvestEU producten.</w:t>
      </w:r>
      <w:r w:rsidR="009D24E4" w:rsidRPr="00DA3C19">
        <w:rPr>
          <w:sz w:val="20"/>
          <w:szCs w:val="20"/>
        </w:rPr>
        <w:t xml:space="preserve"> </w:t>
      </w:r>
    </w:p>
  </w:footnote>
  <w:footnote w:id="3">
    <w:p w14:paraId="7C36FAA1" w14:textId="177362C3" w:rsidR="006C0B3E" w:rsidRPr="00DA3C19" w:rsidRDefault="006C0B3E"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w:t>
      </w:r>
      <w:hyperlink r:id="rId1" w:history="1">
        <w:r w:rsidR="00D5066D" w:rsidRPr="00DA3C19">
          <w:rPr>
            <w:rStyle w:val="Hyperlink"/>
            <w:rFonts w:ascii="Calibri" w:hAnsi="Calibri" w:cs="Calibri"/>
            <w:sz w:val="20"/>
            <w:szCs w:val="20"/>
          </w:rPr>
          <w:t>Kamerstuk</w:t>
        </w:r>
      </w:hyperlink>
      <w:r w:rsidR="00D5066D" w:rsidRPr="00DA3C19">
        <w:rPr>
          <w:sz w:val="20"/>
          <w:szCs w:val="20"/>
        </w:rPr>
        <w:t xml:space="preserve"> 22 112, nr. 4014</w:t>
      </w:r>
    </w:p>
  </w:footnote>
  <w:footnote w:id="4">
    <w:p w14:paraId="61656990" w14:textId="6FAACC91" w:rsidR="00885682" w:rsidRPr="00DA3C19" w:rsidRDefault="00885682"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w:t>
      </w:r>
      <w:r w:rsidR="00DC2896" w:rsidRPr="00DA3C19">
        <w:rPr>
          <w:sz w:val="20"/>
          <w:szCs w:val="20"/>
        </w:rPr>
        <w:t>E</w:t>
      </w:r>
      <w:r w:rsidR="008F19BC" w:rsidRPr="00DA3C19">
        <w:rPr>
          <w:sz w:val="20"/>
          <w:szCs w:val="20"/>
        </w:rPr>
        <w:t>en kwaliteits</w:t>
      </w:r>
      <w:r w:rsidR="00DC2896" w:rsidRPr="00DA3C19">
        <w:rPr>
          <w:sz w:val="20"/>
          <w:szCs w:val="20"/>
        </w:rPr>
        <w:t>label dat wordt toegekend door de Commissie</w:t>
      </w:r>
      <w:r w:rsidR="008F19BC" w:rsidRPr="00DA3C19">
        <w:rPr>
          <w:sz w:val="20"/>
          <w:szCs w:val="20"/>
        </w:rPr>
        <w:t xml:space="preserve"> aan hoogwaardige projecten die bijdragen aan de doelstellingen van STEP</w:t>
      </w:r>
      <w:r w:rsidR="00DC2896" w:rsidRPr="00DA3C19">
        <w:rPr>
          <w:sz w:val="20"/>
          <w:szCs w:val="20"/>
        </w:rPr>
        <w:t>.</w:t>
      </w:r>
    </w:p>
  </w:footnote>
  <w:footnote w:id="5">
    <w:p w14:paraId="684096C2" w14:textId="77777777" w:rsidR="00683B99" w:rsidRPr="00DA3C19" w:rsidRDefault="00683B99"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Artikel 4 STEP Regulation - </w:t>
      </w:r>
      <w:hyperlink r:id="rId2" w:history="1">
        <w:r w:rsidRPr="00DA3C19">
          <w:rPr>
            <w:rStyle w:val="Hyperlink"/>
            <w:rFonts w:ascii="Calibri" w:hAnsi="Calibri" w:cs="Calibri"/>
            <w:sz w:val="20"/>
            <w:szCs w:val="20"/>
          </w:rPr>
          <w:t>Regulation - EU - 2024/795 - EN - EUR-Lex</w:t>
        </w:r>
      </w:hyperlink>
    </w:p>
  </w:footnote>
  <w:footnote w:id="6">
    <w:p w14:paraId="4226A8AD" w14:textId="77777777" w:rsidR="008B6824" w:rsidRPr="00DA3C19" w:rsidRDefault="008B6824"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Kamerstuk 21 501-08, nr. 976</w:t>
      </w:r>
    </w:p>
  </w:footnote>
  <w:footnote w:id="7">
    <w:p w14:paraId="14D80800" w14:textId="4333CFFA" w:rsidR="74801093" w:rsidRPr="00DA3C19" w:rsidRDefault="74801093"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w:t>
      </w:r>
      <w:r w:rsidR="00072503" w:rsidRPr="00DA3C19">
        <w:rPr>
          <w:sz w:val="20"/>
          <w:szCs w:val="20"/>
        </w:rPr>
        <w:t>Kamerstuk 21 501-08, nr. 976</w:t>
      </w:r>
    </w:p>
  </w:footnote>
  <w:footnote w:id="8">
    <w:p w14:paraId="238D8F87" w14:textId="4DB32597" w:rsidR="00C94282" w:rsidRPr="00DA3C19" w:rsidRDefault="00C94282"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w:t>
      </w:r>
      <w:hyperlink r:id="rId3" w:history="1">
        <w:r w:rsidRPr="00DA3C19">
          <w:rPr>
            <w:rStyle w:val="Hyperlink"/>
            <w:rFonts w:ascii="Calibri" w:hAnsi="Calibri" w:cs="Calibri"/>
            <w:sz w:val="20"/>
            <w:szCs w:val="20"/>
          </w:rPr>
          <w:t>The Draghi report on EU competitiveness</w:t>
        </w:r>
      </w:hyperlink>
    </w:p>
  </w:footnote>
  <w:footnote w:id="9">
    <w:p w14:paraId="1E5E14ED" w14:textId="157DBB0C" w:rsidR="00B731C5" w:rsidRPr="00DA3C19" w:rsidRDefault="00B731C5"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w:t>
      </w:r>
      <w:r w:rsidR="00037AFA" w:rsidRPr="00DA3C19">
        <w:rPr>
          <w:sz w:val="20"/>
          <w:szCs w:val="20"/>
        </w:rPr>
        <w:t>Kamerstuk 21 501-08, nr. 988</w:t>
      </w:r>
    </w:p>
  </w:footnote>
  <w:footnote w:id="10">
    <w:p w14:paraId="41A0B0D6" w14:textId="41798357" w:rsidR="000C5B8A" w:rsidRPr="00DA3C19" w:rsidRDefault="000C5B8A"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Alleen binnen het ESF+ bestaat momenteel een uitzondering, waarbij voor de prioriteit ‘sociale innovatie’</w:t>
      </w:r>
      <w:r w:rsidR="008333DB" w:rsidRPr="00DA3C19">
        <w:rPr>
          <w:sz w:val="20"/>
          <w:szCs w:val="20"/>
        </w:rPr>
        <w:t xml:space="preserve"> een maximaal cofinancieringspercentage geldt van </w:t>
      </w:r>
      <w:r w:rsidR="00FD4A26" w:rsidRPr="00DA3C19">
        <w:rPr>
          <w:sz w:val="20"/>
          <w:szCs w:val="20"/>
        </w:rPr>
        <w:t>95%.</w:t>
      </w:r>
      <w:r w:rsidRPr="00DA3C19">
        <w:rPr>
          <w:sz w:val="20"/>
          <w:szCs w:val="20"/>
        </w:rPr>
        <w:t xml:space="preserve"> </w:t>
      </w:r>
    </w:p>
  </w:footnote>
  <w:footnote w:id="11">
    <w:p w14:paraId="533DA929" w14:textId="047AAB16" w:rsidR="002619A6" w:rsidRPr="00DA3C19" w:rsidRDefault="002619A6" w:rsidP="00DA3C19">
      <w:pPr>
        <w:pStyle w:val="Geenafstand"/>
        <w:rPr>
          <w:sz w:val="20"/>
          <w:szCs w:val="20"/>
        </w:rPr>
      </w:pPr>
      <w:r w:rsidRPr="00DA3C19">
        <w:rPr>
          <w:rStyle w:val="Voetnootmarkering"/>
          <w:rFonts w:ascii="Calibri" w:hAnsi="Calibri" w:cs="Calibri"/>
          <w:sz w:val="20"/>
          <w:szCs w:val="20"/>
        </w:rPr>
        <w:footnoteRef/>
      </w:r>
      <w:r w:rsidRPr="00DA3C19">
        <w:rPr>
          <w:sz w:val="20"/>
          <w:szCs w:val="20"/>
        </w:rPr>
        <w:t xml:space="preserve"> het terugvorderen of vervallen van niet-bestede fondsen die eerder waren toegezegd aan een lidstaat.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C480" w14:textId="3470E420" w:rsidR="00960444" w:rsidRPr="00960444" w:rsidRDefault="00960444">
    <w:pPr>
      <w:pStyle w:val="Koptekst"/>
      <w:rPr>
        <w:rFonts w:ascii="Verdana" w:hAnsi="Verdana"/>
        <w:b/>
        <w:bCs/>
        <w:sz w:val="18"/>
        <w:szCs w:val="18"/>
        <w:lang w:val="en-US"/>
      </w:rPr>
    </w:pPr>
    <w:r>
      <w:rPr>
        <w:b/>
        <w:bCs/>
        <w:lang w:val="en-US"/>
      </w:rPr>
      <w:tab/>
    </w: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B8B"/>
    <w:multiLevelType w:val="hybridMultilevel"/>
    <w:tmpl w:val="79DA3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B13A44"/>
    <w:multiLevelType w:val="hybridMultilevel"/>
    <w:tmpl w:val="FF7E474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35A1D27"/>
    <w:multiLevelType w:val="hybridMultilevel"/>
    <w:tmpl w:val="281AF6D0"/>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50C2948"/>
    <w:multiLevelType w:val="hybridMultilevel"/>
    <w:tmpl w:val="CDDE45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FA1DA4"/>
    <w:multiLevelType w:val="hybridMultilevel"/>
    <w:tmpl w:val="B59814B4"/>
    <w:lvl w:ilvl="0" w:tplc="FFFFFFFF">
      <w:start w:val="1"/>
      <w:numFmt w:val="bullet"/>
      <w:pStyle w:val="Spreekpunten"/>
      <w:lvlText w:val=""/>
      <w:lvlJc w:val="left"/>
      <w:pPr>
        <w:tabs>
          <w:tab w:val="num" w:pos="720"/>
        </w:tabs>
        <w:ind w:left="720" w:hanging="360"/>
      </w:pPr>
      <w:rPr>
        <w:rFonts w:ascii="Symbol" w:hAnsi="Symbol" w:hint="default"/>
        <w:color w:val="auto"/>
      </w:rPr>
    </w:lvl>
    <w:lvl w:ilvl="1" w:tplc="25A8F248">
      <w:numFmt w:val="bullet"/>
      <w:lvlText w:val="-"/>
      <w:lvlJc w:val="left"/>
      <w:pPr>
        <w:tabs>
          <w:tab w:val="num" w:pos="1788"/>
        </w:tabs>
        <w:ind w:left="1788" w:hanging="705"/>
      </w:pPr>
      <w:rPr>
        <w:rFonts w:ascii="Arial" w:eastAsia="Times New Roman" w:hAnsi="Arial" w:cs="Arial" w:hint="default"/>
      </w:rPr>
    </w:lvl>
    <w:lvl w:ilvl="2" w:tplc="04130005" w:tentative="1">
      <w:start w:val="1"/>
      <w:numFmt w:val="bullet"/>
      <w:lvlText w:val=""/>
      <w:lvlJc w:val="left"/>
      <w:pPr>
        <w:tabs>
          <w:tab w:val="num" w:pos="2163"/>
        </w:tabs>
        <w:ind w:left="2163" w:hanging="360"/>
      </w:pPr>
      <w:rPr>
        <w:rFonts w:ascii="Wingdings" w:hAnsi="Wingdings" w:hint="default"/>
      </w:rPr>
    </w:lvl>
    <w:lvl w:ilvl="3" w:tplc="04130001" w:tentative="1">
      <w:start w:val="1"/>
      <w:numFmt w:val="bullet"/>
      <w:lvlText w:val=""/>
      <w:lvlJc w:val="left"/>
      <w:pPr>
        <w:tabs>
          <w:tab w:val="num" w:pos="2883"/>
        </w:tabs>
        <w:ind w:left="2883" w:hanging="360"/>
      </w:pPr>
      <w:rPr>
        <w:rFonts w:ascii="Symbol" w:hAnsi="Symbol" w:hint="default"/>
      </w:rPr>
    </w:lvl>
    <w:lvl w:ilvl="4" w:tplc="04130003" w:tentative="1">
      <w:start w:val="1"/>
      <w:numFmt w:val="bullet"/>
      <w:lvlText w:val="o"/>
      <w:lvlJc w:val="left"/>
      <w:pPr>
        <w:tabs>
          <w:tab w:val="num" w:pos="3603"/>
        </w:tabs>
        <w:ind w:left="3603" w:hanging="360"/>
      </w:pPr>
      <w:rPr>
        <w:rFonts w:ascii="Courier New" w:hAnsi="Courier New" w:cs="Courier New" w:hint="default"/>
      </w:rPr>
    </w:lvl>
    <w:lvl w:ilvl="5" w:tplc="04130005" w:tentative="1">
      <w:start w:val="1"/>
      <w:numFmt w:val="bullet"/>
      <w:lvlText w:val=""/>
      <w:lvlJc w:val="left"/>
      <w:pPr>
        <w:tabs>
          <w:tab w:val="num" w:pos="4323"/>
        </w:tabs>
        <w:ind w:left="4323" w:hanging="360"/>
      </w:pPr>
      <w:rPr>
        <w:rFonts w:ascii="Wingdings" w:hAnsi="Wingdings" w:hint="default"/>
      </w:rPr>
    </w:lvl>
    <w:lvl w:ilvl="6" w:tplc="04130001" w:tentative="1">
      <w:start w:val="1"/>
      <w:numFmt w:val="bullet"/>
      <w:lvlText w:val=""/>
      <w:lvlJc w:val="left"/>
      <w:pPr>
        <w:tabs>
          <w:tab w:val="num" w:pos="5043"/>
        </w:tabs>
        <w:ind w:left="5043" w:hanging="360"/>
      </w:pPr>
      <w:rPr>
        <w:rFonts w:ascii="Symbol" w:hAnsi="Symbol" w:hint="default"/>
      </w:rPr>
    </w:lvl>
    <w:lvl w:ilvl="7" w:tplc="04130003" w:tentative="1">
      <w:start w:val="1"/>
      <w:numFmt w:val="bullet"/>
      <w:lvlText w:val="o"/>
      <w:lvlJc w:val="left"/>
      <w:pPr>
        <w:tabs>
          <w:tab w:val="num" w:pos="5763"/>
        </w:tabs>
        <w:ind w:left="5763" w:hanging="360"/>
      </w:pPr>
      <w:rPr>
        <w:rFonts w:ascii="Courier New" w:hAnsi="Courier New" w:cs="Courier New" w:hint="default"/>
      </w:rPr>
    </w:lvl>
    <w:lvl w:ilvl="8" w:tplc="0413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23A1093E"/>
    <w:multiLevelType w:val="hybridMultilevel"/>
    <w:tmpl w:val="6C64D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153637"/>
    <w:multiLevelType w:val="hybridMultilevel"/>
    <w:tmpl w:val="20269902"/>
    <w:lvl w:ilvl="0" w:tplc="5ABC3CFA">
      <w:start w:val="1"/>
      <w:numFmt w:val="bullet"/>
      <w:lvlText w:val=""/>
      <w:lvlJc w:val="left"/>
      <w:pPr>
        <w:ind w:left="360" w:hanging="360"/>
      </w:pPr>
      <w:rPr>
        <w:rFonts w:ascii="Symbol" w:hAnsi="Symbol" w:hint="default"/>
      </w:rPr>
    </w:lvl>
    <w:lvl w:ilvl="1" w:tplc="C7A2332A">
      <w:start w:val="1"/>
      <w:numFmt w:val="bullet"/>
      <w:lvlText w:val="o"/>
      <w:lvlJc w:val="left"/>
      <w:pPr>
        <w:ind w:left="1080" w:hanging="360"/>
      </w:pPr>
      <w:rPr>
        <w:rFonts w:ascii="Courier New" w:hAnsi="Courier New" w:hint="default"/>
      </w:rPr>
    </w:lvl>
    <w:lvl w:ilvl="2" w:tplc="1F3EE17C">
      <w:start w:val="1"/>
      <w:numFmt w:val="bullet"/>
      <w:lvlText w:val=""/>
      <w:lvlJc w:val="left"/>
      <w:pPr>
        <w:ind w:left="1800" w:hanging="360"/>
      </w:pPr>
      <w:rPr>
        <w:rFonts w:ascii="Wingdings" w:hAnsi="Wingdings" w:hint="default"/>
      </w:rPr>
    </w:lvl>
    <w:lvl w:ilvl="3" w:tplc="0E76319C">
      <w:start w:val="1"/>
      <w:numFmt w:val="bullet"/>
      <w:lvlText w:val=""/>
      <w:lvlJc w:val="left"/>
      <w:pPr>
        <w:ind w:left="2520" w:hanging="360"/>
      </w:pPr>
      <w:rPr>
        <w:rFonts w:ascii="Symbol" w:hAnsi="Symbol" w:hint="default"/>
      </w:rPr>
    </w:lvl>
    <w:lvl w:ilvl="4" w:tplc="B60A5262">
      <w:start w:val="1"/>
      <w:numFmt w:val="bullet"/>
      <w:lvlText w:val="o"/>
      <w:lvlJc w:val="left"/>
      <w:pPr>
        <w:ind w:left="3240" w:hanging="360"/>
      </w:pPr>
      <w:rPr>
        <w:rFonts w:ascii="Courier New" w:hAnsi="Courier New" w:hint="default"/>
      </w:rPr>
    </w:lvl>
    <w:lvl w:ilvl="5" w:tplc="088C52D0">
      <w:start w:val="1"/>
      <w:numFmt w:val="bullet"/>
      <w:lvlText w:val=""/>
      <w:lvlJc w:val="left"/>
      <w:pPr>
        <w:ind w:left="3960" w:hanging="360"/>
      </w:pPr>
      <w:rPr>
        <w:rFonts w:ascii="Wingdings" w:hAnsi="Wingdings" w:hint="default"/>
      </w:rPr>
    </w:lvl>
    <w:lvl w:ilvl="6" w:tplc="853EFFD4">
      <w:start w:val="1"/>
      <w:numFmt w:val="bullet"/>
      <w:lvlText w:val=""/>
      <w:lvlJc w:val="left"/>
      <w:pPr>
        <w:ind w:left="4680" w:hanging="360"/>
      </w:pPr>
      <w:rPr>
        <w:rFonts w:ascii="Symbol" w:hAnsi="Symbol" w:hint="default"/>
      </w:rPr>
    </w:lvl>
    <w:lvl w:ilvl="7" w:tplc="32A665A2">
      <w:start w:val="1"/>
      <w:numFmt w:val="bullet"/>
      <w:lvlText w:val="o"/>
      <w:lvlJc w:val="left"/>
      <w:pPr>
        <w:ind w:left="5400" w:hanging="360"/>
      </w:pPr>
      <w:rPr>
        <w:rFonts w:ascii="Courier New" w:hAnsi="Courier New" w:hint="default"/>
      </w:rPr>
    </w:lvl>
    <w:lvl w:ilvl="8" w:tplc="566A96A8">
      <w:start w:val="1"/>
      <w:numFmt w:val="bullet"/>
      <w:lvlText w:val=""/>
      <w:lvlJc w:val="left"/>
      <w:pPr>
        <w:ind w:left="6120" w:hanging="360"/>
      </w:pPr>
      <w:rPr>
        <w:rFonts w:ascii="Wingdings" w:hAnsi="Wingdings" w:hint="default"/>
      </w:rPr>
    </w:lvl>
  </w:abstractNum>
  <w:abstractNum w:abstractNumId="9"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69210F"/>
    <w:multiLevelType w:val="multilevel"/>
    <w:tmpl w:val="4836C1F2"/>
    <w:styleLink w:val="Huidigelijst1"/>
    <w:lvl w:ilvl="0">
      <w:start w:val="1"/>
      <w:numFmt w:val="lowerLetter"/>
      <w:lvlText w:val="%1)"/>
      <w:lvlJc w:val="left"/>
      <w:pPr>
        <w:tabs>
          <w:tab w:val="num" w:pos="360"/>
        </w:tabs>
        <w:ind w:left="360" w:hanging="360"/>
      </w:pPr>
      <w:rPr>
        <w:rFonts w:ascii="Verdana" w:eastAsia="Times New Roman" w:hAnsi="Verdana" w:cs="Times New Roman"/>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57047B5C"/>
    <w:multiLevelType w:val="hybridMultilevel"/>
    <w:tmpl w:val="D6D0AA68"/>
    <w:lvl w:ilvl="0" w:tplc="A9BC212E">
      <w:numFmt w:val="bullet"/>
      <w:lvlText w:val="-"/>
      <w:lvlJc w:val="left"/>
      <w:pPr>
        <w:ind w:left="360" w:hanging="360"/>
      </w:pPr>
      <w:rPr>
        <w:rFonts w:ascii="Verdana" w:eastAsia="MS Mincho"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16069BE"/>
    <w:multiLevelType w:val="hybridMultilevel"/>
    <w:tmpl w:val="E652699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906642"/>
    <w:multiLevelType w:val="hybridMultilevel"/>
    <w:tmpl w:val="A4F00B3C"/>
    <w:lvl w:ilvl="0" w:tplc="5F301654">
      <w:start w:val="1"/>
      <w:numFmt w:val="lowerLetter"/>
      <w:lvlText w:val="e)"/>
      <w:lvlJc w:val="left"/>
      <w:pPr>
        <w:ind w:left="720" w:hanging="360"/>
      </w:pPr>
    </w:lvl>
    <w:lvl w:ilvl="1" w:tplc="1DE08CC8">
      <w:start w:val="1"/>
      <w:numFmt w:val="lowerLetter"/>
      <w:lvlText w:val="%2."/>
      <w:lvlJc w:val="left"/>
      <w:pPr>
        <w:ind w:left="1440" w:hanging="360"/>
      </w:pPr>
    </w:lvl>
    <w:lvl w:ilvl="2" w:tplc="66C036C6">
      <w:start w:val="1"/>
      <w:numFmt w:val="lowerRoman"/>
      <w:lvlText w:val="%3."/>
      <w:lvlJc w:val="right"/>
      <w:pPr>
        <w:ind w:left="2160" w:hanging="180"/>
      </w:pPr>
    </w:lvl>
    <w:lvl w:ilvl="3" w:tplc="B08C5E34">
      <w:start w:val="1"/>
      <w:numFmt w:val="decimal"/>
      <w:lvlText w:val="%4."/>
      <w:lvlJc w:val="left"/>
      <w:pPr>
        <w:ind w:left="2880" w:hanging="360"/>
      </w:pPr>
    </w:lvl>
    <w:lvl w:ilvl="4" w:tplc="8174C1FE">
      <w:start w:val="1"/>
      <w:numFmt w:val="lowerLetter"/>
      <w:lvlText w:val="%5."/>
      <w:lvlJc w:val="left"/>
      <w:pPr>
        <w:ind w:left="3600" w:hanging="360"/>
      </w:pPr>
    </w:lvl>
    <w:lvl w:ilvl="5" w:tplc="E6AAC2AE">
      <w:start w:val="1"/>
      <w:numFmt w:val="lowerRoman"/>
      <w:lvlText w:val="%6."/>
      <w:lvlJc w:val="right"/>
      <w:pPr>
        <w:ind w:left="4320" w:hanging="180"/>
      </w:pPr>
    </w:lvl>
    <w:lvl w:ilvl="6" w:tplc="1B6ECC96">
      <w:start w:val="1"/>
      <w:numFmt w:val="decimal"/>
      <w:lvlText w:val="%7."/>
      <w:lvlJc w:val="left"/>
      <w:pPr>
        <w:ind w:left="5040" w:hanging="360"/>
      </w:pPr>
    </w:lvl>
    <w:lvl w:ilvl="7" w:tplc="129C6AE2">
      <w:start w:val="1"/>
      <w:numFmt w:val="lowerLetter"/>
      <w:lvlText w:val="%8."/>
      <w:lvlJc w:val="left"/>
      <w:pPr>
        <w:ind w:left="5760" w:hanging="360"/>
      </w:pPr>
    </w:lvl>
    <w:lvl w:ilvl="8" w:tplc="D58AA6C6">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C12502F"/>
    <w:multiLevelType w:val="hybridMultilevel"/>
    <w:tmpl w:val="A8F2E688"/>
    <w:lvl w:ilvl="0" w:tplc="04130003">
      <w:start w:val="1"/>
      <w:numFmt w:val="bullet"/>
      <w:lvlText w:val="o"/>
      <w:lvlJc w:val="left"/>
      <w:pPr>
        <w:ind w:left="1077" w:hanging="360"/>
      </w:pPr>
      <w:rPr>
        <w:rFonts w:ascii="Courier New" w:hAnsi="Courier New" w:cs="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FE318B1"/>
    <w:multiLevelType w:val="hybridMultilevel"/>
    <w:tmpl w:val="E7BA4EC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72CB2148"/>
    <w:multiLevelType w:val="hybridMultilevel"/>
    <w:tmpl w:val="8C4003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FF33D9"/>
    <w:multiLevelType w:val="hybridMultilevel"/>
    <w:tmpl w:val="5818194E"/>
    <w:lvl w:ilvl="0" w:tplc="FFFFFFFF">
      <w:start w:val="1"/>
      <w:numFmt w:val="lowerLetter"/>
      <w:lvlText w:val="%1)"/>
      <w:lvlJc w:val="left"/>
      <w:pPr>
        <w:ind w:left="360" w:hanging="360"/>
      </w:p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3" w15:restartNumberingAfterBreak="0">
    <w:nsid w:val="7B5E0A34"/>
    <w:multiLevelType w:val="hybridMultilevel"/>
    <w:tmpl w:val="241EFD10"/>
    <w:lvl w:ilvl="0" w:tplc="FFFFFFFF">
      <w:start w:val="1"/>
      <w:numFmt w:val="lowerLetter"/>
      <w:lvlText w:val="%1)"/>
      <w:lvlJc w:val="left"/>
      <w:pPr>
        <w:ind w:left="360" w:hanging="360"/>
      </w:pPr>
    </w:lvl>
    <w:lvl w:ilvl="1" w:tplc="0413001B">
      <w:start w:val="1"/>
      <w:numFmt w:val="lowerRoman"/>
      <w:lvlText w:val="%2."/>
      <w:lvlJc w:val="righ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185830792">
    <w:abstractNumId w:val="8"/>
  </w:num>
  <w:num w:numId="2" w16cid:durableId="1154834667">
    <w:abstractNumId w:val="12"/>
  </w:num>
  <w:num w:numId="3" w16cid:durableId="458649953">
    <w:abstractNumId w:val="6"/>
  </w:num>
  <w:num w:numId="4" w16cid:durableId="1367410250">
    <w:abstractNumId w:val="3"/>
  </w:num>
  <w:num w:numId="5" w16cid:durableId="1244876541">
    <w:abstractNumId w:val="1"/>
  </w:num>
  <w:num w:numId="6" w16cid:durableId="1793547866">
    <w:abstractNumId w:val="9"/>
  </w:num>
  <w:num w:numId="7" w16cid:durableId="84083502">
    <w:abstractNumId w:val="10"/>
  </w:num>
  <w:num w:numId="8" w16cid:durableId="770128307">
    <w:abstractNumId w:val="5"/>
  </w:num>
  <w:num w:numId="9" w16cid:durableId="1332566407">
    <w:abstractNumId w:val="19"/>
  </w:num>
  <w:num w:numId="10" w16cid:durableId="1486773835">
    <w:abstractNumId w:val="22"/>
  </w:num>
  <w:num w:numId="11" w16cid:durableId="1943685062">
    <w:abstractNumId w:val="17"/>
  </w:num>
  <w:num w:numId="12" w16cid:durableId="151416069">
    <w:abstractNumId w:val="14"/>
  </w:num>
  <w:num w:numId="13" w16cid:durableId="1038432498">
    <w:abstractNumId w:val="13"/>
  </w:num>
  <w:num w:numId="14" w16cid:durableId="557282962">
    <w:abstractNumId w:val="23"/>
  </w:num>
  <w:num w:numId="15" w16cid:durableId="472988301">
    <w:abstractNumId w:val="15"/>
  </w:num>
  <w:num w:numId="16" w16cid:durableId="313994251">
    <w:abstractNumId w:val="20"/>
  </w:num>
  <w:num w:numId="17" w16cid:durableId="1650478185">
    <w:abstractNumId w:val="6"/>
  </w:num>
  <w:num w:numId="18" w16cid:durableId="1054279082">
    <w:abstractNumId w:val="18"/>
  </w:num>
  <w:num w:numId="19" w16cid:durableId="464083400">
    <w:abstractNumId w:val="7"/>
  </w:num>
  <w:num w:numId="20" w16cid:durableId="1829247350">
    <w:abstractNumId w:val="16"/>
  </w:num>
  <w:num w:numId="21" w16cid:durableId="1320840312">
    <w:abstractNumId w:val="2"/>
  </w:num>
  <w:num w:numId="22" w16cid:durableId="1225262690">
    <w:abstractNumId w:val="4"/>
  </w:num>
  <w:num w:numId="23" w16cid:durableId="468860548">
    <w:abstractNumId w:val="0"/>
  </w:num>
  <w:num w:numId="24" w16cid:durableId="1651707842">
    <w:abstractNumId w:val="11"/>
  </w:num>
  <w:num w:numId="25" w16cid:durableId="166149461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9EE"/>
    <w:rsid w:val="00001DE4"/>
    <w:rsid w:val="00002E40"/>
    <w:rsid w:val="000035B2"/>
    <w:rsid w:val="000038CD"/>
    <w:rsid w:val="00003A7C"/>
    <w:rsid w:val="00004001"/>
    <w:rsid w:val="00004036"/>
    <w:rsid w:val="00004116"/>
    <w:rsid w:val="00004295"/>
    <w:rsid w:val="000049A7"/>
    <w:rsid w:val="00006602"/>
    <w:rsid w:val="00006DC7"/>
    <w:rsid w:val="00007492"/>
    <w:rsid w:val="00010020"/>
    <w:rsid w:val="00010246"/>
    <w:rsid w:val="00010A6C"/>
    <w:rsid w:val="00010B2A"/>
    <w:rsid w:val="00011DED"/>
    <w:rsid w:val="0001214B"/>
    <w:rsid w:val="0001347E"/>
    <w:rsid w:val="00013481"/>
    <w:rsid w:val="000139AA"/>
    <w:rsid w:val="000145AB"/>
    <w:rsid w:val="00015236"/>
    <w:rsid w:val="00015F37"/>
    <w:rsid w:val="00015F45"/>
    <w:rsid w:val="00017CC7"/>
    <w:rsid w:val="00020358"/>
    <w:rsid w:val="0002074C"/>
    <w:rsid w:val="00021231"/>
    <w:rsid w:val="00021406"/>
    <w:rsid w:val="00021492"/>
    <w:rsid w:val="00022DD3"/>
    <w:rsid w:val="0002467B"/>
    <w:rsid w:val="00024EA5"/>
    <w:rsid w:val="000250E9"/>
    <w:rsid w:val="0003086F"/>
    <w:rsid w:val="00031464"/>
    <w:rsid w:val="00031D39"/>
    <w:rsid w:val="00031D57"/>
    <w:rsid w:val="00033ACA"/>
    <w:rsid w:val="0003568F"/>
    <w:rsid w:val="0003575A"/>
    <w:rsid w:val="00037098"/>
    <w:rsid w:val="00037AE2"/>
    <w:rsid w:val="00037AFA"/>
    <w:rsid w:val="00040178"/>
    <w:rsid w:val="00040586"/>
    <w:rsid w:val="000405AF"/>
    <w:rsid w:val="00040989"/>
    <w:rsid w:val="00040AE0"/>
    <w:rsid w:val="00040BFC"/>
    <w:rsid w:val="00041294"/>
    <w:rsid w:val="00043397"/>
    <w:rsid w:val="0004360F"/>
    <w:rsid w:val="00043E99"/>
    <w:rsid w:val="00044BAD"/>
    <w:rsid w:val="000453AC"/>
    <w:rsid w:val="0004630F"/>
    <w:rsid w:val="000464CE"/>
    <w:rsid w:val="00047029"/>
    <w:rsid w:val="000477EF"/>
    <w:rsid w:val="00047C4B"/>
    <w:rsid w:val="00050838"/>
    <w:rsid w:val="00050B81"/>
    <w:rsid w:val="000513D7"/>
    <w:rsid w:val="00052F47"/>
    <w:rsid w:val="0005306E"/>
    <w:rsid w:val="0005535B"/>
    <w:rsid w:val="00055B78"/>
    <w:rsid w:val="0005716C"/>
    <w:rsid w:val="00057AA2"/>
    <w:rsid w:val="000607FB"/>
    <w:rsid w:val="00061456"/>
    <w:rsid w:val="000615F5"/>
    <w:rsid w:val="000628EE"/>
    <w:rsid w:val="00062D92"/>
    <w:rsid w:val="00066883"/>
    <w:rsid w:val="0006719C"/>
    <w:rsid w:val="00067497"/>
    <w:rsid w:val="00070503"/>
    <w:rsid w:val="000706B2"/>
    <w:rsid w:val="00070A07"/>
    <w:rsid w:val="00071794"/>
    <w:rsid w:val="00072503"/>
    <w:rsid w:val="00072B21"/>
    <w:rsid w:val="00072BDD"/>
    <w:rsid w:val="00073391"/>
    <w:rsid w:val="00073E78"/>
    <w:rsid w:val="00074238"/>
    <w:rsid w:val="000751FB"/>
    <w:rsid w:val="00076361"/>
    <w:rsid w:val="00076B86"/>
    <w:rsid w:val="00077097"/>
    <w:rsid w:val="000773A2"/>
    <w:rsid w:val="00077C95"/>
    <w:rsid w:val="00080563"/>
    <w:rsid w:val="0008082F"/>
    <w:rsid w:val="00080DD9"/>
    <w:rsid w:val="00080FFE"/>
    <w:rsid w:val="00081E47"/>
    <w:rsid w:val="00084174"/>
    <w:rsid w:val="000848F2"/>
    <w:rsid w:val="000848F4"/>
    <w:rsid w:val="000849A4"/>
    <w:rsid w:val="00084A3B"/>
    <w:rsid w:val="00084FF6"/>
    <w:rsid w:val="000853CD"/>
    <w:rsid w:val="0008574F"/>
    <w:rsid w:val="00085D4B"/>
    <w:rsid w:val="00086FEE"/>
    <w:rsid w:val="00090961"/>
    <w:rsid w:val="00092C01"/>
    <w:rsid w:val="00092DC9"/>
    <w:rsid w:val="00093D7A"/>
    <w:rsid w:val="00094DBB"/>
    <w:rsid w:val="000955DB"/>
    <w:rsid w:val="00095912"/>
    <w:rsid w:val="0009599F"/>
    <w:rsid w:val="0009621B"/>
    <w:rsid w:val="000A03F3"/>
    <w:rsid w:val="000A074B"/>
    <w:rsid w:val="000A1E50"/>
    <w:rsid w:val="000A205F"/>
    <w:rsid w:val="000A28A7"/>
    <w:rsid w:val="000A307D"/>
    <w:rsid w:val="000A42D9"/>
    <w:rsid w:val="000A4931"/>
    <w:rsid w:val="000A51C4"/>
    <w:rsid w:val="000A521D"/>
    <w:rsid w:val="000A5248"/>
    <w:rsid w:val="000A5430"/>
    <w:rsid w:val="000A5F3F"/>
    <w:rsid w:val="000A65E6"/>
    <w:rsid w:val="000A6A3F"/>
    <w:rsid w:val="000A73CF"/>
    <w:rsid w:val="000B0B3F"/>
    <w:rsid w:val="000B1EFE"/>
    <w:rsid w:val="000B23BD"/>
    <w:rsid w:val="000B3840"/>
    <w:rsid w:val="000B3B8F"/>
    <w:rsid w:val="000B4284"/>
    <w:rsid w:val="000B440D"/>
    <w:rsid w:val="000B44E0"/>
    <w:rsid w:val="000B499E"/>
    <w:rsid w:val="000B510F"/>
    <w:rsid w:val="000B5B42"/>
    <w:rsid w:val="000B5B49"/>
    <w:rsid w:val="000B68D7"/>
    <w:rsid w:val="000C06E2"/>
    <w:rsid w:val="000C1401"/>
    <w:rsid w:val="000C17D9"/>
    <w:rsid w:val="000C1A9D"/>
    <w:rsid w:val="000C1AC1"/>
    <w:rsid w:val="000C32AD"/>
    <w:rsid w:val="000C40B8"/>
    <w:rsid w:val="000C4244"/>
    <w:rsid w:val="000C447E"/>
    <w:rsid w:val="000C5B8A"/>
    <w:rsid w:val="000C627E"/>
    <w:rsid w:val="000D0A0A"/>
    <w:rsid w:val="000D2E97"/>
    <w:rsid w:val="000D3ADD"/>
    <w:rsid w:val="000D3F93"/>
    <w:rsid w:val="000D43B7"/>
    <w:rsid w:val="000D48E9"/>
    <w:rsid w:val="000D4EC2"/>
    <w:rsid w:val="000D58E1"/>
    <w:rsid w:val="000D5DC4"/>
    <w:rsid w:val="000D658B"/>
    <w:rsid w:val="000D676C"/>
    <w:rsid w:val="000D6EB5"/>
    <w:rsid w:val="000D7212"/>
    <w:rsid w:val="000D733B"/>
    <w:rsid w:val="000E00FB"/>
    <w:rsid w:val="000E07C1"/>
    <w:rsid w:val="000E1800"/>
    <w:rsid w:val="000E1F75"/>
    <w:rsid w:val="000E25C2"/>
    <w:rsid w:val="000E292A"/>
    <w:rsid w:val="000E2D15"/>
    <w:rsid w:val="000E439D"/>
    <w:rsid w:val="000E4A05"/>
    <w:rsid w:val="000E4A3B"/>
    <w:rsid w:val="000E6261"/>
    <w:rsid w:val="000E6BF5"/>
    <w:rsid w:val="000E6EE6"/>
    <w:rsid w:val="000F0685"/>
    <w:rsid w:val="000F082F"/>
    <w:rsid w:val="000F0887"/>
    <w:rsid w:val="000F11C0"/>
    <w:rsid w:val="000F11C8"/>
    <w:rsid w:val="000F19F3"/>
    <w:rsid w:val="000F2325"/>
    <w:rsid w:val="000F33B2"/>
    <w:rsid w:val="000F3577"/>
    <w:rsid w:val="000F4632"/>
    <w:rsid w:val="000F4DAB"/>
    <w:rsid w:val="000F5951"/>
    <w:rsid w:val="000F6096"/>
    <w:rsid w:val="000F62F6"/>
    <w:rsid w:val="000F6A29"/>
    <w:rsid w:val="000F6F62"/>
    <w:rsid w:val="000F79E5"/>
    <w:rsid w:val="001014FC"/>
    <w:rsid w:val="00101DFA"/>
    <w:rsid w:val="00102653"/>
    <w:rsid w:val="001032D4"/>
    <w:rsid w:val="00103D2F"/>
    <w:rsid w:val="00104685"/>
    <w:rsid w:val="00105793"/>
    <w:rsid w:val="0010609F"/>
    <w:rsid w:val="00106704"/>
    <w:rsid w:val="00106E4D"/>
    <w:rsid w:val="0010705C"/>
    <w:rsid w:val="001072B4"/>
    <w:rsid w:val="001073D2"/>
    <w:rsid w:val="00107599"/>
    <w:rsid w:val="001077FA"/>
    <w:rsid w:val="00107A06"/>
    <w:rsid w:val="00107A2A"/>
    <w:rsid w:val="00112A4C"/>
    <w:rsid w:val="00112D4E"/>
    <w:rsid w:val="00112F75"/>
    <w:rsid w:val="0011413A"/>
    <w:rsid w:val="0011439F"/>
    <w:rsid w:val="0011465E"/>
    <w:rsid w:val="00115668"/>
    <w:rsid w:val="001216CE"/>
    <w:rsid w:val="0012203F"/>
    <w:rsid w:val="001222FC"/>
    <w:rsid w:val="00122451"/>
    <w:rsid w:val="001228C7"/>
    <w:rsid w:val="00122D00"/>
    <w:rsid w:val="00122FA6"/>
    <w:rsid w:val="00123A58"/>
    <w:rsid w:val="0012427B"/>
    <w:rsid w:val="00124E50"/>
    <w:rsid w:val="0012534D"/>
    <w:rsid w:val="001258F8"/>
    <w:rsid w:val="00126D26"/>
    <w:rsid w:val="00127049"/>
    <w:rsid w:val="001273F2"/>
    <w:rsid w:val="0013047F"/>
    <w:rsid w:val="001309F9"/>
    <w:rsid w:val="00130F59"/>
    <w:rsid w:val="00131DBD"/>
    <w:rsid w:val="00132689"/>
    <w:rsid w:val="0013351A"/>
    <w:rsid w:val="00133C46"/>
    <w:rsid w:val="001343CD"/>
    <w:rsid w:val="001343F3"/>
    <w:rsid w:val="00140DEF"/>
    <w:rsid w:val="001421AE"/>
    <w:rsid w:val="00142545"/>
    <w:rsid w:val="0014275C"/>
    <w:rsid w:val="001429EB"/>
    <w:rsid w:val="00142B62"/>
    <w:rsid w:val="00142B81"/>
    <w:rsid w:val="00143116"/>
    <w:rsid w:val="00146173"/>
    <w:rsid w:val="00146A7C"/>
    <w:rsid w:val="00146D01"/>
    <w:rsid w:val="00147A7B"/>
    <w:rsid w:val="001509F3"/>
    <w:rsid w:val="00151300"/>
    <w:rsid w:val="0015157E"/>
    <w:rsid w:val="00151602"/>
    <w:rsid w:val="00152CDC"/>
    <w:rsid w:val="00152F3C"/>
    <w:rsid w:val="00153FA5"/>
    <w:rsid w:val="00154E49"/>
    <w:rsid w:val="00154FCD"/>
    <w:rsid w:val="001550FD"/>
    <w:rsid w:val="00155624"/>
    <w:rsid w:val="00155760"/>
    <w:rsid w:val="001559B3"/>
    <w:rsid w:val="0015624E"/>
    <w:rsid w:val="001564BD"/>
    <w:rsid w:val="00157552"/>
    <w:rsid w:val="00157D8F"/>
    <w:rsid w:val="0016079D"/>
    <w:rsid w:val="0016131A"/>
    <w:rsid w:val="00161424"/>
    <w:rsid w:val="001618DD"/>
    <w:rsid w:val="001619F9"/>
    <w:rsid w:val="00161A65"/>
    <w:rsid w:val="00161A75"/>
    <w:rsid w:val="00162716"/>
    <w:rsid w:val="00163320"/>
    <w:rsid w:val="0016335B"/>
    <w:rsid w:val="00163477"/>
    <w:rsid w:val="0016349E"/>
    <w:rsid w:val="001639AF"/>
    <w:rsid w:val="00164436"/>
    <w:rsid w:val="0016472F"/>
    <w:rsid w:val="00164AA0"/>
    <w:rsid w:val="00170BB9"/>
    <w:rsid w:val="00171A8A"/>
    <w:rsid w:val="00172364"/>
    <w:rsid w:val="001726CE"/>
    <w:rsid w:val="00172940"/>
    <w:rsid w:val="00175CC0"/>
    <w:rsid w:val="00175DD4"/>
    <w:rsid w:val="00175E48"/>
    <w:rsid w:val="001770E3"/>
    <w:rsid w:val="00177487"/>
    <w:rsid w:val="0018007E"/>
    <w:rsid w:val="0018227F"/>
    <w:rsid w:val="00182868"/>
    <w:rsid w:val="00183658"/>
    <w:rsid w:val="00183871"/>
    <w:rsid w:val="00184C1C"/>
    <w:rsid w:val="001852B0"/>
    <w:rsid w:val="0018540C"/>
    <w:rsid w:val="0018547E"/>
    <w:rsid w:val="001854E2"/>
    <w:rsid w:val="0018640A"/>
    <w:rsid w:val="00187B07"/>
    <w:rsid w:val="00187C44"/>
    <w:rsid w:val="001903FA"/>
    <w:rsid w:val="00191090"/>
    <w:rsid w:val="001910D9"/>
    <w:rsid w:val="00191F74"/>
    <w:rsid w:val="00193A58"/>
    <w:rsid w:val="00194672"/>
    <w:rsid w:val="00194F15"/>
    <w:rsid w:val="00195C82"/>
    <w:rsid w:val="0019611B"/>
    <w:rsid w:val="00196764"/>
    <w:rsid w:val="001A12B1"/>
    <w:rsid w:val="001A4BC5"/>
    <w:rsid w:val="001A4FE5"/>
    <w:rsid w:val="001A610F"/>
    <w:rsid w:val="001B025C"/>
    <w:rsid w:val="001B13F0"/>
    <w:rsid w:val="001B237B"/>
    <w:rsid w:val="001B381F"/>
    <w:rsid w:val="001B44CC"/>
    <w:rsid w:val="001B57C2"/>
    <w:rsid w:val="001B7176"/>
    <w:rsid w:val="001C0CFF"/>
    <w:rsid w:val="001C1692"/>
    <w:rsid w:val="001C2100"/>
    <w:rsid w:val="001C26BC"/>
    <w:rsid w:val="001C4B75"/>
    <w:rsid w:val="001C4BAA"/>
    <w:rsid w:val="001C53CB"/>
    <w:rsid w:val="001C543C"/>
    <w:rsid w:val="001C5BB2"/>
    <w:rsid w:val="001C5EBD"/>
    <w:rsid w:val="001C67B9"/>
    <w:rsid w:val="001C6AC7"/>
    <w:rsid w:val="001C726E"/>
    <w:rsid w:val="001D02EB"/>
    <w:rsid w:val="001D08A7"/>
    <w:rsid w:val="001D0A03"/>
    <w:rsid w:val="001D1D89"/>
    <w:rsid w:val="001D3000"/>
    <w:rsid w:val="001D3D91"/>
    <w:rsid w:val="001D42BF"/>
    <w:rsid w:val="001D553A"/>
    <w:rsid w:val="001D55B9"/>
    <w:rsid w:val="001D5867"/>
    <w:rsid w:val="001D5DA0"/>
    <w:rsid w:val="001D6E32"/>
    <w:rsid w:val="001D727B"/>
    <w:rsid w:val="001E01CD"/>
    <w:rsid w:val="001E12FC"/>
    <w:rsid w:val="001E1711"/>
    <w:rsid w:val="001E23C1"/>
    <w:rsid w:val="001E29F6"/>
    <w:rsid w:val="001E2BC7"/>
    <w:rsid w:val="001E2D80"/>
    <w:rsid w:val="001E306F"/>
    <w:rsid w:val="001E30D9"/>
    <w:rsid w:val="001E4713"/>
    <w:rsid w:val="001E475E"/>
    <w:rsid w:val="001E654A"/>
    <w:rsid w:val="001E7161"/>
    <w:rsid w:val="001E71ED"/>
    <w:rsid w:val="001E7CC3"/>
    <w:rsid w:val="001F02F8"/>
    <w:rsid w:val="001F13EA"/>
    <w:rsid w:val="001F196F"/>
    <w:rsid w:val="001F2009"/>
    <w:rsid w:val="001F23BF"/>
    <w:rsid w:val="001F4931"/>
    <w:rsid w:val="001F4AD4"/>
    <w:rsid w:val="001F4C0C"/>
    <w:rsid w:val="001F5E27"/>
    <w:rsid w:val="001F6141"/>
    <w:rsid w:val="001F6E24"/>
    <w:rsid w:val="001F771A"/>
    <w:rsid w:val="002005D1"/>
    <w:rsid w:val="0020089E"/>
    <w:rsid w:val="00201277"/>
    <w:rsid w:val="0020144A"/>
    <w:rsid w:val="002027B0"/>
    <w:rsid w:val="002029E2"/>
    <w:rsid w:val="00203FAE"/>
    <w:rsid w:val="00203FF5"/>
    <w:rsid w:val="002047C8"/>
    <w:rsid w:val="00204A85"/>
    <w:rsid w:val="00204E2A"/>
    <w:rsid w:val="0020694E"/>
    <w:rsid w:val="002069EE"/>
    <w:rsid w:val="00206A3C"/>
    <w:rsid w:val="00206D70"/>
    <w:rsid w:val="002074F8"/>
    <w:rsid w:val="00207982"/>
    <w:rsid w:val="002108FB"/>
    <w:rsid w:val="00211A50"/>
    <w:rsid w:val="00211D6D"/>
    <w:rsid w:val="00211D9F"/>
    <w:rsid w:val="00212C1E"/>
    <w:rsid w:val="002143AB"/>
    <w:rsid w:val="00214630"/>
    <w:rsid w:val="0021593A"/>
    <w:rsid w:val="00215C9F"/>
    <w:rsid w:val="002166BF"/>
    <w:rsid w:val="00216E61"/>
    <w:rsid w:val="00217768"/>
    <w:rsid w:val="00217BC0"/>
    <w:rsid w:val="00220230"/>
    <w:rsid w:val="00220388"/>
    <w:rsid w:val="002205EB"/>
    <w:rsid w:val="00220D22"/>
    <w:rsid w:val="00221058"/>
    <w:rsid w:val="00221CE8"/>
    <w:rsid w:val="002222F6"/>
    <w:rsid w:val="00222FA2"/>
    <w:rsid w:val="002232FE"/>
    <w:rsid w:val="0022369B"/>
    <w:rsid w:val="00225738"/>
    <w:rsid w:val="00225D8B"/>
    <w:rsid w:val="0022607A"/>
    <w:rsid w:val="00226196"/>
    <w:rsid w:val="00227262"/>
    <w:rsid w:val="00227553"/>
    <w:rsid w:val="002317E3"/>
    <w:rsid w:val="00231DB4"/>
    <w:rsid w:val="00231F3E"/>
    <w:rsid w:val="00232CB2"/>
    <w:rsid w:val="00232FEB"/>
    <w:rsid w:val="0023384D"/>
    <w:rsid w:val="00233DA9"/>
    <w:rsid w:val="00234706"/>
    <w:rsid w:val="00235F3E"/>
    <w:rsid w:val="002369AB"/>
    <w:rsid w:val="0023795E"/>
    <w:rsid w:val="00237D41"/>
    <w:rsid w:val="00241DB6"/>
    <w:rsid w:val="00242211"/>
    <w:rsid w:val="00242548"/>
    <w:rsid w:val="002440FD"/>
    <w:rsid w:val="0024424C"/>
    <w:rsid w:val="002443E9"/>
    <w:rsid w:val="00244767"/>
    <w:rsid w:val="002448A5"/>
    <w:rsid w:val="002460AF"/>
    <w:rsid w:val="00247A31"/>
    <w:rsid w:val="00250083"/>
    <w:rsid w:val="002518B3"/>
    <w:rsid w:val="0025209B"/>
    <w:rsid w:val="002523AE"/>
    <w:rsid w:val="002526C4"/>
    <w:rsid w:val="0025385E"/>
    <w:rsid w:val="00253BB4"/>
    <w:rsid w:val="00253FE0"/>
    <w:rsid w:val="00254CC5"/>
    <w:rsid w:val="002557CC"/>
    <w:rsid w:val="002572D7"/>
    <w:rsid w:val="00260E43"/>
    <w:rsid w:val="002619A6"/>
    <w:rsid w:val="002620CF"/>
    <w:rsid w:val="002620F6"/>
    <w:rsid w:val="002621FD"/>
    <w:rsid w:val="002623FC"/>
    <w:rsid w:val="002631D8"/>
    <w:rsid w:val="002636A1"/>
    <w:rsid w:val="00263A2C"/>
    <w:rsid w:val="00263B2D"/>
    <w:rsid w:val="00264C0C"/>
    <w:rsid w:val="0026546E"/>
    <w:rsid w:val="002655E0"/>
    <w:rsid w:val="00265DC2"/>
    <w:rsid w:val="002678EE"/>
    <w:rsid w:val="002702FD"/>
    <w:rsid w:val="00270429"/>
    <w:rsid w:val="00271496"/>
    <w:rsid w:val="002715A9"/>
    <w:rsid w:val="0027194A"/>
    <w:rsid w:val="00271A4C"/>
    <w:rsid w:val="00271FF7"/>
    <w:rsid w:val="00273784"/>
    <w:rsid w:val="00273A79"/>
    <w:rsid w:val="00274E34"/>
    <w:rsid w:val="00276B1B"/>
    <w:rsid w:val="00276BEF"/>
    <w:rsid w:val="0027714B"/>
    <w:rsid w:val="00277F1C"/>
    <w:rsid w:val="00280B72"/>
    <w:rsid w:val="002812E5"/>
    <w:rsid w:val="00282AEA"/>
    <w:rsid w:val="00282FAD"/>
    <w:rsid w:val="00282FF8"/>
    <w:rsid w:val="00283E2D"/>
    <w:rsid w:val="00285EDD"/>
    <w:rsid w:val="00286E47"/>
    <w:rsid w:val="0028711E"/>
    <w:rsid w:val="0028728F"/>
    <w:rsid w:val="00290961"/>
    <w:rsid w:val="00291382"/>
    <w:rsid w:val="002920B4"/>
    <w:rsid w:val="00293A43"/>
    <w:rsid w:val="00294738"/>
    <w:rsid w:val="00295AFF"/>
    <w:rsid w:val="00295C5E"/>
    <w:rsid w:val="002961FA"/>
    <w:rsid w:val="00297643"/>
    <w:rsid w:val="002A0614"/>
    <w:rsid w:val="002A0A7D"/>
    <w:rsid w:val="002A0F55"/>
    <w:rsid w:val="002A142A"/>
    <w:rsid w:val="002A1892"/>
    <w:rsid w:val="002A18A0"/>
    <w:rsid w:val="002A1AB2"/>
    <w:rsid w:val="002A1F20"/>
    <w:rsid w:val="002A2155"/>
    <w:rsid w:val="002A21CD"/>
    <w:rsid w:val="002A2AF9"/>
    <w:rsid w:val="002A3CE2"/>
    <w:rsid w:val="002A426A"/>
    <w:rsid w:val="002A4814"/>
    <w:rsid w:val="002A4892"/>
    <w:rsid w:val="002A49CC"/>
    <w:rsid w:val="002A4BAA"/>
    <w:rsid w:val="002A58DE"/>
    <w:rsid w:val="002A5FD2"/>
    <w:rsid w:val="002A60B7"/>
    <w:rsid w:val="002A6335"/>
    <w:rsid w:val="002A64F3"/>
    <w:rsid w:val="002A6BE5"/>
    <w:rsid w:val="002A6FBE"/>
    <w:rsid w:val="002A77FE"/>
    <w:rsid w:val="002B0326"/>
    <w:rsid w:val="002B0450"/>
    <w:rsid w:val="002B0D89"/>
    <w:rsid w:val="002B154F"/>
    <w:rsid w:val="002B17E8"/>
    <w:rsid w:val="002B2261"/>
    <w:rsid w:val="002B23EA"/>
    <w:rsid w:val="002B35A4"/>
    <w:rsid w:val="002B3E3E"/>
    <w:rsid w:val="002B4473"/>
    <w:rsid w:val="002B4B64"/>
    <w:rsid w:val="002B56FA"/>
    <w:rsid w:val="002B5CA2"/>
    <w:rsid w:val="002B7387"/>
    <w:rsid w:val="002B76EC"/>
    <w:rsid w:val="002B79B4"/>
    <w:rsid w:val="002BF131"/>
    <w:rsid w:val="002C1740"/>
    <w:rsid w:val="002C341B"/>
    <w:rsid w:val="002C35BD"/>
    <w:rsid w:val="002C3954"/>
    <w:rsid w:val="002C3D3A"/>
    <w:rsid w:val="002C5573"/>
    <w:rsid w:val="002C5CF0"/>
    <w:rsid w:val="002C7B7A"/>
    <w:rsid w:val="002D0844"/>
    <w:rsid w:val="002D3E68"/>
    <w:rsid w:val="002D5785"/>
    <w:rsid w:val="002D6711"/>
    <w:rsid w:val="002D6981"/>
    <w:rsid w:val="002D7366"/>
    <w:rsid w:val="002D7522"/>
    <w:rsid w:val="002DB000"/>
    <w:rsid w:val="002E07E1"/>
    <w:rsid w:val="002E0898"/>
    <w:rsid w:val="002E1396"/>
    <w:rsid w:val="002E150B"/>
    <w:rsid w:val="002E1728"/>
    <w:rsid w:val="002E3BAF"/>
    <w:rsid w:val="002E41E9"/>
    <w:rsid w:val="002E4290"/>
    <w:rsid w:val="002E4BE3"/>
    <w:rsid w:val="002E555F"/>
    <w:rsid w:val="002E6833"/>
    <w:rsid w:val="002E70FB"/>
    <w:rsid w:val="002E7F9F"/>
    <w:rsid w:val="002F0224"/>
    <w:rsid w:val="002F03ED"/>
    <w:rsid w:val="002F256C"/>
    <w:rsid w:val="002F2E18"/>
    <w:rsid w:val="002F39C4"/>
    <w:rsid w:val="002F476C"/>
    <w:rsid w:val="002F4A26"/>
    <w:rsid w:val="002F5349"/>
    <w:rsid w:val="002F5BA3"/>
    <w:rsid w:val="002F5F7D"/>
    <w:rsid w:val="002F733B"/>
    <w:rsid w:val="002F77C6"/>
    <w:rsid w:val="00300CF2"/>
    <w:rsid w:val="00302C21"/>
    <w:rsid w:val="00303799"/>
    <w:rsid w:val="003045E5"/>
    <w:rsid w:val="00304E41"/>
    <w:rsid w:val="003059FA"/>
    <w:rsid w:val="00305C15"/>
    <w:rsid w:val="00306A4C"/>
    <w:rsid w:val="003070E2"/>
    <w:rsid w:val="0030724B"/>
    <w:rsid w:val="00310323"/>
    <w:rsid w:val="00312A32"/>
    <w:rsid w:val="00312C5D"/>
    <w:rsid w:val="003134E8"/>
    <w:rsid w:val="00313FE1"/>
    <w:rsid w:val="0031420B"/>
    <w:rsid w:val="0031431B"/>
    <w:rsid w:val="00314BC6"/>
    <w:rsid w:val="00315EDF"/>
    <w:rsid w:val="0031643B"/>
    <w:rsid w:val="00316CE6"/>
    <w:rsid w:val="00317895"/>
    <w:rsid w:val="00320279"/>
    <w:rsid w:val="00320774"/>
    <w:rsid w:val="00320F04"/>
    <w:rsid w:val="00321346"/>
    <w:rsid w:val="003228AA"/>
    <w:rsid w:val="00322A08"/>
    <w:rsid w:val="00322F57"/>
    <w:rsid w:val="0032359D"/>
    <w:rsid w:val="0032498E"/>
    <w:rsid w:val="00324F76"/>
    <w:rsid w:val="003250D6"/>
    <w:rsid w:val="0032550C"/>
    <w:rsid w:val="0032597E"/>
    <w:rsid w:val="00325ABB"/>
    <w:rsid w:val="003275EA"/>
    <w:rsid w:val="003279E3"/>
    <w:rsid w:val="00331D90"/>
    <w:rsid w:val="00332797"/>
    <w:rsid w:val="00333B9C"/>
    <w:rsid w:val="00335610"/>
    <w:rsid w:val="00336206"/>
    <w:rsid w:val="00336550"/>
    <w:rsid w:val="00337726"/>
    <w:rsid w:val="00340202"/>
    <w:rsid w:val="00340472"/>
    <w:rsid w:val="0034054E"/>
    <w:rsid w:val="00340EE3"/>
    <w:rsid w:val="0034119E"/>
    <w:rsid w:val="003414BF"/>
    <w:rsid w:val="00341A4B"/>
    <w:rsid w:val="00342AE4"/>
    <w:rsid w:val="003433CD"/>
    <w:rsid w:val="0034469B"/>
    <w:rsid w:val="00344DDA"/>
    <w:rsid w:val="00346012"/>
    <w:rsid w:val="0034668A"/>
    <w:rsid w:val="003467CB"/>
    <w:rsid w:val="00346DBD"/>
    <w:rsid w:val="00347107"/>
    <w:rsid w:val="00347500"/>
    <w:rsid w:val="00347F52"/>
    <w:rsid w:val="003504AD"/>
    <w:rsid w:val="0035128F"/>
    <w:rsid w:val="0035179F"/>
    <w:rsid w:val="00351BA2"/>
    <w:rsid w:val="003527FC"/>
    <w:rsid w:val="0035348B"/>
    <w:rsid w:val="003549E8"/>
    <w:rsid w:val="00355463"/>
    <w:rsid w:val="003561BF"/>
    <w:rsid w:val="00356B79"/>
    <w:rsid w:val="003572FE"/>
    <w:rsid w:val="00357954"/>
    <w:rsid w:val="00357E43"/>
    <w:rsid w:val="00360FD2"/>
    <w:rsid w:val="00361C64"/>
    <w:rsid w:val="003625EE"/>
    <w:rsid w:val="0036268B"/>
    <w:rsid w:val="00362AE3"/>
    <w:rsid w:val="00362C43"/>
    <w:rsid w:val="00363B44"/>
    <w:rsid w:val="00364174"/>
    <w:rsid w:val="00364209"/>
    <w:rsid w:val="00366917"/>
    <w:rsid w:val="00366E84"/>
    <w:rsid w:val="00367428"/>
    <w:rsid w:val="00371AA8"/>
    <w:rsid w:val="00371E84"/>
    <w:rsid w:val="0037239F"/>
    <w:rsid w:val="003723DF"/>
    <w:rsid w:val="00372607"/>
    <w:rsid w:val="003739B9"/>
    <w:rsid w:val="00373F3B"/>
    <w:rsid w:val="00374093"/>
    <w:rsid w:val="003746BD"/>
    <w:rsid w:val="003752B9"/>
    <w:rsid w:val="0037596E"/>
    <w:rsid w:val="00376697"/>
    <w:rsid w:val="00381A37"/>
    <w:rsid w:val="00382294"/>
    <w:rsid w:val="00383107"/>
    <w:rsid w:val="00383A9E"/>
    <w:rsid w:val="00384567"/>
    <w:rsid w:val="0038622B"/>
    <w:rsid w:val="00390BDD"/>
    <w:rsid w:val="0039107A"/>
    <w:rsid w:val="00392450"/>
    <w:rsid w:val="00392949"/>
    <w:rsid w:val="003938A2"/>
    <w:rsid w:val="00393DA3"/>
    <w:rsid w:val="00393FC6"/>
    <w:rsid w:val="003942AF"/>
    <w:rsid w:val="00394C38"/>
    <w:rsid w:val="00395111"/>
    <w:rsid w:val="003958CE"/>
    <w:rsid w:val="00396159"/>
    <w:rsid w:val="003962EB"/>
    <w:rsid w:val="00396518"/>
    <w:rsid w:val="003976D2"/>
    <w:rsid w:val="00397D78"/>
    <w:rsid w:val="003A05E7"/>
    <w:rsid w:val="003A11AE"/>
    <w:rsid w:val="003A135B"/>
    <w:rsid w:val="003A2BF3"/>
    <w:rsid w:val="003A2E4E"/>
    <w:rsid w:val="003A41EC"/>
    <w:rsid w:val="003A42A7"/>
    <w:rsid w:val="003A4B6B"/>
    <w:rsid w:val="003A6FB5"/>
    <w:rsid w:val="003A729C"/>
    <w:rsid w:val="003A72C2"/>
    <w:rsid w:val="003B0AA4"/>
    <w:rsid w:val="003B0CA4"/>
    <w:rsid w:val="003B176E"/>
    <w:rsid w:val="003B2064"/>
    <w:rsid w:val="003B2F6E"/>
    <w:rsid w:val="003B3738"/>
    <w:rsid w:val="003B5EDF"/>
    <w:rsid w:val="003B7235"/>
    <w:rsid w:val="003C0227"/>
    <w:rsid w:val="003C0B0B"/>
    <w:rsid w:val="003C0C6D"/>
    <w:rsid w:val="003C244D"/>
    <w:rsid w:val="003C244E"/>
    <w:rsid w:val="003C28C1"/>
    <w:rsid w:val="003C2FEC"/>
    <w:rsid w:val="003C3F63"/>
    <w:rsid w:val="003C457F"/>
    <w:rsid w:val="003C5201"/>
    <w:rsid w:val="003C65F7"/>
    <w:rsid w:val="003C6EAA"/>
    <w:rsid w:val="003D03D2"/>
    <w:rsid w:val="003D0F63"/>
    <w:rsid w:val="003D31F2"/>
    <w:rsid w:val="003D3417"/>
    <w:rsid w:val="003D3735"/>
    <w:rsid w:val="003D4015"/>
    <w:rsid w:val="003D4C18"/>
    <w:rsid w:val="003D610A"/>
    <w:rsid w:val="003D6BD4"/>
    <w:rsid w:val="003D6DF0"/>
    <w:rsid w:val="003E0316"/>
    <w:rsid w:val="003E0A22"/>
    <w:rsid w:val="003E1C1A"/>
    <w:rsid w:val="003E24C9"/>
    <w:rsid w:val="003E2EF5"/>
    <w:rsid w:val="003E304E"/>
    <w:rsid w:val="003E3A15"/>
    <w:rsid w:val="003E6DAC"/>
    <w:rsid w:val="003F032C"/>
    <w:rsid w:val="003F03D9"/>
    <w:rsid w:val="003F112B"/>
    <w:rsid w:val="003F2B1C"/>
    <w:rsid w:val="003F3B02"/>
    <w:rsid w:val="003F3D92"/>
    <w:rsid w:val="003F3EBB"/>
    <w:rsid w:val="003F4920"/>
    <w:rsid w:val="003F53F5"/>
    <w:rsid w:val="003F5430"/>
    <w:rsid w:val="003F61A2"/>
    <w:rsid w:val="003F6321"/>
    <w:rsid w:val="003F6741"/>
    <w:rsid w:val="003F744A"/>
    <w:rsid w:val="004000B7"/>
    <w:rsid w:val="00402054"/>
    <w:rsid w:val="0040242B"/>
    <w:rsid w:val="00402495"/>
    <w:rsid w:val="00402EC5"/>
    <w:rsid w:val="00403143"/>
    <w:rsid w:val="00403336"/>
    <w:rsid w:val="0040383A"/>
    <w:rsid w:val="00404D51"/>
    <w:rsid w:val="004051ED"/>
    <w:rsid w:val="00406BF8"/>
    <w:rsid w:val="00406F9D"/>
    <w:rsid w:val="00407A21"/>
    <w:rsid w:val="004102D6"/>
    <w:rsid w:val="004102F8"/>
    <w:rsid w:val="00411235"/>
    <w:rsid w:val="004128EB"/>
    <w:rsid w:val="00415618"/>
    <w:rsid w:val="00415804"/>
    <w:rsid w:val="00416E39"/>
    <w:rsid w:val="004200D9"/>
    <w:rsid w:val="0042121E"/>
    <w:rsid w:val="00422039"/>
    <w:rsid w:val="0042255F"/>
    <w:rsid w:val="004233EE"/>
    <w:rsid w:val="0042589C"/>
    <w:rsid w:val="00427B94"/>
    <w:rsid w:val="00427DEB"/>
    <w:rsid w:val="004301D4"/>
    <w:rsid w:val="004317D4"/>
    <w:rsid w:val="00433298"/>
    <w:rsid w:val="00433DE8"/>
    <w:rsid w:val="00434A7A"/>
    <w:rsid w:val="00434B82"/>
    <w:rsid w:val="00435B14"/>
    <w:rsid w:val="0043709A"/>
    <w:rsid w:val="00437B2C"/>
    <w:rsid w:val="00437F5D"/>
    <w:rsid w:val="00437F78"/>
    <w:rsid w:val="00441346"/>
    <w:rsid w:val="004413FB"/>
    <w:rsid w:val="00441E26"/>
    <w:rsid w:val="00441F8D"/>
    <w:rsid w:val="004429E5"/>
    <w:rsid w:val="00442CF7"/>
    <w:rsid w:val="00443712"/>
    <w:rsid w:val="00443AC9"/>
    <w:rsid w:val="004442AE"/>
    <w:rsid w:val="00444F1F"/>
    <w:rsid w:val="00450154"/>
    <w:rsid w:val="00451E23"/>
    <w:rsid w:val="00454F5C"/>
    <w:rsid w:val="00455F6B"/>
    <w:rsid w:val="00455FEB"/>
    <w:rsid w:val="00456E7D"/>
    <w:rsid w:val="00457657"/>
    <w:rsid w:val="00462BB2"/>
    <w:rsid w:val="00462CFD"/>
    <w:rsid w:val="00462FE0"/>
    <w:rsid w:val="0046321C"/>
    <w:rsid w:val="00465310"/>
    <w:rsid w:val="004655C5"/>
    <w:rsid w:val="00466AE0"/>
    <w:rsid w:val="00466DF8"/>
    <w:rsid w:val="00466F5F"/>
    <w:rsid w:val="00466FBF"/>
    <w:rsid w:val="004710F0"/>
    <w:rsid w:val="0047136E"/>
    <w:rsid w:val="004722ED"/>
    <w:rsid w:val="00473BAC"/>
    <w:rsid w:val="004742DD"/>
    <w:rsid w:val="00474442"/>
    <w:rsid w:val="00474AF2"/>
    <w:rsid w:val="00476671"/>
    <w:rsid w:val="00476E86"/>
    <w:rsid w:val="00476EDE"/>
    <w:rsid w:val="00476FC7"/>
    <w:rsid w:val="004779CA"/>
    <w:rsid w:val="00477BBE"/>
    <w:rsid w:val="00477C66"/>
    <w:rsid w:val="00477F78"/>
    <w:rsid w:val="004809C6"/>
    <w:rsid w:val="00480CB9"/>
    <w:rsid w:val="00482BC1"/>
    <w:rsid w:val="004833AD"/>
    <w:rsid w:val="00483C06"/>
    <w:rsid w:val="00483D4C"/>
    <w:rsid w:val="00483D9E"/>
    <w:rsid w:val="0048469A"/>
    <w:rsid w:val="00484ACE"/>
    <w:rsid w:val="00485987"/>
    <w:rsid w:val="00485DA7"/>
    <w:rsid w:val="00485DBB"/>
    <w:rsid w:val="00485FEA"/>
    <w:rsid w:val="00491093"/>
    <w:rsid w:val="00491439"/>
    <w:rsid w:val="00491D9A"/>
    <w:rsid w:val="00492CAE"/>
    <w:rsid w:val="00492D72"/>
    <w:rsid w:val="00493C8B"/>
    <w:rsid w:val="004963D6"/>
    <w:rsid w:val="00497BA1"/>
    <w:rsid w:val="004A09C9"/>
    <w:rsid w:val="004A0CD6"/>
    <w:rsid w:val="004A4196"/>
    <w:rsid w:val="004A4479"/>
    <w:rsid w:val="004A6641"/>
    <w:rsid w:val="004A683B"/>
    <w:rsid w:val="004A6925"/>
    <w:rsid w:val="004A6A3D"/>
    <w:rsid w:val="004A6EB9"/>
    <w:rsid w:val="004A70DE"/>
    <w:rsid w:val="004A7A0D"/>
    <w:rsid w:val="004A7F41"/>
    <w:rsid w:val="004B0789"/>
    <w:rsid w:val="004B0938"/>
    <w:rsid w:val="004B2D98"/>
    <w:rsid w:val="004B2DC5"/>
    <w:rsid w:val="004B3D6C"/>
    <w:rsid w:val="004B4D30"/>
    <w:rsid w:val="004B4D75"/>
    <w:rsid w:val="004B5A6A"/>
    <w:rsid w:val="004B6424"/>
    <w:rsid w:val="004B68F1"/>
    <w:rsid w:val="004B6A2B"/>
    <w:rsid w:val="004B6F08"/>
    <w:rsid w:val="004B7458"/>
    <w:rsid w:val="004C0C82"/>
    <w:rsid w:val="004C0C8D"/>
    <w:rsid w:val="004C0EA9"/>
    <w:rsid w:val="004C11FF"/>
    <w:rsid w:val="004C127E"/>
    <w:rsid w:val="004C1706"/>
    <w:rsid w:val="004C3698"/>
    <w:rsid w:val="004C36B3"/>
    <w:rsid w:val="004C3957"/>
    <w:rsid w:val="004C3C68"/>
    <w:rsid w:val="004C4ED2"/>
    <w:rsid w:val="004C51C4"/>
    <w:rsid w:val="004C5421"/>
    <w:rsid w:val="004C65A2"/>
    <w:rsid w:val="004C6F32"/>
    <w:rsid w:val="004C74E5"/>
    <w:rsid w:val="004D1396"/>
    <w:rsid w:val="004D16C4"/>
    <w:rsid w:val="004D2363"/>
    <w:rsid w:val="004D2911"/>
    <w:rsid w:val="004D3EE4"/>
    <w:rsid w:val="004D4488"/>
    <w:rsid w:val="004D4DB8"/>
    <w:rsid w:val="004D54EE"/>
    <w:rsid w:val="004D55FE"/>
    <w:rsid w:val="004D5C2A"/>
    <w:rsid w:val="004D61CE"/>
    <w:rsid w:val="004D6985"/>
    <w:rsid w:val="004D6B02"/>
    <w:rsid w:val="004D6DCF"/>
    <w:rsid w:val="004D6E84"/>
    <w:rsid w:val="004D7D6A"/>
    <w:rsid w:val="004E1187"/>
    <w:rsid w:val="004E16F2"/>
    <w:rsid w:val="004E223D"/>
    <w:rsid w:val="004E3A27"/>
    <w:rsid w:val="004E4503"/>
    <w:rsid w:val="004E4825"/>
    <w:rsid w:val="004E553C"/>
    <w:rsid w:val="004E5A24"/>
    <w:rsid w:val="004E6717"/>
    <w:rsid w:val="004E7445"/>
    <w:rsid w:val="004F025E"/>
    <w:rsid w:val="004F082F"/>
    <w:rsid w:val="004F12C9"/>
    <w:rsid w:val="004F17C8"/>
    <w:rsid w:val="004F1AFD"/>
    <w:rsid w:val="004F22A3"/>
    <w:rsid w:val="004F2FB8"/>
    <w:rsid w:val="004F31E6"/>
    <w:rsid w:val="004F4A04"/>
    <w:rsid w:val="004F4E07"/>
    <w:rsid w:val="004F5229"/>
    <w:rsid w:val="004F57D6"/>
    <w:rsid w:val="004F6B58"/>
    <w:rsid w:val="004F7335"/>
    <w:rsid w:val="004F740D"/>
    <w:rsid w:val="004F7894"/>
    <w:rsid w:val="00500063"/>
    <w:rsid w:val="0050133B"/>
    <w:rsid w:val="00501AB2"/>
    <w:rsid w:val="0050249A"/>
    <w:rsid w:val="00502562"/>
    <w:rsid w:val="00503090"/>
    <w:rsid w:val="00503D7F"/>
    <w:rsid w:val="0050428C"/>
    <w:rsid w:val="00504379"/>
    <w:rsid w:val="005052C1"/>
    <w:rsid w:val="0050664F"/>
    <w:rsid w:val="0050765D"/>
    <w:rsid w:val="00510243"/>
    <w:rsid w:val="005105D7"/>
    <w:rsid w:val="00511BB3"/>
    <w:rsid w:val="00512A6E"/>
    <w:rsid w:val="00514B68"/>
    <w:rsid w:val="00514B8D"/>
    <w:rsid w:val="00515565"/>
    <w:rsid w:val="005162F8"/>
    <w:rsid w:val="005166A2"/>
    <w:rsid w:val="00516709"/>
    <w:rsid w:val="00520D16"/>
    <w:rsid w:val="00520F5D"/>
    <w:rsid w:val="0052202E"/>
    <w:rsid w:val="00522BDC"/>
    <w:rsid w:val="005234CA"/>
    <w:rsid w:val="005236BC"/>
    <w:rsid w:val="00523798"/>
    <w:rsid w:val="0052406F"/>
    <w:rsid w:val="00524BA9"/>
    <w:rsid w:val="00525DE2"/>
    <w:rsid w:val="005271BA"/>
    <w:rsid w:val="00527EED"/>
    <w:rsid w:val="005314CE"/>
    <w:rsid w:val="00531A27"/>
    <w:rsid w:val="00532833"/>
    <w:rsid w:val="00534A9F"/>
    <w:rsid w:val="00535CC2"/>
    <w:rsid w:val="005360C1"/>
    <w:rsid w:val="00536440"/>
    <w:rsid w:val="00536FA2"/>
    <w:rsid w:val="005373AB"/>
    <w:rsid w:val="00540313"/>
    <w:rsid w:val="00541438"/>
    <w:rsid w:val="005422EA"/>
    <w:rsid w:val="00543E94"/>
    <w:rsid w:val="005459A6"/>
    <w:rsid w:val="0054659A"/>
    <w:rsid w:val="005474AF"/>
    <w:rsid w:val="00547AA6"/>
    <w:rsid w:val="00550EB1"/>
    <w:rsid w:val="00551A83"/>
    <w:rsid w:val="00551C65"/>
    <w:rsid w:val="00551F6F"/>
    <w:rsid w:val="00553FAD"/>
    <w:rsid w:val="005542D7"/>
    <w:rsid w:val="0055484E"/>
    <w:rsid w:val="00555A88"/>
    <w:rsid w:val="00556166"/>
    <w:rsid w:val="00556F34"/>
    <w:rsid w:val="005600B3"/>
    <w:rsid w:val="005608B1"/>
    <w:rsid w:val="00560D1B"/>
    <w:rsid w:val="00562CB7"/>
    <w:rsid w:val="00564B91"/>
    <w:rsid w:val="00564C2D"/>
    <w:rsid w:val="0056596E"/>
    <w:rsid w:val="0056601A"/>
    <w:rsid w:val="0056647A"/>
    <w:rsid w:val="005665F0"/>
    <w:rsid w:val="005668B1"/>
    <w:rsid w:val="0056694F"/>
    <w:rsid w:val="005672F6"/>
    <w:rsid w:val="0056772A"/>
    <w:rsid w:val="00567F41"/>
    <w:rsid w:val="005708E7"/>
    <w:rsid w:val="00571BA0"/>
    <w:rsid w:val="00572337"/>
    <w:rsid w:val="00572BB9"/>
    <w:rsid w:val="00572ED6"/>
    <w:rsid w:val="0057331C"/>
    <w:rsid w:val="00573661"/>
    <w:rsid w:val="00574302"/>
    <w:rsid w:val="0057487C"/>
    <w:rsid w:val="00575327"/>
    <w:rsid w:val="00575678"/>
    <w:rsid w:val="00575FAA"/>
    <w:rsid w:val="005761F4"/>
    <w:rsid w:val="00576BB9"/>
    <w:rsid w:val="005774E4"/>
    <w:rsid w:val="00577889"/>
    <w:rsid w:val="00577EEF"/>
    <w:rsid w:val="00580411"/>
    <w:rsid w:val="00580ABC"/>
    <w:rsid w:val="005813B1"/>
    <w:rsid w:val="0058166D"/>
    <w:rsid w:val="005818DA"/>
    <w:rsid w:val="0058241D"/>
    <w:rsid w:val="005841AE"/>
    <w:rsid w:val="0058451E"/>
    <w:rsid w:val="005904D9"/>
    <w:rsid w:val="00590601"/>
    <w:rsid w:val="00590CC1"/>
    <w:rsid w:val="00590DA4"/>
    <w:rsid w:val="005910D5"/>
    <w:rsid w:val="00592068"/>
    <w:rsid w:val="00592649"/>
    <w:rsid w:val="00593828"/>
    <w:rsid w:val="0059489B"/>
    <w:rsid w:val="005956B7"/>
    <w:rsid w:val="005956BB"/>
    <w:rsid w:val="00596889"/>
    <w:rsid w:val="00596CC2"/>
    <w:rsid w:val="005A07C0"/>
    <w:rsid w:val="005A0EC0"/>
    <w:rsid w:val="005A203A"/>
    <w:rsid w:val="005A2627"/>
    <w:rsid w:val="005A32FF"/>
    <w:rsid w:val="005A4221"/>
    <w:rsid w:val="005A49D5"/>
    <w:rsid w:val="005A540E"/>
    <w:rsid w:val="005A5845"/>
    <w:rsid w:val="005A5AE9"/>
    <w:rsid w:val="005A6E00"/>
    <w:rsid w:val="005A70DA"/>
    <w:rsid w:val="005A7293"/>
    <w:rsid w:val="005B0D8E"/>
    <w:rsid w:val="005B11F7"/>
    <w:rsid w:val="005B3B79"/>
    <w:rsid w:val="005B64B3"/>
    <w:rsid w:val="005B674A"/>
    <w:rsid w:val="005B7561"/>
    <w:rsid w:val="005B7F9E"/>
    <w:rsid w:val="005C04F3"/>
    <w:rsid w:val="005C1603"/>
    <w:rsid w:val="005C188F"/>
    <w:rsid w:val="005C2839"/>
    <w:rsid w:val="005C47F0"/>
    <w:rsid w:val="005C4FBE"/>
    <w:rsid w:val="005C5307"/>
    <w:rsid w:val="005C53C3"/>
    <w:rsid w:val="005C5AF3"/>
    <w:rsid w:val="005C6340"/>
    <w:rsid w:val="005C6629"/>
    <w:rsid w:val="005C69BB"/>
    <w:rsid w:val="005D01E1"/>
    <w:rsid w:val="005D1C1D"/>
    <w:rsid w:val="005D2402"/>
    <w:rsid w:val="005D2B2E"/>
    <w:rsid w:val="005D34F2"/>
    <w:rsid w:val="005D3A83"/>
    <w:rsid w:val="005D47F0"/>
    <w:rsid w:val="005D4A00"/>
    <w:rsid w:val="005D4DB0"/>
    <w:rsid w:val="005D4DF2"/>
    <w:rsid w:val="005D518D"/>
    <w:rsid w:val="005D5C43"/>
    <w:rsid w:val="005D6483"/>
    <w:rsid w:val="005D693D"/>
    <w:rsid w:val="005D6B2C"/>
    <w:rsid w:val="005D791D"/>
    <w:rsid w:val="005E0247"/>
    <w:rsid w:val="005E0E65"/>
    <w:rsid w:val="005E1CDA"/>
    <w:rsid w:val="005E21FC"/>
    <w:rsid w:val="005E3FED"/>
    <w:rsid w:val="005E40C3"/>
    <w:rsid w:val="005E7284"/>
    <w:rsid w:val="005E79F1"/>
    <w:rsid w:val="005F02A7"/>
    <w:rsid w:val="005F0377"/>
    <w:rsid w:val="005F050D"/>
    <w:rsid w:val="005F0776"/>
    <w:rsid w:val="005F17ED"/>
    <w:rsid w:val="005F2B7C"/>
    <w:rsid w:val="005F31F2"/>
    <w:rsid w:val="005F4692"/>
    <w:rsid w:val="005F4847"/>
    <w:rsid w:val="005F559F"/>
    <w:rsid w:val="005F5980"/>
    <w:rsid w:val="005F59A7"/>
    <w:rsid w:val="006024FA"/>
    <w:rsid w:val="00602B60"/>
    <w:rsid w:val="0060470C"/>
    <w:rsid w:val="0060479C"/>
    <w:rsid w:val="00604D6E"/>
    <w:rsid w:val="00605F37"/>
    <w:rsid w:val="00606F5B"/>
    <w:rsid w:val="00607791"/>
    <w:rsid w:val="006103EE"/>
    <w:rsid w:val="0061279A"/>
    <w:rsid w:val="0061551E"/>
    <w:rsid w:val="006160A5"/>
    <w:rsid w:val="006165F1"/>
    <w:rsid w:val="006168DF"/>
    <w:rsid w:val="00616CD9"/>
    <w:rsid w:val="00617987"/>
    <w:rsid w:val="00617F7D"/>
    <w:rsid w:val="00617FC4"/>
    <w:rsid w:val="006222D9"/>
    <w:rsid w:val="00622308"/>
    <w:rsid w:val="00622D2F"/>
    <w:rsid w:val="00623317"/>
    <w:rsid w:val="00623BA3"/>
    <w:rsid w:val="006254DA"/>
    <w:rsid w:val="006261C0"/>
    <w:rsid w:val="006262FE"/>
    <w:rsid w:val="00626B8A"/>
    <w:rsid w:val="00630052"/>
    <w:rsid w:val="00630ACE"/>
    <w:rsid w:val="00631058"/>
    <w:rsid w:val="006311A2"/>
    <w:rsid w:val="00631B4D"/>
    <w:rsid w:val="00631DAF"/>
    <w:rsid w:val="00632F8B"/>
    <w:rsid w:val="00635B2C"/>
    <w:rsid w:val="00635B81"/>
    <w:rsid w:val="00635CCB"/>
    <w:rsid w:val="0063696B"/>
    <w:rsid w:val="00636EB8"/>
    <w:rsid w:val="00640366"/>
    <w:rsid w:val="00641187"/>
    <w:rsid w:val="006416AF"/>
    <w:rsid w:val="00641AD1"/>
    <w:rsid w:val="00643288"/>
    <w:rsid w:val="00644391"/>
    <w:rsid w:val="00644799"/>
    <w:rsid w:val="006447C9"/>
    <w:rsid w:val="00645DB6"/>
    <w:rsid w:val="006461DB"/>
    <w:rsid w:val="00646D5A"/>
    <w:rsid w:val="00647555"/>
    <w:rsid w:val="00647790"/>
    <w:rsid w:val="00650074"/>
    <w:rsid w:val="0065063C"/>
    <w:rsid w:val="00650EB3"/>
    <w:rsid w:val="006512E8"/>
    <w:rsid w:val="00651AE2"/>
    <w:rsid w:val="00651E1F"/>
    <w:rsid w:val="00653056"/>
    <w:rsid w:val="0065418B"/>
    <w:rsid w:val="006555AB"/>
    <w:rsid w:val="006571C5"/>
    <w:rsid w:val="006577C6"/>
    <w:rsid w:val="00660177"/>
    <w:rsid w:val="00660276"/>
    <w:rsid w:val="006604EA"/>
    <w:rsid w:val="00660B45"/>
    <w:rsid w:val="00661167"/>
    <w:rsid w:val="006615A0"/>
    <w:rsid w:val="006631FC"/>
    <w:rsid w:val="0066368B"/>
    <w:rsid w:val="00663744"/>
    <w:rsid w:val="00663900"/>
    <w:rsid w:val="006653A6"/>
    <w:rsid w:val="00665ACD"/>
    <w:rsid w:val="00666517"/>
    <w:rsid w:val="00666B54"/>
    <w:rsid w:val="00666CE2"/>
    <w:rsid w:val="00667827"/>
    <w:rsid w:val="00670541"/>
    <w:rsid w:val="0067211C"/>
    <w:rsid w:val="00673223"/>
    <w:rsid w:val="0067670D"/>
    <w:rsid w:val="00676EEE"/>
    <w:rsid w:val="0067707D"/>
    <w:rsid w:val="00677401"/>
    <w:rsid w:val="006777D7"/>
    <w:rsid w:val="00680507"/>
    <w:rsid w:val="006807E4"/>
    <w:rsid w:val="00680E10"/>
    <w:rsid w:val="0068153D"/>
    <w:rsid w:val="00681970"/>
    <w:rsid w:val="00682089"/>
    <w:rsid w:val="0068252B"/>
    <w:rsid w:val="00683104"/>
    <w:rsid w:val="00683554"/>
    <w:rsid w:val="00683B99"/>
    <w:rsid w:val="006840C0"/>
    <w:rsid w:val="00684C9B"/>
    <w:rsid w:val="00684D7C"/>
    <w:rsid w:val="0068602B"/>
    <w:rsid w:val="00687108"/>
    <w:rsid w:val="00687D76"/>
    <w:rsid w:val="00690596"/>
    <w:rsid w:val="006907BC"/>
    <w:rsid w:val="00690916"/>
    <w:rsid w:val="0069095F"/>
    <w:rsid w:val="0069097B"/>
    <w:rsid w:val="006915FE"/>
    <w:rsid w:val="0069181B"/>
    <w:rsid w:val="00691BF7"/>
    <w:rsid w:val="00691CA6"/>
    <w:rsid w:val="00691ED8"/>
    <w:rsid w:val="00692037"/>
    <w:rsid w:val="0069223F"/>
    <w:rsid w:val="006928E1"/>
    <w:rsid w:val="00692C12"/>
    <w:rsid w:val="00692C5A"/>
    <w:rsid w:val="00692E77"/>
    <w:rsid w:val="00693969"/>
    <w:rsid w:val="00694116"/>
    <w:rsid w:val="006952B9"/>
    <w:rsid w:val="006962C5"/>
    <w:rsid w:val="00699720"/>
    <w:rsid w:val="006A180B"/>
    <w:rsid w:val="006A2652"/>
    <w:rsid w:val="006A30DC"/>
    <w:rsid w:val="006A5CF8"/>
    <w:rsid w:val="006A5E0C"/>
    <w:rsid w:val="006A5F42"/>
    <w:rsid w:val="006B0E41"/>
    <w:rsid w:val="006B1483"/>
    <w:rsid w:val="006B16AD"/>
    <w:rsid w:val="006B205F"/>
    <w:rsid w:val="006B2504"/>
    <w:rsid w:val="006B26E5"/>
    <w:rsid w:val="006B3470"/>
    <w:rsid w:val="006B3F15"/>
    <w:rsid w:val="006B4F31"/>
    <w:rsid w:val="006B5B79"/>
    <w:rsid w:val="006C0B3E"/>
    <w:rsid w:val="006C0B8B"/>
    <w:rsid w:val="006C0C69"/>
    <w:rsid w:val="006C189B"/>
    <w:rsid w:val="006C1A65"/>
    <w:rsid w:val="006C3213"/>
    <w:rsid w:val="006C41FB"/>
    <w:rsid w:val="006C452D"/>
    <w:rsid w:val="006C4530"/>
    <w:rsid w:val="006C4F0C"/>
    <w:rsid w:val="006C64FB"/>
    <w:rsid w:val="006C7C90"/>
    <w:rsid w:val="006D08E5"/>
    <w:rsid w:val="006D1087"/>
    <w:rsid w:val="006D120D"/>
    <w:rsid w:val="006D191E"/>
    <w:rsid w:val="006D3B4B"/>
    <w:rsid w:val="006D41B0"/>
    <w:rsid w:val="006D5009"/>
    <w:rsid w:val="006D596B"/>
    <w:rsid w:val="006D6C9A"/>
    <w:rsid w:val="006D74DC"/>
    <w:rsid w:val="006E0569"/>
    <w:rsid w:val="006E16C9"/>
    <w:rsid w:val="006E19D6"/>
    <w:rsid w:val="006E1C91"/>
    <w:rsid w:val="006E24E6"/>
    <w:rsid w:val="006E2975"/>
    <w:rsid w:val="006E3457"/>
    <w:rsid w:val="006E57B1"/>
    <w:rsid w:val="006E63A9"/>
    <w:rsid w:val="006E6705"/>
    <w:rsid w:val="006E7B5D"/>
    <w:rsid w:val="006F0DE7"/>
    <w:rsid w:val="006F0E7B"/>
    <w:rsid w:val="006F1B28"/>
    <w:rsid w:val="006F21FF"/>
    <w:rsid w:val="006F47FB"/>
    <w:rsid w:val="006F49E2"/>
    <w:rsid w:val="006F5937"/>
    <w:rsid w:val="006F6F67"/>
    <w:rsid w:val="006F775D"/>
    <w:rsid w:val="006F7B5A"/>
    <w:rsid w:val="006F7C40"/>
    <w:rsid w:val="00700B5F"/>
    <w:rsid w:val="00700BBD"/>
    <w:rsid w:val="00700DA0"/>
    <w:rsid w:val="007010AC"/>
    <w:rsid w:val="007030CE"/>
    <w:rsid w:val="00704351"/>
    <w:rsid w:val="00705A19"/>
    <w:rsid w:val="00705A2B"/>
    <w:rsid w:val="007060A8"/>
    <w:rsid w:val="0070624B"/>
    <w:rsid w:val="0070717C"/>
    <w:rsid w:val="00707C49"/>
    <w:rsid w:val="0071092B"/>
    <w:rsid w:val="007111C6"/>
    <w:rsid w:val="00711468"/>
    <w:rsid w:val="00713270"/>
    <w:rsid w:val="00713A56"/>
    <w:rsid w:val="00713FB6"/>
    <w:rsid w:val="00714BF5"/>
    <w:rsid w:val="00715FFA"/>
    <w:rsid w:val="007160AF"/>
    <w:rsid w:val="0071660F"/>
    <w:rsid w:val="00716990"/>
    <w:rsid w:val="00717FC3"/>
    <w:rsid w:val="00720608"/>
    <w:rsid w:val="00720681"/>
    <w:rsid w:val="007208E0"/>
    <w:rsid w:val="00721515"/>
    <w:rsid w:val="007215BE"/>
    <w:rsid w:val="00722276"/>
    <w:rsid w:val="00723338"/>
    <w:rsid w:val="00724152"/>
    <w:rsid w:val="00724D8A"/>
    <w:rsid w:val="00724F5D"/>
    <w:rsid w:val="00725B59"/>
    <w:rsid w:val="0072758C"/>
    <w:rsid w:val="00727D46"/>
    <w:rsid w:val="007302B3"/>
    <w:rsid w:val="00731741"/>
    <w:rsid w:val="007319D1"/>
    <w:rsid w:val="00731B3D"/>
    <w:rsid w:val="00733D57"/>
    <w:rsid w:val="007348DB"/>
    <w:rsid w:val="00734A92"/>
    <w:rsid w:val="007352AA"/>
    <w:rsid w:val="00735466"/>
    <w:rsid w:val="00735DD3"/>
    <w:rsid w:val="00735FCC"/>
    <w:rsid w:val="007367EC"/>
    <w:rsid w:val="0073755E"/>
    <w:rsid w:val="00737953"/>
    <w:rsid w:val="00737FD5"/>
    <w:rsid w:val="0074003F"/>
    <w:rsid w:val="00740699"/>
    <w:rsid w:val="007413C8"/>
    <w:rsid w:val="00741E5D"/>
    <w:rsid w:val="007422AE"/>
    <w:rsid w:val="007441B5"/>
    <w:rsid w:val="00744E4F"/>
    <w:rsid w:val="00745381"/>
    <w:rsid w:val="00745E7C"/>
    <w:rsid w:val="007465C0"/>
    <w:rsid w:val="0074661D"/>
    <w:rsid w:val="00746999"/>
    <w:rsid w:val="00746DC2"/>
    <w:rsid w:val="00747A7A"/>
    <w:rsid w:val="00750BC7"/>
    <w:rsid w:val="00751026"/>
    <w:rsid w:val="007518D8"/>
    <w:rsid w:val="00751AB4"/>
    <w:rsid w:val="00751F23"/>
    <w:rsid w:val="00752364"/>
    <w:rsid w:val="00752C39"/>
    <w:rsid w:val="00752E16"/>
    <w:rsid w:val="00753A15"/>
    <w:rsid w:val="0075417E"/>
    <w:rsid w:val="00754299"/>
    <w:rsid w:val="007542C4"/>
    <w:rsid w:val="00754CFF"/>
    <w:rsid w:val="0075521A"/>
    <w:rsid w:val="00755D30"/>
    <w:rsid w:val="00756C1C"/>
    <w:rsid w:val="007605FD"/>
    <w:rsid w:val="00762838"/>
    <w:rsid w:val="00762B85"/>
    <w:rsid w:val="00762BA1"/>
    <w:rsid w:val="0076323B"/>
    <w:rsid w:val="00763900"/>
    <w:rsid w:val="00763946"/>
    <w:rsid w:val="00764EF7"/>
    <w:rsid w:val="007651CB"/>
    <w:rsid w:val="0076572D"/>
    <w:rsid w:val="007659D9"/>
    <w:rsid w:val="00766C66"/>
    <w:rsid w:val="007674A5"/>
    <w:rsid w:val="007701CE"/>
    <w:rsid w:val="00771C46"/>
    <w:rsid w:val="00771C79"/>
    <w:rsid w:val="00773F67"/>
    <w:rsid w:val="00774867"/>
    <w:rsid w:val="007763CF"/>
    <w:rsid w:val="00776740"/>
    <w:rsid w:val="007769D1"/>
    <w:rsid w:val="00776A5D"/>
    <w:rsid w:val="00777116"/>
    <w:rsid w:val="007777F9"/>
    <w:rsid w:val="007806BD"/>
    <w:rsid w:val="00781480"/>
    <w:rsid w:val="007818F5"/>
    <w:rsid w:val="00781DC5"/>
    <w:rsid w:val="007820FE"/>
    <w:rsid w:val="00782706"/>
    <w:rsid w:val="007833A7"/>
    <w:rsid w:val="007838B8"/>
    <w:rsid w:val="00783F18"/>
    <w:rsid w:val="007842FB"/>
    <w:rsid w:val="00785BE1"/>
    <w:rsid w:val="007900F4"/>
    <w:rsid w:val="00790320"/>
    <w:rsid w:val="00790B8A"/>
    <w:rsid w:val="00790DF2"/>
    <w:rsid w:val="00793403"/>
    <w:rsid w:val="00794827"/>
    <w:rsid w:val="00794B71"/>
    <w:rsid w:val="00797255"/>
    <w:rsid w:val="007A05E5"/>
    <w:rsid w:val="007A155E"/>
    <w:rsid w:val="007A17BE"/>
    <w:rsid w:val="007A1F1E"/>
    <w:rsid w:val="007A2515"/>
    <w:rsid w:val="007A26C9"/>
    <w:rsid w:val="007A2BD8"/>
    <w:rsid w:val="007A2E2F"/>
    <w:rsid w:val="007A5B93"/>
    <w:rsid w:val="007A6385"/>
    <w:rsid w:val="007A65C4"/>
    <w:rsid w:val="007A6A67"/>
    <w:rsid w:val="007A6B85"/>
    <w:rsid w:val="007A7385"/>
    <w:rsid w:val="007A73A0"/>
    <w:rsid w:val="007A7E2A"/>
    <w:rsid w:val="007B02BF"/>
    <w:rsid w:val="007B421D"/>
    <w:rsid w:val="007B4427"/>
    <w:rsid w:val="007B444A"/>
    <w:rsid w:val="007B5718"/>
    <w:rsid w:val="007B5BE8"/>
    <w:rsid w:val="007B5BEB"/>
    <w:rsid w:val="007B5F5E"/>
    <w:rsid w:val="007B66D0"/>
    <w:rsid w:val="007B695A"/>
    <w:rsid w:val="007B73D1"/>
    <w:rsid w:val="007B7D36"/>
    <w:rsid w:val="007B7ED8"/>
    <w:rsid w:val="007C02ED"/>
    <w:rsid w:val="007C2507"/>
    <w:rsid w:val="007C35C5"/>
    <w:rsid w:val="007C4939"/>
    <w:rsid w:val="007C50F5"/>
    <w:rsid w:val="007C575F"/>
    <w:rsid w:val="007C5FE3"/>
    <w:rsid w:val="007C65B0"/>
    <w:rsid w:val="007C78D4"/>
    <w:rsid w:val="007D05C8"/>
    <w:rsid w:val="007D256D"/>
    <w:rsid w:val="007D45C1"/>
    <w:rsid w:val="007D4981"/>
    <w:rsid w:val="007D54AC"/>
    <w:rsid w:val="007D6387"/>
    <w:rsid w:val="007D6B3A"/>
    <w:rsid w:val="007D7E48"/>
    <w:rsid w:val="007E0A0B"/>
    <w:rsid w:val="007E0CD8"/>
    <w:rsid w:val="007E3B31"/>
    <w:rsid w:val="007E3C29"/>
    <w:rsid w:val="007E4227"/>
    <w:rsid w:val="007E4641"/>
    <w:rsid w:val="007E4AFE"/>
    <w:rsid w:val="007E5A2F"/>
    <w:rsid w:val="007E6F3B"/>
    <w:rsid w:val="007F03B7"/>
    <w:rsid w:val="007F08A9"/>
    <w:rsid w:val="007F2352"/>
    <w:rsid w:val="007F2367"/>
    <w:rsid w:val="007F2F8B"/>
    <w:rsid w:val="007F2FBF"/>
    <w:rsid w:val="007F329F"/>
    <w:rsid w:val="007F4F35"/>
    <w:rsid w:val="007F51DB"/>
    <w:rsid w:val="007F55D7"/>
    <w:rsid w:val="007F66B8"/>
    <w:rsid w:val="007F7318"/>
    <w:rsid w:val="007F7659"/>
    <w:rsid w:val="00802914"/>
    <w:rsid w:val="00802CF6"/>
    <w:rsid w:val="00804AA6"/>
    <w:rsid w:val="0080531D"/>
    <w:rsid w:val="0080585F"/>
    <w:rsid w:val="0080757C"/>
    <w:rsid w:val="008104E2"/>
    <w:rsid w:val="00810DCB"/>
    <w:rsid w:val="0081113F"/>
    <w:rsid w:val="008116B8"/>
    <w:rsid w:val="00811729"/>
    <w:rsid w:val="00811A21"/>
    <w:rsid w:val="00812FA9"/>
    <w:rsid w:val="00813169"/>
    <w:rsid w:val="00814178"/>
    <w:rsid w:val="008147A3"/>
    <w:rsid w:val="00815347"/>
    <w:rsid w:val="0081550B"/>
    <w:rsid w:val="00815854"/>
    <w:rsid w:val="00815A1B"/>
    <w:rsid w:val="00815BD1"/>
    <w:rsid w:val="00820F59"/>
    <w:rsid w:val="00821801"/>
    <w:rsid w:val="0082276A"/>
    <w:rsid w:val="00822CDD"/>
    <w:rsid w:val="0082327C"/>
    <w:rsid w:val="008235D6"/>
    <w:rsid w:val="00824552"/>
    <w:rsid w:val="00824CDB"/>
    <w:rsid w:val="00826089"/>
    <w:rsid w:val="00827A3D"/>
    <w:rsid w:val="008304F6"/>
    <w:rsid w:val="0083164E"/>
    <w:rsid w:val="00832279"/>
    <w:rsid w:val="008327EF"/>
    <w:rsid w:val="008333DB"/>
    <w:rsid w:val="00833DC7"/>
    <w:rsid w:val="00835758"/>
    <w:rsid w:val="008361F3"/>
    <w:rsid w:val="0083649A"/>
    <w:rsid w:val="00837A2C"/>
    <w:rsid w:val="00837DA3"/>
    <w:rsid w:val="00840C8F"/>
    <w:rsid w:val="00840DB1"/>
    <w:rsid w:val="0084132D"/>
    <w:rsid w:val="00842E63"/>
    <w:rsid w:val="0084349B"/>
    <w:rsid w:val="008439E8"/>
    <w:rsid w:val="00843FA1"/>
    <w:rsid w:val="0084454F"/>
    <w:rsid w:val="008448C8"/>
    <w:rsid w:val="008452DC"/>
    <w:rsid w:val="0084533C"/>
    <w:rsid w:val="00845A81"/>
    <w:rsid w:val="00846339"/>
    <w:rsid w:val="00846ABF"/>
    <w:rsid w:val="00847C80"/>
    <w:rsid w:val="0085088F"/>
    <w:rsid w:val="00850909"/>
    <w:rsid w:val="00851440"/>
    <w:rsid w:val="00852EDA"/>
    <w:rsid w:val="00853409"/>
    <w:rsid w:val="0085442B"/>
    <w:rsid w:val="00854872"/>
    <w:rsid w:val="00854D4F"/>
    <w:rsid w:val="00856846"/>
    <w:rsid w:val="00860008"/>
    <w:rsid w:val="00860A2B"/>
    <w:rsid w:val="00861517"/>
    <w:rsid w:val="00861CEE"/>
    <w:rsid w:val="0086348C"/>
    <w:rsid w:val="0086411D"/>
    <w:rsid w:val="00864446"/>
    <w:rsid w:val="00864C5C"/>
    <w:rsid w:val="00864CFA"/>
    <w:rsid w:val="00864E74"/>
    <w:rsid w:val="00865AB0"/>
    <w:rsid w:val="00865C1D"/>
    <w:rsid w:val="0086603C"/>
    <w:rsid w:val="0086737D"/>
    <w:rsid w:val="00870208"/>
    <w:rsid w:val="00871107"/>
    <w:rsid w:val="008728F6"/>
    <w:rsid w:val="0087326B"/>
    <w:rsid w:val="00873892"/>
    <w:rsid w:val="00873F2D"/>
    <w:rsid w:val="00874DF6"/>
    <w:rsid w:val="00874FC1"/>
    <w:rsid w:val="00880133"/>
    <w:rsid w:val="00880B71"/>
    <w:rsid w:val="00880CBF"/>
    <w:rsid w:val="00880DA6"/>
    <w:rsid w:val="00881F1D"/>
    <w:rsid w:val="008821D3"/>
    <w:rsid w:val="00883DB5"/>
    <w:rsid w:val="0088517D"/>
    <w:rsid w:val="00885682"/>
    <w:rsid w:val="00885922"/>
    <w:rsid w:val="00885A9E"/>
    <w:rsid w:val="00887CEF"/>
    <w:rsid w:val="00887EFA"/>
    <w:rsid w:val="008902F9"/>
    <w:rsid w:val="00890CCB"/>
    <w:rsid w:val="00890EF2"/>
    <w:rsid w:val="0089219B"/>
    <w:rsid w:val="008923E7"/>
    <w:rsid w:val="00892FDD"/>
    <w:rsid w:val="0089345E"/>
    <w:rsid w:val="008937DD"/>
    <w:rsid w:val="00894854"/>
    <w:rsid w:val="008952F8"/>
    <w:rsid w:val="0089545C"/>
    <w:rsid w:val="00896399"/>
    <w:rsid w:val="008969ED"/>
    <w:rsid w:val="00896B71"/>
    <w:rsid w:val="008A1717"/>
    <w:rsid w:val="008A1805"/>
    <w:rsid w:val="008A1CEA"/>
    <w:rsid w:val="008A2284"/>
    <w:rsid w:val="008A31A4"/>
    <w:rsid w:val="008A38D6"/>
    <w:rsid w:val="008A3AAC"/>
    <w:rsid w:val="008A3C77"/>
    <w:rsid w:val="008A4304"/>
    <w:rsid w:val="008A434D"/>
    <w:rsid w:val="008A48F1"/>
    <w:rsid w:val="008A4D46"/>
    <w:rsid w:val="008A577D"/>
    <w:rsid w:val="008A5C28"/>
    <w:rsid w:val="008A63C5"/>
    <w:rsid w:val="008A724C"/>
    <w:rsid w:val="008AB7C0"/>
    <w:rsid w:val="008B0DB1"/>
    <w:rsid w:val="008B103C"/>
    <w:rsid w:val="008B3AAD"/>
    <w:rsid w:val="008B4692"/>
    <w:rsid w:val="008B5C7C"/>
    <w:rsid w:val="008B62E7"/>
    <w:rsid w:val="008B6824"/>
    <w:rsid w:val="008B68BF"/>
    <w:rsid w:val="008C0CED"/>
    <w:rsid w:val="008C1722"/>
    <w:rsid w:val="008C1E1C"/>
    <w:rsid w:val="008C1F70"/>
    <w:rsid w:val="008C2083"/>
    <w:rsid w:val="008C2212"/>
    <w:rsid w:val="008C238A"/>
    <w:rsid w:val="008C2772"/>
    <w:rsid w:val="008C4ACB"/>
    <w:rsid w:val="008C6544"/>
    <w:rsid w:val="008C6B0C"/>
    <w:rsid w:val="008C78A4"/>
    <w:rsid w:val="008D06ED"/>
    <w:rsid w:val="008D087E"/>
    <w:rsid w:val="008D37C6"/>
    <w:rsid w:val="008D400B"/>
    <w:rsid w:val="008D5328"/>
    <w:rsid w:val="008D5E99"/>
    <w:rsid w:val="008D5F86"/>
    <w:rsid w:val="008D6F48"/>
    <w:rsid w:val="008D73D8"/>
    <w:rsid w:val="008D753F"/>
    <w:rsid w:val="008D7E2E"/>
    <w:rsid w:val="008E05D8"/>
    <w:rsid w:val="008E0609"/>
    <w:rsid w:val="008E07BE"/>
    <w:rsid w:val="008E1384"/>
    <w:rsid w:val="008E20CC"/>
    <w:rsid w:val="008E26C0"/>
    <w:rsid w:val="008E2715"/>
    <w:rsid w:val="008E2D7A"/>
    <w:rsid w:val="008E2FC7"/>
    <w:rsid w:val="008E374D"/>
    <w:rsid w:val="008E3995"/>
    <w:rsid w:val="008E418C"/>
    <w:rsid w:val="008E6064"/>
    <w:rsid w:val="008E6131"/>
    <w:rsid w:val="008E76F8"/>
    <w:rsid w:val="008E7984"/>
    <w:rsid w:val="008E7C96"/>
    <w:rsid w:val="008F0878"/>
    <w:rsid w:val="008F1020"/>
    <w:rsid w:val="008F19BC"/>
    <w:rsid w:val="008F3AD1"/>
    <w:rsid w:val="008F43BC"/>
    <w:rsid w:val="008F4BBD"/>
    <w:rsid w:val="008F53FF"/>
    <w:rsid w:val="008F70F6"/>
    <w:rsid w:val="008F78F4"/>
    <w:rsid w:val="0090089A"/>
    <w:rsid w:val="00900A09"/>
    <w:rsid w:val="00901A9E"/>
    <w:rsid w:val="00902D55"/>
    <w:rsid w:val="00902F17"/>
    <w:rsid w:val="00904911"/>
    <w:rsid w:val="00904BEB"/>
    <w:rsid w:val="00905E10"/>
    <w:rsid w:val="00906688"/>
    <w:rsid w:val="0090715D"/>
    <w:rsid w:val="009073D4"/>
    <w:rsid w:val="00907431"/>
    <w:rsid w:val="00907A8F"/>
    <w:rsid w:val="009106F1"/>
    <w:rsid w:val="00910F13"/>
    <w:rsid w:val="009112FC"/>
    <w:rsid w:val="009133D5"/>
    <w:rsid w:val="00914619"/>
    <w:rsid w:val="009152D5"/>
    <w:rsid w:val="0091587D"/>
    <w:rsid w:val="00916FF8"/>
    <w:rsid w:val="00917034"/>
    <w:rsid w:val="0091719A"/>
    <w:rsid w:val="0092164E"/>
    <w:rsid w:val="00921C3C"/>
    <w:rsid w:val="009228E3"/>
    <w:rsid w:val="00923700"/>
    <w:rsid w:val="00923F71"/>
    <w:rsid w:val="00924013"/>
    <w:rsid w:val="00924FD5"/>
    <w:rsid w:val="00925D2D"/>
    <w:rsid w:val="00927165"/>
    <w:rsid w:val="00927975"/>
    <w:rsid w:val="00927E34"/>
    <w:rsid w:val="009309F7"/>
    <w:rsid w:val="00931751"/>
    <w:rsid w:val="0093225A"/>
    <w:rsid w:val="00932566"/>
    <w:rsid w:val="00933CDC"/>
    <w:rsid w:val="00934805"/>
    <w:rsid w:val="00935146"/>
    <w:rsid w:val="009352DA"/>
    <w:rsid w:val="00935651"/>
    <w:rsid w:val="0093621E"/>
    <w:rsid w:val="009365AC"/>
    <w:rsid w:val="00936E7A"/>
    <w:rsid w:val="0093765C"/>
    <w:rsid w:val="00937C31"/>
    <w:rsid w:val="00941466"/>
    <w:rsid w:val="009432A3"/>
    <w:rsid w:val="00943D98"/>
    <w:rsid w:val="00944F3B"/>
    <w:rsid w:val="009453E1"/>
    <w:rsid w:val="00945554"/>
    <w:rsid w:val="009461F6"/>
    <w:rsid w:val="00946996"/>
    <w:rsid w:val="00947253"/>
    <w:rsid w:val="00947F0F"/>
    <w:rsid w:val="00947F2D"/>
    <w:rsid w:val="00950544"/>
    <w:rsid w:val="00950613"/>
    <w:rsid w:val="009509ED"/>
    <w:rsid w:val="009511DC"/>
    <w:rsid w:val="0095161D"/>
    <w:rsid w:val="009518A0"/>
    <w:rsid w:val="00952D13"/>
    <w:rsid w:val="00952E5C"/>
    <w:rsid w:val="00953713"/>
    <w:rsid w:val="00954719"/>
    <w:rsid w:val="0095481D"/>
    <w:rsid w:val="00955600"/>
    <w:rsid w:val="009557D2"/>
    <w:rsid w:val="00955C38"/>
    <w:rsid w:val="0095776B"/>
    <w:rsid w:val="009577A3"/>
    <w:rsid w:val="0096011B"/>
    <w:rsid w:val="00960444"/>
    <w:rsid w:val="00960AAD"/>
    <w:rsid w:val="00960CDA"/>
    <w:rsid w:val="00960DF6"/>
    <w:rsid w:val="009612D1"/>
    <w:rsid w:val="00961373"/>
    <w:rsid w:val="00961E23"/>
    <w:rsid w:val="00962322"/>
    <w:rsid w:val="00962725"/>
    <w:rsid w:val="0096289C"/>
    <w:rsid w:val="0096458A"/>
    <w:rsid w:val="009646C2"/>
    <w:rsid w:val="009650B1"/>
    <w:rsid w:val="00965438"/>
    <w:rsid w:val="0096605D"/>
    <w:rsid w:val="0096641D"/>
    <w:rsid w:val="00966A3E"/>
    <w:rsid w:val="00966A92"/>
    <w:rsid w:val="00966AD1"/>
    <w:rsid w:val="00970868"/>
    <w:rsid w:val="00972372"/>
    <w:rsid w:val="00972D21"/>
    <w:rsid w:val="00973E73"/>
    <w:rsid w:val="00974AB4"/>
    <w:rsid w:val="00974BD1"/>
    <w:rsid w:val="00976094"/>
    <w:rsid w:val="00976296"/>
    <w:rsid w:val="009771DD"/>
    <w:rsid w:val="00980135"/>
    <w:rsid w:val="0098015D"/>
    <w:rsid w:val="00980DEF"/>
    <w:rsid w:val="00980E79"/>
    <w:rsid w:val="00981581"/>
    <w:rsid w:val="00981640"/>
    <w:rsid w:val="00981F10"/>
    <w:rsid w:val="0098341F"/>
    <w:rsid w:val="0098367F"/>
    <w:rsid w:val="00984547"/>
    <w:rsid w:val="00986503"/>
    <w:rsid w:val="00986570"/>
    <w:rsid w:val="00986D66"/>
    <w:rsid w:val="00987B00"/>
    <w:rsid w:val="00990555"/>
    <w:rsid w:val="00990DBE"/>
    <w:rsid w:val="00990DFE"/>
    <w:rsid w:val="0099106A"/>
    <w:rsid w:val="0099189B"/>
    <w:rsid w:val="00993E78"/>
    <w:rsid w:val="0099520D"/>
    <w:rsid w:val="00995A5E"/>
    <w:rsid w:val="00995FBD"/>
    <w:rsid w:val="00995FF0"/>
    <w:rsid w:val="0099661A"/>
    <w:rsid w:val="009976B1"/>
    <w:rsid w:val="0099779B"/>
    <w:rsid w:val="00997980"/>
    <w:rsid w:val="00997A24"/>
    <w:rsid w:val="009A0144"/>
    <w:rsid w:val="009A0C7C"/>
    <w:rsid w:val="009A1204"/>
    <w:rsid w:val="009A14D7"/>
    <w:rsid w:val="009A15BF"/>
    <w:rsid w:val="009A177D"/>
    <w:rsid w:val="009A2042"/>
    <w:rsid w:val="009A2172"/>
    <w:rsid w:val="009A2B4E"/>
    <w:rsid w:val="009A3B1D"/>
    <w:rsid w:val="009A4C29"/>
    <w:rsid w:val="009A51EF"/>
    <w:rsid w:val="009A6B04"/>
    <w:rsid w:val="009A6D4B"/>
    <w:rsid w:val="009A72F1"/>
    <w:rsid w:val="009A7F21"/>
    <w:rsid w:val="009B0176"/>
    <w:rsid w:val="009B05C2"/>
    <w:rsid w:val="009B0682"/>
    <w:rsid w:val="009B1332"/>
    <w:rsid w:val="009B1A5E"/>
    <w:rsid w:val="009B1B78"/>
    <w:rsid w:val="009B2EF4"/>
    <w:rsid w:val="009B315D"/>
    <w:rsid w:val="009B4D0D"/>
    <w:rsid w:val="009B4EFD"/>
    <w:rsid w:val="009B5891"/>
    <w:rsid w:val="009B60D8"/>
    <w:rsid w:val="009B6526"/>
    <w:rsid w:val="009B685A"/>
    <w:rsid w:val="009B6937"/>
    <w:rsid w:val="009B7BF6"/>
    <w:rsid w:val="009B7C8A"/>
    <w:rsid w:val="009C0129"/>
    <w:rsid w:val="009C0549"/>
    <w:rsid w:val="009C16E5"/>
    <w:rsid w:val="009C1A3B"/>
    <w:rsid w:val="009C2D77"/>
    <w:rsid w:val="009C2EF8"/>
    <w:rsid w:val="009C4878"/>
    <w:rsid w:val="009C4A7E"/>
    <w:rsid w:val="009C5526"/>
    <w:rsid w:val="009C6079"/>
    <w:rsid w:val="009C60F1"/>
    <w:rsid w:val="009C63D3"/>
    <w:rsid w:val="009C6827"/>
    <w:rsid w:val="009C77DD"/>
    <w:rsid w:val="009C797C"/>
    <w:rsid w:val="009D04AA"/>
    <w:rsid w:val="009D114B"/>
    <w:rsid w:val="009D16E3"/>
    <w:rsid w:val="009D1967"/>
    <w:rsid w:val="009D1F98"/>
    <w:rsid w:val="009D2238"/>
    <w:rsid w:val="009D24E4"/>
    <w:rsid w:val="009D2E40"/>
    <w:rsid w:val="009D3D7B"/>
    <w:rsid w:val="009D40A6"/>
    <w:rsid w:val="009D4734"/>
    <w:rsid w:val="009D5002"/>
    <w:rsid w:val="009D51BC"/>
    <w:rsid w:val="009D55B3"/>
    <w:rsid w:val="009D5A21"/>
    <w:rsid w:val="009D6785"/>
    <w:rsid w:val="009D73DE"/>
    <w:rsid w:val="009D7537"/>
    <w:rsid w:val="009D7AE2"/>
    <w:rsid w:val="009E0A83"/>
    <w:rsid w:val="009E0B2C"/>
    <w:rsid w:val="009E10FA"/>
    <w:rsid w:val="009E170E"/>
    <w:rsid w:val="009E212F"/>
    <w:rsid w:val="009E31AE"/>
    <w:rsid w:val="009E575E"/>
    <w:rsid w:val="009E63CF"/>
    <w:rsid w:val="009E7F2C"/>
    <w:rsid w:val="009F175A"/>
    <w:rsid w:val="009F1CF2"/>
    <w:rsid w:val="009F289C"/>
    <w:rsid w:val="009F2906"/>
    <w:rsid w:val="009F2C7A"/>
    <w:rsid w:val="009F4AF8"/>
    <w:rsid w:val="009F6CF4"/>
    <w:rsid w:val="009F6DB8"/>
    <w:rsid w:val="009F71F1"/>
    <w:rsid w:val="009F7FC4"/>
    <w:rsid w:val="00A015F7"/>
    <w:rsid w:val="00A02292"/>
    <w:rsid w:val="00A0268C"/>
    <w:rsid w:val="00A0281D"/>
    <w:rsid w:val="00A0359A"/>
    <w:rsid w:val="00A039CF"/>
    <w:rsid w:val="00A046FE"/>
    <w:rsid w:val="00A06099"/>
    <w:rsid w:val="00A06619"/>
    <w:rsid w:val="00A0732F"/>
    <w:rsid w:val="00A07353"/>
    <w:rsid w:val="00A077F0"/>
    <w:rsid w:val="00A1040E"/>
    <w:rsid w:val="00A10B77"/>
    <w:rsid w:val="00A1156D"/>
    <w:rsid w:val="00A144B8"/>
    <w:rsid w:val="00A14916"/>
    <w:rsid w:val="00A15B58"/>
    <w:rsid w:val="00A16432"/>
    <w:rsid w:val="00A20309"/>
    <w:rsid w:val="00A203A0"/>
    <w:rsid w:val="00A20858"/>
    <w:rsid w:val="00A21117"/>
    <w:rsid w:val="00A212C1"/>
    <w:rsid w:val="00A214B5"/>
    <w:rsid w:val="00A2251A"/>
    <w:rsid w:val="00A236C9"/>
    <w:rsid w:val="00A238B8"/>
    <w:rsid w:val="00A23FD0"/>
    <w:rsid w:val="00A24EBA"/>
    <w:rsid w:val="00A26643"/>
    <w:rsid w:val="00A3141C"/>
    <w:rsid w:val="00A31DEA"/>
    <w:rsid w:val="00A31F69"/>
    <w:rsid w:val="00A32F41"/>
    <w:rsid w:val="00A337D5"/>
    <w:rsid w:val="00A3539E"/>
    <w:rsid w:val="00A36022"/>
    <w:rsid w:val="00A36306"/>
    <w:rsid w:val="00A36A4F"/>
    <w:rsid w:val="00A37DF1"/>
    <w:rsid w:val="00A37E77"/>
    <w:rsid w:val="00A40092"/>
    <w:rsid w:val="00A40265"/>
    <w:rsid w:val="00A40397"/>
    <w:rsid w:val="00A40998"/>
    <w:rsid w:val="00A40DAE"/>
    <w:rsid w:val="00A41886"/>
    <w:rsid w:val="00A41A8F"/>
    <w:rsid w:val="00A42E7B"/>
    <w:rsid w:val="00A43545"/>
    <w:rsid w:val="00A43A83"/>
    <w:rsid w:val="00A44218"/>
    <w:rsid w:val="00A45D6E"/>
    <w:rsid w:val="00A461E4"/>
    <w:rsid w:val="00A462B9"/>
    <w:rsid w:val="00A46EDB"/>
    <w:rsid w:val="00A472EB"/>
    <w:rsid w:val="00A47F43"/>
    <w:rsid w:val="00A514FC"/>
    <w:rsid w:val="00A52944"/>
    <w:rsid w:val="00A541FB"/>
    <w:rsid w:val="00A56805"/>
    <w:rsid w:val="00A57348"/>
    <w:rsid w:val="00A57A56"/>
    <w:rsid w:val="00A61219"/>
    <w:rsid w:val="00A626AE"/>
    <w:rsid w:val="00A6469B"/>
    <w:rsid w:val="00A647D2"/>
    <w:rsid w:val="00A6488E"/>
    <w:rsid w:val="00A64909"/>
    <w:rsid w:val="00A656FC"/>
    <w:rsid w:val="00A661E0"/>
    <w:rsid w:val="00A665B6"/>
    <w:rsid w:val="00A6666B"/>
    <w:rsid w:val="00A6783B"/>
    <w:rsid w:val="00A70069"/>
    <w:rsid w:val="00A70589"/>
    <w:rsid w:val="00A7122F"/>
    <w:rsid w:val="00A71639"/>
    <w:rsid w:val="00A71B0E"/>
    <w:rsid w:val="00A72749"/>
    <w:rsid w:val="00A733DC"/>
    <w:rsid w:val="00A745AA"/>
    <w:rsid w:val="00A74701"/>
    <w:rsid w:val="00A75E8B"/>
    <w:rsid w:val="00A760EC"/>
    <w:rsid w:val="00A77CD9"/>
    <w:rsid w:val="00A808E1"/>
    <w:rsid w:val="00A812AC"/>
    <w:rsid w:val="00A82C6D"/>
    <w:rsid w:val="00A85810"/>
    <w:rsid w:val="00A858A2"/>
    <w:rsid w:val="00A86817"/>
    <w:rsid w:val="00A8698A"/>
    <w:rsid w:val="00A86E36"/>
    <w:rsid w:val="00A90C59"/>
    <w:rsid w:val="00A91485"/>
    <w:rsid w:val="00A91681"/>
    <w:rsid w:val="00A921F4"/>
    <w:rsid w:val="00A9278A"/>
    <w:rsid w:val="00A94127"/>
    <w:rsid w:val="00A94C59"/>
    <w:rsid w:val="00A94F97"/>
    <w:rsid w:val="00A94FEF"/>
    <w:rsid w:val="00A95A79"/>
    <w:rsid w:val="00A963EB"/>
    <w:rsid w:val="00A970C1"/>
    <w:rsid w:val="00AA0B35"/>
    <w:rsid w:val="00AA113B"/>
    <w:rsid w:val="00AA1647"/>
    <w:rsid w:val="00AA177B"/>
    <w:rsid w:val="00AA24AF"/>
    <w:rsid w:val="00AA2545"/>
    <w:rsid w:val="00AA34A7"/>
    <w:rsid w:val="00AA3D31"/>
    <w:rsid w:val="00AA3DCD"/>
    <w:rsid w:val="00AA41AE"/>
    <w:rsid w:val="00AA4218"/>
    <w:rsid w:val="00AA4810"/>
    <w:rsid w:val="00AA4B6A"/>
    <w:rsid w:val="00AA4F15"/>
    <w:rsid w:val="00AA5A05"/>
    <w:rsid w:val="00AA64D6"/>
    <w:rsid w:val="00AA6613"/>
    <w:rsid w:val="00AA709E"/>
    <w:rsid w:val="00AA7CE8"/>
    <w:rsid w:val="00AB0C5D"/>
    <w:rsid w:val="00AB175C"/>
    <w:rsid w:val="00AB21FC"/>
    <w:rsid w:val="00AB3E0F"/>
    <w:rsid w:val="00AB4078"/>
    <w:rsid w:val="00AB4F62"/>
    <w:rsid w:val="00AB5222"/>
    <w:rsid w:val="00AB5DB6"/>
    <w:rsid w:val="00AB733A"/>
    <w:rsid w:val="00AB7986"/>
    <w:rsid w:val="00AC022C"/>
    <w:rsid w:val="00AC13FD"/>
    <w:rsid w:val="00AC1625"/>
    <w:rsid w:val="00AC2715"/>
    <w:rsid w:val="00AC296C"/>
    <w:rsid w:val="00AC2EB8"/>
    <w:rsid w:val="00AC3173"/>
    <w:rsid w:val="00AC39A5"/>
    <w:rsid w:val="00AC425A"/>
    <w:rsid w:val="00AC4A10"/>
    <w:rsid w:val="00AC4BC7"/>
    <w:rsid w:val="00AC570C"/>
    <w:rsid w:val="00AC6994"/>
    <w:rsid w:val="00AC6B91"/>
    <w:rsid w:val="00AC7120"/>
    <w:rsid w:val="00AD0A23"/>
    <w:rsid w:val="00AD285E"/>
    <w:rsid w:val="00AD3CB1"/>
    <w:rsid w:val="00AD441E"/>
    <w:rsid w:val="00AD4BCF"/>
    <w:rsid w:val="00AD5385"/>
    <w:rsid w:val="00AD6083"/>
    <w:rsid w:val="00AD6EC6"/>
    <w:rsid w:val="00AD6F1B"/>
    <w:rsid w:val="00AE056E"/>
    <w:rsid w:val="00AE1380"/>
    <w:rsid w:val="00AE192D"/>
    <w:rsid w:val="00AE1AEF"/>
    <w:rsid w:val="00AE29FE"/>
    <w:rsid w:val="00AE2DD8"/>
    <w:rsid w:val="00AE312B"/>
    <w:rsid w:val="00AE5831"/>
    <w:rsid w:val="00AE5D97"/>
    <w:rsid w:val="00AE605B"/>
    <w:rsid w:val="00AE60B9"/>
    <w:rsid w:val="00AE63BB"/>
    <w:rsid w:val="00AE66B1"/>
    <w:rsid w:val="00AE6F43"/>
    <w:rsid w:val="00AE735B"/>
    <w:rsid w:val="00AE77F9"/>
    <w:rsid w:val="00AE7AA7"/>
    <w:rsid w:val="00AF06C1"/>
    <w:rsid w:val="00AF0896"/>
    <w:rsid w:val="00AF0A12"/>
    <w:rsid w:val="00AF2957"/>
    <w:rsid w:val="00AF29E2"/>
    <w:rsid w:val="00AF2AB4"/>
    <w:rsid w:val="00AF3257"/>
    <w:rsid w:val="00AF4410"/>
    <w:rsid w:val="00AF4498"/>
    <w:rsid w:val="00AF455F"/>
    <w:rsid w:val="00AF45A4"/>
    <w:rsid w:val="00AF478B"/>
    <w:rsid w:val="00AF5890"/>
    <w:rsid w:val="00AF6976"/>
    <w:rsid w:val="00AF7A86"/>
    <w:rsid w:val="00B03496"/>
    <w:rsid w:val="00B034BC"/>
    <w:rsid w:val="00B056A6"/>
    <w:rsid w:val="00B05765"/>
    <w:rsid w:val="00B0696C"/>
    <w:rsid w:val="00B06BCF"/>
    <w:rsid w:val="00B07270"/>
    <w:rsid w:val="00B07F99"/>
    <w:rsid w:val="00B1019B"/>
    <w:rsid w:val="00B11A93"/>
    <w:rsid w:val="00B11C74"/>
    <w:rsid w:val="00B11E7E"/>
    <w:rsid w:val="00B11F01"/>
    <w:rsid w:val="00B127B9"/>
    <w:rsid w:val="00B136EB"/>
    <w:rsid w:val="00B13E8B"/>
    <w:rsid w:val="00B1466D"/>
    <w:rsid w:val="00B1508C"/>
    <w:rsid w:val="00B1511F"/>
    <w:rsid w:val="00B15A2E"/>
    <w:rsid w:val="00B15A8A"/>
    <w:rsid w:val="00B15B3F"/>
    <w:rsid w:val="00B16840"/>
    <w:rsid w:val="00B16C3C"/>
    <w:rsid w:val="00B16DB3"/>
    <w:rsid w:val="00B176BF"/>
    <w:rsid w:val="00B17A24"/>
    <w:rsid w:val="00B20395"/>
    <w:rsid w:val="00B208A0"/>
    <w:rsid w:val="00B2106B"/>
    <w:rsid w:val="00B21BC5"/>
    <w:rsid w:val="00B2330D"/>
    <w:rsid w:val="00B23CE0"/>
    <w:rsid w:val="00B23F64"/>
    <w:rsid w:val="00B248DD"/>
    <w:rsid w:val="00B24C07"/>
    <w:rsid w:val="00B2549A"/>
    <w:rsid w:val="00B25E9C"/>
    <w:rsid w:val="00B25F3D"/>
    <w:rsid w:val="00B26181"/>
    <w:rsid w:val="00B265F3"/>
    <w:rsid w:val="00B26A29"/>
    <w:rsid w:val="00B26C6F"/>
    <w:rsid w:val="00B271DE"/>
    <w:rsid w:val="00B275BB"/>
    <w:rsid w:val="00B27A3E"/>
    <w:rsid w:val="00B27C4B"/>
    <w:rsid w:val="00B301F5"/>
    <w:rsid w:val="00B30593"/>
    <w:rsid w:val="00B31901"/>
    <w:rsid w:val="00B32202"/>
    <w:rsid w:val="00B332C4"/>
    <w:rsid w:val="00B3599E"/>
    <w:rsid w:val="00B3733C"/>
    <w:rsid w:val="00B3763C"/>
    <w:rsid w:val="00B37852"/>
    <w:rsid w:val="00B37970"/>
    <w:rsid w:val="00B38F28"/>
    <w:rsid w:val="00B409AC"/>
    <w:rsid w:val="00B414DA"/>
    <w:rsid w:val="00B42508"/>
    <w:rsid w:val="00B429FF"/>
    <w:rsid w:val="00B4378A"/>
    <w:rsid w:val="00B43DB9"/>
    <w:rsid w:val="00B43E78"/>
    <w:rsid w:val="00B44791"/>
    <w:rsid w:val="00B45A31"/>
    <w:rsid w:val="00B466B4"/>
    <w:rsid w:val="00B471FB"/>
    <w:rsid w:val="00B4784C"/>
    <w:rsid w:val="00B47BB5"/>
    <w:rsid w:val="00B47F92"/>
    <w:rsid w:val="00B5094C"/>
    <w:rsid w:val="00B51ED6"/>
    <w:rsid w:val="00B51F1C"/>
    <w:rsid w:val="00B5210B"/>
    <w:rsid w:val="00B52352"/>
    <w:rsid w:val="00B5256D"/>
    <w:rsid w:val="00B535BD"/>
    <w:rsid w:val="00B53638"/>
    <w:rsid w:val="00B53729"/>
    <w:rsid w:val="00B54550"/>
    <w:rsid w:val="00B54B80"/>
    <w:rsid w:val="00B5510C"/>
    <w:rsid w:val="00B5684B"/>
    <w:rsid w:val="00B60F01"/>
    <w:rsid w:val="00B6219C"/>
    <w:rsid w:val="00B63058"/>
    <w:rsid w:val="00B63921"/>
    <w:rsid w:val="00B6395D"/>
    <w:rsid w:val="00B63D05"/>
    <w:rsid w:val="00B65465"/>
    <w:rsid w:val="00B65AF0"/>
    <w:rsid w:val="00B662A8"/>
    <w:rsid w:val="00B66FC7"/>
    <w:rsid w:val="00B703A7"/>
    <w:rsid w:val="00B708A4"/>
    <w:rsid w:val="00B731C5"/>
    <w:rsid w:val="00B733AE"/>
    <w:rsid w:val="00B73E7C"/>
    <w:rsid w:val="00B7529E"/>
    <w:rsid w:val="00B7548B"/>
    <w:rsid w:val="00B76D18"/>
    <w:rsid w:val="00B80408"/>
    <w:rsid w:val="00B80E13"/>
    <w:rsid w:val="00B81269"/>
    <w:rsid w:val="00B8211C"/>
    <w:rsid w:val="00B823B6"/>
    <w:rsid w:val="00B8301A"/>
    <w:rsid w:val="00B84B51"/>
    <w:rsid w:val="00B86567"/>
    <w:rsid w:val="00B91A44"/>
    <w:rsid w:val="00B91A54"/>
    <w:rsid w:val="00B930D8"/>
    <w:rsid w:val="00B938F5"/>
    <w:rsid w:val="00B9558C"/>
    <w:rsid w:val="00B95780"/>
    <w:rsid w:val="00B9588A"/>
    <w:rsid w:val="00B960BC"/>
    <w:rsid w:val="00B96231"/>
    <w:rsid w:val="00B96EDF"/>
    <w:rsid w:val="00B977D3"/>
    <w:rsid w:val="00BA05A5"/>
    <w:rsid w:val="00BA0D33"/>
    <w:rsid w:val="00BA1856"/>
    <w:rsid w:val="00BA1B23"/>
    <w:rsid w:val="00BA1B84"/>
    <w:rsid w:val="00BA2EFF"/>
    <w:rsid w:val="00BA3E4A"/>
    <w:rsid w:val="00BA44D7"/>
    <w:rsid w:val="00BA46AB"/>
    <w:rsid w:val="00BA4D46"/>
    <w:rsid w:val="00BB1C6B"/>
    <w:rsid w:val="00BB1E8A"/>
    <w:rsid w:val="00BB2023"/>
    <w:rsid w:val="00BB2674"/>
    <w:rsid w:val="00BB300C"/>
    <w:rsid w:val="00BB3E94"/>
    <w:rsid w:val="00BB4DE5"/>
    <w:rsid w:val="00BB53EC"/>
    <w:rsid w:val="00BB6361"/>
    <w:rsid w:val="00BB70CB"/>
    <w:rsid w:val="00BB71FA"/>
    <w:rsid w:val="00BB75B7"/>
    <w:rsid w:val="00BB7677"/>
    <w:rsid w:val="00BB7D53"/>
    <w:rsid w:val="00BC1409"/>
    <w:rsid w:val="00BC2368"/>
    <w:rsid w:val="00BC318E"/>
    <w:rsid w:val="00BC3504"/>
    <w:rsid w:val="00BC3894"/>
    <w:rsid w:val="00BC4720"/>
    <w:rsid w:val="00BC5F8D"/>
    <w:rsid w:val="00BC61D3"/>
    <w:rsid w:val="00BC67AF"/>
    <w:rsid w:val="00BC7504"/>
    <w:rsid w:val="00BC788C"/>
    <w:rsid w:val="00BD0206"/>
    <w:rsid w:val="00BD17CC"/>
    <w:rsid w:val="00BD2BD2"/>
    <w:rsid w:val="00BD2EAA"/>
    <w:rsid w:val="00BD2FDA"/>
    <w:rsid w:val="00BD342E"/>
    <w:rsid w:val="00BD39BE"/>
    <w:rsid w:val="00BD47E0"/>
    <w:rsid w:val="00BD483B"/>
    <w:rsid w:val="00BD500A"/>
    <w:rsid w:val="00BD5D82"/>
    <w:rsid w:val="00BD5E5D"/>
    <w:rsid w:val="00BD6638"/>
    <w:rsid w:val="00BD686C"/>
    <w:rsid w:val="00BD7301"/>
    <w:rsid w:val="00BD74BF"/>
    <w:rsid w:val="00BD7DD9"/>
    <w:rsid w:val="00BE0D79"/>
    <w:rsid w:val="00BE10AF"/>
    <w:rsid w:val="00BE290B"/>
    <w:rsid w:val="00BE40E6"/>
    <w:rsid w:val="00BE4106"/>
    <w:rsid w:val="00BE4879"/>
    <w:rsid w:val="00BE4BD4"/>
    <w:rsid w:val="00BE4F03"/>
    <w:rsid w:val="00BE5679"/>
    <w:rsid w:val="00BE57CD"/>
    <w:rsid w:val="00BE6B5F"/>
    <w:rsid w:val="00BE7894"/>
    <w:rsid w:val="00BF0E8A"/>
    <w:rsid w:val="00BF1F63"/>
    <w:rsid w:val="00BF216D"/>
    <w:rsid w:val="00BF21B8"/>
    <w:rsid w:val="00BF2675"/>
    <w:rsid w:val="00BF281C"/>
    <w:rsid w:val="00BF2901"/>
    <w:rsid w:val="00BF2ADE"/>
    <w:rsid w:val="00BF2C8B"/>
    <w:rsid w:val="00BF355B"/>
    <w:rsid w:val="00BF3A6E"/>
    <w:rsid w:val="00BF4093"/>
    <w:rsid w:val="00BF4F62"/>
    <w:rsid w:val="00BF5C48"/>
    <w:rsid w:val="00BF5D08"/>
    <w:rsid w:val="00BF6AF0"/>
    <w:rsid w:val="00BF71E5"/>
    <w:rsid w:val="00C00431"/>
    <w:rsid w:val="00C00438"/>
    <w:rsid w:val="00C017B0"/>
    <w:rsid w:val="00C038C3"/>
    <w:rsid w:val="00C04132"/>
    <w:rsid w:val="00C04200"/>
    <w:rsid w:val="00C059FA"/>
    <w:rsid w:val="00C06818"/>
    <w:rsid w:val="00C06A14"/>
    <w:rsid w:val="00C06B33"/>
    <w:rsid w:val="00C06B5C"/>
    <w:rsid w:val="00C06C9F"/>
    <w:rsid w:val="00C1117C"/>
    <w:rsid w:val="00C127B9"/>
    <w:rsid w:val="00C12B01"/>
    <w:rsid w:val="00C12CB7"/>
    <w:rsid w:val="00C12FFF"/>
    <w:rsid w:val="00C130EC"/>
    <w:rsid w:val="00C135C1"/>
    <w:rsid w:val="00C14F3B"/>
    <w:rsid w:val="00C1544A"/>
    <w:rsid w:val="00C161C1"/>
    <w:rsid w:val="00C17818"/>
    <w:rsid w:val="00C2001A"/>
    <w:rsid w:val="00C20571"/>
    <w:rsid w:val="00C21D9C"/>
    <w:rsid w:val="00C223A4"/>
    <w:rsid w:val="00C23318"/>
    <w:rsid w:val="00C24B96"/>
    <w:rsid w:val="00C258D6"/>
    <w:rsid w:val="00C25A82"/>
    <w:rsid w:val="00C25B45"/>
    <w:rsid w:val="00C25FDA"/>
    <w:rsid w:val="00C26FC2"/>
    <w:rsid w:val="00C337F9"/>
    <w:rsid w:val="00C35CB1"/>
    <w:rsid w:val="00C35DF6"/>
    <w:rsid w:val="00C35FD2"/>
    <w:rsid w:val="00C36196"/>
    <w:rsid w:val="00C36C48"/>
    <w:rsid w:val="00C36DA5"/>
    <w:rsid w:val="00C376D4"/>
    <w:rsid w:val="00C37BEA"/>
    <w:rsid w:val="00C4088E"/>
    <w:rsid w:val="00C41331"/>
    <w:rsid w:val="00C41486"/>
    <w:rsid w:val="00C42DFE"/>
    <w:rsid w:val="00C438A3"/>
    <w:rsid w:val="00C4497E"/>
    <w:rsid w:val="00C4506D"/>
    <w:rsid w:val="00C45402"/>
    <w:rsid w:val="00C46F1D"/>
    <w:rsid w:val="00C5016E"/>
    <w:rsid w:val="00C50775"/>
    <w:rsid w:val="00C50F32"/>
    <w:rsid w:val="00C52C67"/>
    <w:rsid w:val="00C54F6B"/>
    <w:rsid w:val="00C54FA3"/>
    <w:rsid w:val="00C552C8"/>
    <w:rsid w:val="00C55340"/>
    <w:rsid w:val="00C55C82"/>
    <w:rsid w:val="00C55FE0"/>
    <w:rsid w:val="00C5600C"/>
    <w:rsid w:val="00C56BAC"/>
    <w:rsid w:val="00C5793C"/>
    <w:rsid w:val="00C60116"/>
    <w:rsid w:val="00C609D7"/>
    <w:rsid w:val="00C61E1D"/>
    <w:rsid w:val="00C623AF"/>
    <w:rsid w:val="00C631B0"/>
    <w:rsid w:val="00C6340D"/>
    <w:rsid w:val="00C64546"/>
    <w:rsid w:val="00C64D39"/>
    <w:rsid w:val="00C66E99"/>
    <w:rsid w:val="00C67D72"/>
    <w:rsid w:val="00C70CA2"/>
    <w:rsid w:val="00C710EA"/>
    <w:rsid w:val="00C716DE"/>
    <w:rsid w:val="00C72220"/>
    <w:rsid w:val="00C7395E"/>
    <w:rsid w:val="00C73987"/>
    <w:rsid w:val="00C74D4E"/>
    <w:rsid w:val="00C76300"/>
    <w:rsid w:val="00C765E8"/>
    <w:rsid w:val="00C76808"/>
    <w:rsid w:val="00C7694E"/>
    <w:rsid w:val="00C77511"/>
    <w:rsid w:val="00C80611"/>
    <w:rsid w:val="00C81E7B"/>
    <w:rsid w:val="00C820C0"/>
    <w:rsid w:val="00C82E7C"/>
    <w:rsid w:val="00C830C3"/>
    <w:rsid w:val="00C83A29"/>
    <w:rsid w:val="00C83BD0"/>
    <w:rsid w:val="00C84416"/>
    <w:rsid w:val="00C85886"/>
    <w:rsid w:val="00C85B5D"/>
    <w:rsid w:val="00C86C28"/>
    <w:rsid w:val="00C906E9"/>
    <w:rsid w:val="00C90A9B"/>
    <w:rsid w:val="00C923DB"/>
    <w:rsid w:val="00C92C69"/>
    <w:rsid w:val="00C94282"/>
    <w:rsid w:val="00C94612"/>
    <w:rsid w:val="00C94FFF"/>
    <w:rsid w:val="00C9512E"/>
    <w:rsid w:val="00C9529E"/>
    <w:rsid w:val="00C95D4F"/>
    <w:rsid w:val="00C95E56"/>
    <w:rsid w:val="00C96EC7"/>
    <w:rsid w:val="00C971C2"/>
    <w:rsid w:val="00C972F5"/>
    <w:rsid w:val="00CA021A"/>
    <w:rsid w:val="00CA1D85"/>
    <w:rsid w:val="00CA1F02"/>
    <w:rsid w:val="00CA245C"/>
    <w:rsid w:val="00CA36B5"/>
    <w:rsid w:val="00CA5743"/>
    <w:rsid w:val="00CA5BBE"/>
    <w:rsid w:val="00CA71BA"/>
    <w:rsid w:val="00CA7522"/>
    <w:rsid w:val="00CA76B2"/>
    <w:rsid w:val="00CB0807"/>
    <w:rsid w:val="00CB1483"/>
    <w:rsid w:val="00CB14B4"/>
    <w:rsid w:val="00CB2547"/>
    <w:rsid w:val="00CB2736"/>
    <w:rsid w:val="00CB42BA"/>
    <w:rsid w:val="00CB47AE"/>
    <w:rsid w:val="00CB4B4F"/>
    <w:rsid w:val="00CB50B0"/>
    <w:rsid w:val="00CB5981"/>
    <w:rsid w:val="00CB5ACC"/>
    <w:rsid w:val="00CB5FE6"/>
    <w:rsid w:val="00CB6486"/>
    <w:rsid w:val="00CB65FB"/>
    <w:rsid w:val="00CB7210"/>
    <w:rsid w:val="00CB7675"/>
    <w:rsid w:val="00CB7FF8"/>
    <w:rsid w:val="00CC0935"/>
    <w:rsid w:val="00CC204E"/>
    <w:rsid w:val="00CC2645"/>
    <w:rsid w:val="00CC31D2"/>
    <w:rsid w:val="00CC4090"/>
    <w:rsid w:val="00CC4339"/>
    <w:rsid w:val="00CC59B8"/>
    <w:rsid w:val="00CC5CA5"/>
    <w:rsid w:val="00CC6B5F"/>
    <w:rsid w:val="00CC6CD3"/>
    <w:rsid w:val="00CC7169"/>
    <w:rsid w:val="00CC7725"/>
    <w:rsid w:val="00CC78E2"/>
    <w:rsid w:val="00CD09DA"/>
    <w:rsid w:val="00CD0D04"/>
    <w:rsid w:val="00CD12DD"/>
    <w:rsid w:val="00CD1558"/>
    <w:rsid w:val="00CD1F3D"/>
    <w:rsid w:val="00CD213A"/>
    <w:rsid w:val="00CD3ED8"/>
    <w:rsid w:val="00CD53C4"/>
    <w:rsid w:val="00CD7642"/>
    <w:rsid w:val="00CE0977"/>
    <w:rsid w:val="00CE09A4"/>
    <w:rsid w:val="00CE0C45"/>
    <w:rsid w:val="00CE1160"/>
    <w:rsid w:val="00CE11A0"/>
    <w:rsid w:val="00CE17DC"/>
    <w:rsid w:val="00CE2B51"/>
    <w:rsid w:val="00CE2F11"/>
    <w:rsid w:val="00CE30F8"/>
    <w:rsid w:val="00CE4027"/>
    <w:rsid w:val="00CE42AA"/>
    <w:rsid w:val="00CE4408"/>
    <w:rsid w:val="00CE4616"/>
    <w:rsid w:val="00CE51EA"/>
    <w:rsid w:val="00CE524A"/>
    <w:rsid w:val="00CE5B83"/>
    <w:rsid w:val="00CE6928"/>
    <w:rsid w:val="00CE777E"/>
    <w:rsid w:val="00CF142B"/>
    <w:rsid w:val="00CF1835"/>
    <w:rsid w:val="00CF33CC"/>
    <w:rsid w:val="00CF3B82"/>
    <w:rsid w:val="00CF3EBA"/>
    <w:rsid w:val="00CF4084"/>
    <w:rsid w:val="00CF4814"/>
    <w:rsid w:val="00CF49C3"/>
    <w:rsid w:val="00CF4B8F"/>
    <w:rsid w:val="00CF5E32"/>
    <w:rsid w:val="00CF642B"/>
    <w:rsid w:val="00D0209C"/>
    <w:rsid w:val="00D02B16"/>
    <w:rsid w:val="00D04E36"/>
    <w:rsid w:val="00D06F97"/>
    <w:rsid w:val="00D07B17"/>
    <w:rsid w:val="00D1021F"/>
    <w:rsid w:val="00D10428"/>
    <w:rsid w:val="00D10727"/>
    <w:rsid w:val="00D1197D"/>
    <w:rsid w:val="00D1206F"/>
    <w:rsid w:val="00D131F4"/>
    <w:rsid w:val="00D149E8"/>
    <w:rsid w:val="00D14B50"/>
    <w:rsid w:val="00D170A9"/>
    <w:rsid w:val="00D1719D"/>
    <w:rsid w:val="00D17644"/>
    <w:rsid w:val="00D1787F"/>
    <w:rsid w:val="00D2056D"/>
    <w:rsid w:val="00D21165"/>
    <w:rsid w:val="00D212B0"/>
    <w:rsid w:val="00D21369"/>
    <w:rsid w:val="00D22058"/>
    <w:rsid w:val="00D22985"/>
    <w:rsid w:val="00D237DD"/>
    <w:rsid w:val="00D244C2"/>
    <w:rsid w:val="00D24966"/>
    <w:rsid w:val="00D24EAB"/>
    <w:rsid w:val="00D26644"/>
    <w:rsid w:val="00D26C6C"/>
    <w:rsid w:val="00D305F3"/>
    <w:rsid w:val="00D309AF"/>
    <w:rsid w:val="00D30B43"/>
    <w:rsid w:val="00D30C67"/>
    <w:rsid w:val="00D31CAD"/>
    <w:rsid w:val="00D3231D"/>
    <w:rsid w:val="00D32FE6"/>
    <w:rsid w:val="00D33198"/>
    <w:rsid w:val="00D34501"/>
    <w:rsid w:val="00D35A66"/>
    <w:rsid w:val="00D3651E"/>
    <w:rsid w:val="00D372D4"/>
    <w:rsid w:val="00D379B2"/>
    <w:rsid w:val="00D37E72"/>
    <w:rsid w:val="00D40541"/>
    <w:rsid w:val="00D4221F"/>
    <w:rsid w:val="00D428CB"/>
    <w:rsid w:val="00D42DD3"/>
    <w:rsid w:val="00D437DD"/>
    <w:rsid w:val="00D45CBA"/>
    <w:rsid w:val="00D46018"/>
    <w:rsid w:val="00D463B2"/>
    <w:rsid w:val="00D46458"/>
    <w:rsid w:val="00D4682A"/>
    <w:rsid w:val="00D4697D"/>
    <w:rsid w:val="00D5066D"/>
    <w:rsid w:val="00D522B8"/>
    <w:rsid w:val="00D52653"/>
    <w:rsid w:val="00D53124"/>
    <w:rsid w:val="00D53137"/>
    <w:rsid w:val="00D5313E"/>
    <w:rsid w:val="00D53EDC"/>
    <w:rsid w:val="00D54289"/>
    <w:rsid w:val="00D54DD2"/>
    <w:rsid w:val="00D6000D"/>
    <w:rsid w:val="00D60533"/>
    <w:rsid w:val="00D61B1B"/>
    <w:rsid w:val="00D61ED3"/>
    <w:rsid w:val="00D625C1"/>
    <w:rsid w:val="00D62AFC"/>
    <w:rsid w:val="00D645E5"/>
    <w:rsid w:val="00D6535F"/>
    <w:rsid w:val="00D655E5"/>
    <w:rsid w:val="00D65D0E"/>
    <w:rsid w:val="00D6644B"/>
    <w:rsid w:val="00D67349"/>
    <w:rsid w:val="00D677D2"/>
    <w:rsid w:val="00D73D6F"/>
    <w:rsid w:val="00D74436"/>
    <w:rsid w:val="00D745F0"/>
    <w:rsid w:val="00D74B2B"/>
    <w:rsid w:val="00D74F1D"/>
    <w:rsid w:val="00D74FF8"/>
    <w:rsid w:val="00D750B7"/>
    <w:rsid w:val="00D77252"/>
    <w:rsid w:val="00D777CC"/>
    <w:rsid w:val="00D77F30"/>
    <w:rsid w:val="00D8168E"/>
    <w:rsid w:val="00D81DBA"/>
    <w:rsid w:val="00D826DF"/>
    <w:rsid w:val="00D82876"/>
    <w:rsid w:val="00D83915"/>
    <w:rsid w:val="00D849D1"/>
    <w:rsid w:val="00D84BB6"/>
    <w:rsid w:val="00D85808"/>
    <w:rsid w:val="00D86A78"/>
    <w:rsid w:val="00D87757"/>
    <w:rsid w:val="00D91084"/>
    <w:rsid w:val="00D926D6"/>
    <w:rsid w:val="00D92796"/>
    <w:rsid w:val="00D92A80"/>
    <w:rsid w:val="00D92D33"/>
    <w:rsid w:val="00D9396A"/>
    <w:rsid w:val="00D93C7F"/>
    <w:rsid w:val="00D94787"/>
    <w:rsid w:val="00D94967"/>
    <w:rsid w:val="00D94EC7"/>
    <w:rsid w:val="00D95A22"/>
    <w:rsid w:val="00D95FE8"/>
    <w:rsid w:val="00D961F6"/>
    <w:rsid w:val="00D97DE3"/>
    <w:rsid w:val="00DA0016"/>
    <w:rsid w:val="00DA005F"/>
    <w:rsid w:val="00DA0509"/>
    <w:rsid w:val="00DA069E"/>
    <w:rsid w:val="00DA1825"/>
    <w:rsid w:val="00DA19A2"/>
    <w:rsid w:val="00DA1EA8"/>
    <w:rsid w:val="00DA21B2"/>
    <w:rsid w:val="00DA2285"/>
    <w:rsid w:val="00DA23D0"/>
    <w:rsid w:val="00DA2454"/>
    <w:rsid w:val="00DA249D"/>
    <w:rsid w:val="00DA2935"/>
    <w:rsid w:val="00DA3C19"/>
    <w:rsid w:val="00DA3DCD"/>
    <w:rsid w:val="00DA402A"/>
    <w:rsid w:val="00DA4602"/>
    <w:rsid w:val="00DA4A84"/>
    <w:rsid w:val="00DA4AF6"/>
    <w:rsid w:val="00DA55A0"/>
    <w:rsid w:val="00DA602D"/>
    <w:rsid w:val="00DA63E2"/>
    <w:rsid w:val="00DB1354"/>
    <w:rsid w:val="00DB1585"/>
    <w:rsid w:val="00DB173E"/>
    <w:rsid w:val="00DB1AC9"/>
    <w:rsid w:val="00DB4659"/>
    <w:rsid w:val="00DB5DB9"/>
    <w:rsid w:val="00DB5E0A"/>
    <w:rsid w:val="00DB74EE"/>
    <w:rsid w:val="00DB772B"/>
    <w:rsid w:val="00DB7B89"/>
    <w:rsid w:val="00DC1086"/>
    <w:rsid w:val="00DC26B0"/>
    <w:rsid w:val="00DC2896"/>
    <w:rsid w:val="00DC2C94"/>
    <w:rsid w:val="00DC2E78"/>
    <w:rsid w:val="00DC3214"/>
    <w:rsid w:val="00DC37F1"/>
    <w:rsid w:val="00DC60B7"/>
    <w:rsid w:val="00DC6105"/>
    <w:rsid w:val="00DC6546"/>
    <w:rsid w:val="00DC6CCF"/>
    <w:rsid w:val="00DC7198"/>
    <w:rsid w:val="00DC72DC"/>
    <w:rsid w:val="00DD063A"/>
    <w:rsid w:val="00DD1819"/>
    <w:rsid w:val="00DD220C"/>
    <w:rsid w:val="00DD2250"/>
    <w:rsid w:val="00DD2E8E"/>
    <w:rsid w:val="00DD4023"/>
    <w:rsid w:val="00DD4098"/>
    <w:rsid w:val="00DD4125"/>
    <w:rsid w:val="00DD6073"/>
    <w:rsid w:val="00DD610D"/>
    <w:rsid w:val="00DD621A"/>
    <w:rsid w:val="00DD6B4C"/>
    <w:rsid w:val="00DD6CC5"/>
    <w:rsid w:val="00DD6DB5"/>
    <w:rsid w:val="00DD6FEE"/>
    <w:rsid w:val="00DD7042"/>
    <w:rsid w:val="00DD7B06"/>
    <w:rsid w:val="00DE01AA"/>
    <w:rsid w:val="00DE0321"/>
    <w:rsid w:val="00DE0577"/>
    <w:rsid w:val="00DE0F86"/>
    <w:rsid w:val="00DE14E6"/>
    <w:rsid w:val="00DE259F"/>
    <w:rsid w:val="00DE263A"/>
    <w:rsid w:val="00DE3088"/>
    <w:rsid w:val="00DE335F"/>
    <w:rsid w:val="00DE4077"/>
    <w:rsid w:val="00DE4794"/>
    <w:rsid w:val="00DE4F59"/>
    <w:rsid w:val="00DE5EB9"/>
    <w:rsid w:val="00DE7DD6"/>
    <w:rsid w:val="00DF1303"/>
    <w:rsid w:val="00DF1983"/>
    <w:rsid w:val="00DF2471"/>
    <w:rsid w:val="00DF2B61"/>
    <w:rsid w:val="00DF310F"/>
    <w:rsid w:val="00DF3725"/>
    <w:rsid w:val="00DF3CB0"/>
    <w:rsid w:val="00DF3F4C"/>
    <w:rsid w:val="00DF48CF"/>
    <w:rsid w:val="00DF4C6F"/>
    <w:rsid w:val="00DF510E"/>
    <w:rsid w:val="00DF5837"/>
    <w:rsid w:val="00DF6372"/>
    <w:rsid w:val="00DF66A5"/>
    <w:rsid w:val="00DF66FF"/>
    <w:rsid w:val="00DF72E0"/>
    <w:rsid w:val="00E0118D"/>
    <w:rsid w:val="00E011C0"/>
    <w:rsid w:val="00E01275"/>
    <w:rsid w:val="00E01AAC"/>
    <w:rsid w:val="00E0438B"/>
    <w:rsid w:val="00E05B72"/>
    <w:rsid w:val="00E062D2"/>
    <w:rsid w:val="00E06CAD"/>
    <w:rsid w:val="00E06F34"/>
    <w:rsid w:val="00E071A0"/>
    <w:rsid w:val="00E07B77"/>
    <w:rsid w:val="00E102D5"/>
    <w:rsid w:val="00E11FA9"/>
    <w:rsid w:val="00E1259B"/>
    <w:rsid w:val="00E128B8"/>
    <w:rsid w:val="00E1359A"/>
    <w:rsid w:val="00E13C75"/>
    <w:rsid w:val="00E13F94"/>
    <w:rsid w:val="00E14189"/>
    <w:rsid w:val="00E1436A"/>
    <w:rsid w:val="00E15128"/>
    <w:rsid w:val="00E15178"/>
    <w:rsid w:val="00E1632B"/>
    <w:rsid w:val="00E16D9E"/>
    <w:rsid w:val="00E173BF"/>
    <w:rsid w:val="00E1786E"/>
    <w:rsid w:val="00E17BA8"/>
    <w:rsid w:val="00E20699"/>
    <w:rsid w:val="00E20F50"/>
    <w:rsid w:val="00E2328A"/>
    <w:rsid w:val="00E2473E"/>
    <w:rsid w:val="00E24A24"/>
    <w:rsid w:val="00E24AA8"/>
    <w:rsid w:val="00E25481"/>
    <w:rsid w:val="00E25E09"/>
    <w:rsid w:val="00E26089"/>
    <w:rsid w:val="00E277A2"/>
    <w:rsid w:val="00E27860"/>
    <w:rsid w:val="00E30942"/>
    <w:rsid w:val="00E339DB"/>
    <w:rsid w:val="00E33E28"/>
    <w:rsid w:val="00E340AE"/>
    <w:rsid w:val="00E3421A"/>
    <w:rsid w:val="00E344C5"/>
    <w:rsid w:val="00E34C03"/>
    <w:rsid w:val="00E3507D"/>
    <w:rsid w:val="00E35C6F"/>
    <w:rsid w:val="00E3646F"/>
    <w:rsid w:val="00E36F7F"/>
    <w:rsid w:val="00E37306"/>
    <w:rsid w:val="00E40071"/>
    <w:rsid w:val="00E414C2"/>
    <w:rsid w:val="00E416E5"/>
    <w:rsid w:val="00E4335B"/>
    <w:rsid w:val="00E444AE"/>
    <w:rsid w:val="00E44CAD"/>
    <w:rsid w:val="00E45CCC"/>
    <w:rsid w:val="00E46C6D"/>
    <w:rsid w:val="00E47861"/>
    <w:rsid w:val="00E47C1B"/>
    <w:rsid w:val="00E5012E"/>
    <w:rsid w:val="00E509EE"/>
    <w:rsid w:val="00E50CFC"/>
    <w:rsid w:val="00E51AB9"/>
    <w:rsid w:val="00E521DE"/>
    <w:rsid w:val="00E539A8"/>
    <w:rsid w:val="00E56B20"/>
    <w:rsid w:val="00E57D17"/>
    <w:rsid w:val="00E57F2A"/>
    <w:rsid w:val="00E610CC"/>
    <w:rsid w:val="00E61AF0"/>
    <w:rsid w:val="00E628A4"/>
    <w:rsid w:val="00E6299A"/>
    <w:rsid w:val="00E62D9D"/>
    <w:rsid w:val="00E62FE7"/>
    <w:rsid w:val="00E64E5E"/>
    <w:rsid w:val="00E65208"/>
    <w:rsid w:val="00E65420"/>
    <w:rsid w:val="00E66890"/>
    <w:rsid w:val="00E673E0"/>
    <w:rsid w:val="00E6782D"/>
    <w:rsid w:val="00E7122A"/>
    <w:rsid w:val="00E71AE7"/>
    <w:rsid w:val="00E72235"/>
    <w:rsid w:val="00E75B5B"/>
    <w:rsid w:val="00E75DB7"/>
    <w:rsid w:val="00E763BF"/>
    <w:rsid w:val="00E766DC"/>
    <w:rsid w:val="00E77901"/>
    <w:rsid w:val="00E77ADB"/>
    <w:rsid w:val="00E8029C"/>
    <w:rsid w:val="00E80A4E"/>
    <w:rsid w:val="00E813F6"/>
    <w:rsid w:val="00E8213A"/>
    <w:rsid w:val="00E821E8"/>
    <w:rsid w:val="00E824E5"/>
    <w:rsid w:val="00E82A93"/>
    <w:rsid w:val="00E8354C"/>
    <w:rsid w:val="00E83F00"/>
    <w:rsid w:val="00E843DA"/>
    <w:rsid w:val="00E84754"/>
    <w:rsid w:val="00E84B5C"/>
    <w:rsid w:val="00E86DDC"/>
    <w:rsid w:val="00E90574"/>
    <w:rsid w:val="00E905B3"/>
    <w:rsid w:val="00E908AC"/>
    <w:rsid w:val="00E90A7D"/>
    <w:rsid w:val="00E91546"/>
    <w:rsid w:val="00E91554"/>
    <w:rsid w:val="00E91D47"/>
    <w:rsid w:val="00E923ED"/>
    <w:rsid w:val="00E925E9"/>
    <w:rsid w:val="00E9338B"/>
    <w:rsid w:val="00E9368E"/>
    <w:rsid w:val="00E93E66"/>
    <w:rsid w:val="00E93EDF"/>
    <w:rsid w:val="00E96CBA"/>
    <w:rsid w:val="00E97024"/>
    <w:rsid w:val="00EA0577"/>
    <w:rsid w:val="00EA075E"/>
    <w:rsid w:val="00EA12A0"/>
    <w:rsid w:val="00EA2755"/>
    <w:rsid w:val="00EA2CC9"/>
    <w:rsid w:val="00EA3A9F"/>
    <w:rsid w:val="00EA3B9A"/>
    <w:rsid w:val="00EA52FA"/>
    <w:rsid w:val="00EA68FC"/>
    <w:rsid w:val="00EA6CB9"/>
    <w:rsid w:val="00EA79FE"/>
    <w:rsid w:val="00EB0E46"/>
    <w:rsid w:val="00EB0E7B"/>
    <w:rsid w:val="00EB2BF1"/>
    <w:rsid w:val="00EB42F8"/>
    <w:rsid w:val="00EB502C"/>
    <w:rsid w:val="00EB578D"/>
    <w:rsid w:val="00EB5958"/>
    <w:rsid w:val="00EB6B0C"/>
    <w:rsid w:val="00EC02B3"/>
    <w:rsid w:val="00EC033A"/>
    <w:rsid w:val="00EC113F"/>
    <w:rsid w:val="00EC1DE9"/>
    <w:rsid w:val="00EC2ECD"/>
    <w:rsid w:val="00EC31EC"/>
    <w:rsid w:val="00EC3EC3"/>
    <w:rsid w:val="00EC4492"/>
    <w:rsid w:val="00EC44C0"/>
    <w:rsid w:val="00EC45D7"/>
    <w:rsid w:val="00EC5251"/>
    <w:rsid w:val="00EC5F19"/>
    <w:rsid w:val="00EC64D7"/>
    <w:rsid w:val="00ED031A"/>
    <w:rsid w:val="00ED0A2C"/>
    <w:rsid w:val="00ED334E"/>
    <w:rsid w:val="00ED3CD9"/>
    <w:rsid w:val="00ED40CA"/>
    <w:rsid w:val="00ED4895"/>
    <w:rsid w:val="00ED52BE"/>
    <w:rsid w:val="00ED5BAE"/>
    <w:rsid w:val="00ED5FF7"/>
    <w:rsid w:val="00ED6F3D"/>
    <w:rsid w:val="00ED7F08"/>
    <w:rsid w:val="00EE023D"/>
    <w:rsid w:val="00EE1E60"/>
    <w:rsid w:val="00EE300E"/>
    <w:rsid w:val="00EE37BC"/>
    <w:rsid w:val="00EE3BF7"/>
    <w:rsid w:val="00EE444F"/>
    <w:rsid w:val="00EE4B1E"/>
    <w:rsid w:val="00EE5FFD"/>
    <w:rsid w:val="00EE6A9A"/>
    <w:rsid w:val="00EE7D1C"/>
    <w:rsid w:val="00EE7EB6"/>
    <w:rsid w:val="00EF06D3"/>
    <w:rsid w:val="00EF140E"/>
    <w:rsid w:val="00EF155D"/>
    <w:rsid w:val="00EF1DD4"/>
    <w:rsid w:val="00EF3357"/>
    <w:rsid w:val="00EF37A3"/>
    <w:rsid w:val="00EF5A67"/>
    <w:rsid w:val="00EF5B5A"/>
    <w:rsid w:val="00EF6258"/>
    <w:rsid w:val="00EF7265"/>
    <w:rsid w:val="00EF73AA"/>
    <w:rsid w:val="00F00653"/>
    <w:rsid w:val="00F00B3D"/>
    <w:rsid w:val="00F01CDC"/>
    <w:rsid w:val="00F0312C"/>
    <w:rsid w:val="00F03E81"/>
    <w:rsid w:val="00F0507E"/>
    <w:rsid w:val="00F051A1"/>
    <w:rsid w:val="00F05B74"/>
    <w:rsid w:val="00F0659F"/>
    <w:rsid w:val="00F067B6"/>
    <w:rsid w:val="00F06932"/>
    <w:rsid w:val="00F06F5B"/>
    <w:rsid w:val="00F077D7"/>
    <w:rsid w:val="00F07815"/>
    <w:rsid w:val="00F103E3"/>
    <w:rsid w:val="00F107AA"/>
    <w:rsid w:val="00F10903"/>
    <w:rsid w:val="00F1216F"/>
    <w:rsid w:val="00F1269D"/>
    <w:rsid w:val="00F12777"/>
    <w:rsid w:val="00F12ACF"/>
    <w:rsid w:val="00F13080"/>
    <w:rsid w:val="00F130D8"/>
    <w:rsid w:val="00F142A1"/>
    <w:rsid w:val="00F1516D"/>
    <w:rsid w:val="00F161CE"/>
    <w:rsid w:val="00F1636F"/>
    <w:rsid w:val="00F16740"/>
    <w:rsid w:val="00F20264"/>
    <w:rsid w:val="00F20514"/>
    <w:rsid w:val="00F212C8"/>
    <w:rsid w:val="00F2175E"/>
    <w:rsid w:val="00F21C3F"/>
    <w:rsid w:val="00F21FFC"/>
    <w:rsid w:val="00F23749"/>
    <w:rsid w:val="00F23FC5"/>
    <w:rsid w:val="00F24205"/>
    <w:rsid w:val="00F2426C"/>
    <w:rsid w:val="00F2468F"/>
    <w:rsid w:val="00F248A6"/>
    <w:rsid w:val="00F2786C"/>
    <w:rsid w:val="00F3017F"/>
    <w:rsid w:val="00F30F64"/>
    <w:rsid w:val="00F310D4"/>
    <w:rsid w:val="00F31A8B"/>
    <w:rsid w:val="00F32B94"/>
    <w:rsid w:val="00F3360F"/>
    <w:rsid w:val="00F33A65"/>
    <w:rsid w:val="00F33C67"/>
    <w:rsid w:val="00F3451D"/>
    <w:rsid w:val="00F356A8"/>
    <w:rsid w:val="00F36259"/>
    <w:rsid w:val="00F36CDC"/>
    <w:rsid w:val="00F36EAA"/>
    <w:rsid w:val="00F3707B"/>
    <w:rsid w:val="00F376ED"/>
    <w:rsid w:val="00F37A26"/>
    <w:rsid w:val="00F402A5"/>
    <w:rsid w:val="00F404C2"/>
    <w:rsid w:val="00F40D48"/>
    <w:rsid w:val="00F40DDB"/>
    <w:rsid w:val="00F410D7"/>
    <w:rsid w:val="00F415DC"/>
    <w:rsid w:val="00F41929"/>
    <w:rsid w:val="00F42574"/>
    <w:rsid w:val="00F431C3"/>
    <w:rsid w:val="00F43322"/>
    <w:rsid w:val="00F45840"/>
    <w:rsid w:val="00F45E40"/>
    <w:rsid w:val="00F509DC"/>
    <w:rsid w:val="00F51B5C"/>
    <w:rsid w:val="00F51C5C"/>
    <w:rsid w:val="00F5366B"/>
    <w:rsid w:val="00F54064"/>
    <w:rsid w:val="00F541CB"/>
    <w:rsid w:val="00F55378"/>
    <w:rsid w:val="00F565BF"/>
    <w:rsid w:val="00F56AAE"/>
    <w:rsid w:val="00F572B6"/>
    <w:rsid w:val="00F579DE"/>
    <w:rsid w:val="00F60431"/>
    <w:rsid w:val="00F618DD"/>
    <w:rsid w:val="00F61CE8"/>
    <w:rsid w:val="00F640DF"/>
    <w:rsid w:val="00F64386"/>
    <w:rsid w:val="00F645A0"/>
    <w:rsid w:val="00F64F91"/>
    <w:rsid w:val="00F660B1"/>
    <w:rsid w:val="00F667F8"/>
    <w:rsid w:val="00F6776D"/>
    <w:rsid w:val="00F6788C"/>
    <w:rsid w:val="00F679C3"/>
    <w:rsid w:val="00F67B7B"/>
    <w:rsid w:val="00F715F9"/>
    <w:rsid w:val="00F717E7"/>
    <w:rsid w:val="00F71E07"/>
    <w:rsid w:val="00F723E4"/>
    <w:rsid w:val="00F749C5"/>
    <w:rsid w:val="00F74E07"/>
    <w:rsid w:val="00F75031"/>
    <w:rsid w:val="00F75654"/>
    <w:rsid w:val="00F757CB"/>
    <w:rsid w:val="00F759B9"/>
    <w:rsid w:val="00F75B0C"/>
    <w:rsid w:val="00F765A7"/>
    <w:rsid w:val="00F767AF"/>
    <w:rsid w:val="00F81D54"/>
    <w:rsid w:val="00F82E96"/>
    <w:rsid w:val="00F831E1"/>
    <w:rsid w:val="00F83F81"/>
    <w:rsid w:val="00F85B8D"/>
    <w:rsid w:val="00F878CF"/>
    <w:rsid w:val="00F90949"/>
    <w:rsid w:val="00F909A8"/>
    <w:rsid w:val="00F90D12"/>
    <w:rsid w:val="00F915E3"/>
    <w:rsid w:val="00F9173E"/>
    <w:rsid w:val="00F917E2"/>
    <w:rsid w:val="00F91A28"/>
    <w:rsid w:val="00F92A3E"/>
    <w:rsid w:val="00F935DC"/>
    <w:rsid w:val="00F948AD"/>
    <w:rsid w:val="00F9580B"/>
    <w:rsid w:val="00F95C09"/>
    <w:rsid w:val="00F97D07"/>
    <w:rsid w:val="00FA049A"/>
    <w:rsid w:val="00FA04AA"/>
    <w:rsid w:val="00FA0601"/>
    <w:rsid w:val="00FA06F6"/>
    <w:rsid w:val="00FA08FE"/>
    <w:rsid w:val="00FA0CF9"/>
    <w:rsid w:val="00FA0F6C"/>
    <w:rsid w:val="00FA13C0"/>
    <w:rsid w:val="00FA1E57"/>
    <w:rsid w:val="00FA20CD"/>
    <w:rsid w:val="00FA2109"/>
    <w:rsid w:val="00FA2269"/>
    <w:rsid w:val="00FA28BC"/>
    <w:rsid w:val="00FA2AA6"/>
    <w:rsid w:val="00FA5063"/>
    <w:rsid w:val="00FA5F7D"/>
    <w:rsid w:val="00FA7008"/>
    <w:rsid w:val="00FA70EB"/>
    <w:rsid w:val="00FB0724"/>
    <w:rsid w:val="00FB0D05"/>
    <w:rsid w:val="00FB0D0D"/>
    <w:rsid w:val="00FB0D99"/>
    <w:rsid w:val="00FB0E81"/>
    <w:rsid w:val="00FB36DE"/>
    <w:rsid w:val="00FB4E8B"/>
    <w:rsid w:val="00FB5E4A"/>
    <w:rsid w:val="00FB64F6"/>
    <w:rsid w:val="00FB65C1"/>
    <w:rsid w:val="00FB6C62"/>
    <w:rsid w:val="00FC0A77"/>
    <w:rsid w:val="00FC0EBD"/>
    <w:rsid w:val="00FC0F7A"/>
    <w:rsid w:val="00FC1642"/>
    <w:rsid w:val="00FC1A05"/>
    <w:rsid w:val="00FC2F32"/>
    <w:rsid w:val="00FC4721"/>
    <w:rsid w:val="00FC6104"/>
    <w:rsid w:val="00FC634F"/>
    <w:rsid w:val="00FC6D10"/>
    <w:rsid w:val="00FC7CE5"/>
    <w:rsid w:val="00FC7FAA"/>
    <w:rsid w:val="00FD0914"/>
    <w:rsid w:val="00FD11A9"/>
    <w:rsid w:val="00FD11F9"/>
    <w:rsid w:val="00FD2AD4"/>
    <w:rsid w:val="00FD4A26"/>
    <w:rsid w:val="00FD4B25"/>
    <w:rsid w:val="00FD66E8"/>
    <w:rsid w:val="00FE0667"/>
    <w:rsid w:val="00FE0A69"/>
    <w:rsid w:val="00FE17E2"/>
    <w:rsid w:val="00FE1AA2"/>
    <w:rsid w:val="00FE2251"/>
    <w:rsid w:val="00FE383E"/>
    <w:rsid w:val="00FE38A1"/>
    <w:rsid w:val="00FE3D66"/>
    <w:rsid w:val="00FE5A8C"/>
    <w:rsid w:val="00FE62A4"/>
    <w:rsid w:val="00FE645A"/>
    <w:rsid w:val="00FE6ADA"/>
    <w:rsid w:val="00FE7F4D"/>
    <w:rsid w:val="00FF0AA8"/>
    <w:rsid w:val="00FF0BF7"/>
    <w:rsid w:val="00FF2092"/>
    <w:rsid w:val="00FF3463"/>
    <w:rsid w:val="00FF3837"/>
    <w:rsid w:val="00FF4622"/>
    <w:rsid w:val="00FF5903"/>
    <w:rsid w:val="00FF591F"/>
    <w:rsid w:val="00FF5C42"/>
    <w:rsid w:val="00FF6075"/>
    <w:rsid w:val="00FF6406"/>
    <w:rsid w:val="010B8A5F"/>
    <w:rsid w:val="01BD8BC7"/>
    <w:rsid w:val="02025D8A"/>
    <w:rsid w:val="021444D9"/>
    <w:rsid w:val="021B3D6A"/>
    <w:rsid w:val="02363562"/>
    <w:rsid w:val="023734ED"/>
    <w:rsid w:val="02A927EA"/>
    <w:rsid w:val="0313BCDE"/>
    <w:rsid w:val="0356B49F"/>
    <w:rsid w:val="03E649C0"/>
    <w:rsid w:val="03FDAB20"/>
    <w:rsid w:val="040517C4"/>
    <w:rsid w:val="0416D1D1"/>
    <w:rsid w:val="0484D677"/>
    <w:rsid w:val="04D7A034"/>
    <w:rsid w:val="053089EE"/>
    <w:rsid w:val="056CE901"/>
    <w:rsid w:val="05AFC08C"/>
    <w:rsid w:val="05D7D577"/>
    <w:rsid w:val="05EA7135"/>
    <w:rsid w:val="060F4DE5"/>
    <w:rsid w:val="065749E6"/>
    <w:rsid w:val="0667E48D"/>
    <w:rsid w:val="06A727E8"/>
    <w:rsid w:val="06EEA089"/>
    <w:rsid w:val="071884E1"/>
    <w:rsid w:val="0723D9C8"/>
    <w:rsid w:val="074F705E"/>
    <w:rsid w:val="07900A17"/>
    <w:rsid w:val="083340B7"/>
    <w:rsid w:val="08372F11"/>
    <w:rsid w:val="086E1C04"/>
    <w:rsid w:val="088610DF"/>
    <w:rsid w:val="093F6752"/>
    <w:rsid w:val="09CAE5C3"/>
    <w:rsid w:val="0A059168"/>
    <w:rsid w:val="0A0763A1"/>
    <w:rsid w:val="0A16AF3A"/>
    <w:rsid w:val="0A211E0E"/>
    <w:rsid w:val="0A4F5B5A"/>
    <w:rsid w:val="0A808532"/>
    <w:rsid w:val="0A938125"/>
    <w:rsid w:val="0AB7CCBB"/>
    <w:rsid w:val="0ADC10E8"/>
    <w:rsid w:val="0B180B44"/>
    <w:rsid w:val="0B56D77E"/>
    <w:rsid w:val="0B8684F0"/>
    <w:rsid w:val="0B899051"/>
    <w:rsid w:val="0B916070"/>
    <w:rsid w:val="0BF18BEB"/>
    <w:rsid w:val="0C3686FB"/>
    <w:rsid w:val="0CB2D715"/>
    <w:rsid w:val="0CB4E589"/>
    <w:rsid w:val="0D1E7FEC"/>
    <w:rsid w:val="0D42248D"/>
    <w:rsid w:val="0D467D1E"/>
    <w:rsid w:val="0D9F8D20"/>
    <w:rsid w:val="0E8190FA"/>
    <w:rsid w:val="0E932C69"/>
    <w:rsid w:val="0EBD0A46"/>
    <w:rsid w:val="0ECE7108"/>
    <w:rsid w:val="0F02557D"/>
    <w:rsid w:val="0F1143E2"/>
    <w:rsid w:val="0F3B5424"/>
    <w:rsid w:val="0F7E19EB"/>
    <w:rsid w:val="0FAFA3FF"/>
    <w:rsid w:val="0FF63B50"/>
    <w:rsid w:val="1021524C"/>
    <w:rsid w:val="107C6876"/>
    <w:rsid w:val="113A0D67"/>
    <w:rsid w:val="11906D2C"/>
    <w:rsid w:val="11CA8B14"/>
    <w:rsid w:val="11FE6DF2"/>
    <w:rsid w:val="122267C8"/>
    <w:rsid w:val="12AD9B51"/>
    <w:rsid w:val="12DAB1CF"/>
    <w:rsid w:val="12F5D939"/>
    <w:rsid w:val="12FEEE6C"/>
    <w:rsid w:val="131F137B"/>
    <w:rsid w:val="1390429E"/>
    <w:rsid w:val="13A75FEC"/>
    <w:rsid w:val="13FACEC6"/>
    <w:rsid w:val="1408B67C"/>
    <w:rsid w:val="149A126A"/>
    <w:rsid w:val="15063BF8"/>
    <w:rsid w:val="1533F068"/>
    <w:rsid w:val="15D9BF62"/>
    <w:rsid w:val="15ED3864"/>
    <w:rsid w:val="16C41C72"/>
    <w:rsid w:val="16F4994F"/>
    <w:rsid w:val="173D6513"/>
    <w:rsid w:val="177DABA9"/>
    <w:rsid w:val="17B0BBD9"/>
    <w:rsid w:val="18642A7A"/>
    <w:rsid w:val="1866BAA5"/>
    <w:rsid w:val="18DD25A6"/>
    <w:rsid w:val="18F51748"/>
    <w:rsid w:val="196D4D3C"/>
    <w:rsid w:val="1A7E2F28"/>
    <w:rsid w:val="1AB931F8"/>
    <w:rsid w:val="1BEB75C4"/>
    <w:rsid w:val="1D42B75F"/>
    <w:rsid w:val="1D796A49"/>
    <w:rsid w:val="1D939A6F"/>
    <w:rsid w:val="1E1701DD"/>
    <w:rsid w:val="1E4DE428"/>
    <w:rsid w:val="1EC961ED"/>
    <w:rsid w:val="1F32A514"/>
    <w:rsid w:val="1F9E9777"/>
    <w:rsid w:val="1FE6B2EB"/>
    <w:rsid w:val="20322A8F"/>
    <w:rsid w:val="208C07D3"/>
    <w:rsid w:val="20BE6E9C"/>
    <w:rsid w:val="20D8604C"/>
    <w:rsid w:val="2115944A"/>
    <w:rsid w:val="217DDAE6"/>
    <w:rsid w:val="21881BA5"/>
    <w:rsid w:val="21EA5DC6"/>
    <w:rsid w:val="221980F0"/>
    <w:rsid w:val="230CF698"/>
    <w:rsid w:val="232CB545"/>
    <w:rsid w:val="23749FA6"/>
    <w:rsid w:val="238E2609"/>
    <w:rsid w:val="23A111A5"/>
    <w:rsid w:val="23E064D6"/>
    <w:rsid w:val="24331545"/>
    <w:rsid w:val="2435D317"/>
    <w:rsid w:val="2437A116"/>
    <w:rsid w:val="246EAA8F"/>
    <w:rsid w:val="24B5DBAE"/>
    <w:rsid w:val="24E251CF"/>
    <w:rsid w:val="252C9D55"/>
    <w:rsid w:val="25659D5D"/>
    <w:rsid w:val="262DCA90"/>
    <w:rsid w:val="26641CDB"/>
    <w:rsid w:val="2717D72A"/>
    <w:rsid w:val="27629DAC"/>
    <w:rsid w:val="278D8A7A"/>
    <w:rsid w:val="27BE7488"/>
    <w:rsid w:val="28354830"/>
    <w:rsid w:val="28564603"/>
    <w:rsid w:val="285E43D5"/>
    <w:rsid w:val="2900242A"/>
    <w:rsid w:val="29004170"/>
    <w:rsid w:val="29081115"/>
    <w:rsid w:val="294630A8"/>
    <w:rsid w:val="29753D79"/>
    <w:rsid w:val="2976734E"/>
    <w:rsid w:val="2996944E"/>
    <w:rsid w:val="29F02EF7"/>
    <w:rsid w:val="29F7D352"/>
    <w:rsid w:val="2A21AA2B"/>
    <w:rsid w:val="2A4070FD"/>
    <w:rsid w:val="2A81FA86"/>
    <w:rsid w:val="2ABC263C"/>
    <w:rsid w:val="2AD173C2"/>
    <w:rsid w:val="2AFE97DD"/>
    <w:rsid w:val="2B1D100D"/>
    <w:rsid w:val="2B330529"/>
    <w:rsid w:val="2BB86116"/>
    <w:rsid w:val="2BEE2A60"/>
    <w:rsid w:val="2C150931"/>
    <w:rsid w:val="2C9DABB9"/>
    <w:rsid w:val="2CD05BCF"/>
    <w:rsid w:val="2CFA2654"/>
    <w:rsid w:val="2D2BFBF5"/>
    <w:rsid w:val="2D83C8B7"/>
    <w:rsid w:val="2DD0FE99"/>
    <w:rsid w:val="2DFC697F"/>
    <w:rsid w:val="2E7D8521"/>
    <w:rsid w:val="2EA15377"/>
    <w:rsid w:val="2EFAE3FC"/>
    <w:rsid w:val="300737F3"/>
    <w:rsid w:val="303350B8"/>
    <w:rsid w:val="3060B4B9"/>
    <w:rsid w:val="307D66AC"/>
    <w:rsid w:val="307F5FD8"/>
    <w:rsid w:val="30BAE9B7"/>
    <w:rsid w:val="30E03099"/>
    <w:rsid w:val="31157C33"/>
    <w:rsid w:val="316FB912"/>
    <w:rsid w:val="31C714D0"/>
    <w:rsid w:val="31F8D8ED"/>
    <w:rsid w:val="322329B6"/>
    <w:rsid w:val="32981BC1"/>
    <w:rsid w:val="329F777C"/>
    <w:rsid w:val="32B458F4"/>
    <w:rsid w:val="32C5F27D"/>
    <w:rsid w:val="33201EFB"/>
    <w:rsid w:val="338454AE"/>
    <w:rsid w:val="338E8EF6"/>
    <w:rsid w:val="33C2F3BA"/>
    <w:rsid w:val="33CDAA50"/>
    <w:rsid w:val="33F851D8"/>
    <w:rsid w:val="344B3D70"/>
    <w:rsid w:val="34C503F7"/>
    <w:rsid w:val="34FFB07B"/>
    <w:rsid w:val="35015483"/>
    <w:rsid w:val="350F2149"/>
    <w:rsid w:val="35852CC5"/>
    <w:rsid w:val="359A431B"/>
    <w:rsid w:val="35DE9E62"/>
    <w:rsid w:val="35EA8E56"/>
    <w:rsid w:val="366E7F44"/>
    <w:rsid w:val="3699C1F8"/>
    <w:rsid w:val="36D42D92"/>
    <w:rsid w:val="36F69F0D"/>
    <w:rsid w:val="371B1569"/>
    <w:rsid w:val="373B3341"/>
    <w:rsid w:val="375997B0"/>
    <w:rsid w:val="37B914BB"/>
    <w:rsid w:val="37BB9192"/>
    <w:rsid w:val="37E2B8C1"/>
    <w:rsid w:val="37EFA858"/>
    <w:rsid w:val="385E303A"/>
    <w:rsid w:val="386C2FA5"/>
    <w:rsid w:val="388DE0DA"/>
    <w:rsid w:val="38AC79B9"/>
    <w:rsid w:val="38BE0E52"/>
    <w:rsid w:val="39372891"/>
    <w:rsid w:val="39401C12"/>
    <w:rsid w:val="39712F45"/>
    <w:rsid w:val="3978D213"/>
    <w:rsid w:val="39BBD240"/>
    <w:rsid w:val="39D462A7"/>
    <w:rsid w:val="3B1BC60C"/>
    <w:rsid w:val="3B512997"/>
    <w:rsid w:val="3B90438A"/>
    <w:rsid w:val="3B9B4495"/>
    <w:rsid w:val="3BE7DF13"/>
    <w:rsid w:val="3BF14A9A"/>
    <w:rsid w:val="3BF356F0"/>
    <w:rsid w:val="3C0DE157"/>
    <w:rsid w:val="3C3AE174"/>
    <w:rsid w:val="3C5CC94E"/>
    <w:rsid w:val="3C8207B4"/>
    <w:rsid w:val="3CD55516"/>
    <w:rsid w:val="3CFE9286"/>
    <w:rsid w:val="3D6FE1C6"/>
    <w:rsid w:val="3D7697EA"/>
    <w:rsid w:val="3D7DB8AE"/>
    <w:rsid w:val="3DB5538C"/>
    <w:rsid w:val="3DCDBD98"/>
    <w:rsid w:val="3E314AC9"/>
    <w:rsid w:val="3E4CBFCA"/>
    <w:rsid w:val="3EECCB6F"/>
    <w:rsid w:val="3F320F89"/>
    <w:rsid w:val="3F873589"/>
    <w:rsid w:val="4048B33A"/>
    <w:rsid w:val="405C9CDE"/>
    <w:rsid w:val="4122AC5E"/>
    <w:rsid w:val="412A59B9"/>
    <w:rsid w:val="414BFEC6"/>
    <w:rsid w:val="418A4117"/>
    <w:rsid w:val="41B4A748"/>
    <w:rsid w:val="4203437F"/>
    <w:rsid w:val="42311A9C"/>
    <w:rsid w:val="427CF017"/>
    <w:rsid w:val="42D74A6F"/>
    <w:rsid w:val="42D94CF1"/>
    <w:rsid w:val="4328C868"/>
    <w:rsid w:val="432A7FE2"/>
    <w:rsid w:val="434AB577"/>
    <w:rsid w:val="4390D698"/>
    <w:rsid w:val="442B89FD"/>
    <w:rsid w:val="44511E80"/>
    <w:rsid w:val="44720CE0"/>
    <w:rsid w:val="44AE4D04"/>
    <w:rsid w:val="44D16B0D"/>
    <w:rsid w:val="45430C72"/>
    <w:rsid w:val="45586613"/>
    <w:rsid w:val="45864E55"/>
    <w:rsid w:val="458F3CCC"/>
    <w:rsid w:val="466A1525"/>
    <w:rsid w:val="467B522A"/>
    <w:rsid w:val="469EE510"/>
    <w:rsid w:val="46F9BDBF"/>
    <w:rsid w:val="4732E002"/>
    <w:rsid w:val="475D2A77"/>
    <w:rsid w:val="47B04F26"/>
    <w:rsid w:val="47DE4B54"/>
    <w:rsid w:val="482337DC"/>
    <w:rsid w:val="4885956E"/>
    <w:rsid w:val="48B678C2"/>
    <w:rsid w:val="48C25F91"/>
    <w:rsid w:val="48F2B814"/>
    <w:rsid w:val="48FE4180"/>
    <w:rsid w:val="4997C19A"/>
    <w:rsid w:val="499CF95C"/>
    <w:rsid w:val="49B430C1"/>
    <w:rsid w:val="49EA05F0"/>
    <w:rsid w:val="4A77030B"/>
    <w:rsid w:val="4A7A2BE9"/>
    <w:rsid w:val="4A9E50FB"/>
    <w:rsid w:val="4BB95F97"/>
    <w:rsid w:val="4BED4E6B"/>
    <w:rsid w:val="4C211B96"/>
    <w:rsid w:val="4C3D6C4C"/>
    <w:rsid w:val="4C52FE86"/>
    <w:rsid w:val="4C53FCAE"/>
    <w:rsid w:val="4C5F88BE"/>
    <w:rsid w:val="4C8E0E66"/>
    <w:rsid w:val="4CA0C90F"/>
    <w:rsid w:val="4CA1E100"/>
    <w:rsid w:val="4CEBA8A0"/>
    <w:rsid w:val="4D244AC1"/>
    <w:rsid w:val="4D2A5978"/>
    <w:rsid w:val="4D3E12CD"/>
    <w:rsid w:val="4D6E1D28"/>
    <w:rsid w:val="4D71E495"/>
    <w:rsid w:val="4EAA83D3"/>
    <w:rsid w:val="4ED49F8E"/>
    <w:rsid w:val="4EEDC592"/>
    <w:rsid w:val="4FBBFAD4"/>
    <w:rsid w:val="4FD09BE4"/>
    <w:rsid w:val="5094CBDF"/>
    <w:rsid w:val="50B20471"/>
    <w:rsid w:val="50B7F57D"/>
    <w:rsid w:val="50BDB327"/>
    <w:rsid w:val="50DCF562"/>
    <w:rsid w:val="50FB36D3"/>
    <w:rsid w:val="510EC21A"/>
    <w:rsid w:val="51D71E52"/>
    <w:rsid w:val="52266B82"/>
    <w:rsid w:val="5257F7D2"/>
    <w:rsid w:val="5291021E"/>
    <w:rsid w:val="52AC292A"/>
    <w:rsid w:val="5305683D"/>
    <w:rsid w:val="543DD518"/>
    <w:rsid w:val="54422578"/>
    <w:rsid w:val="544E0207"/>
    <w:rsid w:val="549A22BD"/>
    <w:rsid w:val="54F314F8"/>
    <w:rsid w:val="5543649C"/>
    <w:rsid w:val="56632CA2"/>
    <w:rsid w:val="567B568E"/>
    <w:rsid w:val="575F781F"/>
    <w:rsid w:val="57756DBB"/>
    <w:rsid w:val="581EED75"/>
    <w:rsid w:val="583726AE"/>
    <w:rsid w:val="583B9FE7"/>
    <w:rsid w:val="58974A83"/>
    <w:rsid w:val="58A20C09"/>
    <w:rsid w:val="58D6C469"/>
    <w:rsid w:val="58E6779A"/>
    <w:rsid w:val="5925E204"/>
    <w:rsid w:val="59462644"/>
    <w:rsid w:val="598A5C30"/>
    <w:rsid w:val="59939208"/>
    <w:rsid w:val="59F14025"/>
    <w:rsid w:val="5A089039"/>
    <w:rsid w:val="5A28D6D3"/>
    <w:rsid w:val="5A3E6ABC"/>
    <w:rsid w:val="5A770958"/>
    <w:rsid w:val="5AE7F86A"/>
    <w:rsid w:val="5AF0699E"/>
    <w:rsid w:val="5B046F33"/>
    <w:rsid w:val="5B140104"/>
    <w:rsid w:val="5B444521"/>
    <w:rsid w:val="5B78994B"/>
    <w:rsid w:val="5B861180"/>
    <w:rsid w:val="5BA8A341"/>
    <w:rsid w:val="5C4332CA"/>
    <w:rsid w:val="5C727B89"/>
    <w:rsid w:val="5CB7A3EA"/>
    <w:rsid w:val="5D2A10CC"/>
    <w:rsid w:val="5D492CBD"/>
    <w:rsid w:val="5E10F78E"/>
    <w:rsid w:val="5E965766"/>
    <w:rsid w:val="5EC6733B"/>
    <w:rsid w:val="5EF92273"/>
    <w:rsid w:val="5F06979F"/>
    <w:rsid w:val="5F5BCB19"/>
    <w:rsid w:val="5F807769"/>
    <w:rsid w:val="5FAC3367"/>
    <w:rsid w:val="5FB99BF1"/>
    <w:rsid w:val="5FBBED3B"/>
    <w:rsid w:val="5FF665C5"/>
    <w:rsid w:val="601A0C87"/>
    <w:rsid w:val="60287E99"/>
    <w:rsid w:val="6045451E"/>
    <w:rsid w:val="6091DDA2"/>
    <w:rsid w:val="60D4EA05"/>
    <w:rsid w:val="60E00FE6"/>
    <w:rsid w:val="60EE2E69"/>
    <w:rsid w:val="60F35177"/>
    <w:rsid w:val="61169E7A"/>
    <w:rsid w:val="61A6538B"/>
    <w:rsid w:val="61B282E9"/>
    <w:rsid w:val="61B66AC4"/>
    <w:rsid w:val="61C482CC"/>
    <w:rsid w:val="61C87B3C"/>
    <w:rsid w:val="61D2082A"/>
    <w:rsid w:val="61E6C1DD"/>
    <w:rsid w:val="625C7FF4"/>
    <w:rsid w:val="6266866C"/>
    <w:rsid w:val="628EF1D6"/>
    <w:rsid w:val="6293835C"/>
    <w:rsid w:val="629B23EC"/>
    <w:rsid w:val="62BD0DA5"/>
    <w:rsid w:val="62BD9EF5"/>
    <w:rsid w:val="62C67751"/>
    <w:rsid w:val="62E71F3E"/>
    <w:rsid w:val="630C20D2"/>
    <w:rsid w:val="6326DB42"/>
    <w:rsid w:val="63753B0F"/>
    <w:rsid w:val="63BF9CCF"/>
    <w:rsid w:val="63E231CB"/>
    <w:rsid w:val="63E8DFA7"/>
    <w:rsid w:val="63FA5A66"/>
    <w:rsid w:val="6417CFE3"/>
    <w:rsid w:val="646628B4"/>
    <w:rsid w:val="64665CEB"/>
    <w:rsid w:val="647AABC9"/>
    <w:rsid w:val="6489D7DF"/>
    <w:rsid w:val="64C83567"/>
    <w:rsid w:val="64CDA866"/>
    <w:rsid w:val="64D937E8"/>
    <w:rsid w:val="64F82247"/>
    <w:rsid w:val="651582FE"/>
    <w:rsid w:val="651D38F4"/>
    <w:rsid w:val="6549DEC5"/>
    <w:rsid w:val="654D5939"/>
    <w:rsid w:val="65933AA0"/>
    <w:rsid w:val="6598D08C"/>
    <w:rsid w:val="65B591D5"/>
    <w:rsid w:val="66445DE5"/>
    <w:rsid w:val="6673E82B"/>
    <w:rsid w:val="668155EC"/>
    <w:rsid w:val="668CE7F8"/>
    <w:rsid w:val="66998534"/>
    <w:rsid w:val="66F32320"/>
    <w:rsid w:val="6724CA57"/>
    <w:rsid w:val="672B05A4"/>
    <w:rsid w:val="672B7A79"/>
    <w:rsid w:val="674207C1"/>
    <w:rsid w:val="675DF448"/>
    <w:rsid w:val="676BDE5E"/>
    <w:rsid w:val="67A31799"/>
    <w:rsid w:val="683D77C1"/>
    <w:rsid w:val="68EB1637"/>
    <w:rsid w:val="691BE986"/>
    <w:rsid w:val="69B7DB89"/>
    <w:rsid w:val="69C3DC41"/>
    <w:rsid w:val="69CFDC8C"/>
    <w:rsid w:val="69D2977D"/>
    <w:rsid w:val="69D7339C"/>
    <w:rsid w:val="6A579315"/>
    <w:rsid w:val="6ADB79A5"/>
    <w:rsid w:val="6B475980"/>
    <w:rsid w:val="6B593270"/>
    <w:rsid w:val="6B62F771"/>
    <w:rsid w:val="6BCE1141"/>
    <w:rsid w:val="6C04F6E4"/>
    <w:rsid w:val="6CD557CF"/>
    <w:rsid w:val="6D3B339A"/>
    <w:rsid w:val="6D505728"/>
    <w:rsid w:val="6E045BF5"/>
    <w:rsid w:val="6EFF7195"/>
    <w:rsid w:val="6F2B83AF"/>
    <w:rsid w:val="6F5EB84C"/>
    <w:rsid w:val="6FFBA617"/>
    <w:rsid w:val="70208035"/>
    <w:rsid w:val="713A87DA"/>
    <w:rsid w:val="722798DD"/>
    <w:rsid w:val="726F590D"/>
    <w:rsid w:val="72816416"/>
    <w:rsid w:val="72A1A56E"/>
    <w:rsid w:val="72BD705D"/>
    <w:rsid w:val="72D59B2F"/>
    <w:rsid w:val="72FB0364"/>
    <w:rsid w:val="733FDF98"/>
    <w:rsid w:val="73643B67"/>
    <w:rsid w:val="7370D405"/>
    <w:rsid w:val="73903CCA"/>
    <w:rsid w:val="73A0CAF9"/>
    <w:rsid w:val="73F99338"/>
    <w:rsid w:val="74801093"/>
    <w:rsid w:val="7496D062"/>
    <w:rsid w:val="74C6B013"/>
    <w:rsid w:val="74DAC99B"/>
    <w:rsid w:val="74DB2298"/>
    <w:rsid w:val="7530D2C2"/>
    <w:rsid w:val="75B42FE7"/>
    <w:rsid w:val="762A0FF6"/>
    <w:rsid w:val="76C11313"/>
    <w:rsid w:val="76EF4118"/>
    <w:rsid w:val="77A9DBF7"/>
    <w:rsid w:val="785E6326"/>
    <w:rsid w:val="78CDB7AE"/>
    <w:rsid w:val="790864C7"/>
    <w:rsid w:val="796D3C1A"/>
    <w:rsid w:val="799A83E1"/>
    <w:rsid w:val="7A13B759"/>
    <w:rsid w:val="7B1D8E4A"/>
    <w:rsid w:val="7B2E292F"/>
    <w:rsid w:val="7B57CA94"/>
    <w:rsid w:val="7BAC24D3"/>
    <w:rsid w:val="7BDE400B"/>
    <w:rsid w:val="7C0277DD"/>
    <w:rsid w:val="7C06A868"/>
    <w:rsid w:val="7C2DC090"/>
    <w:rsid w:val="7C56B798"/>
    <w:rsid w:val="7CA223F4"/>
    <w:rsid w:val="7CC957C5"/>
    <w:rsid w:val="7D2BB5DC"/>
    <w:rsid w:val="7D3E4FF3"/>
    <w:rsid w:val="7D478CA9"/>
    <w:rsid w:val="7D635954"/>
    <w:rsid w:val="7DAE6E1E"/>
    <w:rsid w:val="7DDC58EB"/>
    <w:rsid w:val="7DFC8632"/>
    <w:rsid w:val="7E15B3F9"/>
    <w:rsid w:val="7E2D48BF"/>
    <w:rsid w:val="7E930EF9"/>
    <w:rsid w:val="7E9321C5"/>
    <w:rsid w:val="7EAD9D5F"/>
    <w:rsid w:val="7EC74056"/>
    <w:rsid w:val="7ED545A7"/>
    <w:rsid w:val="7F9274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7E84E09B-3F07-407A-8038-9898D6A0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2"/>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3"/>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uiPriority w:val="9"/>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 w:type="numbering" w:customStyle="1" w:styleId="Huidigelijst1">
    <w:name w:val="Huidige lijst1"/>
    <w:uiPriority w:val="99"/>
    <w:rsid w:val="00E86DDC"/>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387">
      <w:bodyDiv w:val="1"/>
      <w:marLeft w:val="0"/>
      <w:marRight w:val="0"/>
      <w:marTop w:val="0"/>
      <w:marBottom w:val="0"/>
      <w:divBdr>
        <w:top w:val="none" w:sz="0" w:space="0" w:color="auto"/>
        <w:left w:val="none" w:sz="0" w:space="0" w:color="auto"/>
        <w:bottom w:val="none" w:sz="0" w:space="0" w:color="auto"/>
        <w:right w:val="none" w:sz="0" w:space="0" w:color="auto"/>
      </w:divBdr>
    </w:div>
    <w:div w:id="89358017">
      <w:bodyDiv w:val="1"/>
      <w:marLeft w:val="0"/>
      <w:marRight w:val="0"/>
      <w:marTop w:val="0"/>
      <w:marBottom w:val="0"/>
      <w:divBdr>
        <w:top w:val="none" w:sz="0" w:space="0" w:color="auto"/>
        <w:left w:val="none" w:sz="0" w:space="0" w:color="auto"/>
        <w:bottom w:val="none" w:sz="0" w:space="0" w:color="auto"/>
        <w:right w:val="none" w:sz="0" w:space="0" w:color="auto"/>
      </w:divBdr>
    </w:div>
    <w:div w:id="132909795">
      <w:bodyDiv w:val="1"/>
      <w:marLeft w:val="0"/>
      <w:marRight w:val="0"/>
      <w:marTop w:val="0"/>
      <w:marBottom w:val="0"/>
      <w:divBdr>
        <w:top w:val="none" w:sz="0" w:space="0" w:color="auto"/>
        <w:left w:val="none" w:sz="0" w:space="0" w:color="auto"/>
        <w:bottom w:val="none" w:sz="0" w:space="0" w:color="auto"/>
        <w:right w:val="none" w:sz="0" w:space="0" w:color="auto"/>
      </w:divBdr>
    </w:div>
    <w:div w:id="137305746">
      <w:bodyDiv w:val="1"/>
      <w:marLeft w:val="0"/>
      <w:marRight w:val="0"/>
      <w:marTop w:val="0"/>
      <w:marBottom w:val="0"/>
      <w:divBdr>
        <w:top w:val="none" w:sz="0" w:space="0" w:color="auto"/>
        <w:left w:val="none" w:sz="0" w:space="0" w:color="auto"/>
        <w:bottom w:val="none" w:sz="0" w:space="0" w:color="auto"/>
        <w:right w:val="none" w:sz="0" w:space="0" w:color="auto"/>
      </w:divBdr>
    </w:div>
    <w:div w:id="144706022">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0315616">
      <w:bodyDiv w:val="1"/>
      <w:marLeft w:val="0"/>
      <w:marRight w:val="0"/>
      <w:marTop w:val="0"/>
      <w:marBottom w:val="0"/>
      <w:divBdr>
        <w:top w:val="none" w:sz="0" w:space="0" w:color="auto"/>
        <w:left w:val="none" w:sz="0" w:space="0" w:color="auto"/>
        <w:bottom w:val="none" w:sz="0" w:space="0" w:color="auto"/>
        <w:right w:val="none" w:sz="0" w:space="0" w:color="auto"/>
      </w:divBdr>
    </w:div>
    <w:div w:id="295379191">
      <w:bodyDiv w:val="1"/>
      <w:marLeft w:val="0"/>
      <w:marRight w:val="0"/>
      <w:marTop w:val="0"/>
      <w:marBottom w:val="0"/>
      <w:divBdr>
        <w:top w:val="none" w:sz="0" w:space="0" w:color="auto"/>
        <w:left w:val="none" w:sz="0" w:space="0" w:color="auto"/>
        <w:bottom w:val="none" w:sz="0" w:space="0" w:color="auto"/>
        <w:right w:val="none" w:sz="0" w:space="0" w:color="auto"/>
      </w:divBdr>
    </w:div>
    <w:div w:id="340938894">
      <w:bodyDiv w:val="1"/>
      <w:marLeft w:val="0"/>
      <w:marRight w:val="0"/>
      <w:marTop w:val="0"/>
      <w:marBottom w:val="0"/>
      <w:divBdr>
        <w:top w:val="none" w:sz="0" w:space="0" w:color="auto"/>
        <w:left w:val="none" w:sz="0" w:space="0" w:color="auto"/>
        <w:bottom w:val="none" w:sz="0" w:space="0" w:color="auto"/>
        <w:right w:val="none" w:sz="0" w:space="0" w:color="auto"/>
      </w:divBdr>
    </w:div>
    <w:div w:id="356734999">
      <w:bodyDiv w:val="1"/>
      <w:marLeft w:val="0"/>
      <w:marRight w:val="0"/>
      <w:marTop w:val="0"/>
      <w:marBottom w:val="0"/>
      <w:divBdr>
        <w:top w:val="none" w:sz="0" w:space="0" w:color="auto"/>
        <w:left w:val="none" w:sz="0" w:space="0" w:color="auto"/>
        <w:bottom w:val="none" w:sz="0" w:space="0" w:color="auto"/>
        <w:right w:val="none" w:sz="0" w:space="0" w:color="auto"/>
      </w:divBdr>
    </w:div>
    <w:div w:id="359283226">
      <w:bodyDiv w:val="1"/>
      <w:marLeft w:val="0"/>
      <w:marRight w:val="0"/>
      <w:marTop w:val="0"/>
      <w:marBottom w:val="0"/>
      <w:divBdr>
        <w:top w:val="none" w:sz="0" w:space="0" w:color="auto"/>
        <w:left w:val="none" w:sz="0" w:space="0" w:color="auto"/>
        <w:bottom w:val="none" w:sz="0" w:space="0" w:color="auto"/>
        <w:right w:val="none" w:sz="0" w:space="0" w:color="auto"/>
      </w:divBdr>
    </w:div>
    <w:div w:id="39239302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395636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22672062">
      <w:bodyDiv w:val="1"/>
      <w:marLeft w:val="0"/>
      <w:marRight w:val="0"/>
      <w:marTop w:val="0"/>
      <w:marBottom w:val="0"/>
      <w:divBdr>
        <w:top w:val="none" w:sz="0" w:space="0" w:color="auto"/>
        <w:left w:val="none" w:sz="0" w:space="0" w:color="auto"/>
        <w:bottom w:val="none" w:sz="0" w:space="0" w:color="auto"/>
        <w:right w:val="none" w:sz="0" w:space="0" w:color="auto"/>
      </w:divBdr>
    </w:div>
    <w:div w:id="555698975">
      <w:bodyDiv w:val="1"/>
      <w:marLeft w:val="0"/>
      <w:marRight w:val="0"/>
      <w:marTop w:val="0"/>
      <w:marBottom w:val="0"/>
      <w:divBdr>
        <w:top w:val="none" w:sz="0" w:space="0" w:color="auto"/>
        <w:left w:val="none" w:sz="0" w:space="0" w:color="auto"/>
        <w:bottom w:val="none" w:sz="0" w:space="0" w:color="auto"/>
        <w:right w:val="none" w:sz="0" w:space="0" w:color="auto"/>
      </w:divBdr>
    </w:div>
    <w:div w:id="558903437">
      <w:bodyDiv w:val="1"/>
      <w:marLeft w:val="0"/>
      <w:marRight w:val="0"/>
      <w:marTop w:val="0"/>
      <w:marBottom w:val="0"/>
      <w:divBdr>
        <w:top w:val="none" w:sz="0" w:space="0" w:color="auto"/>
        <w:left w:val="none" w:sz="0" w:space="0" w:color="auto"/>
        <w:bottom w:val="none" w:sz="0" w:space="0" w:color="auto"/>
        <w:right w:val="none" w:sz="0" w:space="0" w:color="auto"/>
      </w:divBdr>
    </w:div>
    <w:div w:id="574171555">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591166705">
      <w:bodyDiv w:val="1"/>
      <w:marLeft w:val="0"/>
      <w:marRight w:val="0"/>
      <w:marTop w:val="0"/>
      <w:marBottom w:val="0"/>
      <w:divBdr>
        <w:top w:val="none" w:sz="0" w:space="0" w:color="auto"/>
        <w:left w:val="none" w:sz="0" w:space="0" w:color="auto"/>
        <w:bottom w:val="none" w:sz="0" w:space="0" w:color="auto"/>
        <w:right w:val="none" w:sz="0" w:space="0" w:color="auto"/>
      </w:divBdr>
    </w:div>
    <w:div w:id="610553327">
      <w:bodyDiv w:val="1"/>
      <w:marLeft w:val="0"/>
      <w:marRight w:val="0"/>
      <w:marTop w:val="0"/>
      <w:marBottom w:val="0"/>
      <w:divBdr>
        <w:top w:val="none" w:sz="0" w:space="0" w:color="auto"/>
        <w:left w:val="none" w:sz="0" w:space="0" w:color="auto"/>
        <w:bottom w:val="none" w:sz="0" w:space="0" w:color="auto"/>
        <w:right w:val="none" w:sz="0" w:space="0" w:color="auto"/>
      </w:divBdr>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14411185">
      <w:bodyDiv w:val="1"/>
      <w:marLeft w:val="0"/>
      <w:marRight w:val="0"/>
      <w:marTop w:val="0"/>
      <w:marBottom w:val="0"/>
      <w:divBdr>
        <w:top w:val="none" w:sz="0" w:space="0" w:color="auto"/>
        <w:left w:val="none" w:sz="0" w:space="0" w:color="auto"/>
        <w:bottom w:val="none" w:sz="0" w:space="0" w:color="auto"/>
        <w:right w:val="none" w:sz="0" w:space="0" w:color="auto"/>
      </w:divBdr>
    </w:div>
    <w:div w:id="614755944">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40574860">
      <w:bodyDiv w:val="1"/>
      <w:marLeft w:val="0"/>
      <w:marRight w:val="0"/>
      <w:marTop w:val="0"/>
      <w:marBottom w:val="0"/>
      <w:divBdr>
        <w:top w:val="none" w:sz="0" w:space="0" w:color="auto"/>
        <w:left w:val="none" w:sz="0" w:space="0" w:color="auto"/>
        <w:bottom w:val="none" w:sz="0" w:space="0" w:color="auto"/>
        <w:right w:val="none" w:sz="0" w:space="0" w:color="auto"/>
      </w:divBdr>
    </w:div>
    <w:div w:id="646861130">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66921869">
      <w:bodyDiv w:val="1"/>
      <w:marLeft w:val="0"/>
      <w:marRight w:val="0"/>
      <w:marTop w:val="0"/>
      <w:marBottom w:val="0"/>
      <w:divBdr>
        <w:top w:val="none" w:sz="0" w:space="0" w:color="auto"/>
        <w:left w:val="none" w:sz="0" w:space="0" w:color="auto"/>
        <w:bottom w:val="none" w:sz="0" w:space="0" w:color="auto"/>
        <w:right w:val="none" w:sz="0" w:space="0" w:color="auto"/>
      </w:divBdr>
    </w:div>
    <w:div w:id="781068981">
      <w:bodyDiv w:val="1"/>
      <w:marLeft w:val="0"/>
      <w:marRight w:val="0"/>
      <w:marTop w:val="0"/>
      <w:marBottom w:val="0"/>
      <w:divBdr>
        <w:top w:val="none" w:sz="0" w:space="0" w:color="auto"/>
        <w:left w:val="none" w:sz="0" w:space="0" w:color="auto"/>
        <w:bottom w:val="none" w:sz="0" w:space="0" w:color="auto"/>
        <w:right w:val="none" w:sz="0" w:space="0" w:color="auto"/>
      </w:divBdr>
    </w:div>
    <w:div w:id="795637279">
      <w:bodyDiv w:val="1"/>
      <w:marLeft w:val="0"/>
      <w:marRight w:val="0"/>
      <w:marTop w:val="0"/>
      <w:marBottom w:val="0"/>
      <w:divBdr>
        <w:top w:val="none" w:sz="0" w:space="0" w:color="auto"/>
        <w:left w:val="none" w:sz="0" w:space="0" w:color="auto"/>
        <w:bottom w:val="none" w:sz="0" w:space="0" w:color="auto"/>
        <w:right w:val="none" w:sz="0" w:space="0" w:color="auto"/>
      </w:divBdr>
    </w:div>
    <w:div w:id="805664783">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13567747">
      <w:bodyDiv w:val="1"/>
      <w:marLeft w:val="0"/>
      <w:marRight w:val="0"/>
      <w:marTop w:val="0"/>
      <w:marBottom w:val="0"/>
      <w:divBdr>
        <w:top w:val="none" w:sz="0" w:space="0" w:color="auto"/>
        <w:left w:val="none" w:sz="0" w:space="0" w:color="auto"/>
        <w:bottom w:val="none" w:sz="0" w:space="0" w:color="auto"/>
        <w:right w:val="none" w:sz="0" w:space="0" w:color="auto"/>
      </w:divBdr>
    </w:div>
    <w:div w:id="859315750">
      <w:bodyDiv w:val="1"/>
      <w:marLeft w:val="0"/>
      <w:marRight w:val="0"/>
      <w:marTop w:val="0"/>
      <w:marBottom w:val="0"/>
      <w:divBdr>
        <w:top w:val="none" w:sz="0" w:space="0" w:color="auto"/>
        <w:left w:val="none" w:sz="0" w:space="0" w:color="auto"/>
        <w:bottom w:val="none" w:sz="0" w:space="0" w:color="auto"/>
        <w:right w:val="none" w:sz="0" w:space="0" w:color="auto"/>
      </w:divBdr>
    </w:div>
    <w:div w:id="859970067">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46276093">
      <w:bodyDiv w:val="1"/>
      <w:marLeft w:val="0"/>
      <w:marRight w:val="0"/>
      <w:marTop w:val="0"/>
      <w:marBottom w:val="0"/>
      <w:divBdr>
        <w:top w:val="none" w:sz="0" w:space="0" w:color="auto"/>
        <w:left w:val="none" w:sz="0" w:space="0" w:color="auto"/>
        <w:bottom w:val="none" w:sz="0" w:space="0" w:color="auto"/>
        <w:right w:val="none" w:sz="0" w:space="0" w:color="auto"/>
      </w:divBdr>
    </w:div>
    <w:div w:id="955067383">
      <w:bodyDiv w:val="1"/>
      <w:marLeft w:val="0"/>
      <w:marRight w:val="0"/>
      <w:marTop w:val="0"/>
      <w:marBottom w:val="0"/>
      <w:divBdr>
        <w:top w:val="none" w:sz="0" w:space="0" w:color="auto"/>
        <w:left w:val="none" w:sz="0" w:space="0" w:color="auto"/>
        <w:bottom w:val="none" w:sz="0" w:space="0" w:color="auto"/>
        <w:right w:val="none" w:sz="0" w:space="0" w:color="auto"/>
      </w:divBdr>
    </w:div>
    <w:div w:id="961230754">
      <w:bodyDiv w:val="1"/>
      <w:marLeft w:val="0"/>
      <w:marRight w:val="0"/>
      <w:marTop w:val="0"/>
      <w:marBottom w:val="0"/>
      <w:divBdr>
        <w:top w:val="none" w:sz="0" w:space="0" w:color="auto"/>
        <w:left w:val="none" w:sz="0" w:space="0" w:color="auto"/>
        <w:bottom w:val="none" w:sz="0" w:space="0" w:color="auto"/>
        <w:right w:val="none" w:sz="0" w:space="0" w:color="auto"/>
      </w:divBdr>
      <w:divsChild>
        <w:div w:id="551813752">
          <w:marLeft w:val="0"/>
          <w:marRight w:val="0"/>
          <w:marTop w:val="0"/>
          <w:marBottom w:val="0"/>
          <w:divBdr>
            <w:top w:val="none" w:sz="0" w:space="0" w:color="auto"/>
            <w:left w:val="none" w:sz="0" w:space="0" w:color="auto"/>
            <w:bottom w:val="none" w:sz="0" w:space="0" w:color="auto"/>
            <w:right w:val="none" w:sz="0" w:space="0" w:color="auto"/>
          </w:divBdr>
        </w:div>
        <w:div w:id="1330870734">
          <w:marLeft w:val="0"/>
          <w:marRight w:val="0"/>
          <w:marTop w:val="0"/>
          <w:marBottom w:val="0"/>
          <w:divBdr>
            <w:top w:val="none" w:sz="0" w:space="0" w:color="auto"/>
            <w:left w:val="none" w:sz="0" w:space="0" w:color="auto"/>
            <w:bottom w:val="none" w:sz="0" w:space="0" w:color="auto"/>
            <w:right w:val="none" w:sz="0" w:space="0" w:color="auto"/>
          </w:divBdr>
        </w:div>
      </w:divsChild>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11877530">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095901493">
      <w:bodyDiv w:val="1"/>
      <w:marLeft w:val="0"/>
      <w:marRight w:val="0"/>
      <w:marTop w:val="0"/>
      <w:marBottom w:val="0"/>
      <w:divBdr>
        <w:top w:val="none" w:sz="0" w:space="0" w:color="auto"/>
        <w:left w:val="none" w:sz="0" w:space="0" w:color="auto"/>
        <w:bottom w:val="none" w:sz="0" w:space="0" w:color="auto"/>
        <w:right w:val="none" w:sz="0" w:space="0" w:color="auto"/>
      </w:divBdr>
    </w:div>
    <w:div w:id="1096097996">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59275236">
      <w:bodyDiv w:val="1"/>
      <w:marLeft w:val="0"/>
      <w:marRight w:val="0"/>
      <w:marTop w:val="0"/>
      <w:marBottom w:val="0"/>
      <w:divBdr>
        <w:top w:val="none" w:sz="0" w:space="0" w:color="auto"/>
        <w:left w:val="none" w:sz="0" w:space="0" w:color="auto"/>
        <w:bottom w:val="none" w:sz="0" w:space="0" w:color="auto"/>
        <w:right w:val="none" w:sz="0" w:space="0" w:color="auto"/>
      </w:divBdr>
      <w:divsChild>
        <w:div w:id="434716552">
          <w:marLeft w:val="0"/>
          <w:marRight w:val="0"/>
          <w:marTop w:val="0"/>
          <w:marBottom w:val="0"/>
          <w:divBdr>
            <w:top w:val="none" w:sz="0" w:space="0" w:color="auto"/>
            <w:left w:val="none" w:sz="0" w:space="0" w:color="auto"/>
            <w:bottom w:val="none" w:sz="0" w:space="0" w:color="auto"/>
            <w:right w:val="none" w:sz="0" w:space="0" w:color="auto"/>
          </w:divBdr>
        </w:div>
        <w:div w:id="585572603">
          <w:marLeft w:val="0"/>
          <w:marRight w:val="0"/>
          <w:marTop w:val="0"/>
          <w:marBottom w:val="0"/>
          <w:divBdr>
            <w:top w:val="none" w:sz="0" w:space="0" w:color="auto"/>
            <w:left w:val="none" w:sz="0" w:space="0" w:color="auto"/>
            <w:bottom w:val="none" w:sz="0" w:space="0" w:color="auto"/>
            <w:right w:val="none" w:sz="0" w:space="0" w:color="auto"/>
          </w:divBdr>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19068824">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58110903">
      <w:bodyDiv w:val="1"/>
      <w:marLeft w:val="0"/>
      <w:marRight w:val="0"/>
      <w:marTop w:val="0"/>
      <w:marBottom w:val="0"/>
      <w:divBdr>
        <w:top w:val="none" w:sz="0" w:space="0" w:color="auto"/>
        <w:left w:val="none" w:sz="0" w:space="0" w:color="auto"/>
        <w:bottom w:val="none" w:sz="0" w:space="0" w:color="auto"/>
        <w:right w:val="none" w:sz="0" w:space="0" w:color="auto"/>
      </w:divBdr>
    </w:div>
    <w:div w:id="1470004671">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54535296">
      <w:bodyDiv w:val="1"/>
      <w:marLeft w:val="0"/>
      <w:marRight w:val="0"/>
      <w:marTop w:val="0"/>
      <w:marBottom w:val="0"/>
      <w:divBdr>
        <w:top w:val="none" w:sz="0" w:space="0" w:color="auto"/>
        <w:left w:val="none" w:sz="0" w:space="0" w:color="auto"/>
        <w:bottom w:val="none" w:sz="0" w:space="0" w:color="auto"/>
        <w:right w:val="none" w:sz="0" w:space="0" w:color="auto"/>
      </w:divBdr>
    </w:div>
    <w:div w:id="1591088227">
      <w:bodyDiv w:val="1"/>
      <w:marLeft w:val="0"/>
      <w:marRight w:val="0"/>
      <w:marTop w:val="0"/>
      <w:marBottom w:val="0"/>
      <w:divBdr>
        <w:top w:val="none" w:sz="0" w:space="0" w:color="auto"/>
        <w:left w:val="none" w:sz="0" w:space="0" w:color="auto"/>
        <w:bottom w:val="none" w:sz="0" w:space="0" w:color="auto"/>
        <w:right w:val="none" w:sz="0" w:space="0" w:color="auto"/>
      </w:divBdr>
    </w:div>
    <w:div w:id="1630699383">
      <w:bodyDiv w:val="1"/>
      <w:marLeft w:val="0"/>
      <w:marRight w:val="0"/>
      <w:marTop w:val="0"/>
      <w:marBottom w:val="0"/>
      <w:divBdr>
        <w:top w:val="none" w:sz="0" w:space="0" w:color="auto"/>
        <w:left w:val="none" w:sz="0" w:space="0" w:color="auto"/>
        <w:bottom w:val="none" w:sz="0" w:space="0" w:color="auto"/>
        <w:right w:val="none" w:sz="0" w:space="0" w:color="auto"/>
      </w:divBdr>
    </w:div>
    <w:div w:id="1691681348">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92279105">
      <w:bodyDiv w:val="1"/>
      <w:marLeft w:val="0"/>
      <w:marRight w:val="0"/>
      <w:marTop w:val="0"/>
      <w:marBottom w:val="0"/>
      <w:divBdr>
        <w:top w:val="none" w:sz="0" w:space="0" w:color="auto"/>
        <w:left w:val="none" w:sz="0" w:space="0" w:color="auto"/>
        <w:bottom w:val="none" w:sz="0" w:space="0" w:color="auto"/>
        <w:right w:val="none" w:sz="0" w:space="0" w:color="auto"/>
      </w:divBdr>
    </w:div>
    <w:div w:id="1803231451">
      <w:bodyDiv w:val="1"/>
      <w:marLeft w:val="0"/>
      <w:marRight w:val="0"/>
      <w:marTop w:val="0"/>
      <w:marBottom w:val="0"/>
      <w:divBdr>
        <w:top w:val="none" w:sz="0" w:space="0" w:color="auto"/>
        <w:left w:val="none" w:sz="0" w:space="0" w:color="auto"/>
        <w:bottom w:val="none" w:sz="0" w:space="0" w:color="auto"/>
        <w:right w:val="none" w:sz="0" w:space="0" w:color="auto"/>
      </w:divBdr>
    </w:div>
    <w:div w:id="1816603776">
      <w:bodyDiv w:val="1"/>
      <w:marLeft w:val="0"/>
      <w:marRight w:val="0"/>
      <w:marTop w:val="0"/>
      <w:marBottom w:val="0"/>
      <w:divBdr>
        <w:top w:val="none" w:sz="0" w:space="0" w:color="auto"/>
        <w:left w:val="none" w:sz="0" w:space="0" w:color="auto"/>
        <w:bottom w:val="none" w:sz="0" w:space="0" w:color="auto"/>
        <w:right w:val="none" w:sz="0" w:space="0" w:color="auto"/>
      </w:divBdr>
    </w:div>
    <w:div w:id="1836602837">
      <w:bodyDiv w:val="1"/>
      <w:marLeft w:val="0"/>
      <w:marRight w:val="0"/>
      <w:marTop w:val="0"/>
      <w:marBottom w:val="0"/>
      <w:divBdr>
        <w:top w:val="none" w:sz="0" w:space="0" w:color="auto"/>
        <w:left w:val="none" w:sz="0" w:space="0" w:color="auto"/>
        <w:bottom w:val="none" w:sz="0" w:space="0" w:color="auto"/>
        <w:right w:val="none" w:sz="0" w:space="0" w:color="auto"/>
      </w:divBdr>
    </w:div>
    <w:div w:id="1850562860">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4875297">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38831976">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07536329">
      <w:bodyDiv w:val="1"/>
      <w:marLeft w:val="0"/>
      <w:marRight w:val="0"/>
      <w:marTop w:val="0"/>
      <w:marBottom w:val="0"/>
      <w:divBdr>
        <w:top w:val="none" w:sz="0" w:space="0" w:color="auto"/>
        <w:left w:val="none" w:sz="0" w:space="0" w:color="auto"/>
        <w:bottom w:val="none" w:sz="0" w:space="0" w:color="auto"/>
        <w:right w:val="none" w:sz="0" w:space="0" w:color="auto"/>
      </w:divBdr>
    </w:div>
    <w:div w:id="2135320340">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ELEX:52025PC0123" TargetMode="Externa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eur-lex.europa.eu/legal-content/EN/TXT/PDF/?uri=CELEX:52025PC0164&amp;qid=1744095154140"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eur-lex.europa.eu/eli/reg/2024/795/oj/eng" TargetMode="External"/><Relationship Id="rId1" Type="http://schemas.openxmlformats.org/officeDocument/2006/relationships/hyperlink" Target="https://www.rijksoverheid.nl/documenten/publicaties/2025/03/24/bnc-fiche-4-wijziging-verordeningen-om-de-efficientie-van-eu-garanties-te-vergroten-en-rapportageverplichtingen-te-versimp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16</ap:Pages>
  <ap:Words>5128</ap:Words>
  <ap:Characters>31494</ap:Characters>
  <ap:DocSecurity>0</ap:DocSecurity>
  <ap:Lines>262</ap:Lines>
  <ap:Paragraphs>73</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36549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2025-05-07T10:12:00.0000000Z</lastPrinted>
  <dcterms:created xsi:type="dcterms:W3CDTF">2025-05-15T13:42:00.0000000Z</dcterms:created>
  <dcterms:modified xsi:type="dcterms:W3CDTF">2025-05-15T13:42:00.0000000Z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671a9f3f,5580fad,3e9b4926</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94711ab5-e3ca-4165-bab1-72f9be5606b7</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