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809" w:rsidP="00267809" w:rsidRDefault="00267809" w14:paraId="070827A4" w14:textId="77777777">
      <w:pPr>
        <w:rPr>
          <w:rFonts w:eastAsia="Calibri" w:cs="Calibri"/>
        </w:rPr>
      </w:pPr>
      <w:r>
        <w:rPr>
          <w:rFonts w:eastAsia="Calibri" w:cs="Calibri"/>
        </w:rPr>
        <w:t>AH 2144</w:t>
      </w:r>
    </w:p>
    <w:p w:rsidR="00267809" w:rsidP="00267809" w:rsidRDefault="00267809" w14:paraId="09BDED5D" w14:textId="77777777">
      <w:pPr>
        <w:rPr>
          <w:rFonts w:eastAsia="Calibri" w:cs="Calibri"/>
        </w:rPr>
      </w:pPr>
      <w:r>
        <w:rPr>
          <w:rFonts w:eastAsia="Calibri" w:cs="Calibri"/>
        </w:rPr>
        <w:t>2025Z08436</w:t>
      </w:r>
    </w:p>
    <w:p w:rsidR="00267809" w:rsidP="00267809" w:rsidRDefault="00267809" w14:paraId="49F69A1B" w14:textId="77777777">
      <w:pPr>
        <w:rPr>
          <w:rFonts w:eastAsia="Calibri" w:cs="Calibri"/>
          <w:sz w:val="24"/>
          <w:szCs w:val="24"/>
        </w:rPr>
      </w:pPr>
      <w:r w:rsidRPr="00267809">
        <w:rPr>
          <w:rFonts w:eastAsia="Calibri" w:cs="Calibri"/>
          <w:sz w:val="24"/>
          <w:szCs w:val="24"/>
        </w:rPr>
        <w:t>Antwoord van staatssecretaris Nobel (Sociale Zaken en Werkgelegenheid) (ontvangen</w:t>
      </w:r>
      <w:r>
        <w:rPr>
          <w:rFonts w:eastAsia="Calibri" w:cs="Calibri"/>
          <w:sz w:val="24"/>
          <w:szCs w:val="24"/>
        </w:rPr>
        <w:t xml:space="preserve"> 12 mei 2025)</w:t>
      </w:r>
    </w:p>
    <w:p w:rsidR="00267809" w:rsidP="00267809" w:rsidRDefault="00267809" w14:paraId="7B9A8155" w14:textId="77777777">
      <w:pPr>
        <w:rPr>
          <w:rFonts w:eastAsia="Calibri" w:cs="Calibri"/>
          <w:sz w:val="24"/>
          <w:szCs w:val="24"/>
        </w:rPr>
      </w:pPr>
    </w:p>
    <w:p w:rsidRPr="004F7723" w:rsidR="00267809" w:rsidP="00267809" w:rsidRDefault="00267809" w14:paraId="31311626" w14:textId="7160A65E">
      <w:pPr>
        <w:rPr>
          <w:rFonts w:eastAsia="Calibri" w:cs="Calibri"/>
        </w:rPr>
      </w:pPr>
      <w:r w:rsidRPr="004F7723">
        <w:rPr>
          <w:rFonts w:eastAsia="Calibri" w:cs="Calibri"/>
        </w:rPr>
        <w:t xml:space="preserve">1. Wat is uw reactie op het bericht van de Telegraaf dat het Tijdelijk Noodfonds Energie slecht bereikbaar is? </w:t>
      </w:r>
    </w:p>
    <w:p w:rsidRPr="004F7723" w:rsidR="00267809" w:rsidP="00267809" w:rsidRDefault="00267809" w14:paraId="432B7124" w14:textId="77777777">
      <w:pPr>
        <w:rPr>
          <w:rFonts w:eastAsia="Calibri" w:cs="Calibri"/>
        </w:rPr>
      </w:pPr>
      <w:r w:rsidRPr="004F7723">
        <w:rPr>
          <w:rFonts w:eastAsia="Calibri" w:cs="Calibri"/>
        </w:rPr>
        <w:t xml:space="preserve">Antwoord vraag 1: </w:t>
      </w:r>
      <w:r w:rsidRPr="004F7723">
        <w:rPr>
          <w:rFonts w:eastAsia="Calibri" w:cs="Calibri"/>
          <w:i/>
          <w:iCs/>
        </w:rPr>
        <w:t>Ik begrijp dat het voor huishoudens erg frustrerend en vervelend is als het door de drukte niet is gelukt om een aanvraag in te dienen. Vanwege de drukte in de eerste uren deden zich problemen voor in de wisselwerking tussen verschillende systemen. Daardoor konden meerdere huishoudens hun aanvraag niet (volledig) indienen. Na geringe tijd waren de problemen verholpen. De Stichting Tijdelijk Noodfonds Energie (TNE) heeft de mensen die een aanvraag in wilden dienen en die niet konden voltooien, benaderd om het opnieuw te proberen.</w:t>
      </w:r>
    </w:p>
    <w:p w:rsidRPr="004F7723" w:rsidR="00267809" w:rsidP="00267809" w:rsidRDefault="00267809" w14:paraId="74A05AE6" w14:textId="77777777">
      <w:pPr>
        <w:rPr>
          <w:rFonts w:eastAsia="Calibri" w:cs="Calibri"/>
        </w:rPr>
      </w:pPr>
      <w:r w:rsidRPr="004F7723">
        <w:rPr>
          <w:rFonts w:eastAsia="Calibri" w:cs="Calibri"/>
        </w:rPr>
        <w:t>2. Kunt u de gegevens van de eerste 48 uur na het openen van het Tijdelijk Noodfonds Energie delen? Wat is de gemiddelde tijd dat mensen aan de telefoon zaten? Wat is de maximale tijd dat mensen aan de telefoon zaten?</w:t>
      </w:r>
    </w:p>
    <w:p w:rsidRPr="004F7723" w:rsidR="00267809" w:rsidP="00267809" w:rsidRDefault="00267809" w14:paraId="46CC2E2D" w14:textId="77777777">
      <w:pPr>
        <w:rPr>
          <w:rFonts w:eastAsia="Calibri" w:cs="Calibri"/>
        </w:rPr>
      </w:pPr>
      <w:r w:rsidRPr="004F7723">
        <w:rPr>
          <w:rFonts w:eastAsia="Calibri" w:cs="Calibri"/>
        </w:rPr>
        <w:t xml:space="preserve">Antwoord vraag 2: </w:t>
      </w:r>
      <w:r w:rsidRPr="004F7723">
        <w:rPr>
          <w:rFonts w:eastAsia="Calibri" w:cs="Calibri"/>
          <w:i/>
          <w:iCs/>
        </w:rPr>
        <w:t>TNE heeft in de eerste 48 uur ruim 43.000 aanvragen in goede orde ontvangen. TNE heeft op de eerste dag ruim 10.000 belletjes ontvangen. TNE heeft aangegeven dat de gemiddelde wachttijd 25 minuten was en in het meest ongunstige geval was de wachttijd 40 minuten.</w:t>
      </w:r>
    </w:p>
    <w:p w:rsidRPr="004F7723" w:rsidR="00267809" w:rsidP="00267809" w:rsidRDefault="00267809" w14:paraId="221461AC" w14:textId="77777777">
      <w:pPr>
        <w:rPr>
          <w:rFonts w:eastAsia="Calibri" w:cs="Calibri"/>
        </w:rPr>
      </w:pPr>
      <w:r w:rsidRPr="004F7723">
        <w:rPr>
          <w:rFonts w:eastAsia="Calibri" w:cs="Calibri"/>
        </w:rPr>
        <w:t>3. Vindt u dat u een inschattingsfout heeft gemaakt met betrekking tot de bereikbaarheid van het Tijdelijk Noodfonds Energie? Zo nee, waarom niet?</w:t>
      </w:r>
    </w:p>
    <w:p w:rsidRPr="004F7723" w:rsidR="00267809" w:rsidP="00267809" w:rsidRDefault="00267809" w14:paraId="02F3B77D" w14:textId="77777777">
      <w:pPr>
        <w:rPr>
          <w:rFonts w:eastAsia="Calibri" w:cs="Calibri"/>
        </w:rPr>
      </w:pPr>
      <w:r w:rsidRPr="004F7723">
        <w:rPr>
          <w:rFonts w:eastAsia="Calibri" w:cs="Calibri"/>
        </w:rPr>
        <w:t xml:space="preserve">Antwoord vraag 3: </w:t>
      </w:r>
      <w:r w:rsidRPr="004F7723">
        <w:rPr>
          <w:rFonts w:eastAsia="Calibri" w:cs="Calibri"/>
          <w:i/>
          <w:iCs/>
        </w:rPr>
        <w:t>Het energiefonds 2025 is net als het Noodfonds 2023 en 2024 een publiek-private samenwerking. De subsidie die het Rijk heeft verstrekt aan TNE is €56,3 miljoen. Deze gelden zijn verstrekt ten behoeve van huishoudens. De technische vormgeving van het fonds is aan de uitvoerder</w:t>
      </w:r>
      <w:r>
        <w:rPr>
          <w:rFonts w:eastAsia="Calibri" w:cs="Calibri"/>
          <w:i/>
          <w:iCs/>
        </w:rPr>
        <w:t xml:space="preserve">. </w:t>
      </w:r>
    </w:p>
    <w:p w:rsidRPr="004F7723" w:rsidR="00267809" w:rsidP="00267809" w:rsidRDefault="00267809" w14:paraId="5AD2EC22" w14:textId="77777777">
      <w:pPr>
        <w:rPr>
          <w:rFonts w:eastAsia="Calibri" w:cs="Calibri"/>
        </w:rPr>
      </w:pPr>
      <w:r w:rsidRPr="004F7723">
        <w:rPr>
          <w:rFonts w:eastAsia="Calibri" w:cs="Calibri"/>
        </w:rPr>
        <w:t>4. Erkent u dat mensen die deze financiële steun nodig hebben door deze slechte bereikbaarheid mogelijk geen aanspraak op het Tijdelijk Noodfonds Energie kunnen maken en in de problemen komen?</w:t>
      </w:r>
    </w:p>
    <w:p w:rsidRPr="004F7723" w:rsidR="00267809" w:rsidP="00267809" w:rsidRDefault="00267809" w14:paraId="68B9B742" w14:textId="77777777">
      <w:pPr>
        <w:rPr>
          <w:rFonts w:eastAsia="Calibri" w:cs="Calibri"/>
          <w:i/>
          <w:iCs/>
        </w:rPr>
      </w:pPr>
      <w:r w:rsidRPr="004F7723">
        <w:rPr>
          <w:rFonts w:eastAsia="Calibri" w:cs="Calibri"/>
        </w:rPr>
        <w:t xml:space="preserve">Antwoord vraag 4: </w:t>
      </w:r>
      <w:r w:rsidRPr="004F7723">
        <w:rPr>
          <w:rFonts w:eastAsia="Calibri" w:cs="Calibri"/>
          <w:i/>
          <w:iCs/>
        </w:rPr>
        <w:t>Ik betreur ten zeerste als bewoners tevergeefs een beroep hebben gedaan, of te laat waren, terwijl zij wel tot de doelgroep behoren. Dit heeft echter niet alleen met de problemen in de eerste dagen van het fonds te maken, maar ook met het feit dat het fonds te maken heeft met een gelimiteerd budget. In de brief aan de Tweede Kamer op 4 april heb ik aangegeven dat het energiefonds op basis van de huidige energieprijzen circa 100.000 huishoudens kon helpen</w:t>
      </w:r>
      <w:r w:rsidRPr="004F7723">
        <w:rPr>
          <w:rFonts w:eastAsia="Calibri" w:cs="Calibri"/>
          <w:i/>
          <w:iCs/>
          <w:vertAlign w:val="superscript"/>
        </w:rPr>
        <w:t xml:space="preserve"> </w:t>
      </w:r>
      <w:r w:rsidRPr="004F7723">
        <w:rPr>
          <w:rFonts w:eastAsia="Calibri" w:cs="Calibri"/>
          <w:i/>
          <w:iCs/>
          <w:vertAlign w:val="superscript"/>
        </w:rPr>
        <w:footnoteReference w:id="1"/>
      </w:r>
      <w:r w:rsidRPr="004F7723">
        <w:rPr>
          <w:rFonts w:eastAsia="Calibri" w:cs="Calibri"/>
          <w:i/>
          <w:iCs/>
        </w:rPr>
        <w:t xml:space="preserve">. Daarbij heb ik </w:t>
      </w:r>
      <w:r w:rsidRPr="004F7723">
        <w:rPr>
          <w:rFonts w:eastAsia="Calibri" w:cs="Calibri"/>
          <w:i/>
          <w:iCs/>
        </w:rPr>
        <w:lastRenderedPageBreak/>
        <w:t xml:space="preserve">ook aangegeven dat het goed is dat de Tweede Kamer zich realiseert dat met de beschikbare middelen mogelijk niet alle aanvragen konden worden gehonoreerd. Dat betekent dat op het moment dat een marge tot aan de grens van de €56,3 miljoen zou worden bereikt, TNE zou overgaan tot sluiting. </w:t>
      </w:r>
    </w:p>
    <w:p w:rsidRPr="004F7723" w:rsidR="00267809" w:rsidP="00267809" w:rsidRDefault="00267809" w14:paraId="37B846D4" w14:textId="77777777">
      <w:pPr>
        <w:rPr>
          <w:rFonts w:eastAsia="Calibri" w:cs="Calibri"/>
          <w:i/>
          <w:iCs/>
        </w:rPr>
      </w:pPr>
      <w:r w:rsidRPr="004F7723">
        <w:rPr>
          <w:rFonts w:eastAsia="Calibri" w:cs="Calibri"/>
          <w:i/>
          <w:iCs/>
        </w:rPr>
        <w:t xml:space="preserve">Graag zou ik de rol van de vrijwilligers- en andere hulporganisaties benadrukken. Zij hebben huishoudens gedurende de hele week geholpen bij het doen van een aanvraag. Ik besef dat het voor hen erg lastig was toen problemen zich voordeden en zij mensen niet konden helpen. Ik ben hen erkentelijk dat zij, net als TNE en hun klant contactcentrum, ook in de avond- en weekenduren hebben gewerkt om zoveel mogelijk mensen nog te helpen bij het doen van een aanvraag. </w:t>
      </w:r>
    </w:p>
    <w:p w:rsidRPr="004F7723" w:rsidR="00267809" w:rsidP="00267809" w:rsidRDefault="00267809" w14:paraId="3382036A" w14:textId="77777777">
      <w:pPr>
        <w:rPr>
          <w:rFonts w:eastAsia="Calibri" w:cs="Calibri"/>
          <w:i/>
          <w:iCs/>
        </w:rPr>
      </w:pPr>
      <w:r w:rsidRPr="004F7723">
        <w:rPr>
          <w:rFonts w:eastAsia="Calibri" w:cs="Calibri"/>
          <w:i/>
          <w:iCs/>
        </w:rPr>
        <w:t>Huishoudens die geen aanvraag meer hebben kunnen doen, maar wel geldzorgen hebben, worden geadviseerd om contact op te nemen met hun gemeente of met hulporganisaties zoals Geldfit. Zij kunnen mogelijk helpen bij het vinden van alternatieve regelingen of andere vormen van ondersteuning.</w:t>
      </w:r>
    </w:p>
    <w:p w:rsidRPr="004F7723" w:rsidR="00267809" w:rsidP="00267809" w:rsidRDefault="00267809" w14:paraId="1DC9CF87" w14:textId="77777777">
      <w:pPr>
        <w:rPr>
          <w:rFonts w:eastAsia="Calibri" w:cs="Calibri"/>
        </w:rPr>
      </w:pPr>
    </w:p>
    <w:p w:rsidRPr="004F7723" w:rsidR="00267809" w:rsidP="00267809" w:rsidRDefault="00267809" w14:paraId="622B3599" w14:textId="77777777">
      <w:pPr>
        <w:rPr>
          <w:rFonts w:eastAsia="Calibri" w:cs="Calibri"/>
        </w:rPr>
      </w:pPr>
      <w:r w:rsidRPr="004F7723">
        <w:rPr>
          <w:rFonts w:eastAsia="Calibri" w:cs="Calibri"/>
        </w:rPr>
        <w:t>5. Hoe wordt het principe ‘wie het eerst komt, wie het eerst maalt’ precies gehanteerd? Op welke manier draagt dit bij aan de betrouwbaarheid van de overheid?</w:t>
      </w:r>
    </w:p>
    <w:p w:rsidRPr="004F7723" w:rsidR="00267809" w:rsidP="00267809" w:rsidRDefault="00267809" w14:paraId="2EB41A55" w14:textId="77777777">
      <w:pPr>
        <w:rPr>
          <w:rFonts w:eastAsia="Calibri" w:cs="Calibri"/>
        </w:rPr>
      </w:pPr>
      <w:r w:rsidRPr="004F7723">
        <w:rPr>
          <w:rFonts w:eastAsia="Calibri" w:cs="Calibri"/>
        </w:rPr>
        <w:t xml:space="preserve">Antwoord vraag 5: </w:t>
      </w:r>
      <w:r w:rsidRPr="004F7723">
        <w:rPr>
          <w:rFonts w:eastAsia="Calibri" w:cs="Calibri"/>
          <w:i/>
          <w:iCs/>
        </w:rPr>
        <w:t>Zoals in vraag 4 is toegelicht, heb ik vooraf de opening van het energiefonds, in de Kamerbrief van 4 april jl., de Kamer geïnformeerd over het feit dat met de beschikbare middelen mogelijk niet alle aanvragen gehonoreerd worden. De technische vormgeving van het fonds is aan de uitvoerder. TNE heeft aangegeven dat aanvragen worden behandeld op basis van volgorde van binnenkomst.</w:t>
      </w:r>
    </w:p>
    <w:p w:rsidRPr="004F7723" w:rsidR="00267809" w:rsidP="00267809" w:rsidRDefault="00267809" w14:paraId="4E62E9FF" w14:textId="77777777">
      <w:pPr>
        <w:rPr>
          <w:rFonts w:eastAsia="Calibri" w:cs="Calibri"/>
        </w:rPr>
      </w:pPr>
      <w:r w:rsidRPr="004F7723">
        <w:rPr>
          <w:rFonts w:eastAsia="Calibri" w:cs="Calibri"/>
        </w:rPr>
        <w:t>6. Kunt u een overzicht geven van de maatregelen die u tot nu toe heeft genomen en welke u nog gaat nemen om de wachtrijen te voorkomen?</w:t>
      </w:r>
    </w:p>
    <w:p w:rsidRPr="004F7723" w:rsidR="00267809" w:rsidP="00267809" w:rsidRDefault="00267809" w14:paraId="43B7C18A" w14:textId="77777777">
      <w:pPr>
        <w:rPr>
          <w:rFonts w:eastAsia="Calibri" w:cs="Calibri"/>
        </w:rPr>
      </w:pPr>
      <w:r w:rsidRPr="004F7723">
        <w:rPr>
          <w:rFonts w:eastAsia="Calibri" w:cs="Calibri"/>
        </w:rPr>
        <w:t xml:space="preserve">Antwoord vraag 6: </w:t>
      </w:r>
      <w:r w:rsidRPr="004F7723">
        <w:rPr>
          <w:rFonts w:eastAsia="Calibri" w:cs="Calibri"/>
          <w:i/>
          <w:iCs/>
        </w:rPr>
        <w:t>Het energiefonds is inmiddels gesloten. Daarmee zijn mogelijke maatregelen om de lange wachtrijen voor het energiefonds 2025 te voorkomen, niet meer van toepassing.</w:t>
      </w:r>
    </w:p>
    <w:p w:rsidRPr="004F7723" w:rsidR="00267809" w:rsidP="00267809" w:rsidRDefault="00267809" w14:paraId="7B88A62B" w14:textId="77777777">
      <w:pPr>
        <w:rPr>
          <w:rFonts w:eastAsia="Calibri" w:cs="Calibri"/>
        </w:rPr>
      </w:pPr>
      <w:r w:rsidRPr="004F7723">
        <w:rPr>
          <w:rFonts w:eastAsia="Calibri" w:cs="Calibri"/>
        </w:rPr>
        <w:t>7. Hoe gaat u ervoor zorgen dat in de toekomst, bij een soortgelijk noodfonds, deze situatie met gigantische wachtrijen zich niet opnieuw gaat voordoen?</w:t>
      </w:r>
    </w:p>
    <w:p w:rsidRPr="004F7723" w:rsidR="00267809" w:rsidP="00267809" w:rsidRDefault="00267809" w14:paraId="445BB40F" w14:textId="77777777">
      <w:pPr>
        <w:rPr>
          <w:rFonts w:eastAsia="Calibri" w:cs="Calibri"/>
          <w:i/>
          <w:iCs/>
        </w:rPr>
      </w:pPr>
      <w:r w:rsidRPr="004F7723">
        <w:rPr>
          <w:rFonts w:eastAsia="Calibri" w:cs="Calibri"/>
        </w:rPr>
        <w:t>Antwoord vraag 7</w:t>
      </w:r>
      <w:r w:rsidRPr="004F7723">
        <w:rPr>
          <w:rFonts w:eastAsia="Calibri" w:cs="Calibri"/>
          <w:i/>
          <w:iCs/>
        </w:rPr>
        <w:t xml:space="preserve">: Voor de lange termijn hebben het ministerie van SZW en het ministerie van Volkshuisvesting en Ruimtelijke Ordening gezamenlijk een voorstel uitgewerkt voor het Social Climate Fund, waarbij ingezet wordt op maatregelen die bijdragen aan verduurzaming en energiezuiniger maken van woningen in combinatie met directe tijdelijke steun op de energierekening voor huishoudens in een financieel kwetsbare positie. Het kabinet heeft besloten, onder voorbehoud van goedkeuring van de Europese Commissie, om uit de middelen voor het SCF €174,5 miljoen in te </w:t>
      </w:r>
      <w:r w:rsidRPr="004F7723">
        <w:rPr>
          <w:rFonts w:eastAsia="Calibri" w:cs="Calibri"/>
          <w:i/>
          <w:iCs/>
        </w:rPr>
        <w:lastRenderedPageBreak/>
        <w:t>zetten voor dit fonds</w:t>
      </w:r>
      <w:r w:rsidRPr="004F7723">
        <w:rPr>
          <w:rFonts w:eastAsia="Calibri" w:cs="Calibri"/>
          <w:i/>
          <w:iCs/>
          <w:vertAlign w:val="superscript"/>
        </w:rPr>
        <w:footnoteReference w:id="2"/>
      </w:r>
      <w:r w:rsidRPr="004F7723">
        <w:rPr>
          <w:rFonts w:eastAsia="Calibri" w:cs="Calibri"/>
          <w:i/>
          <w:iCs/>
        </w:rPr>
        <w:t xml:space="preserve">. Samen met de € 60 miljoen uit de Rijksbegroting is er €234,5 miljoen beschikbaar voor de periode van 2026 tot 2032. De hoogte van dit bedrag vraagt dus om keuzes bij de uitvoering. Bij de Voorjaarsnota is besloten om €600 miljoen in te zetten voor het verlagen van de energiebelasting. Dit is, in tegenstelling tot het noodfonds, geen gerichte maatregel voor de doelgroep van het noodfonds, maar zal ook voor deze huishoudens zorgen voor een lagere energierekening. In de toekomst willen we voorkomen dat huishoudens die tot de doelgroep behoren, geen steun krijgen. Lessen en signalen op basis van het energiefonds van 2025 worden meegenomen in mogelijke vervolgtraject van het SCF.  </w:t>
      </w:r>
    </w:p>
    <w:p w:rsidRPr="004F7723" w:rsidR="00267809" w:rsidP="00267809" w:rsidRDefault="00267809" w14:paraId="0D1787C8" w14:textId="77777777">
      <w:pPr>
        <w:rPr>
          <w:rFonts w:eastAsia="Calibri" w:cs="Calibri"/>
        </w:rPr>
      </w:pPr>
      <w:r w:rsidRPr="004F7723">
        <w:rPr>
          <w:rFonts w:eastAsia="Calibri" w:cs="Calibri"/>
        </w:rPr>
        <w:t>8. Wat gaat u doen als het Tijdelijk Noodfonds Energie straks ‘leeg’ is? Welke boodschap heeft u voor de mensen die op dat moment volgens de regels wél recht hebben op financiële compensatie, maar deze niet krijgen?</w:t>
      </w:r>
    </w:p>
    <w:p w:rsidRPr="004F7723" w:rsidR="00267809" w:rsidP="00267809" w:rsidRDefault="00267809" w14:paraId="5AC0BF73" w14:textId="77777777">
      <w:pPr>
        <w:rPr>
          <w:rFonts w:eastAsia="Calibri" w:cs="Calibri"/>
        </w:rPr>
      </w:pPr>
      <w:r w:rsidRPr="004F7723">
        <w:rPr>
          <w:rFonts w:eastAsia="Calibri" w:cs="Calibri"/>
        </w:rPr>
        <w:t xml:space="preserve">Antwoord vraag 8: </w:t>
      </w:r>
      <w:r w:rsidRPr="004F7723">
        <w:rPr>
          <w:rFonts w:eastAsia="Calibri" w:cs="Calibri"/>
          <w:i/>
          <w:iCs/>
        </w:rPr>
        <w:t xml:space="preserve">Het energiefonds is inmiddels gesloten. Ik begrijp dat het voor huishoudens erg frustrerend en vervelend is als niet is gelukt om een aanvraag voor steun in te dienen. Huishoudens die geen aanvraag meer hebben kunnen doen, maar wel geldzorgen hebben, worden geadviseerd om contact op te nemen met hun gemeente of met hulporganisaties zoals Geldfit. Zij kunnen mogelijk helpen bij het vinden van alternatieve regelingen of andere vormen van ondersteuning. Zoals aangegeven bij vraag 7, zullen signalen op basis van het energiefonds van 2025 worden meegenomen in mogelijke vervolgtraject van het SCF.  </w:t>
      </w:r>
      <w:r w:rsidRPr="004F7723">
        <w:rPr>
          <w:rFonts w:eastAsia="Calibri" w:cs="Calibri"/>
        </w:rPr>
        <w:br/>
      </w:r>
    </w:p>
    <w:p w:rsidRPr="004F7723" w:rsidR="00267809" w:rsidP="00267809" w:rsidRDefault="00267809" w14:paraId="2F7D76AB" w14:textId="77777777">
      <w:pPr>
        <w:rPr>
          <w:rFonts w:eastAsia="Calibri" w:cs="Calibri"/>
        </w:rPr>
      </w:pPr>
      <w:r w:rsidRPr="004F7723">
        <w:rPr>
          <w:rFonts w:eastAsia="Calibri" w:cs="Calibri"/>
        </w:rPr>
        <w:t>9. Hoe wordt de druk op het bedrijfsleven in de toekomst opgevoerd zodat er niet nogmaals na de winter pas een Noodfonds Energie wordt opgezet omdat bijdrages van energiemaatschappijen uitbleven?</w:t>
      </w:r>
    </w:p>
    <w:p w:rsidRPr="004F7723" w:rsidR="00267809" w:rsidP="00267809" w:rsidRDefault="00267809" w14:paraId="7B3E5A6E" w14:textId="77777777">
      <w:pPr>
        <w:rPr>
          <w:rFonts w:eastAsia="Calibri" w:cs="Calibri"/>
          <w:i/>
          <w:iCs/>
        </w:rPr>
      </w:pPr>
      <w:r w:rsidRPr="004F7723">
        <w:rPr>
          <w:rFonts w:eastAsia="Calibri" w:cs="Calibri"/>
        </w:rPr>
        <w:t xml:space="preserve">Antwoord vraag 9: </w:t>
      </w:r>
      <w:r w:rsidRPr="004F7723">
        <w:rPr>
          <w:rFonts w:eastAsia="Calibri" w:cs="Calibri"/>
          <w:i/>
          <w:iCs/>
        </w:rPr>
        <w:t>Zoals in de kamerbrief van 4 april is aangegeven, heeft het kabinet besloten om de publiek-private samenwerking met een aantal energieleveranciers, de netbeheerders en de diverse betrokken maatschappelijke partijen nog één jaar in te richten, zodat er ook in 2025 een energiefonds beschikbaar is.</w:t>
      </w:r>
      <w:r w:rsidRPr="004F7723">
        <w:rPr>
          <w:rStyle w:val="Voetnootmarkering"/>
          <w:rFonts w:eastAsia="Calibri" w:cs="Calibri"/>
          <w:i/>
          <w:iCs/>
        </w:rPr>
        <w:footnoteReference w:id="3"/>
      </w:r>
      <w:r w:rsidRPr="004F7723">
        <w:rPr>
          <w:rFonts w:eastAsia="Calibri" w:cs="Calibri"/>
          <w:i/>
          <w:iCs/>
        </w:rPr>
        <w:t xml:space="preserve"> De privaat-publieke samenwerking heeft tot zeer gerichte hulp voor huishoudens geleid, maar kent ook evidente beperkingen. Zo was het verplicht om een DigiD te hebben en kon de steun alleen digitaal worden aangevraagd. De beschikbare middelen ten behoeve van de uitvoeringskosten vroegen om het maken van keuzes in de uitvoering door TNE. Het was een keuze tussen geen steun verlenen in 2025 of voor een gelimiteerde, maar toch omvangrijke groep open te gaan. In nauw overleg met betrokken stakeholders en samenwerkingspartners is uiteindelijk voor het laatste gekozen. </w:t>
      </w:r>
    </w:p>
    <w:p w:rsidRPr="004F7723" w:rsidR="00267809" w:rsidP="00267809" w:rsidRDefault="00267809" w14:paraId="222025C6" w14:textId="77777777">
      <w:pPr>
        <w:rPr>
          <w:rFonts w:eastAsia="Calibri" w:cs="Calibri"/>
          <w:i/>
          <w:iCs/>
        </w:rPr>
      </w:pPr>
      <w:r w:rsidRPr="004F7723">
        <w:rPr>
          <w:rFonts w:eastAsia="Calibri" w:cs="Calibri"/>
          <w:i/>
          <w:iCs/>
        </w:rPr>
        <w:lastRenderedPageBreak/>
        <w:t>Verschillende moties en Kamervragen van uw Kamer vroegen hier ook expliciet om.</w:t>
      </w:r>
      <w:r w:rsidRPr="004F7723">
        <w:rPr>
          <w:rStyle w:val="Voetnootmarkering"/>
          <w:rFonts w:cs="Calibri"/>
          <w:i/>
          <w:iCs/>
        </w:rPr>
        <w:footnoteReference w:id="4"/>
      </w:r>
      <w:r w:rsidRPr="004F7723">
        <w:rPr>
          <w:rFonts w:cs="Calibri"/>
          <w:i/>
          <w:iCs/>
        </w:rPr>
        <w:t xml:space="preserve"> Het kabinet heeft daarom besloten om in het kader van het Europese Social Climate Fund een publiek energiefonds verder uit te werken.</w:t>
      </w:r>
    </w:p>
    <w:p w:rsidRPr="004F7723" w:rsidR="00267809" w:rsidP="00267809" w:rsidRDefault="00267809" w14:paraId="4655E17D" w14:textId="77777777">
      <w:pPr>
        <w:rPr>
          <w:rFonts w:eastAsia="Calibri" w:cs="Calibri"/>
          <w:i/>
          <w:iCs/>
        </w:rPr>
      </w:pPr>
      <w:r w:rsidRPr="004F7723">
        <w:rPr>
          <w:rFonts w:eastAsia="Calibri" w:cs="Calibri"/>
          <w:i/>
          <w:iCs/>
        </w:rPr>
        <w:t>Zie voor de lange termijn het antwoord op vraag 7.</w:t>
      </w:r>
    </w:p>
    <w:p w:rsidRPr="004F7723" w:rsidR="00267809" w:rsidP="00267809" w:rsidRDefault="00267809" w14:paraId="67B859F7" w14:textId="77777777">
      <w:pPr>
        <w:rPr>
          <w:rFonts w:eastAsia="Calibri" w:cs="Calibri"/>
        </w:rPr>
      </w:pPr>
      <w:r w:rsidRPr="004F7723">
        <w:rPr>
          <w:rFonts w:eastAsia="Calibri" w:cs="Calibri"/>
        </w:rPr>
        <w:t>10. Houdt u rekening met het scenario dat het Tijdelijk Noodfonds Energie leeg is, maar veel mensen nog steeds in de financiële problemen zitten, mede door de hoge energielasten? Zo ja, wordt er dan bijgestort in het Tijdelijk Noodfonds Energie vanuit de overheid? Zo nee, waarom niet?</w:t>
      </w:r>
    </w:p>
    <w:p w:rsidR="00267809" w:rsidP="00267809" w:rsidRDefault="00267809" w14:paraId="2660459A" w14:textId="77777777">
      <w:pPr>
        <w:rPr>
          <w:rFonts w:eastAsia="Calibri" w:cs="Calibri"/>
          <w:i/>
          <w:iCs/>
        </w:rPr>
      </w:pPr>
      <w:r w:rsidRPr="004F7723">
        <w:rPr>
          <w:rFonts w:eastAsia="Calibri" w:cs="Calibri"/>
        </w:rPr>
        <w:t xml:space="preserve">Antwoord vraag 10: </w:t>
      </w:r>
      <w:r w:rsidRPr="004F7723">
        <w:rPr>
          <w:rFonts w:eastAsia="Calibri" w:cs="Calibri"/>
          <w:i/>
          <w:iCs/>
        </w:rPr>
        <w:t xml:space="preserve">Het energiefonds is inmiddels gesloten. Zoals in de kamerbrief van 4 april aangegeven, is TNE overgegaan tot het sluiten van het loket op het moment dat een marge tot aan de grens van de €56,3 miljoen wordt bereikt. Het Rijk kan om bestuurlijke risico’s te voorkomen enkel middelen inleggen wanneer derde partijen meer dan één derde van de totale som financieel bijdragen. Met de huidige bijdrage van €56,3 miljoen van het Rijk is die verhouding gewaarborgd. </w:t>
      </w:r>
    </w:p>
    <w:p w:rsidRPr="004F7723" w:rsidR="00267809" w:rsidP="00267809" w:rsidRDefault="00267809" w14:paraId="565AFBDC" w14:textId="77777777">
      <w:pPr>
        <w:rPr>
          <w:rFonts w:eastAsia="Calibri" w:cs="Calibri"/>
          <w:i/>
          <w:iCs/>
        </w:rPr>
      </w:pPr>
      <w:r w:rsidRPr="004F7723">
        <w:rPr>
          <w:rFonts w:eastAsia="Calibri" w:cs="Calibri"/>
          <w:i/>
          <w:iCs/>
        </w:rPr>
        <w:t xml:space="preserve">Er zijn van derde partijen en daarmee ook van het Rijk geen extra middelen beschikbaar. </w:t>
      </w:r>
    </w:p>
    <w:p w:rsidRPr="004F7723" w:rsidR="00267809" w:rsidP="00267809" w:rsidRDefault="00267809" w14:paraId="7B7D1BBB" w14:textId="77777777">
      <w:pPr>
        <w:rPr>
          <w:rFonts w:eastAsia="Calibri" w:cs="Calibri"/>
          <w:i/>
          <w:iCs/>
        </w:rPr>
      </w:pPr>
      <w:r w:rsidRPr="004F7723">
        <w:rPr>
          <w:rFonts w:eastAsia="Calibri" w:cs="Calibri"/>
          <w:i/>
          <w:iCs/>
        </w:rPr>
        <w:t>Zoals aangegeven worden huishoudens die geen aanvraag meer hebben kunnen doen, maar wel geldzorgen hebben, geadviseerd om contact op te nemen met hun gemeente of met hulporganisaties zoals Geldfit. Zij kunnen mogelijk helpen bij het vinden van alternatieve regelingen of andere vormen van ondersteuning.</w:t>
      </w:r>
    </w:p>
    <w:p w:rsidRPr="004F7723" w:rsidR="00267809" w:rsidP="00267809" w:rsidRDefault="00267809" w14:paraId="099DDBF5" w14:textId="77777777">
      <w:pPr>
        <w:rPr>
          <w:rFonts w:eastAsia="Calibri" w:cs="Calibri"/>
        </w:rPr>
      </w:pPr>
    </w:p>
    <w:p w:rsidRPr="004F7723" w:rsidR="00267809" w:rsidP="00267809" w:rsidRDefault="00267809" w14:paraId="080C05C6" w14:textId="77777777">
      <w:pPr>
        <w:rPr>
          <w:rFonts w:eastAsia="Calibri" w:cs="Calibri"/>
        </w:rPr>
      </w:pPr>
      <w:r w:rsidRPr="004F7723">
        <w:rPr>
          <w:rFonts w:eastAsia="Calibri" w:cs="Calibri"/>
        </w:rPr>
        <w:t>11. Bent u bereid om op dat moment energiebedrijven te dwingen om meer geld te storten in het Tijdelijk Noodfonds Energie? Zo nee, waarom niet?</w:t>
      </w:r>
    </w:p>
    <w:p w:rsidRPr="004F7723" w:rsidR="00267809" w:rsidP="00267809" w:rsidRDefault="00267809" w14:paraId="50462025" w14:textId="77777777">
      <w:pPr>
        <w:rPr>
          <w:rFonts w:eastAsia="Calibri" w:cs="Calibri"/>
        </w:rPr>
      </w:pPr>
      <w:r w:rsidRPr="004F7723">
        <w:rPr>
          <w:rFonts w:eastAsia="Calibri" w:cs="Calibri"/>
        </w:rPr>
        <w:t xml:space="preserve">Antwoord vraag 11: </w:t>
      </w:r>
      <w:r>
        <w:rPr>
          <w:rFonts w:eastAsia="Calibri" w:cs="Calibri"/>
        </w:rPr>
        <w:t xml:space="preserve">Nee hiertoe ben ik niet bereid. We hebben met bedrijven afgesproken nog eenmalig gerichte steun aan te bieden via het energiefonds aan kwetsbare huishoudens. Zie vraag 7 voor de lange termijn. </w:t>
      </w:r>
    </w:p>
    <w:p w:rsidRPr="004F7723" w:rsidR="00267809" w:rsidP="00267809" w:rsidRDefault="00267809" w14:paraId="2D4C1385" w14:textId="77777777">
      <w:pPr>
        <w:rPr>
          <w:rFonts w:eastAsia="Calibri" w:cs="Calibri"/>
        </w:rPr>
      </w:pPr>
      <w:r w:rsidRPr="004F7723">
        <w:rPr>
          <w:rFonts w:eastAsia="Calibri" w:cs="Calibri"/>
        </w:rPr>
        <w:t>12. Bent u van mening dat dit Tijdelijk Noodfonds Energie in publieke handen zou moeten zijn in plaats van private handen zoals dit nu het geval is? Zo ja, hoe gaat u dit veranderen?</w:t>
      </w:r>
    </w:p>
    <w:p w:rsidRPr="004F7723" w:rsidR="00267809" w:rsidP="00267809" w:rsidRDefault="00267809" w14:paraId="5A959441" w14:textId="77777777">
      <w:pPr>
        <w:rPr>
          <w:rFonts w:eastAsia="Calibri" w:cs="Calibri"/>
          <w:i/>
          <w:iCs/>
        </w:rPr>
      </w:pPr>
      <w:r w:rsidRPr="004F7723">
        <w:rPr>
          <w:rFonts w:eastAsia="Calibri" w:cs="Calibri"/>
        </w:rPr>
        <w:t xml:space="preserve">Antwoord vraag 12: </w:t>
      </w:r>
      <w:r>
        <w:rPr>
          <w:rFonts w:eastAsia="Calibri" w:cs="Calibri"/>
          <w:i/>
          <w:iCs/>
        </w:rPr>
        <w:t xml:space="preserve">Er is </w:t>
      </w:r>
      <w:r>
        <w:rPr>
          <w:rFonts w:eastAsia="Calibri" w:cs="Calibri"/>
        </w:rPr>
        <w:t>s</w:t>
      </w:r>
      <w:r w:rsidRPr="004F7723">
        <w:rPr>
          <w:rFonts w:eastAsia="Calibri" w:cs="Calibri"/>
          <w:i/>
          <w:iCs/>
        </w:rPr>
        <w:t xml:space="preserve">amen met de energiesector en TNE gekozen om nog één keer een publieke private samenwerking aan te gaan, die noodzakelijk was om het energiefonds in 2025 te openen. Zoals aangegeven bij vraag 9, kent die publiek-private samenwerking evidente beperkingen. </w:t>
      </w:r>
    </w:p>
    <w:p w:rsidRPr="004F7723" w:rsidR="00267809" w:rsidP="00267809" w:rsidRDefault="00267809" w14:paraId="376571A2" w14:textId="77777777">
      <w:pPr>
        <w:rPr>
          <w:rFonts w:eastAsia="Calibri" w:cs="Calibri"/>
        </w:rPr>
      </w:pPr>
      <w:r w:rsidRPr="004F7723">
        <w:rPr>
          <w:rFonts w:eastAsia="Calibri" w:cs="Calibri"/>
          <w:i/>
          <w:iCs/>
        </w:rPr>
        <w:lastRenderedPageBreak/>
        <w:t>Daarom, zoals aangegeven in de Kamerbrief van 4 april</w:t>
      </w:r>
      <w:r w:rsidRPr="004F7723">
        <w:rPr>
          <w:rStyle w:val="Voetnootmarkering"/>
          <w:rFonts w:eastAsia="Calibri" w:cs="Calibri"/>
          <w:i/>
          <w:iCs/>
        </w:rPr>
        <w:footnoteReference w:id="5"/>
      </w:r>
      <w:r w:rsidRPr="004F7723">
        <w:rPr>
          <w:rFonts w:eastAsia="Calibri" w:cs="Calibri"/>
          <w:i/>
          <w:iCs/>
        </w:rPr>
        <w:t xml:space="preserve">, is dit de laatste keer dat we het op deze manier doen. </w:t>
      </w:r>
      <w:r w:rsidRPr="004F7723">
        <w:rPr>
          <w:rFonts w:cs="Calibri"/>
          <w:i/>
          <w:iCs/>
        </w:rPr>
        <w:t>In het kader van het Europese Social Climate Fund wordt een publiek energiefonds verder uitgewerkt</w:t>
      </w:r>
      <w:r w:rsidRPr="004F7723">
        <w:rPr>
          <w:rFonts w:eastAsia="Calibri" w:cs="Calibri"/>
          <w:i/>
          <w:iCs/>
        </w:rPr>
        <w:t>. Zie het antwoord op vraag 7 voor nadere toelichting.</w:t>
      </w:r>
      <w:r w:rsidRPr="004F7723">
        <w:rPr>
          <w:rFonts w:eastAsia="Calibri" w:cs="Calibri"/>
        </w:rPr>
        <w:br/>
      </w:r>
    </w:p>
    <w:p w:rsidRPr="004F7723" w:rsidR="00267809" w:rsidP="00267809" w:rsidRDefault="00267809" w14:paraId="49C51C88" w14:textId="77777777">
      <w:pPr>
        <w:rPr>
          <w:rFonts w:eastAsia="Calibri" w:cs="Calibri"/>
        </w:rPr>
      </w:pPr>
    </w:p>
    <w:p w:rsidRPr="004F7723" w:rsidR="00267809" w:rsidP="00267809" w:rsidRDefault="00267809" w14:paraId="29E46E97" w14:textId="77777777">
      <w:pPr>
        <w:rPr>
          <w:rFonts w:eastAsia="Calibri" w:cs="Calibri"/>
        </w:rPr>
      </w:pPr>
      <w:r w:rsidRPr="004F7723">
        <w:rPr>
          <w:rFonts w:eastAsia="Calibri" w:cs="Calibri"/>
        </w:rPr>
        <w:t>1) Telegraaf, 23 april 2025, 'Noodfonds Energie slecht bereikbaar voor huishoudens: 'Systeem UWV overbelast'' (www.telegraaf.nl/financieel/861998649/noodfonds-energie-slecht-bereikbaar-voorhuishoudenssysteem- uwv-overbelast).</w:t>
      </w:r>
    </w:p>
    <w:p w:rsidRPr="004F7723" w:rsidR="00267809" w:rsidP="00267809" w:rsidRDefault="00267809" w14:paraId="3B7360E3" w14:textId="77777777">
      <w:pPr>
        <w:rPr>
          <w:rFonts w:cs="Calibri"/>
        </w:rPr>
      </w:pPr>
    </w:p>
    <w:p w:rsidR="00845378" w:rsidRDefault="00845378" w14:paraId="5458A99F" w14:textId="77777777"/>
    <w:sectPr w:rsidR="00845378" w:rsidSect="0026780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4675" w14:textId="77777777" w:rsidR="00267809" w:rsidRDefault="00267809" w:rsidP="00267809">
      <w:pPr>
        <w:spacing w:after="0" w:line="240" w:lineRule="auto"/>
      </w:pPr>
      <w:r>
        <w:separator/>
      </w:r>
    </w:p>
  </w:endnote>
  <w:endnote w:type="continuationSeparator" w:id="0">
    <w:p w14:paraId="6470F0FE" w14:textId="77777777" w:rsidR="00267809" w:rsidRDefault="00267809" w:rsidP="0026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CD3F" w14:textId="77777777" w:rsidR="00267809" w:rsidRPr="00267809" w:rsidRDefault="00267809" w:rsidP="00267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4E07" w14:textId="77777777" w:rsidR="00267809" w:rsidRPr="00267809" w:rsidRDefault="00267809" w:rsidP="002678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F14" w14:textId="77777777" w:rsidR="00267809" w:rsidRPr="00267809" w:rsidRDefault="00267809" w:rsidP="00267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E860" w14:textId="77777777" w:rsidR="00267809" w:rsidRDefault="00267809" w:rsidP="00267809">
      <w:pPr>
        <w:spacing w:after="0" w:line="240" w:lineRule="auto"/>
      </w:pPr>
      <w:r>
        <w:separator/>
      </w:r>
    </w:p>
  </w:footnote>
  <w:footnote w:type="continuationSeparator" w:id="0">
    <w:p w14:paraId="785E8C63" w14:textId="77777777" w:rsidR="00267809" w:rsidRDefault="00267809" w:rsidP="00267809">
      <w:pPr>
        <w:spacing w:after="0" w:line="240" w:lineRule="auto"/>
      </w:pPr>
      <w:r>
        <w:continuationSeparator/>
      </w:r>
    </w:p>
  </w:footnote>
  <w:footnote w:id="1">
    <w:p w14:paraId="1C61C8EE" w14:textId="77777777" w:rsidR="00267809" w:rsidRDefault="00267809" w:rsidP="00267809">
      <w:pPr>
        <w:pStyle w:val="Voetnoottekst1"/>
      </w:pPr>
      <w:r>
        <w:rPr>
          <w:rStyle w:val="Voetnootmarkering"/>
        </w:rPr>
        <w:footnoteRef/>
      </w:r>
      <w:r>
        <w:t xml:space="preserve"> </w:t>
      </w:r>
      <w:hyperlink r:id="rId1" w:history="1">
        <w:r w:rsidRPr="000A0FF8">
          <w:rPr>
            <w:rStyle w:val="Hyperlink"/>
          </w:rPr>
          <w:t>Kamerbrief opening energiefonds 2025 | Kamerstuk | Rijksoverheid.nl</w:t>
        </w:r>
      </w:hyperlink>
    </w:p>
  </w:footnote>
  <w:footnote w:id="2">
    <w:p w14:paraId="6E661BBD" w14:textId="77777777" w:rsidR="00267809" w:rsidRDefault="00267809" w:rsidP="00267809">
      <w:pPr>
        <w:pStyle w:val="Voetnoottekst"/>
      </w:pPr>
      <w:r>
        <w:rPr>
          <w:rStyle w:val="Voetnootmarkering"/>
        </w:rPr>
        <w:footnoteRef/>
      </w:r>
      <w:r>
        <w:t xml:space="preserve"> </w:t>
      </w:r>
      <w:r w:rsidRPr="00A34CF4">
        <w:rPr>
          <w:sz w:val="16"/>
          <w:szCs w:val="16"/>
        </w:rPr>
        <w:t>‘Pakket voor Groene Groei: voor een weerbaar energiesysteem en een toekomstbestendige industrie’ 25 april 2025, KGG / 98465657</w:t>
      </w:r>
    </w:p>
  </w:footnote>
  <w:footnote w:id="3">
    <w:p w14:paraId="5E431439" w14:textId="77777777" w:rsidR="00267809" w:rsidRDefault="00267809" w:rsidP="00267809">
      <w:pPr>
        <w:pStyle w:val="Voetnoottekst"/>
      </w:pPr>
      <w:r>
        <w:rPr>
          <w:rStyle w:val="Voetnootmarkering"/>
        </w:rPr>
        <w:footnoteRef/>
      </w:r>
      <w:r>
        <w:t xml:space="preserve"> </w:t>
      </w:r>
      <w:r w:rsidRPr="00A34CF4">
        <w:rPr>
          <w:sz w:val="16"/>
          <w:szCs w:val="16"/>
        </w:rPr>
        <w:t>Idem, nr. 1.</w:t>
      </w:r>
    </w:p>
  </w:footnote>
  <w:footnote w:id="4">
    <w:p w14:paraId="4E6BC492" w14:textId="77777777" w:rsidR="00267809" w:rsidRDefault="00267809" w:rsidP="00267809">
      <w:pPr>
        <w:pStyle w:val="Voetnoottekst"/>
      </w:pPr>
      <w:r>
        <w:rPr>
          <w:rStyle w:val="Voetnootmarkering"/>
        </w:rPr>
        <w:footnoteRef/>
      </w:r>
      <w:r>
        <w:t xml:space="preserve"> </w:t>
      </w:r>
      <w:r w:rsidRPr="005E010B">
        <w:rPr>
          <w:sz w:val="16"/>
          <w:szCs w:val="16"/>
        </w:rPr>
        <w:t>O.a.:</w:t>
      </w:r>
      <w:r>
        <w:rPr>
          <w:sz w:val="16"/>
          <w:szCs w:val="16"/>
        </w:rPr>
        <w:t xml:space="preserve"> Motie van het Lid Kröger, </w:t>
      </w:r>
      <w:r w:rsidRPr="005E010B">
        <w:rPr>
          <w:sz w:val="16"/>
          <w:szCs w:val="16"/>
        </w:rPr>
        <w:t>Nr. 836, 30 196 Duurzame ontwikkeling en beleid, 23 jan 2025</w:t>
      </w:r>
      <w:r>
        <w:rPr>
          <w:sz w:val="16"/>
          <w:szCs w:val="16"/>
        </w:rPr>
        <w:t xml:space="preserve">, </w:t>
      </w:r>
      <w:hyperlink r:id="rId2" w:history="1">
        <w:r w:rsidRPr="006812DD">
          <w:rPr>
            <w:rStyle w:val="Hyperlink"/>
            <w:sz w:val="16"/>
            <w:szCs w:val="16"/>
          </w:rPr>
          <w:t>Duurzame ontwikkeling en beleid | Tweede Kamer der Staten-Generaal</w:t>
        </w:r>
      </w:hyperlink>
      <w:r w:rsidRPr="005E010B">
        <w:rPr>
          <w:sz w:val="16"/>
          <w:szCs w:val="16"/>
        </w:rPr>
        <w:t>; Motie van het lid Postma c.s. over alles in gereedheid brengen om het energiefonds vanaf 1 januari 2025 te kunnen inzetten, 36600-XXIII-34, 7 november 2024</w:t>
      </w:r>
      <w:r>
        <w:rPr>
          <w:sz w:val="16"/>
          <w:szCs w:val="16"/>
        </w:rPr>
        <w:t xml:space="preserve"> </w:t>
      </w:r>
      <w:hyperlink r:id="rId3" w:history="1">
        <w:r w:rsidRPr="006812DD">
          <w:rPr>
            <w:rStyle w:val="Hyperlink"/>
            <w:sz w:val="16"/>
            <w:szCs w:val="16"/>
          </w:rPr>
          <w:t>Vaststelling van de begrotingsstaat van het Ministerie van Klimaat en Groene Groei (XXIII) voor het jaar 2025 | Tweede Kamer der Staten-Generaal</w:t>
        </w:r>
      </w:hyperlink>
      <w:r w:rsidRPr="005E010B">
        <w:rPr>
          <w:sz w:val="16"/>
          <w:szCs w:val="16"/>
        </w:rPr>
        <w:t>.</w:t>
      </w:r>
      <w:r>
        <w:t xml:space="preserve"> </w:t>
      </w:r>
    </w:p>
  </w:footnote>
  <w:footnote w:id="5">
    <w:p w14:paraId="1760E42B" w14:textId="77777777" w:rsidR="00267809" w:rsidRDefault="00267809" w:rsidP="00267809">
      <w:pPr>
        <w:pStyle w:val="Voetnoottekst"/>
      </w:pPr>
      <w:r>
        <w:rPr>
          <w:rStyle w:val="Voetnootmarkering"/>
        </w:rPr>
        <w:footnoteRef/>
      </w:r>
      <w:r>
        <w:t xml:space="preserve"> </w:t>
      </w:r>
      <w:r w:rsidRPr="00A34CF4">
        <w:rPr>
          <w:sz w:val="16"/>
          <w:szCs w:val="16"/>
        </w:rPr>
        <w:t>Idem, nr.1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9E55" w14:textId="77777777" w:rsidR="00267809" w:rsidRPr="00267809" w:rsidRDefault="00267809" w:rsidP="00267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C501" w14:textId="77777777" w:rsidR="00267809" w:rsidRPr="00267809" w:rsidRDefault="00267809" w:rsidP="002678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46F5" w14:textId="77777777" w:rsidR="00267809" w:rsidRPr="00267809" w:rsidRDefault="00267809" w:rsidP="002678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09"/>
    <w:rsid w:val="00267809"/>
    <w:rsid w:val="00845378"/>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5C42"/>
  <w15:chartTrackingRefBased/>
  <w15:docId w15:val="{87BDD1DF-1651-4131-9A55-C81C618F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7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78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78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78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7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8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78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78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78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78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7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809"/>
    <w:rPr>
      <w:rFonts w:eastAsiaTheme="majorEastAsia" w:cstheme="majorBidi"/>
      <w:color w:val="272727" w:themeColor="text1" w:themeTint="D8"/>
    </w:rPr>
  </w:style>
  <w:style w:type="paragraph" w:styleId="Titel">
    <w:name w:val="Title"/>
    <w:basedOn w:val="Standaard"/>
    <w:next w:val="Standaard"/>
    <w:link w:val="TitelChar"/>
    <w:uiPriority w:val="10"/>
    <w:qFormat/>
    <w:rsid w:val="0026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809"/>
    <w:rPr>
      <w:i/>
      <w:iCs/>
      <w:color w:val="404040" w:themeColor="text1" w:themeTint="BF"/>
    </w:rPr>
  </w:style>
  <w:style w:type="paragraph" w:styleId="Lijstalinea">
    <w:name w:val="List Paragraph"/>
    <w:basedOn w:val="Standaard"/>
    <w:uiPriority w:val="34"/>
    <w:qFormat/>
    <w:rsid w:val="00267809"/>
    <w:pPr>
      <w:ind w:left="720"/>
      <w:contextualSpacing/>
    </w:pPr>
  </w:style>
  <w:style w:type="character" w:styleId="Intensievebenadrukking">
    <w:name w:val="Intense Emphasis"/>
    <w:basedOn w:val="Standaardalinea-lettertype"/>
    <w:uiPriority w:val="21"/>
    <w:qFormat/>
    <w:rsid w:val="00267809"/>
    <w:rPr>
      <w:i/>
      <w:iCs/>
      <w:color w:val="2F5496" w:themeColor="accent1" w:themeShade="BF"/>
    </w:rPr>
  </w:style>
  <w:style w:type="paragraph" w:styleId="Duidelijkcitaat">
    <w:name w:val="Intense Quote"/>
    <w:basedOn w:val="Standaard"/>
    <w:next w:val="Standaard"/>
    <w:link w:val="DuidelijkcitaatChar"/>
    <w:uiPriority w:val="30"/>
    <w:qFormat/>
    <w:rsid w:val="00267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7809"/>
    <w:rPr>
      <w:i/>
      <w:iCs/>
      <w:color w:val="2F5496" w:themeColor="accent1" w:themeShade="BF"/>
    </w:rPr>
  </w:style>
  <w:style w:type="character" w:styleId="Intensieveverwijzing">
    <w:name w:val="Intense Reference"/>
    <w:basedOn w:val="Standaardalinea-lettertype"/>
    <w:uiPriority w:val="32"/>
    <w:qFormat/>
    <w:rsid w:val="00267809"/>
    <w:rPr>
      <w:b/>
      <w:bCs/>
      <w:smallCaps/>
      <w:color w:val="2F5496" w:themeColor="accent1" w:themeShade="BF"/>
      <w:spacing w:val="5"/>
    </w:rPr>
  </w:style>
  <w:style w:type="character" w:styleId="Hyperlink">
    <w:name w:val="Hyperlink"/>
    <w:basedOn w:val="Standaardalinea-lettertype"/>
    <w:uiPriority w:val="99"/>
    <w:unhideWhenUsed/>
    <w:rsid w:val="00267809"/>
    <w:rPr>
      <w:color w:val="0563C1" w:themeColor="hyperlink"/>
      <w:u w:val="single"/>
    </w:rPr>
  </w:style>
  <w:style w:type="paragraph" w:styleId="Koptekst">
    <w:name w:val="header"/>
    <w:basedOn w:val="Standaard"/>
    <w:next w:val="Standaard"/>
    <w:link w:val="KoptekstChar"/>
    <w:rsid w:val="0026780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6780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678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67809"/>
    <w:rPr>
      <w:rFonts w:ascii="Verdana" w:eastAsia="DejaVu Sans" w:hAnsi="Verdana" w:cs="Lohit Hindi"/>
      <w:color w:val="000000"/>
      <w:kern w:val="0"/>
      <w:sz w:val="13"/>
      <w:szCs w:val="13"/>
      <w:lang w:eastAsia="nl-NL"/>
      <w14:ligatures w14:val="none"/>
    </w:rPr>
  </w:style>
  <w:style w:type="paragraph" w:customStyle="1" w:styleId="Voetnoottekst1">
    <w:name w:val="Voetnoottekst1"/>
    <w:basedOn w:val="Standaard"/>
    <w:next w:val="Voetnoottekst"/>
    <w:link w:val="VoetnoottekstChar"/>
    <w:uiPriority w:val="99"/>
    <w:semiHidden/>
    <w:unhideWhenUsed/>
    <w:rsid w:val="00267809"/>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267809"/>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267809"/>
    <w:rPr>
      <w:vertAlign w:val="superscript"/>
    </w:rPr>
  </w:style>
  <w:style w:type="paragraph" w:styleId="Voetnoottekst">
    <w:name w:val="footnote text"/>
    <w:basedOn w:val="Standaard"/>
    <w:link w:val="VoetnoottekstChar1"/>
    <w:uiPriority w:val="99"/>
    <w:semiHidden/>
    <w:unhideWhenUsed/>
    <w:rsid w:val="002678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267809"/>
    <w:rPr>
      <w:rFonts w:ascii="Verdana" w:eastAsia="DejaVu Sans" w:hAnsi="Verdana"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4D42813&amp;did=2024D42813" TargetMode="External"/><Relationship Id="rId2" Type="http://schemas.openxmlformats.org/officeDocument/2006/relationships/hyperlink" Target="https://www.tweedekamer.nl/kamerstukken/moties/detail?id=2025Z01035&amp;did=2025D02360" TargetMode="External"/><Relationship Id="rId1" Type="http://schemas.openxmlformats.org/officeDocument/2006/relationships/hyperlink" Target="https://www.rijksoverheid.nl/documenten/kamerstukken/2025/04/04/kamerbrief-opening-energiefonds-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1603</ap:Words>
  <ap:Characters>8818</ap:Characters>
  <ap:DocSecurity>0</ap:DocSecurity>
  <ap:Lines>73</ap:Lines>
  <ap:Paragraphs>20</ap:Paragraphs>
  <ap:ScaleCrop>false</ap:ScaleCrop>
  <ap:LinksUpToDate>false</ap:LinksUpToDate>
  <ap:CharactersWithSpaces>10401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2025-05-12T11:31:00.0000000Z</dcterms:created>
  <dcterms:modified xsi:type="dcterms:W3CDTF">2025-05-12T11:32:00.0000000Z</dcterms:modified>
  <version/>
  <category/>
</coreProperties>
</file>