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6D0702" w:rsidRDefault="00813608" w14:paraId="6AF0B763" w14:textId="33132478">
      <w:pPr>
        <w:rPr>
          <w:szCs w:val="18"/>
        </w:rPr>
      </w:pPr>
      <w:r>
        <w:rPr>
          <w:szCs w:val="18"/>
        </w:rPr>
        <w:t>Geachte Voorzitter,</w:t>
      </w:r>
    </w:p>
    <w:p w:rsidR="00813608" w:rsidP="006D0702" w:rsidRDefault="00813608" w14:paraId="356CAAB4" w14:textId="77777777">
      <w:pPr>
        <w:rPr>
          <w:szCs w:val="18"/>
        </w:rPr>
      </w:pPr>
    </w:p>
    <w:p w:rsidRPr="007426AA" w:rsidR="00813608" w:rsidP="006D0702" w:rsidRDefault="00813608" w14:paraId="28C3FF02" w14:textId="0EAEA0DF">
      <w:pPr>
        <w:rPr>
          <w:szCs w:val="18"/>
        </w:rPr>
      </w:pPr>
      <w:r w:rsidRPr="00813608">
        <w:rPr>
          <w:szCs w:val="18"/>
        </w:rPr>
        <w:t>Hierbij zend ik</w:t>
      </w:r>
      <w:r w:rsidR="004C5FF6">
        <w:rPr>
          <w:szCs w:val="18"/>
        </w:rPr>
        <w:t xml:space="preserve"> u, mede namens de </w:t>
      </w:r>
      <w:r w:rsidR="006D0702">
        <w:rPr>
          <w:szCs w:val="18"/>
        </w:rPr>
        <w:t>m</w:t>
      </w:r>
      <w:r w:rsidR="004C5FF6">
        <w:rPr>
          <w:szCs w:val="18"/>
        </w:rPr>
        <w:t>inister van Infrastructuur en Waterstaat,</w:t>
      </w:r>
      <w:r w:rsidRPr="00813608">
        <w:rPr>
          <w:szCs w:val="18"/>
        </w:rPr>
        <w:t xml:space="preserve"> de antwoorden op de vragen van het lid </w:t>
      </w:r>
      <w:r w:rsidRPr="00A83FC1">
        <w:rPr>
          <w:szCs w:val="18"/>
        </w:rPr>
        <w:t xml:space="preserve">Kostić (PvdD) </w:t>
      </w:r>
      <w:r w:rsidRPr="00813608">
        <w:rPr>
          <w:szCs w:val="18"/>
        </w:rPr>
        <w:t xml:space="preserve">over </w:t>
      </w:r>
      <w:r>
        <w:t>de gevolgen van het niet naleven van Europese milieu- en natuurwetgeving</w:t>
      </w:r>
      <w:r w:rsidRPr="00813608">
        <w:rPr>
          <w:szCs w:val="18"/>
        </w:rPr>
        <w:t xml:space="preserve"> (2025Z07485, ingezonden </w:t>
      </w:r>
      <w:r>
        <w:rPr>
          <w:szCs w:val="18"/>
        </w:rPr>
        <w:t>15 april 2025</w:t>
      </w:r>
      <w:r w:rsidRPr="00813608">
        <w:rPr>
          <w:szCs w:val="18"/>
        </w:rPr>
        <w:t>)</w:t>
      </w:r>
      <w:r w:rsidR="00FD173D">
        <w:rPr>
          <w:szCs w:val="18"/>
        </w:rPr>
        <w:t>.</w:t>
      </w:r>
    </w:p>
    <w:p w:rsidR="006D0702" w:rsidP="006D0702" w:rsidRDefault="006D0702" w14:paraId="2C59D596" w14:textId="77777777"/>
    <w:p w:rsidR="00584BAC" w:rsidP="006D0702" w:rsidRDefault="007A2DE1" w14:paraId="7B7ED93C" w14:textId="5B4976A7">
      <w:r>
        <w:t>Hoogachtend,</w:t>
      </w:r>
    </w:p>
    <w:p w:rsidRPr="00EC58D9" w:rsidR="00F71F9E" w:rsidP="006D0702" w:rsidRDefault="00F71F9E" w14:paraId="4C60BE18" w14:textId="77777777"/>
    <w:p w:rsidR="007239A1" w:rsidP="006D0702" w:rsidRDefault="007239A1" w14:paraId="36697CC1" w14:textId="77777777"/>
    <w:p w:rsidR="006D0702" w:rsidP="006D0702" w:rsidRDefault="006D0702" w14:paraId="37CF5EF5" w14:textId="77777777"/>
    <w:p w:rsidRPr="00EC58D9" w:rsidR="006D0702" w:rsidP="006D0702" w:rsidRDefault="006D0702" w14:paraId="5F17B03F" w14:textId="77777777"/>
    <w:p w:rsidRPr="00EC58D9" w:rsidR="007239A1" w:rsidP="006D0702" w:rsidRDefault="007239A1" w14:paraId="07E3D062" w14:textId="77777777"/>
    <w:p w:rsidRPr="006A15A5" w:rsidR="007239A1" w:rsidP="006D0702" w:rsidRDefault="007A2DE1" w14:paraId="49BDF207" w14:textId="77777777">
      <w:pPr>
        <w:rPr>
          <w:szCs w:val="18"/>
        </w:rPr>
      </w:pPr>
      <w:r w:rsidRPr="00B11DD6">
        <w:t>Femke Marije Wiersma</w:t>
      </w:r>
    </w:p>
    <w:p w:rsidR="004E505E" w:rsidP="006D0702" w:rsidRDefault="007A2DE1" w14:paraId="16FAD9C0" w14:textId="77777777">
      <w:r w:rsidRPr="00EC58D9">
        <w:t xml:space="preserve">Minister van </w:t>
      </w:r>
      <w:r w:rsidR="00704E60">
        <w:rPr>
          <w:rFonts w:cs="Calibri"/>
          <w:szCs w:val="18"/>
        </w:rPr>
        <w:t>Landbouw, Visserij, Voedselzekerheid en Natuur</w:t>
      </w:r>
    </w:p>
    <w:p w:rsidRPr="00006C01" w:rsidR="00481085" w:rsidP="006D0702" w:rsidRDefault="00481085" w14:paraId="3080611C" w14:textId="77777777"/>
    <w:p w:rsidR="00144B73" w:rsidP="006D0702" w:rsidRDefault="00144B73" w14:paraId="481A3827" w14:textId="77777777"/>
    <w:p w:rsidR="00144B73" w:rsidP="006D0702" w:rsidRDefault="00144B73" w14:paraId="30E906DC" w14:textId="77777777">
      <w:pPr>
        <w:rPr>
          <w:i/>
          <w:iCs/>
        </w:rPr>
      </w:pPr>
    </w:p>
    <w:p w:rsidR="00813608" w:rsidP="006D0702" w:rsidRDefault="00813608" w14:paraId="5F77411A" w14:textId="77777777"/>
    <w:p w:rsidR="00813608" w:rsidP="006D0702" w:rsidRDefault="00813608" w14:paraId="6657EA4B" w14:textId="77777777"/>
    <w:p w:rsidR="00813608" w:rsidP="006D0702" w:rsidRDefault="00813608" w14:paraId="5A803A85" w14:textId="77777777"/>
    <w:p w:rsidR="00813608" w:rsidP="006D0702" w:rsidRDefault="00813608" w14:paraId="4C3D68D7" w14:textId="77777777"/>
    <w:p w:rsidR="00813608" w:rsidP="006D0702" w:rsidRDefault="00813608" w14:paraId="510A8AD9" w14:textId="77777777"/>
    <w:p w:rsidR="00813608" w:rsidP="006D0702" w:rsidRDefault="00813608" w14:paraId="322F42AF" w14:textId="77777777"/>
    <w:p w:rsidR="00813608" w:rsidP="006D0702" w:rsidRDefault="00813608" w14:paraId="18D8AD18" w14:textId="77777777"/>
    <w:p w:rsidR="00813608" w:rsidP="006D0702" w:rsidRDefault="00813608" w14:paraId="37A2E60A" w14:textId="77777777"/>
    <w:p w:rsidR="00813608" w:rsidP="006D0702" w:rsidRDefault="00813608" w14:paraId="7264499A" w14:textId="77777777"/>
    <w:p w:rsidR="00813608" w:rsidP="006D0702" w:rsidRDefault="00813608" w14:paraId="3B12AA18" w14:textId="77777777"/>
    <w:p w:rsidR="006D0702" w:rsidP="006D0702" w:rsidRDefault="006D0702" w14:paraId="2E196E2E" w14:textId="70DCCCF7">
      <w:r>
        <w:br w:type="page"/>
      </w:r>
    </w:p>
    <w:p w:rsidRPr="00813608" w:rsidR="00813608" w:rsidP="006D0702" w:rsidRDefault="00813608" w14:paraId="3495CAC3" w14:textId="23A7CFFD">
      <w:pPr>
        <w:rPr>
          <w:b/>
          <w:bCs/>
          <w:szCs w:val="18"/>
        </w:rPr>
      </w:pPr>
      <w:r w:rsidRPr="00813608">
        <w:rPr>
          <w:b/>
          <w:bCs/>
          <w:szCs w:val="18"/>
        </w:rPr>
        <w:lastRenderedPageBreak/>
        <w:t>2025Z07485</w:t>
      </w:r>
    </w:p>
    <w:p w:rsidR="006D0702" w:rsidP="006D0702" w:rsidRDefault="006D0702" w14:paraId="72863668" w14:textId="77777777">
      <w:pPr>
        <w:rPr>
          <w:szCs w:val="18"/>
        </w:rPr>
      </w:pPr>
    </w:p>
    <w:p w:rsidR="006D0702" w:rsidP="006D0702" w:rsidRDefault="00813608" w14:paraId="7A1E6CC0" w14:textId="77777777">
      <w:pPr>
        <w:rPr>
          <w:szCs w:val="18"/>
        </w:rPr>
      </w:pPr>
      <w:r w:rsidRPr="00A83FC1">
        <w:rPr>
          <w:szCs w:val="18"/>
        </w:rPr>
        <w:t>1</w:t>
      </w:r>
    </w:p>
    <w:p w:rsidR="00813608" w:rsidP="006D0702" w:rsidRDefault="00813608" w14:paraId="5F16F6D5" w14:textId="1FCC4276">
      <w:pPr>
        <w:rPr>
          <w:szCs w:val="18"/>
        </w:rPr>
      </w:pPr>
      <w:r w:rsidRPr="00A83FC1">
        <w:rPr>
          <w:szCs w:val="18"/>
        </w:rPr>
        <w:t>Over welke (juridische) middelen, behalve de inbreukprocedure (artikel 258 Verdrag betreffende de</w:t>
      </w:r>
      <w:r>
        <w:rPr>
          <w:szCs w:val="18"/>
        </w:rPr>
        <w:t xml:space="preserve"> </w:t>
      </w:r>
      <w:r w:rsidRPr="00A83FC1">
        <w:rPr>
          <w:szCs w:val="18"/>
        </w:rPr>
        <w:t>werking van de Europese Unie (VWEU)), beschikt de Europese Unie (EU) om Nederland te dwingen om aan</w:t>
      </w:r>
      <w:r>
        <w:rPr>
          <w:szCs w:val="18"/>
        </w:rPr>
        <w:t xml:space="preserve"> </w:t>
      </w:r>
      <w:r w:rsidRPr="00A83FC1">
        <w:rPr>
          <w:szCs w:val="18"/>
        </w:rPr>
        <w:t>milieu- en natuurwetgeving te voldoen?</w:t>
      </w:r>
    </w:p>
    <w:p w:rsidR="00A20C79" w:rsidP="006D0702" w:rsidRDefault="00A20C79" w14:paraId="07792DEA" w14:textId="77777777">
      <w:pPr>
        <w:rPr>
          <w:szCs w:val="18"/>
        </w:rPr>
      </w:pPr>
    </w:p>
    <w:p w:rsidR="00E14228" w:rsidP="006D0702" w:rsidRDefault="0076746F" w14:paraId="0473597D" w14:textId="77777777">
      <w:pPr>
        <w:rPr>
          <w:szCs w:val="18"/>
        </w:rPr>
      </w:pPr>
      <w:r>
        <w:rPr>
          <w:szCs w:val="18"/>
        </w:rPr>
        <w:t>Antwoor</w:t>
      </w:r>
      <w:r w:rsidR="00E14228">
        <w:rPr>
          <w:szCs w:val="18"/>
        </w:rPr>
        <w:t>d</w:t>
      </w:r>
    </w:p>
    <w:p w:rsidR="00A3349C" w:rsidP="006D0702" w:rsidRDefault="00A3349C" w14:paraId="236A8DDB" w14:textId="5D09B1E4">
      <w:pPr>
        <w:rPr>
          <w:szCs w:val="18"/>
        </w:rPr>
      </w:pPr>
      <w:r>
        <w:rPr>
          <w:szCs w:val="18"/>
        </w:rPr>
        <w:t xml:space="preserve">De Europese Commissie (hierna: Commissie) kan inderdaad een inbreukprocedure starten en daarin het standpunt innemen dat Nederland niet voldoet aan Europese regelgeving. </w:t>
      </w:r>
      <w:r w:rsidR="00312EA0">
        <w:rPr>
          <w:szCs w:val="18"/>
        </w:rPr>
        <w:t>In theorie</w:t>
      </w:r>
      <w:r>
        <w:rPr>
          <w:szCs w:val="18"/>
        </w:rPr>
        <w:t xml:space="preserve"> zou de Commissie Nederland kunnen korten op Europese middelen, als Nederland niet aan zijn Europese verplichtingen voldoet. Zo’n korting zou bijvoorbeeld kunnen neerslaan op de middelen voor het Gemeenschappelijk Landbouwbeleid (GLB)</w:t>
      </w:r>
      <w:r w:rsidR="008E77CA">
        <w:rPr>
          <w:szCs w:val="18"/>
        </w:rPr>
        <w:t xml:space="preserve"> </w:t>
      </w:r>
      <w:r>
        <w:rPr>
          <w:szCs w:val="18"/>
        </w:rPr>
        <w:t>(</w:t>
      </w:r>
      <w:r w:rsidR="008E77CA">
        <w:rPr>
          <w:szCs w:val="18"/>
        </w:rPr>
        <w:t xml:space="preserve">zie hiervoor ook: </w:t>
      </w:r>
      <w:r>
        <w:rPr>
          <w:szCs w:val="18"/>
        </w:rPr>
        <w:t xml:space="preserve">Aanhangsel Handelingen II 2023/24, nr. 1567). </w:t>
      </w:r>
    </w:p>
    <w:p w:rsidR="00A20C79" w:rsidP="006D0702" w:rsidRDefault="00A20C79" w14:paraId="13E827C9" w14:textId="77777777">
      <w:pPr>
        <w:rPr>
          <w:szCs w:val="18"/>
        </w:rPr>
      </w:pPr>
    </w:p>
    <w:p w:rsidR="006D0702" w:rsidP="006D0702" w:rsidRDefault="00813608" w14:paraId="0E1973FD" w14:textId="77777777">
      <w:pPr>
        <w:rPr>
          <w:szCs w:val="18"/>
        </w:rPr>
      </w:pPr>
      <w:r w:rsidRPr="00A83FC1">
        <w:rPr>
          <w:szCs w:val="18"/>
        </w:rPr>
        <w:t>2</w:t>
      </w:r>
    </w:p>
    <w:p w:rsidR="00813608" w:rsidP="006D0702" w:rsidRDefault="00813608" w14:paraId="0F0827F1" w14:textId="79A01A2F">
      <w:pPr>
        <w:rPr>
          <w:szCs w:val="18"/>
        </w:rPr>
      </w:pPr>
      <w:r w:rsidRPr="00A83FC1">
        <w:rPr>
          <w:szCs w:val="18"/>
        </w:rPr>
        <w:t>Zijn inbreukprocedures en/of andere middelen besproken met het directoraat-generaal voor het milieu</w:t>
      </w:r>
      <w:r>
        <w:rPr>
          <w:szCs w:val="18"/>
        </w:rPr>
        <w:t xml:space="preserve"> </w:t>
      </w:r>
      <w:r w:rsidRPr="00A83FC1">
        <w:rPr>
          <w:szCs w:val="18"/>
        </w:rPr>
        <w:t>(Directorate-General for the Environment)(DG-ENV), al dan niet in het gesprek met Jessika Roswall? Zo ja,</w:t>
      </w:r>
      <w:r>
        <w:rPr>
          <w:szCs w:val="18"/>
        </w:rPr>
        <w:t xml:space="preserve"> </w:t>
      </w:r>
      <w:r w:rsidRPr="00A83FC1">
        <w:rPr>
          <w:szCs w:val="18"/>
        </w:rPr>
        <w:t>wat is dan besproken?</w:t>
      </w:r>
    </w:p>
    <w:p w:rsidR="0076746F" w:rsidP="006D0702" w:rsidRDefault="0076746F" w14:paraId="1851AB5F" w14:textId="77777777">
      <w:pPr>
        <w:rPr>
          <w:szCs w:val="18"/>
        </w:rPr>
      </w:pPr>
    </w:p>
    <w:p w:rsidR="00911069" w:rsidP="006D0702" w:rsidRDefault="0076746F" w14:paraId="4F905DF2" w14:textId="77777777">
      <w:pPr>
        <w:rPr>
          <w:szCs w:val="18"/>
        </w:rPr>
      </w:pPr>
      <w:r>
        <w:rPr>
          <w:szCs w:val="18"/>
        </w:rPr>
        <w:t>Antwoord</w:t>
      </w:r>
    </w:p>
    <w:p w:rsidR="0076746F" w:rsidP="006D0702" w:rsidRDefault="00911069" w14:paraId="7EA6132E" w14:textId="7F3E6658">
      <w:r w:rsidRPr="00A77CF7">
        <w:rPr>
          <w:rFonts w:cs="Verdana"/>
          <w:szCs w:val="18"/>
          <w:lang w:eastAsia="en-US"/>
        </w:rPr>
        <w:t xml:space="preserve">Omdat veel, zo niet alle, dossiers op het gebied van </w:t>
      </w:r>
      <w:r w:rsidR="00A3349C">
        <w:rPr>
          <w:rFonts w:cs="Verdana"/>
          <w:szCs w:val="18"/>
          <w:lang w:eastAsia="en-US"/>
        </w:rPr>
        <w:t>l</w:t>
      </w:r>
      <w:r w:rsidRPr="00A77CF7">
        <w:rPr>
          <w:rFonts w:cs="Verdana"/>
          <w:szCs w:val="18"/>
          <w:lang w:eastAsia="en-US"/>
        </w:rPr>
        <w:t xml:space="preserve">andbouw, </w:t>
      </w:r>
      <w:r w:rsidR="00A3349C">
        <w:rPr>
          <w:rFonts w:cs="Verdana"/>
          <w:szCs w:val="18"/>
          <w:lang w:eastAsia="en-US"/>
        </w:rPr>
        <w:t>v</w:t>
      </w:r>
      <w:r>
        <w:rPr>
          <w:rFonts w:cs="Verdana"/>
          <w:szCs w:val="18"/>
          <w:lang w:eastAsia="en-US"/>
        </w:rPr>
        <w:t xml:space="preserve">isserij, </w:t>
      </w:r>
      <w:r w:rsidR="00A3349C">
        <w:rPr>
          <w:rFonts w:cs="Verdana"/>
          <w:szCs w:val="18"/>
          <w:lang w:eastAsia="en-US"/>
        </w:rPr>
        <w:t>v</w:t>
      </w:r>
      <w:r>
        <w:rPr>
          <w:rFonts w:cs="Verdana"/>
          <w:szCs w:val="18"/>
          <w:lang w:eastAsia="en-US"/>
        </w:rPr>
        <w:t xml:space="preserve">oedselzekerheid en </w:t>
      </w:r>
      <w:r w:rsidR="00A3349C">
        <w:rPr>
          <w:rFonts w:cs="Verdana"/>
          <w:szCs w:val="18"/>
          <w:lang w:eastAsia="en-US"/>
        </w:rPr>
        <w:t>n</w:t>
      </w:r>
      <w:r w:rsidRPr="00A77CF7">
        <w:rPr>
          <w:rFonts w:cs="Verdana"/>
          <w:szCs w:val="18"/>
          <w:lang w:eastAsia="en-US"/>
        </w:rPr>
        <w:t>atuur</w:t>
      </w:r>
      <w:r>
        <w:rPr>
          <w:rFonts w:cs="Verdana"/>
          <w:szCs w:val="18"/>
          <w:lang w:eastAsia="en-US"/>
        </w:rPr>
        <w:t xml:space="preserve"> </w:t>
      </w:r>
      <w:r w:rsidRPr="00A77CF7">
        <w:rPr>
          <w:rFonts w:cs="Verdana"/>
          <w:szCs w:val="18"/>
          <w:lang w:eastAsia="en-US"/>
        </w:rPr>
        <w:t xml:space="preserve">een Europese component hebben, vinden er ambtelijk en bestuurlijk met enige regelmaat gesprekken plaats met de Commissie. </w:t>
      </w:r>
      <w:r w:rsidRPr="00A77CF7">
        <w:t>In deze gesprekken word</w:t>
      </w:r>
      <w:r w:rsidR="00E14228">
        <w:t>t</w:t>
      </w:r>
      <w:r w:rsidRPr="00A77CF7">
        <w:t xml:space="preserve"> Europees en nationaal beleid op verschillende dossiers besproken en toegelicht. </w:t>
      </w:r>
      <w:r>
        <w:rPr>
          <w:rFonts w:cs="Verdana"/>
          <w:szCs w:val="18"/>
          <w:lang w:eastAsia="en-US"/>
        </w:rPr>
        <w:t>Dergelijke g</w:t>
      </w:r>
      <w:r w:rsidR="0076746F">
        <w:rPr>
          <w:szCs w:val="18"/>
        </w:rPr>
        <w:t>esprekken zijn onderdeel van het ambtelijk beleidsvormingsproces</w:t>
      </w:r>
      <w:r>
        <w:rPr>
          <w:szCs w:val="18"/>
        </w:rPr>
        <w:t xml:space="preserve"> en vertrouwelijk van aard</w:t>
      </w:r>
      <w:r w:rsidR="0076746F">
        <w:rPr>
          <w:szCs w:val="18"/>
        </w:rPr>
        <w:t xml:space="preserve">. </w:t>
      </w:r>
      <w:r w:rsidR="00A33E4C">
        <w:t>I</w:t>
      </w:r>
      <w:r>
        <w:t xml:space="preserve">n de gesprekken die </w:t>
      </w:r>
      <w:r w:rsidR="00E14228">
        <w:t xml:space="preserve">de </w:t>
      </w:r>
      <w:r w:rsidR="006D0702">
        <w:t>s</w:t>
      </w:r>
      <w:r w:rsidR="00E14228">
        <w:t>taatssecretaris van L</w:t>
      </w:r>
      <w:r w:rsidR="00A3349C">
        <w:t xml:space="preserve">andbouw, </w:t>
      </w:r>
      <w:r w:rsidR="00E14228">
        <w:t>V</w:t>
      </w:r>
      <w:r w:rsidR="00A3349C">
        <w:t xml:space="preserve">isserij en </w:t>
      </w:r>
      <w:r w:rsidR="00E14228">
        <w:t>N</w:t>
      </w:r>
      <w:r w:rsidR="00A3349C">
        <w:t>atuur</w:t>
      </w:r>
      <w:r w:rsidR="00E14228">
        <w:t xml:space="preserve">, de </w:t>
      </w:r>
      <w:r w:rsidR="006D0702">
        <w:t>m</w:t>
      </w:r>
      <w:r w:rsidR="00E14228">
        <w:t>inister van I</w:t>
      </w:r>
      <w:r w:rsidR="00A3349C">
        <w:t xml:space="preserve">nfrastructuur </w:t>
      </w:r>
      <w:r w:rsidR="00E14228">
        <w:t>en</w:t>
      </w:r>
      <w:r w:rsidR="00A3349C">
        <w:t xml:space="preserve"> </w:t>
      </w:r>
      <w:r w:rsidR="00E14228">
        <w:t>W</w:t>
      </w:r>
      <w:r w:rsidR="00A3349C">
        <w:t>aterstaat</w:t>
      </w:r>
      <w:r w:rsidR="00E14228">
        <w:t xml:space="preserve"> en ik </w:t>
      </w:r>
      <w:r w:rsidR="00A3349C">
        <w:t>hebben gevoerd</w:t>
      </w:r>
      <w:r>
        <w:t xml:space="preserve"> met Commissaris Roswall</w:t>
      </w:r>
      <w:r w:rsidR="00A33E4C">
        <w:t xml:space="preserve">, hebben we van gedachten gewisseld over </w:t>
      </w:r>
      <w:r w:rsidR="00E14228">
        <w:t xml:space="preserve">de </w:t>
      </w:r>
      <w:r>
        <w:t xml:space="preserve">uitdagingen waarvoor </w:t>
      </w:r>
      <w:r w:rsidR="00E14228">
        <w:t>wij op</w:t>
      </w:r>
      <w:r>
        <w:t xml:space="preserve"> onze beleidsterreinen </w:t>
      </w:r>
      <w:r w:rsidR="00E14228">
        <w:t xml:space="preserve">staan, </w:t>
      </w:r>
      <w:r w:rsidR="00CC0436">
        <w:t>zoals de aanpak van de stikstofproblematiek en het mestvraagstuk</w:t>
      </w:r>
      <w:r>
        <w:t xml:space="preserve"> </w:t>
      </w:r>
      <w:r w:rsidRPr="000931D2" w:rsidR="000931D2">
        <w:t>, alsook andere dossiers waarvoor de Commissaris verantwoordelijk is, zoals circulaire economie. De in</w:t>
      </w:r>
      <w:r w:rsidR="000931D2">
        <w:t>steek</w:t>
      </w:r>
      <w:r w:rsidRPr="000931D2" w:rsidR="000931D2">
        <w:t xml:space="preserve"> van Commissaris Roswall in deze gesprekken sloot aan bij wat </w:t>
      </w:r>
      <w:r w:rsidR="000931D2">
        <w:t>zij</w:t>
      </w:r>
      <w:r w:rsidRPr="000931D2" w:rsidR="000931D2">
        <w:t xml:space="preserve"> met uw Kamer heeft gewisseld </w:t>
      </w:r>
      <w:r w:rsidR="000931D2">
        <w:t>tijdens</w:t>
      </w:r>
      <w:r w:rsidRPr="000931D2" w:rsidR="000931D2">
        <w:t xml:space="preserve"> het</w:t>
      </w:r>
      <w:r w:rsidR="000931D2">
        <w:t xml:space="preserve"> door u</w:t>
      </w:r>
      <w:r w:rsidRPr="000931D2" w:rsidR="000931D2">
        <w:t xml:space="preserve"> georganiseerde gesprek van 10 april jl</w:t>
      </w:r>
      <w:r w:rsidR="000931D2">
        <w:t xml:space="preserve">. </w:t>
      </w:r>
      <w:r w:rsidR="00CC0436">
        <w:t>V</w:t>
      </w:r>
      <w:r w:rsidR="00026A60">
        <w:t xml:space="preserve">oor de gesprekken </w:t>
      </w:r>
      <w:r w:rsidR="000931D2">
        <w:t xml:space="preserve">tussen mij en mijn collega’s met de Commissaris </w:t>
      </w:r>
      <w:r w:rsidR="00026A60">
        <w:t xml:space="preserve">geldt </w:t>
      </w:r>
      <w:r w:rsidR="00CC0436">
        <w:t xml:space="preserve">ook </w:t>
      </w:r>
      <w:r w:rsidR="00026A60">
        <w:t>dat ze in vertrouwelijke setting plaatsvonden.</w:t>
      </w:r>
      <w:r w:rsidR="00CC0436">
        <w:t xml:space="preserve"> </w:t>
      </w:r>
      <w:r w:rsidR="00A33E4C">
        <w:t>Om nu en in de toekomst met de Commissie open van gedachten te kunnen wisselen over verschillende vraagstukken en mogelijke oplossingsrichtingen, is vertrouwelijkheid van groot belang.</w:t>
      </w:r>
      <w:r w:rsidR="00CC0436">
        <w:t xml:space="preserve"> Daarom kan ik niet nader ingaan op de </w:t>
      </w:r>
      <w:r w:rsidR="00A33E4C">
        <w:t xml:space="preserve">precieze </w:t>
      </w:r>
      <w:r w:rsidR="00CC0436">
        <w:t xml:space="preserve">inhoud </w:t>
      </w:r>
      <w:r w:rsidR="00A33E4C">
        <w:t>van de gesprekken</w:t>
      </w:r>
      <w:r w:rsidR="00CC0436">
        <w:t>.</w:t>
      </w:r>
    </w:p>
    <w:p w:rsidRPr="00A83FC1" w:rsidR="00A20C79" w:rsidP="006D0702" w:rsidRDefault="00A20C79" w14:paraId="0C0FAF5C" w14:textId="77777777">
      <w:pPr>
        <w:rPr>
          <w:szCs w:val="18"/>
        </w:rPr>
      </w:pPr>
    </w:p>
    <w:p w:rsidR="006D0702" w:rsidP="006D0702" w:rsidRDefault="00813608" w14:paraId="30F096F8" w14:textId="77777777">
      <w:pPr>
        <w:rPr>
          <w:szCs w:val="18"/>
        </w:rPr>
      </w:pPr>
      <w:r w:rsidRPr="00A83FC1">
        <w:rPr>
          <w:szCs w:val="18"/>
        </w:rPr>
        <w:t>3</w:t>
      </w:r>
    </w:p>
    <w:p w:rsidR="00813608" w:rsidP="006D0702" w:rsidRDefault="00813608" w14:paraId="27549AF5" w14:textId="7BF2E964">
      <w:pPr>
        <w:rPr>
          <w:szCs w:val="18"/>
        </w:rPr>
      </w:pPr>
      <w:r w:rsidRPr="00A83FC1">
        <w:rPr>
          <w:szCs w:val="18"/>
        </w:rPr>
        <w:t>Welke signalen krijgt u van andere EU-lidstaten over zorgen dat Nederland het level playing field</w:t>
      </w:r>
      <w:r w:rsidR="00911069">
        <w:rPr>
          <w:szCs w:val="18"/>
        </w:rPr>
        <w:t xml:space="preserve"> </w:t>
      </w:r>
      <w:r w:rsidRPr="00A83FC1">
        <w:rPr>
          <w:szCs w:val="18"/>
        </w:rPr>
        <w:t>ondermijnt door het niet (goed) naleven van milieu- en natuurwetgeving, zoals bijvoorbeeld de</w:t>
      </w:r>
      <w:r w:rsidR="0076746F">
        <w:rPr>
          <w:szCs w:val="18"/>
        </w:rPr>
        <w:t xml:space="preserve"> </w:t>
      </w:r>
      <w:r w:rsidRPr="00A83FC1">
        <w:rPr>
          <w:szCs w:val="18"/>
        </w:rPr>
        <w:t>Nitraatrichtlijn, Habitatrichtlijn, Vogelrichtlijn, Kaderrichtlijn Water? Welke signalen daarover krijgt u van de</w:t>
      </w:r>
      <w:r>
        <w:rPr>
          <w:szCs w:val="18"/>
        </w:rPr>
        <w:t xml:space="preserve"> </w:t>
      </w:r>
      <w:r w:rsidRPr="00A83FC1">
        <w:rPr>
          <w:szCs w:val="18"/>
        </w:rPr>
        <w:t>Eurocommissarissen en/of ambtenaren?</w:t>
      </w:r>
    </w:p>
    <w:p w:rsidR="00911069" w:rsidP="006D0702" w:rsidRDefault="00911069" w14:paraId="63A6AF6A" w14:textId="77777777">
      <w:pPr>
        <w:rPr>
          <w:szCs w:val="18"/>
        </w:rPr>
      </w:pPr>
    </w:p>
    <w:p w:rsidR="00911069" w:rsidP="006D0702" w:rsidRDefault="00911069" w14:paraId="0DF12ABA" w14:textId="0571390F">
      <w:pPr>
        <w:rPr>
          <w:szCs w:val="18"/>
        </w:rPr>
      </w:pPr>
      <w:r>
        <w:rPr>
          <w:szCs w:val="18"/>
        </w:rPr>
        <w:lastRenderedPageBreak/>
        <w:t>Antwoord</w:t>
      </w:r>
    </w:p>
    <w:p w:rsidR="00911069" w:rsidP="006D0702" w:rsidRDefault="00026A60" w14:paraId="50391C42" w14:textId="67D21A10">
      <w:pPr>
        <w:rPr>
          <w:szCs w:val="18"/>
        </w:rPr>
      </w:pPr>
      <w:r>
        <w:rPr>
          <w:szCs w:val="18"/>
        </w:rPr>
        <w:t xml:space="preserve">In gesprekken met andere lidstaten en de Commissie is naleving van milieu- en natuurwetgeving één van de </w:t>
      </w:r>
      <w:r w:rsidR="00E14228">
        <w:rPr>
          <w:szCs w:val="18"/>
        </w:rPr>
        <w:t>gespreks</w:t>
      </w:r>
      <w:r>
        <w:rPr>
          <w:szCs w:val="18"/>
        </w:rPr>
        <w:t xml:space="preserve">onderwerpen. Het onderwerp </w:t>
      </w:r>
      <w:r>
        <w:rPr>
          <w:i/>
          <w:iCs/>
          <w:szCs w:val="18"/>
        </w:rPr>
        <w:t>level playing field</w:t>
      </w:r>
      <w:r>
        <w:rPr>
          <w:szCs w:val="18"/>
        </w:rPr>
        <w:t xml:space="preserve"> </w:t>
      </w:r>
      <w:r w:rsidR="007A2DE1">
        <w:rPr>
          <w:szCs w:val="18"/>
        </w:rPr>
        <w:t xml:space="preserve">in relatie tot deze wetgeving </w:t>
      </w:r>
      <w:r>
        <w:rPr>
          <w:szCs w:val="18"/>
        </w:rPr>
        <w:t>staat daarbij niet op de voorgrond.</w:t>
      </w:r>
    </w:p>
    <w:p w:rsidRPr="00A83FC1" w:rsidR="00911069" w:rsidP="006D0702" w:rsidRDefault="00911069" w14:paraId="08275702" w14:textId="77777777">
      <w:pPr>
        <w:rPr>
          <w:szCs w:val="18"/>
        </w:rPr>
      </w:pPr>
    </w:p>
    <w:p w:rsidR="006D0702" w:rsidP="006D0702" w:rsidRDefault="00813608" w14:paraId="14619DA6" w14:textId="77777777">
      <w:pPr>
        <w:rPr>
          <w:szCs w:val="18"/>
        </w:rPr>
      </w:pPr>
      <w:r w:rsidRPr="00A83FC1">
        <w:rPr>
          <w:szCs w:val="18"/>
        </w:rPr>
        <w:t>4</w:t>
      </w:r>
    </w:p>
    <w:p w:rsidR="00813608" w:rsidP="006D0702" w:rsidRDefault="00813608" w14:paraId="73C96877" w14:textId="10EAA250">
      <w:pPr>
        <w:rPr>
          <w:szCs w:val="18"/>
        </w:rPr>
      </w:pPr>
      <w:r w:rsidRPr="00A83FC1">
        <w:rPr>
          <w:szCs w:val="18"/>
        </w:rPr>
        <w:t>Is het loyaliteitsbeginsel (artikel 4 lid 3 Verdrag betreffende de Europese Unie (VEU)) in welke vorm dan</w:t>
      </w:r>
      <w:r>
        <w:rPr>
          <w:szCs w:val="18"/>
        </w:rPr>
        <w:t xml:space="preserve"> </w:t>
      </w:r>
      <w:r w:rsidRPr="00A83FC1">
        <w:rPr>
          <w:szCs w:val="18"/>
        </w:rPr>
        <w:t>ook ter sprake gekomen tijdens gesprekken met DG-ENV, Eurocommissaris Roswall of andere EU-lidstaten?</w:t>
      </w:r>
      <w:r>
        <w:rPr>
          <w:szCs w:val="18"/>
        </w:rPr>
        <w:t xml:space="preserve"> </w:t>
      </w:r>
      <w:r w:rsidRPr="00A83FC1">
        <w:rPr>
          <w:szCs w:val="18"/>
        </w:rPr>
        <w:t>Zo ja, wanneer en op welke manier?</w:t>
      </w:r>
    </w:p>
    <w:p w:rsidR="00026A60" w:rsidP="006D0702" w:rsidRDefault="00026A60" w14:paraId="60FCC324" w14:textId="77777777">
      <w:pPr>
        <w:rPr>
          <w:szCs w:val="18"/>
        </w:rPr>
      </w:pPr>
    </w:p>
    <w:p w:rsidR="00026A60" w:rsidP="006D0702" w:rsidRDefault="00026A60" w14:paraId="63ECEB3D" w14:textId="7588D13A">
      <w:pPr>
        <w:rPr>
          <w:szCs w:val="18"/>
        </w:rPr>
      </w:pPr>
      <w:r>
        <w:rPr>
          <w:szCs w:val="18"/>
        </w:rPr>
        <w:t>Antwoord</w:t>
      </w:r>
    </w:p>
    <w:p w:rsidR="00026A60" w:rsidP="006D0702" w:rsidRDefault="00E14228" w14:paraId="02E7754E" w14:textId="4C697B89">
      <w:pPr>
        <w:rPr>
          <w:szCs w:val="18"/>
        </w:rPr>
      </w:pPr>
      <w:r>
        <w:rPr>
          <w:szCs w:val="18"/>
        </w:rPr>
        <w:t>Zoals hiervoor in het antwoord op vraag 2 aangegeven, zijn gesprekken met de Commissie vertrouwelijk</w:t>
      </w:r>
      <w:r w:rsidR="00CC0436">
        <w:rPr>
          <w:szCs w:val="18"/>
        </w:rPr>
        <w:t xml:space="preserve">. Daarom kan ik </w:t>
      </w:r>
      <w:r>
        <w:rPr>
          <w:szCs w:val="18"/>
        </w:rPr>
        <w:t xml:space="preserve">niet nader ingaan op wat er met </w:t>
      </w:r>
      <w:r w:rsidR="00936BFC">
        <w:rPr>
          <w:szCs w:val="18"/>
        </w:rPr>
        <w:t>C</w:t>
      </w:r>
      <w:r>
        <w:rPr>
          <w:szCs w:val="18"/>
        </w:rPr>
        <w:t xml:space="preserve">ommissaris </w:t>
      </w:r>
      <w:r w:rsidR="0044034B">
        <w:rPr>
          <w:szCs w:val="18"/>
        </w:rPr>
        <w:t xml:space="preserve">Roswall </w:t>
      </w:r>
      <w:r>
        <w:rPr>
          <w:szCs w:val="18"/>
        </w:rPr>
        <w:t xml:space="preserve">is besproken. </w:t>
      </w:r>
    </w:p>
    <w:p w:rsidRPr="00A83FC1" w:rsidR="00A20C79" w:rsidP="006D0702" w:rsidRDefault="00A20C79" w14:paraId="76208CCF" w14:textId="77777777">
      <w:pPr>
        <w:rPr>
          <w:szCs w:val="18"/>
        </w:rPr>
      </w:pPr>
    </w:p>
    <w:p w:rsidR="006D0702" w:rsidP="006D0702" w:rsidRDefault="00813608" w14:paraId="609F28BB" w14:textId="77777777">
      <w:pPr>
        <w:rPr>
          <w:szCs w:val="18"/>
        </w:rPr>
      </w:pPr>
      <w:r w:rsidRPr="00A83FC1">
        <w:rPr>
          <w:szCs w:val="18"/>
        </w:rPr>
        <w:t>5</w:t>
      </w:r>
    </w:p>
    <w:p w:rsidR="00813608" w:rsidP="006D0702" w:rsidRDefault="00813608" w14:paraId="10B997AB" w14:textId="0BD76089">
      <w:pPr>
        <w:rPr>
          <w:szCs w:val="18"/>
        </w:rPr>
      </w:pPr>
      <w:r w:rsidRPr="00A83FC1">
        <w:rPr>
          <w:szCs w:val="18"/>
        </w:rPr>
        <w:t>Kunt u de bovenstaande vragen zo snel mogelijk en één voor één beantwoorden?</w:t>
      </w:r>
    </w:p>
    <w:p w:rsidR="00A20C79" w:rsidP="006D0702" w:rsidRDefault="00A20C79" w14:paraId="3C89C549" w14:textId="77777777">
      <w:pPr>
        <w:rPr>
          <w:szCs w:val="18"/>
        </w:rPr>
      </w:pPr>
    </w:p>
    <w:p w:rsidR="00026A60" w:rsidP="006D0702" w:rsidRDefault="00026A60" w14:paraId="3A537105" w14:textId="7ACA2945">
      <w:pPr>
        <w:rPr>
          <w:szCs w:val="18"/>
        </w:rPr>
      </w:pPr>
      <w:r>
        <w:rPr>
          <w:szCs w:val="18"/>
        </w:rPr>
        <w:t>Antwoord</w:t>
      </w:r>
    </w:p>
    <w:p w:rsidRPr="00CC0436" w:rsidR="00813608" w:rsidP="006D0702" w:rsidRDefault="00026A60" w14:paraId="78B46725" w14:textId="7674A147">
      <w:pPr>
        <w:rPr>
          <w:szCs w:val="18"/>
        </w:rPr>
      </w:pPr>
      <w:r>
        <w:rPr>
          <w:szCs w:val="18"/>
        </w:rPr>
        <w:t>Ja.</w:t>
      </w:r>
    </w:p>
    <w:sectPr w:rsidRPr="00CC0436" w:rsidR="0081360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0808" w14:textId="77777777" w:rsidR="007260E3" w:rsidRDefault="007260E3">
      <w:r>
        <w:separator/>
      </w:r>
    </w:p>
    <w:p w14:paraId="12A00BC0" w14:textId="77777777" w:rsidR="007260E3" w:rsidRDefault="007260E3"/>
  </w:endnote>
  <w:endnote w:type="continuationSeparator" w:id="0">
    <w:p w14:paraId="210EB646" w14:textId="77777777" w:rsidR="007260E3" w:rsidRDefault="007260E3">
      <w:r>
        <w:continuationSeparator/>
      </w:r>
    </w:p>
    <w:p w14:paraId="4C736994" w14:textId="77777777" w:rsidR="007260E3" w:rsidRDefault="00726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229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D5DA9" w14:paraId="0ED7928B" w14:textId="77777777" w:rsidTr="00CA6A25">
      <w:trPr>
        <w:trHeight w:hRule="exact" w:val="240"/>
      </w:trPr>
      <w:tc>
        <w:tcPr>
          <w:tcW w:w="7601" w:type="dxa"/>
          <w:shd w:val="clear" w:color="auto" w:fill="auto"/>
        </w:tcPr>
        <w:p w14:paraId="34CCDA3D" w14:textId="77777777" w:rsidR="00527BD4" w:rsidRDefault="00527BD4" w:rsidP="003F1F6B">
          <w:pPr>
            <w:pStyle w:val="Huisstijl-Rubricering"/>
          </w:pPr>
        </w:p>
      </w:tc>
      <w:tc>
        <w:tcPr>
          <w:tcW w:w="2156" w:type="dxa"/>
        </w:tcPr>
        <w:p w14:paraId="31DD38C4" w14:textId="1F3220E7" w:rsidR="00527BD4" w:rsidRPr="00645414" w:rsidRDefault="007A2DE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43A77">
            <w:t>3</w:t>
          </w:r>
          <w:r w:rsidR="00144B73">
            <w:fldChar w:fldCharType="end"/>
          </w:r>
        </w:p>
      </w:tc>
    </w:tr>
  </w:tbl>
  <w:p w14:paraId="7F1DA21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D5DA9" w14:paraId="26550108" w14:textId="77777777" w:rsidTr="00CA6A25">
      <w:trPr>
        <w:trHeight w:hRule="exact" w:val="240"/>
      </w:trPr>
      <w:tc>
        <w:tcPr>
          <w:tcW w:w="7601" w:type="dxa"/>
          <w:shd w:val="clear" w:color="auto" w:fill="auto"/>
        </w:tcPr>
        <w:p w14:paraId="7B4D3140" w14:textId="77777777" w:rsidR="00527BD4" w:rsidRDefault="00527BD4" w:rsidP="008C356D">
          <w:pPr>
            <w:pStyle w:val="Huisstijl-Rubricering"/>
          </w:pPr>
        </w:p>
      </w:tc>
      <w:tc>
        <w:tcPr>
          <w:tcW w:w="2170" w:type="dxa"/>
        </w:tcPr>
        <w:p w14:paraId="5B6755D7" w14:textId="39D30C53" w:rsidR="00527BD4" w:rsidRPr="00ED539E" w:rsidRDefault="007A2DE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143A77">
            <w:t>3</w:t>
          </w:r>
          <w:r w:rsidR="00144B73">
            <w:fldChar w:fldCharType="end"/>
          </w:r>
        </w:p>
      </w:tc>
    </w:tr>
  </w:tbl>
  <w:p w14:paraId="26156746" w14:textId="77777777" w:rsidR="00527BD4" w:rsidRPr="00BC3B53" w:rsidRDefault="00527BD4" w:rsidP="008C356D">
    <w:pPr>
      <w:pStyle w:val="Voettekst"/>
      <w:spacing w:line="240" w:lineRule="auto"/>
      <w:rPr>
        <w:sz w:val="2"/>
        <w:szCs w:val="2"/>
      </w:rPr>
    </w:pPr>
  </w:p>
  <w:p w14:paraId="1E27BA5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7053" w14:textId="77777777" w:rsidR="007260E3" w:rsidRDefault="007260E3">
      <w:r>
        <w:separator/>
      </w:r>
    </w:p>
    <w:p w14:paraId="72B6E3BC" w14:textId="77777777" w:rsidR="007260E3" w:rsidRDefault="007260E3"/>
  </w:footnote>
  <w:footnote w:type="continuationSeparator" w:id="0">
    <w:p w14:paraId="08E081DB" w14:textId="77777777" w:rsidR="007260E3" w:rsidRDefault="007260E3">
      <w:r>
        <w:continuationSeparator/>
      </w:r>
    </w:p>
    <w:p w14:paraId="27E26149" w14:textId="77777777" w:rsidR="007260E3" w:rsidRDefault="00726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D5DA9" w14:paraId="6C252AF2" w14:textId="77777777" w:rsidTr="00A50CF6">
      <w:tc>
        <w:tcPr>
          <w:tcW w:w="2156" w:type="dxa"/>
          <w:shd w:val="clear" w:color="auto" w:fill="auto"/>
        </w:tcPr>
        <w:p w14:paraId="5617DA79" w14:textId="77777777" w:rsidR="00527BD4" w:rsidRPr="005819CE" w:rsidRDefault="007A2DE1" w:rsidP="00A50CF6">
          <w:pPr>
            <w:pStyle w:val="Huisstijl-Adres"/>
            <w:rPr>
              <w:b/>
            </w:rPr>
          </w:pPr>
          <w:r>
            <w:rPr>
              <w:b/>
            </w:rPr>
            <w:t>Directoraat-generaal Agro</w:t>
          </w:r>
          <w:r w:rsidRPr="005819CE">
            <w:rPr>
              <w:b/>
            </w:rPr>
            <w:br/>
          </w:r>
          <w:r>
            <w:t xml:space="preserve">Directie Europees, Internationaal en Agro economisch beleid </w:t>
          </w:r>
        </w:p>
      </w:tc>
    </w:tr>
    <w:tr w:rsidR="008D5DA9" w14:paraId="7A956632" w14:textId="77777777" w:rsidTr="00A50CF6">
      <w:trPr>
        <w:trHeight w:hRule="exact" w:val="200"/>
      </w:trPr>
      <w:tc>
        <w:tcPr>
          <w:tcW w:w="2156" w:type="dxa"/>
          <w:shd w:val="clear" w:color="auto" w:fill="auto"/>
        </w:tcPr>
        <w:p w14:paraId="68ED81B2" w14:textId="77777777" w:rsidR="00527BD4" w:rsidRPr="005819CE" w:rsidRDefault="00527BD4" w:rsidP="00A50CF6"/>
      </w:tc>
    </w:tr>
    <w:tr w:rsidR="008D5DA9" w14:paraId="76E8FC28" w14:textId="77777777" w:rsidTr="00502512">
      <w:trPr>
        <w:trHeight w:hRule="exact" w:val="774"/>
      </w:trPr>
      <w:tc>
        <w:tcPr>
          <w:tcW w:w="2156" w:type="dxa"/>
          <w:shd w:val="clear" w:color="auto" w:fill="auto"/>
        </w:tcPr>
        <w:p w14:paraId="507E98E1" w14:textId="77777777" w:rsidR="00527BD4" w:rsidRDefault="007A2DE1" w:rsidP="003A5290">
          <w:pPr>
            <w:pStyle w:val="Huisstijl-Kopje"/>
          </w:pPr>
          <w:r>
            <w:t>Ons kenmerk</w:t>
          </w:r>
        </w:p>
        <w:p w14:paraId="23BBCE60" w14:textId="77777777" w:rsidR="00527BD4" w:rsidRPr="005819CE" w:rsidRDefault="007A2DE1" w:rsidP="001E6117">
          <w:pPr>
            <w:pStyle w:val="Huisstijl-Kopje"/>
          </w:pPr>
          <w:r>
            <w:rPr>
              <w:b w:val="0"/>
            </w:rPr>
            <w:t>DGA-EIA</w:t>
          </w:r>
          <w:r w:rsidRPr="00502512">
            <w:rPr>
              <w:b w:val="0"/>
            </w:rPr>
            <w:t xml:space="preserve"> / </w:t>
          </w:r>
          <w:r>
            <w:rPr>
              <w:b w:val="0"/>
            </w:rPr>
            <w:t>98367158</w:t>
          </w:r>
        </w:p>
      </w:tc>
    </w:tr>
  </w:tbl>
  <w:p w14:paraId="631E8F14" w14:textId="77777777" w:rsidR="00527BD4" w:rsidRDefault="00527BD4" w:rsidP="008C356D"/>
  <w:p w14:paraId="2663D88B" w14:textId="77777777" w:rsidR="00527BD4" w:rsidRPr="00740712" w:rsidRDefault="00527BD4" w:rsidP="008C356D"/>
  <w:p w14:paraId="5F772403" w14:textId="77777777" w:rsidR="00527BD4" w:rsidRPr="00217880" w:rsidRDefault="00527BD4" w:rsidP="008C356D">
    <w:pPr>
      <w:spacing w:line="0" w:lineRule="atLeast"/>
      <w:rPr>
        <w:sz w:val="2"/>
        <w:szCs w:val="2"/>
      </w:rPr>
    </w:pPr>
  </w:p>
  <w:p w14:paraId="78AD66EC" w14:textId="77777777" w:rsidR="00527BD4" w:rsidRDefault="00527BD4" w:rsidP="004F44C2">
    <w:pPr>
      <w:pStyle w:val="Koptekst"/>
      <w:rPr>
        <w:rFonts w:cs="Verdana-Bold"/>
        <w:b/>
        <w:bCs/>
        <w:smallCaps/>
        <w:szCs w:val="18"/>
      </w:rPr>
    </w:pPr>
  </w:p>
  <w:p w14:paraId="2F5251CA" w14:textId="77777777" w:rsidR="00527BD4" w:rsidRDefault="00527BD4" w:rsidP="004F44C2"/>
  <w:p w14:paraId="04187526" w14:textId="77777777" w:rsidR="00527BD4" w:rsidRPr="00740712" w:rsidRDefault="00527BD4" w:rsidP="004F44C2"/>
  <w:p w14:paraId="3952E03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5DA9" w14:paraId="602EF435" w14:textId="77777777" w:rsidTr="00751A6A">
      <w:trPr>
        <w:trHeight w:val="2636"/>
      </w:trPr>
      <w:tc>
        <w:tcPr>
          <w:tcW w:w="737" w:type="dxa"/>
          <w:shd w:val="clear" w:color="auto" w:fill="auto"/>
        </w:tcPr>
        <w:p w14:paraId="5BBAECF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D20D8EE" w14:textId="77777777" w:rsidR="00527BD4" w:rsidRDefault="007A2DE1"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9FFB987" wp14:editId="627D5ED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45B759E" w14:textId="77777777" w:rsidR="00527BD4" w:rsidRDefault="00527BD4" w:rsidP="00D0609E">
    <w:pPr>
      <w:framePr w:w="6340" w:h="2750" w:hRule="exact" w:hSpace="180" w:wrap="around" w:vAnchor="page" w:hAnchor="text" w:x="3873" w:y="-140"/>
    </w:pPr>
  </w:p>
  <w:p w14:paraId="43BBD22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D5DA9" w:rsidRPr="006D0702" w14:paraId="387450C2" w14:textId="77777777" w:rsidTr="00A50CF6">
      <w:tc>
        <w:tcPr>
          <w:tcW w:w="2160" w:type="dxa"/>
          <w:shd w:val="clear" w:color="auto" w:fill="auto"/>
        </w:tcPr>
        <w:p w14:paraId="17797B35" w14:textId="77777777" w:rsidR="00527BD4" w:rsidRPr="005819CE" w:rsidRDefault="007A2DE1" w:rsidP="00A50CF6">
          <w:pPr>
            <w:pStyle w:val="Huisstijl-Adres"/>
            <w:rPr>
              <w:b/>
            </w:rPr>
          </w:pPr>
          <w:r>
            <w:rPr>
              <w:b/>
            </w:rPr>
            <w:t>Directoraat-generaal Agro</w:t>
          </w:r>
          <w:r w:rsidRPr="005819CE">
            <w:rPr>
              <w:b/>
            </w:rPr>
            <w:br/>
          </w:r>
          <w:r>
            <w:t xml:space="preserve">Directie Europees, Internationaal en Agro economisch beleid </w:t>
          </w:r>
        </w:p>
        <w:p w14:paraId="2A7868B6" w14:textId="77777777" w:rsidR="00527BD4" w:rsidRPr="00BE5ED9" w:rsidRDefault="007A2DE1" w:rsidP="00A50CF6">
          <w:pPr>
            <w:pStyle w:val="Huisstijl-Adres"/>
          </w:pPr>
          <w:r>
            <w:rPr>
              <w:b/>
            </w:rPr>
            <w:t>Bezoekadres</w:t>
          </w:r>
          <w:r>
            <w:rPr>
              <w:b/>
            </w:rPr>
            <w:br/>
          </w:r>
          <w:r>
            <w:t>Bezuidenhoutseweg 73</w:t>
          </w:r>
          <w:r w:rsidRPr="005819CE">
            <w:br/>
          </w:r>
          <w:r>
            <w:t>2594 AC Den Haag</w:t>
          </w:r>
        </w:p>
        <w:p w14:paraId="6855DA64" w14:textId="77777777" w:rsidR="00EF495B" w:rsidRDefault="007A2DE1" w:rsidP="0098788A">
          <w:pPr>
            <w:pStyle w:val="Huisstijl-Adres"/>
          </w:pPr>
          <w:r>
            <w:rPr>
              <w:b/>
            </w:rPr>
            <w:t>Postadres</w:t>
          </w:r>
          <w:r>
            <w:rPr>
              <w:b/>
            </w:rPr>
            <w:br/>
          </w:r>
          <w:r>
            <w:t>Postbus 20401</w:t>
          </w:r>
          <w:r w:rsidRPr="005819CE">
            <w:br/>
            <w:t>2500 E</w:t>
          </w:r>
          <w:r>
            <w:t>K</w:t>
          </w:r>
          <w:r w:rsidRPr="005819CE">
            <w:t xml:space="preserve"> Den Haag</w:t>
          </w:r>
        </w:p>
        <w:p w14:paraId="40A82B16" w14:textId="77777777" w:rsidR="00556BEE" w:rsidRPr="005B3814" w:rsidRDefault="007A2DE1" w:rsidP="0098788A">
          <w:pPr>
            <w:pStyle w:val="Huisstijl-Adres"/>
          </w:pPr>
          <w:r>
            <w:rPr>
              <w:b/>
            </w:rPr>
            <w:t>Overheidsidentificatienr</w:t>
          </w:r>
          <w:r>
            <w:rPr>
              <w:b/>
            </w:rPr>
            <w:br/>
          </w:r>
          <w:r w:rsidR="00BA129E">
            <w:rPr>
              <w:rFonts w:cs="Agrofont"/>
              <w:iCs/>
            </w:rPr>
            <w:t>00000001858272854000</w:t>
          </w:r>
        </w:p>
        <w:p w14:paraId="2031FAEE" w14:textId="29C8468A" w:rsidR="00527BD4" w:rsidRPr="006D0702" w:rsidRDefault="007A2DE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D5DA9" w:rsidRPr="006D0702" w14:paraId="10FB8C6D" w14:textId="77777777" w:rsidTr="00A50CF6">
      <w:trPr>
        <w:trHeight w:hRule="exact" w:val="200"/>
      </w:trPr>
      <w:tc>
        <w:tcPr>
          <w:tcW w:w="2160" w:type="dxa"/>
          <w:shd w:val="clear" w:color="auto" w:fill="auto"/>
        </w:tcPr>
        <w:p w14:paraId="614AE337" w14:textId="77777777" w:rsidR="00527BD4" w:rsidRPr="00312EA0" w:rsidRDefault="00527BD4" w:rsidP="00A50CF6"/>
      </w:tc>
    </w:tr>
    <w:tr w:rsidR="008D5DA9" w14:paraId="08B01519" w14:textId="77777777" w:rsidTr="00A50CF6">
      <w:tc>
        <w:tcPr>
          <w:tcW w:w="2160" w:type="dxa"/>
          <w:shd w:val="clear" w:color="auto" w:fill="auto"/>
        </w:tcPr>
        <w:p w14:paraId="1D46E41A" w14:textId="77777777" w:rsidR="000C0163" w:rsidRPr="005819CE" w:rsidRDefault="007A2DE1" w:rsidP="000C0163">
          <w:pPr>
            <w:pStyle w:val="Huisstijl-Kopje"/>
          </w:pPr>
          <w:r>
            <w:t>Ons kenmerk</w:t>
          </w:r>
          <w:r w:rsidRPr="005819CE">
            <w:t xml:space="preserve"> </w:t>
          </w:r>
        </w:p>
        <w:p w14:paraId="43A97D41" w14:textId="77777777" w:rsidR="000C0163" w:rsidRPr="005819CE" w:rsidRDefault="007A2DE1" w:rsidP="000C0163">
          <w:pPr>
            <w:pStyle w:val="Huisstijl-Gegeven"/>
          </w:pPr>
          <w:r>
            <w:t>DGA-EIA /</w:t>
          </w:r>
          <w:r w:rsidR="00486354">
            <w:t xml:space="preserve"> </w:t>
          </w:r>
          <w:r>
            <w:t>98367158</w:t>
          </w:r>
        </w:p>
        <w:p w14:paraId="58370F36" w14:textId="77777777" w:rsidR="00527BD4" w:rsidRPr="005819CE" w:rsidRDefault="007A2DE1" w:rsidP="00A50CF6">
          <w:pPr>
            <w:pStyle w:val="Huisstijl-Kopje"/>
          </w:pPr>
          <w:r>
            <w:t>Uw kenmerk</w:t>
          </w:r>
        </w:p>
        <w:p w14:paraId="2B15086A" w14:textId="3C68B93C" w:rsidR="00527BD4" w:rsidRPr="005819CE" w:rsidRDefault="007A2DE1" w:rsidP="006D0702">
          <w:pPr>
            <w:pStyle w:val="Huisstijl-Gegeven"/>
          </w:pPr>
          <w:bookmarkStart w:id="0" w:name="_Hlk195792670"/>
          <w:r>
            <w:t>2025Z07485</w:t>
          </w:r>
          <w:bookmarkEnd w:id="0"/>
        </w:p>
        <w:p w14:paraId="60F095CF" w14:textId="77777777" w:rsidR="00527BD4" w:rsidRPr="005819CE" w:rsidRDefault="00527BD4" w:rsidP="00A50CF6">
          <w:pPr>
            <w:pStyle w:val="Huisstijl-Gegeven"/>
          </w:pPr>
        </w:p>
      </w:tc>
    </w:tr>
  </w:tbl>
  <w:p w14:paraId="66260CF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D5DA9" w14:paraId="20A714C6" w14:textId="77777777" w:rsidTr="009E2051">
      <w:trPr>
        <w:trHeight w:val="400"/>
      </w:trPr>
      <w:tc>
        <w:tcPr>
          <w:tcW w:w="7520" w:type="dxa"/>
          <w:gridSpan w:val="2"/>
          <w:shd w:val="clear" w:color="auto" w:fill="auto"/>
        </w:tcPr>
        <w:p w14:paraId="5CCC3200" w14:textId="77777777" w:rsidR="00527BD4" w:rsidRPr="00BC3B53" w:rsidRDefault="007A2DE1" w:rsidP="00A50CF6">
          <w:pPr>
            <w:pStyle w:val="Huisstijl-Retouradres"/>
          </w:pPr>
          <w:r>
            <w:t>&gt; Retouradres Postbus 20401 2500 EK Den Haag</w:t>
          </w:r>
        </w:p>
      </w:tc>
    </w:tr>
    <w:tr w:rsidR="008D5DA9" w14:paraId="315EC6F9" w14:textId="77777777" w:rsidTr="009E2051">
      <w:tc>
        <w:tcPr>
          <w:tcW w:w="7520" w:type="dxa"/>
          <w:gridSpan w:val="2"/>
          <w:shd w:val="clear" w:color="auto" w:fill="auto"/>
        </w:tcPr>
        <w:p w14:paraId="44D4C38D" w14:textId="77777777" w:rsidR="00527BD4" w:rsidRPr="00983E8F" w:rsidRDefault="00527BD4" w:rsidP="00A50CF6">
          <w:pPr>
            <w:pStyle w:val="Huisstijl-Rubricering"/>
          </w:pPr>
        </w:p>
      </w:tc>
    </w:tr>
    <w:tr w:rsidR="008D5DA9" w14:paraId="30297FAA" w14:textId="77777777" w:rsidTr="009E2051">
      <w:trPr>
        <w:trHeight w:hRule="exact" w:val="2440"/>
      </w:trPr>
      <w:tc>
        <w:tcPr>
          <w:tcW w:w="7520" w:type="dxa"/>
          <w:gridSpan w:val="2"/>
          <w:shd w:val="clear" w:color="auto" w:fill="auto"/>
        </w:tcPr>
        <w:p w14:paraId="1C0414A1" w14:textId="77777777" w:rsidR="00527BD4" w:rsidRDefault="007A2DE1" w:rsidP="00A50CF6">
          <w:pPr>
            <w:pStyle w:val="Huisstijl-NAW"/>
          </w:pPr>
          <w:r>
            <w:t xml:space="preserve">De Voorzitter van de Tweede Kamer </w:t>
          </w:r>
        </w:p>
        <w:p w14:paraId="6398139E" w14:textId="77777777" w:rsidR="008D5DA9" w:rsidRDefault="007A2DE1">
          <w:pPr>
            <w:pStyle w:val="Huisstijl-NAW"/>
          </w:pPr>
          <w:r>
            <w:t>der Staten-Generaal</w:t>
          </w:r>
        </w:p>
        <w:p w14:paraId="5C3577E7" w14:textId="77777777" w:rsidR="008D5DA9" w:rsidRDefault="007A2DE1">
          <w:pPr>
            <w:pStyle w:val="Huisstijl-NAW"/>
          </w:pPr>
          <w:r>
            <w:t>Prinses Irenestraat 6</w:t>
          </w:r>
        </w:p>
        <w:p w14:paraId="0A45BB27" w14:textId="5C30A98E" w:rsidR="008D5DA9" w:rsidRDefault="007A2DE1">
          <w:pPr>
            <w:pStyle w:val="Huisstijl-NAW"/>
          </w:pPr>
          <w:r>
            <w:t>2595 BD</w:t>
          </w:r>
          <w:r w:rsidR="006D0702">
            <w:t xml:space="preserve"> </w:t>
          </w:r>
          <w:r>
            <w:t xml:space="preserve"> DEN HAAG</w:t>
          </w:r>
          <w:r w:rsidR="00486354">
            <w:t xml:space="preserve"> </w:t>
          </w:r>
        </w:p>
      </w:tc>
    </w:tr>
    <w:tr w:rsidR="008D5DA9" w14:paraId="5C7A6019" w14:textId="77777777" w:rsidTr="009E2051">
      <w:trPr>
        <w:trHeight w:hRule="exact" w:val="400"/>
      </w:trPr>
      <w:tc>
        <w:tcPr>
          <w:tcW w:w="7520" w:type="dxa"/>
          <w:gridSpan w:val="2"/>
          <w:shd w:val="clear" w:color="auto" w:fill="auto"/>
        </w:tcPr>
        <w:p w14:paraId="431374F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D5DA9" w14:paraId="1DBD2E7E" w14:textId="77777777" w:rsidTr="009E2051">
      <w:trPr>
        <w:trHeight w:val="240"/>
      </w:trPr>
      <w:tc>
        <w:tcPr>
          <w:tcW w:w="900" w:type="dxa"/>
          <w:shd w:val="clear" w:color="auto" w:fill="auto"/>
        </w:tcPr>
        <w:p w14:paraId="5DC58668" w14:textId="77777777" w:rsidR="00527BD4" w:rsidRPr="007709EF" w:rsidRDefault="007A2DE1" w:rsidP="00A50CF6">
          <w:pPr>
            <w:rPr>
              <w:szCs w:val="18"/>
            </w:rPr>
          </w:pPr>
          <w:r>
            <w:rPr>
              <w:szCs w:val="18"/>
            </w:rPr>
            <w:t>Datum</w:t>
          </w:r>
        </w:p>
      </w:tc>
      <w:tc>
        <w:tcPr>
          <w:tcW w:w="6620" w:type="dxa"/>
          <w:shd w:val="clear" w:color="auto" w:fill="auto"/>
        </w:tcPr>
        <w:p w14:paraId="7DC23020" w14:textId="33AD6BCA" w:rsidR="00527BD4" w:rsidRPr="007709EF" w:rsidRDefault="00613944" w:rsidP="00A50CF6">
          <w:r>
            <w:t>12 nei 2025</w:t>
          </w:r>
        </w:p>
      </w:tc>
    </w:tr>
    <w:tr w:rsidR="008D5DA9" w14:paraId="248FAC8A" w14:textId="77777777" w:rsidTr="009E2051">
      <w:trPr>
        <w:trHeight w:val="240"/>
      </w:trPr>
      <w:tc>
        <w:tcPr>
          <w:tcW w:w="900" w:type="dxa"/>
          <w:shd w:val="clear" w:color="auto" w:fill="auto"/>
        </w:tcPr>
        <w:p w14:paraId="7DAD5CC7" w14:textId="77777777" w:rsidR="00527BD4" w:rsidRPr="007709EF" w:rsidRDefault="007A2DE1" w:rsidP="00A50CF6">
          <w:pPr>
            <w:rPr>
              <w:szCs w:val="18"/>
            </w:rPr>
          </w:pPr>
          <w:r>
            <w:rPr>
              <w:szCs w:val="18"/>
            </w:rPr>
            <w:t>Betreft</w:t>
          </w:r>
        </w:p>
      </w:tc>
      <w:tc>
        <w:tcPr>
          <w:tcW w:w="6620" w:type="dxa"/>
          <w:shd w:val="clear" w:color="auto" w:fill="auto"/>
        </w:tcPr>
        <w:p w14:paraId="7ECD49A8" w14:textId="48DCD0EA" w:rsidR="00527BD4" w:rsidRPr="007709EF" w:rsidRDefault="007A2DE1" w:rsidP="00A50CF6">
          <w:r>
            <w:t xml:space="preserve">Beantwoording </w:t>
          </w:r>
          <w:r w:rsidR="00B959EA">
            <w:t>K</w:t>
          </w:r>
          <w:r>
            <w:t>amervragen over de gevolgen van het niet naleven van Europese milieu- en natuurwetgeving</w:t>
          </w:r>
        </w:p>
      </w:tc>
    </w:tr>
  </w:tbl>
  <w:p w14:paraId="36DB036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2A40388">
      <w:start w:val="1"/>
      <w:numFmt w:val="bullet"/>
      <w:pStyle w:val="Lijstopsomteken"/>
      <w:lvlText w:val="•"/>
      <w:lvlJc w:val="left"/>
      <w:pPr>
        <w:tabs>
          <w:tab w:val="num" w:pos="227"/>
        </w:tabs>
        <w:ind w:left="227" w:hanging="227"/>
      </w:pPr>
      <w:rPr>
        <w:rFonts w:ascii="Verdana" w:hAnsi="Verdana" w:hint="default"/>
        <w:sz w:val="18"/>
        <w:szCs w:val="18"/>
      </w:rPr>
    </w:lvl>
    <w:lvl w:ilvl="1" w:tplc="D14CDBC6" w:tentative="1">
      <w:start w:val="1"/>
      <w:numFmt w:val="bullet"/>
      <w:lvlText w:val="o"/>
      <w:lvlJc w:val="left"/>
      <w:pPr>
        <w:tabs>
          <w:tab w:val="num" w:pos="1440"/>
        </w:tabs>
        <w:ind w:left="1440" w:hanging="360"/>
      </w:pPr>
      <w:rPr>
        <w:rFonts w:ascii="Courier New" w:hAnsi="Courier New" w:cs="Courier New" w:hint="default"/>
      </w:rPr>
    </w:lvl>
    <w:lvl w:ilvl="2" w:tplc="E194835C" w:tentative="1">
      <w:start w:val="1"/>
      <w:numFmt w:val="bullet"/>
      <w:lvlText w:val=""/>
      <w:lvlJc w:val="left"/>
      <w:pPr>
        <w:tabs>
          <w:tab w:val="num" w:pos="2160"/>
        </w:tabs>
        <w:ind w:left="2160" w:hanging="360"/>
      </w:pPr>
      <w:rPr>
        <w:rFonts w:ascii="Wingdings" w:hAnsi="Wingdings" w:hint="default"/>
      </w:rPr>
    </w:lvl>
    <w:lvl w:ilvl="3" w:tplc="CCE87790" w:tentative="1">
      <w:start w:val="1"/>
      <w:numFmt w:val="bullet"/>
      <w:lvlText w:val=""/>
      <w:lvlJc w:val="left"/>
      <w:pPr>
        <w:tabs>
          <w:tab w:val="num" w:pos="2880"/>
        </w:tabs>
        <w:ind w:left="2880" w:hanging="360"/>
      </w:pPr>
      <w:rPr>
        <w:rFonts w:ascii="Symbol" w:hAnsi="Symbol" w:hint="default"/>
      </w:rPr>
    </w:lvl>
    <w:lvl w:ilvl="4" w:tplc="40BC021C" w:tentative="1">
      <w:start w:val="1"/>
      <w:numFmt w:val="bullet"/>
      <w:lvlText w:val="o"/>
      <w:lvlJc w:val="left"/>
      <w:pPr>
        <w:tabs>
          <w:tab w:val="num" w:pos="3600"/>
        </w:tabs>
        <w:ind w:left="3600" w:hanging="360"/>
      </w:pPr>
      <w:rPr>
        <w:rFonts w:ascii="Courier New" w:hAnsi="Courier New" w:cs="Courier New" w:hint="default"/>
      </w:rPr>
    </w:lvl>
    <w:lvl w:ilvl="5" w:tplc="5A12C5E8" w:tentative="1">
      <w:start w:val="1"/>
      <w:numFmt w:val="bullet"/>
      <w:lvlText w:val=""/>
      <w:lvlJc w:val="left"/>
      <w:pPr>
        <w:tabs>
          <w:tab w:val="num" w:pos="4320"/>
        </w:tabs>
        <w:ind w:left="4320" w:hanging="360"/>
      </w:pPr>
      <w:rPr>
        <w:rFonts w:ascii="Wingdings" w:hAnsi="Wingdings" w:hint="default"/>
      </w:rPr>
    </w:lvl>
    <w:lvl w:ilvl="6" w:tplc="DE4EF468" w:tentative="1">
      <w:start w:val="1"/>
      <w:numFmt w:val="bullet"/>
      <w:lvlText w:val=""/>
      <w:lvlJc w:val="left"/>
      <w:pPr>
        <w:tabs>
          <w:tab w:val="num" w:pos="5040"/>
        </w:tabs>
        <w:ind w:left="5040" w:hanging="360"/>
      </w:pPr>
      <w:rPr>
        <w:rFonts w:ascii="Symbol" w:hAnsi="Symbol" w:hint="default"/>
      </w:rPr>
    </w:lvl>
    <w:lvl w:ilvl="7" w:tplc="C5FAB168" w:tentative="1">
      <w:start w:val="1"/>
      <w:numFmt w:val="bullet"/>
      <w:lvlText w:val="o"/>
      <w:lvlJc w:val="left"/>
      <w:pPr>
        <w:tabs>
          <w:tab w:val="num" w:pos="5760"/>
        </w:tabs>
        <w:ind w:left="5760" w:hanging="360"/>
      </w:pPr>
      <w:rPr>
        <w:rFonts w:ascii="Courier New" w:hAnsi="Courier New" w:cs="Courier New" w:hint="default"/>
      </w:rPr>
    </w:lvl>
    <w:lvl w:ilvl="8" w:tplc="6930E4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3A48CEE">
      <w:start w:val="1"/>
      <w:numFmt w:val="bullet"/>
      <w:pStyle w:val="Lijstopsomteken2"/>
      <w:lvlText w:val="–"/>
      <w:lvlJc w:val="left"/>
      <w:pPr>
        <w:tabs>
          <w:tab w:val="num" w:pos="227"/>
        </w:tabs>
        <w:ind w:left="227" w:firstLine="0"/>
      </w:pPr>
      <w:rPr>
        <w:rFonts w:ascii="Verdana" w:hAnsi="Verdana" w:hint="default"/>
      </w:rPr>
    </w:lvl>
    <w:lvl w:ilvl="1" w:tplc="1294F8A2" w:tentative="1">
      <w:start w:val="1"/>
      <w:numFmt w:val="bullet"/>
      <w:lvlText w:val="o"/>
      <w:lvlJc w:val="left"/>
      <w:pPr>
        <w:tabs>
          <w:tab w:val="num" w:pos="1440"/>
        </w:tabs>
        <w:ind w:left="1440" w:hanging="360"/>
      </w:pPr>
      <w:rPr>
        <w:rFonts w:ascii="Courier New" w:hAnsi="Courier New" w:cs="Courier New" w:hint="default"/>
      </w:rPr>
    </w:lvl>
    <w:lvl w:ilvl="2" w:tplc="F7B2FB5A" w:tentative="1">
      <w:start w:val="1"/>
      <w:numFmt w:val="bullet"/>
      <w:lvlText w:val=""/>
      <w:lvlJc w:val="left"/>
      <w:pPr>
        <w:tabs>
          <w:tab w:val="num" w:pos="2160"/>
        </w:tabs>
        <w:ind w:left="2160" w:hanging="360"/>
      </w:pPr>
      <w:rPr>
        <w:rFonts w:ascii="Wingdings" w:hAnsi="Wingdings" w:hint="default"/>
      </w:rPr>
    </w:lvl>
    <w:lvl w:ilvl="3" w:tplc="56FEE67A" w:tentative="1">
      <w:start w:val="1"/>
      <w:numFmt w:val="bullet"/>
      <w:lvlText w:val=""/>
      <w:lvlJc w:val="left"/>
      <w:pPr>
        <w:tabs>
          <w:tab w:val="num" w:pos="2880"/>
        </w:tabs>
        <w:ind w:left="2880" w:hanging="360"/>
      </w:pPr>
      <w:rPr>
        <w:rFonts w:ascii="Symbol" w:hAnsi="Symbol" w:hint="default"/>
      </w:rPr>
    </w:lvl>
    <w:lvl w:ilvl="4" w:tplc="6C5A459C" w:tentative="1">
      <w:start w:val="1"/>
      <w:numFmt w:val="bullet"/>
      <w:lvlText w:val="o"/>
      <w:lvlJc w:val="left"/>
      <w:pPr>
        <w:tabs>
          <w:tab w:val="num" w:pos="3600"/>
        </w:tabs>
        <w:ind w:left="3600" w:hanging="360"/>
      </w:pPr>
      <w:rPr>
        <w:rFonts w:ascii="Courier New" w:hAnsi="Courier New" w:cs="Courier New" w:hint="default"/>
      </w:rPr>
    </w:lvl>
    <w:lvl w:ilvl="5" w:tplc="E44CE01E" w:tentative="1">
      <w:start w:val="1"/>
      <w:numFmt w:val="bullet"/>
      <w:lvlText w:val=""/>
      <w:lvlJc w:val="left"/>
      <w:pPr>
        <w:tabs>
          <w:tab w:val="num" w:pos="4320"/>
        </w:tabs>
        <w:ind w:left="4320" w:hanging="360"/>
      </w:pPr>
      <w:rPr>
        <w:rFonts w:ascii="Wingdings" w:hAnsi="Wingdings" w:hint="default"/>
      </w:rPr>
    </w:lvl>
    <w:lvl w:ilvl="6" w:tplc="58646D4C" w:tentative="1">
      <w:start w:val="1"/>
      <w:numFmt w:val="bullet"/>
      <w:lvlText w:val=""/>
      <w:lvlJc w:val="left"/>
      <w:pPr>
        <w:tabs>
          <w:tab w:val="num" w:pos="5040"/>
        </w:tabs>
        <w:ind w:left="5040" w:hanging="360"/>
      </w:pPr>
      <w:rPr>
        <w:rFonts w:ascii="Symbol" w:hAnsi="Symbol" w:hint="default"/>
      </w:rPr>
    </w:lvl>
    <w:lvl w:ilvl="7" w:tplc="9FE49FA8" w:tentative="1">
      <w:start w:val="1"/>
      <w:numFmt w:val="bullet"/>
      <w:lvlText w:val="o"/>
      <w:lvlJc w:val="left"/>
      <w:pPr>
        <w:tabs>
          <w:tab w:val="num" w:pos="5760"/>
        </w:tabs>
        <w:ind w:left="5760" w:hanging="360"/>
      </w:pPr>
      <w:rPr>
        <w:rFonts w:ascii="Courier New" w:hAnsi="Courier New" w:cs="Courier New" w:hint="default"/>
      </w:rPr>
    </w:lvl>
    <w:lvl w:ilvl="8" w:tplc="6CB6D9C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1763620">
    <w:abstractNumId w:val="10"/>
  </w:num>
  <w:num w:numId="2" w16cid:durableId="1982224984">
    <w:abstractNumId w:val="7"/>
  </w:num>
  <w:num w:numId="3" w16cid:durableId="733940211">
    <w:abstractNumId w:val="6"/>
  </w:num>
  <w:num w:numId="4" w16cid:durableId="1516111734">
    <w:abstractNumId w:val="5"/>
  </w:num>
  <w:num w:numId="5" w16cid:durableId="1176068602">
    <w:abstractNumId w:val="4"/>
  </w:num>
  <w:num w:numId="6" w16cid:durableId="1479111480">
    <w:abstractNumId w:val="8"/>
  </w:num>
  <w:num w:numId="7" w16cid:durableId="825979684">
    <w:abstractNumId w:val="3"/>
  </w:num>
  <w:num w:numId="8" w16cid:durableId="545723740">
    <w:abstractNumId w:val="2"/>
  </w:num>
  <w:num w:numId="9" w16cid:durableId="1315766638">
    <w:abstractNumId w:val="1"/>
  </w:num>
  <w:num w:numId="10" w16cid:durableId="1603875105">
    <w:abstractNumId w:val="0"/>
  </w:num>
  <w:num w:numId="11" w16cid:durableId="1139299287">
    <w:abstractNumId w:val="9"/>
  </w:num>
  <w:num w:numId="12" w16cid:durableId="245501622">
    <w:abstractNumId w:val="11"/>
  </w:num>
  <w:num w:numId="13" w16cid:durableId="385841808">
    <w:abstractNumId w:val="13"/>
  </w:num>
  <w:num w:numId="14" w16cid:durableId="15053187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F3D"/>
    <w:rsid w:val="000049FB"/>
    <w:rsid w:val="00006C01"/>
    <w:rsid w:val="00013862"/>
    <w:rsid w:val="00016012"/>
    <w:rsid w:val="00020189"/>
    <w:rsid w:val="00020EE4"/>
    <w:rsid w:val="00023E8D"/>
    <w:rsid w:val="00023E9A"/>
    <w:rsid w:val="00026A60"/>
    <w:rsid w:val="000301C7"/>
    <w:rsid w:val="00033CDD"/>
    <w:rsid w:val="00034A84"/>
    <w:rsid w:val="00035E67"/>
    <w:rsid w:val="000366F3"/>
    <w:rsid w:val="0006024D"/>
    <w:rsid w:val="00064021"/>
    <w:rsid w:val="00071F28"/>
    <w:rsid w:val="00074079"/>
    <w:rsid w:val="00092799"/>
    <w:rsid w:val="00092C5F"/>
    <w:rsid w:val="000931D2"/>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0F7E30"/>
    <w:rsid w:val="0010431A"/>
    <w:rsid w:val="00121BF0"/>
    <w:rsid w:val="00123704"/>
    <w:rsid w:val="001270C7"/>
    <w:rsid w:val="00132540"/>
    <w:rsid w:val="00143A77"/>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45B8"/>
    <w:rsid w:val="002F5147"/>
    <w:rsid w:val="002F7ABD"/>
    <w:rsid w:val="00312597"/>
    <w:rsid w:val="00312EA0"/>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034B"/>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5FF6"/>
    <w:rsid w:val="004D505E"/>
    <w:rsid w:val="004D72CA"/>
    <w:rsid w:val="004E2242"/>
    <w:rsid w:val="004E473C"/>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944"/>
    <w:rsid w:val="00613B1D"/>
    <w:rsid w:val="00617A44"/>
    <w:rsid w:val="006202B6"/>
    <w:rsid w:val="006247BE"/>
    <w:rsid w:val="00625CD0"/>
    <w:rsid w:val="0062627D"/>
    <w:rsid w:val="00627107"/>
    <w:rsid w:val="00627432"/>
    <w:rsid w:val="00633374"/>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0702"/>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260E3"/>
    <w:rsid w:val="00735D88"/>
    <w:rsid w:val="0073720D"/>
    <w:rsid w:val="00737507"/>
    <w:rsid w:val="00740712"/>
    <w:rsid w:val="007426AA"/>
    <w:rsid w:val="00742AB9"/>
    <w:rsid w:val="00751A6A"/>
    <w:rsid w:val="00754FBF"/>
    <w:rsid w:val="0076746F"/>
    <w:rsid w:val="007709EF"/>
    <w:rsid w:val="00783559"/>
    <w:rsid w:val="0079551B"/>
    <w:rsid w:val="00797AA5"/>
    <w:rsid w:val="007A26BD"/>
    <w:rsid w:val="007A2DE1"/>
    <w:rsid w:val="007A4105"/>
    <w:rsid w:val="007B4503"/>
    <w:rsid w:val="007C23B5"/>
    <w:rsid w:val="007C406E"/>
    <w:rsid w:val="007C5183"/>
    <w:rsid w:val="007C7573"/>
    <w:rsid w:val="007D1609"/>
    <w:rsid w:val="007E2B20"/>
    <w:rsid w:val="007E2B88"/>
    <w:rsid w:val="007F5331"/>
    <w:rsid w:val="00800CCA"/>
    <w:rsid w:val="008043F4"/>
    <w:rsid w:val="00806120"/>
    <w:rsid w:val="00810C93"/>
    <w:rsid w:val="00812028"/>
    <w:rsid w:val="00812DD8"/>
    <w:rsid w:val="00813082"/>
    <w:rsid w:val="008131C3"/>
    <w:rsid w:val="00813608"/>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5DA9"/>
    <w:rsid w:val="008E0B3F"/>
    <w:rsid w:val="008E49AD"/>
    <w:rsid w:val="008E698E"/>
    <w:rsid w:val="008E77CA"/>
    <w:rsid w:val="008F2584"/>
    <w:rsid w:val="008F3246"/>
    <w:rsid w:val="008F3C1B"/>
    <w:rsid w:val="008F42E5"/>
    <w:rsid w:val="008F508C"/>
    <w:rsid w:val="0090271B"/>
    <w:rsid w:val="00910642"/>
    <w:rsid w:val="00910DDF"/>
    <w:rsid w:val="00911069"/>
    <w:rsid w:val="009143D7"/>
    <w:rsid w:val="00930B13"/>
    <w:rsid w:val="009311C8"/>
    <w:rsid w:val="00933376"/>
    <w:rsid w:val="00933A2F"/>
    <w:rsid w:val="00936BFC"/>
    <w:rsid w:val="009612A3"/>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0C79"/>
    <w:rsid w:val="00A21E76"/>
    <w:rsid w:val="00A23BC8"/>
    <w:rsid w:val="00A30E68"/>
    <w:rsid w:val="00A31933"/>
    <w:rsid w:val="00A329D2"/>
    <w:rsid w:val="00A3349C"/>
    <w:rsid w:val="00A33E4C"/>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59EA"/>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1328"/>
    <w:rsid w:val="00C73D5F"/>
    <w:rsid w:val="00C8584E"/>
    <w:rsid w:val="00C90C87"/>
    <w:rsid w:val="00C97C80"/>
    <w:rsid w:val="00CA47D3"/>
    <w:rsid w:val="00CA6533"/>
    <w:rsid w:val="00CA6A25"/>
    <w:rsid w:val="00CA6A3F"/>
    <w:rsid w:val="00CA7C99"/>
    <w:rsid w:val="00CC0436"/>
    <w:rsid w:val="00CC6290"/>
    <w:rsid w:val="00CC7BA8"/>
    <w:rsid w:val="00CD233D"/>
    <w:rsid w:val="00CD362D"/>
    <w:rsid w:val="00CE101D"/>
    <w:rsid w:val="00CE1814"/>
    <w:rsid w:val="00CE1C84"/>
    <w:rsid w:val="00CE5055"/>
    <w:rsid w:val="00CF053F"/>
    <w:rsid w:val="00CF1A17"/>
    <w:rsid w:val="00CF21C9"/>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080"/>
    <w:rsid w:val="00DF54D9"/>
    <w:rsid w:val="00DF7283"/>
    <w:rsid w:val="00E01A59"/>
    <w:rsid w:val="00E0406C"/>
    <w:rsid w:val="00E10DC6"/>
    <w:rsid w:val="00E11F8E"/>
    <w:rsid w:val="00E14228"/>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A2F0A"/>
    <w:rsid w:val="00FB06ED"/>
    <w:rsid w:val="00FC02F0"/>
    <w:rsid w:val="00FC3165"/>
    <w:rsid w:val="00FC36AB"/>
    <w:rsid w:val="00FC4300"/>
    <w:rsid w:val="00FC7F66"/>
    <w:rsid w:val="00FD173D"/>
    <w:rsid w:val="00FD5776"/>
    <w:rsid w:val="00FE1CB6"/>
    <w:rsid w:val="00FE1E1F"/>
    <w:rsid w:val="00FE486B"/>
    <w:rsid w:val="00FE4F08"/>
    <w:rsid w:val="00FF06DA"/>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4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76746F"/>
    <w:pPr>
      <w:ind w:left="720"/>
      <w:contextualSpacing/>
    </w:pPr>
  </w:style>
  <w:style w:type="character" w:styleId="Verwijzingopmerking">
    <w:name w:val="annotation reference"/>
    <w:basedOn w:val="Standaardalinea-lettertype"/>
    <w:semiHidden/>
    <w:unhideWhenUsed/>
    <w:rsid w:val="00A3349C"/>
    <w:rPr>
      <w:sz w:val="16"/>
      <w:szCs w:val="16"/>
    </w:rPr>
  </w:style>
  <w:style w:type="paragraph" w:styleId="Tekstopmerking">
    <w:name w:val="annotation text"/>
    <w:basedOn w:val="Standaard"/>
    <w:link w:val="TekstopmerkingChar"/>
    <w:unhideWhenUsed/>
    <w:rsid w:val="00A3349C"/>
    <w:pPr>
      <w:spacing w:line="240" w:lineRule="auto"/>
    </w:pPr>
    <w:rPr>
      <w:sz w:val="20"/>
      <w:szCs w:val="20"/>
    </w:rPr>
  </w:style>
  <w:style w:type="character" w:customStyle="1" w:styleId="TekstopmerkingChar">
    <w:name w:val="Tekst opmerking Char"/>
    <w:basedOn w:val="Standaardalinea-lettertype"/>
    <w:link w:val="Tekstopmerking"/>
    <w:rsid w:val="00A3349C"/>
    <w:rPr>
      <w:rFonts w:ascii="Verdana" w:hAnsi="Verdana"/>
      <w:lang w:val="nl-NL" w:eastAsia="nl-NL"/>
    </w:rPr>
  </w:style>
  <w:style w:type="paragraph" w:styleId="Revisie">
    <w:name w:val="Revision"/>
    <w:hidden/>
    <w:uiPriority w:val="99"/>
    <w:semiHidden/>
    <w:rsid w:val="008E77C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597</ap:Words>
  <ap:Characters>3289</ap:Characters>
  <ap:DocSecurity>0</ap:DocSecurity>
  <ap:Lines>27</ap:Lines>
  <ap:Paragraphs>7</ap:Paragraphs>
  <ap:ScaleCrop>false</ap:ScaleCrop>
  <ap:LinksUpToDate>false</ap:LinksUpToDate>
  <ap:CharactersWithSpaces>3879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2025-05-12T14:01:00.0000000Z</dcterms:created>
  <dcterms:modified xsi:type="dcterms:W3CDTF">2025-05-12T14:01:00.0000000Z</dcterms:modified>
  <dc:description>------------------------</dc:description>
  <dc:subject/>
  <keywords/>
  <version/>
  <category/>
</coreProperties>
</file>