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A64C1" w:rsidR="00F30F6D" w:rsidP="000A64C1" w:rsidRDefault="000A64C1" w14:paraId="4EA2EAB9" w14:textId="7A286201">
      <w:pPr>
        <w:ind w:left="1410" w:hanging="1410"/>
        <w:rPr>
          <w:rFonts w:ascii="Times New Roman" w:hAnsi="Times New Roman" w:cs="Times New Roman"/>
          <w:b/>
          <w:bCs/>
          <w:sz w:val="44"/>
          <w:szCs w:val="44"/>
        </w:rPr>
      </w:pPr>
      <w:r w:rsidRPr="000A64C1">
        <w:rPr>
          <w:rFonts w:ascii="Times New Roman" w:hAnsi="Times New Roman" w:cs="Times New Roman"/>
          <w:b/>
          <w:bCs/>
          <w:sz w:val="44"/>
          <w:szCs w:val="44"/>
        </w:rPr>
        <w:t>Staten-Generaal</w:t>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t>A</w:t>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r>
      <w:r w:rsidRPr="000A64C1">
        <w:rPr>
          <w:rFonts w:ascii="Times New Roman" w:hAnsi="Times New Roman" w:cs="Times New Roman"/>
          <w:b/>
          <w:bCs/>
          <w:sz w:val="44"/>
          <w:szCs w:val="44"/>
        </w:rPr>
        <w:tab/>
        <w:t>1/2</w:t>
      </w:r>
      <w:r w:rsidRPr="000A64C1">
        <w:rPr>
          <w:rFonts w:ascii="Times New Roman" w:hAnsi="Times New Roman" w:cs="Times New Roman"/>
          <w:b/>
          <w:bCs/>
          <w:sz w:val="44"/>
          <w:szCs w:val="44"/>
        </w:rPr>
        <w:tab/>
      </w:r>
    </w:p>
    <w:p w:rsidRPr="000A64C1" w:rsidR="000A64C1" w:rsidP="002A5652" w:rsidRDefault="000A64C1" w14:paraId="65093E60" w14:textId="7D18A414">
      <w:pPr>
        <w:ind w:left="1410" w:hanging="1410"/>
        <w:rPr>
          <w:rFonts w:ascii="Times New Roman" w:hAnsi="Times New Roman" w:cs="Times New Roman"/>
        </w:rPr>
      </w:pPr>
      <w:r w:rsidRPr="000A64C1">
        <w:rPr>
          <w:rFonts w:ascii="Times New Roman" w:hAnsi="Times New Roman" w:cs="Times New Roman"/>
        </w:rPr>
        <w:t>Vergaderjaar 2024-2025</w:t>
      </w:r>
    </w:p>
    <w:p w:rsidRPr="000A64C1" w:rsidR="00F30F6D" w:rsidP="002A5652" w:rsidRDefault="00F30F6D" w14:paraId="1807CD85" w14:textId="77777777">
      <w:pPr>
        <w:ind w:left="1410" w:hanging="1410"/>
        <w:rPr>
          <w:rFonts w:ascii="Times New Roman" w:hAnsi="Times New Roman" w:cs="Times New Roman"/>
          <w:b/>
          <w:bCs/>
        </w:rPr>
      </w:pPr>
    </w:p>
    <w:p w:rsidRPr="000A64C1" w:rsidR="002A5652" w:rsidP="002A5652" w:rsidRDefault="002A5652" w14:paraId="703F9B93" w14:textId="5B138CA7">
      <w:pPr>
        <w:ind w:left="1410" w:hanging="1410"/>
        <w:rPr>
          <w:rFonts w:ascii="Times New Roman" w:hAnsi="Times New Roman" w:cs="Times New Roman"/>
          <w:b/>
          <w:bCs/>
        </w:rPr>
      </w:pPr>
      <w:r w:rsidRPr="000A64C1">
        <w:rPr>
          <w:rFonts w:ascii="Times New Roman" w:hAnsi="Times New Roman" w:cs="Times New Roman"/>
          <w:b/>
          <w:bCs/>
        </w:rPr>
        <w:t>36 739</w:t>
      </w:r>
      <w:r w:rsidRPr="000A64C1">
        <w:rPr>
          <w:rFonts w:ascii="Times New Roman" w:hAnsi="Times New Roman" w:cs="Times New Roman"/>
          <w:b/>
          <w:bCs/>
        </w:rPr>
        <w:tab/>
      </w:r>
      <w:r w:rsidRPr="000A64C1">
        <w:rPr>
          <w:rFonts w:ascii="Times New Roman" w:hAnsi="Times New Roman" w:cs="Times New Roman"/>
          <w:b/>
          <w:bCs/>
        </w:rPr>
        <w:tab/>
        <w:t>Interparlementaire Conferentie over Stabiliteit, Economische Coördinatie en Bestuur in de Europese Unie (IPC SECG)</w:t>
      </w:r>
    </w:p>
    <w:p w:rsidRPr="000A64C1" w:rsidR="002A5652" w:rsidRDefault="002A5652" w14:paraId="61E35C8C" w14:textId="77777777">
      <w:pPr>
        <w:rPr>
          <w:rFonts w:ascii="Times New Roman" w:hAnsi="Times New Roman" w:cs="Times New Roman"/>
          <w:b/>
          <w:bCs/>
        </w:rPr>
      </w:pPr>
    </w:p>
    <w:p w:rsidRPr="000A64C1" w:rsidR="00D1666B" w:rsidP="002A5652" w:rsidRDefault="002A5652" w14:paraId="48319218" w14:textId="025C7204">
      <w:pPr>
        <w:ind w:left="1410" w:hanging="1410"/>
        <w:rPr>
          <w:rFonts w:ascii="Times New Roman" w:hAnsi="Times New Roman" w:cs="Times New Roman"/>
        </w:rPr>
      </w:pPr>
      <w:r w:rsidRPr="000A64C1">
        <w:rPr>
          <w:rFonts w:ascii="Times New Roman" w:hAnsi="Times New Roman" w:cs="Times New Roman"/>
          <w:b/>
          <w:bCs/>
        </w:rPr>
        <w:t>Nr.</w:t>
      </w:r>
      <w:r w:rsidR="000A64C1">
        <w:rPr>
          <w:rFonts w:ascii="Times New Roman" w:hAnsi="Times New Roman" w:cs="Times New Roman"/>
          <w:b/>
          <w:bCs/>
        </w:rPr>
        <w:t xml:space="preserve"> </w:t>
      </w:r>
      <w:r w:rsidRPr="000A64C1">
        <w:rPr>
          <w:rFonts w:ascii="Times New Roman" w:hAnsi="Times New Roman" w:cs="Times New Roman"/>
          <w:b/>
          <w:bCs/>
        </w:rPr>
        <w:t xml:space="preserve">1 </w:t>
      </w:r>
      <w:r w:rsidRPr="000A64C1">
        <w:rPr>
          <w:rFonts w:ascii="Times New Roman" w:hAnsi="Times New Roman" w:cs="Times New Roman"/>
          <w:b/>
          <w:bCs/>
        </w:rPr>
        <w:tab/>
      </w:r>
      <w:r w:rsidRPr="000A64C1">
        <w:rPr>
          <w:rFonts w:ascii="Times New Roman" w:hAnsi="Times New Roman" w:cs="Times New Roman"/>
          <w:b/>
          <w:bCs/>
        </w:rPr>
        <w:tab/>
      </w:r>
      <w:r w:rsidRPr="000A64C1" w:rsidR="00D1666B">
        <w:rPr>
          <w:rFonts w:ascii="Times New Roman" w:hAnsi="Times New Roman" w:cs="Times New Roman"/>
          <w:b/>
          <w:bCs/>
        </w:rPr>
        <w:t xml:space="preserve">VERSLAG VAN EEN INTERPARLEMENTAIRE CONFERENTIE </w:t>
      </w:r>
      <w:r w:rsidRPr="000A64C1">
        <w:rPr>
          <w:rFonts w:ascii="Times New Roman" w:hAnsi="Times New Roman" w:cs="Times New Roman"/>
          <w:b/>
          <w:bCs/>
        </w:rPr>
        <w:br/>
      </w:r>
      <w:r w:rsidRPr="000A64C1" w:rsidR="00D1666B">
        <w:rPr>
          <w:rFonts w:ascii="Times New Roman" w:hAnsi="Times New Roman" w:cs="Times New Roman"/>
        </w:rPr>
        <w:t xml:space="preserve">Vastgesteld </w:t>
      </w:r>
      <w:r w:rsidRPr="000A64C1" w:rsidR="009D4703">
        <w:rPr>
          <w:rFonts w:ascii="Times New Roman" w:hAnsi="Times New Roman" w:cs="Times New Roman"/>
        </w:rPr>
        <w:t>12</w:t>
      </w:r>
      <w:r w:rsidRPr="000A64C1" w:rsidR="00D1666B">
        <w:rPr>
          <w:rFonts w:ascii="Times New Roman" w:hAnsi="Times New Roman" w:cs="Times New Roman"/>
        </w:rPr>
        <w:t xml:space="preserve"> </w:t>
      </w:r>
      <w:r w:rsidRPr="000A64C1" w:rsidR="00F94102">
        <w:rPr>
          <w:rFonts w:ascii="Times New Roman" w:hAnsi="Times New Roman" w:cs="Times New Roman"/>
        </w:rPr>
        <w:t xml:space="preserve">mei </w:t>
      </w:r>
      <w:r w:rsidRPr="000A64C1" w:rsidR="00D1666B">
        <w:rPr>
          <w:rFonts w:ascii="Times New Roman" w:hAnsi="Times New Roman" w:cs="Times New Roman"/>
        </w:rPr>
        <w:t>2025</w:t>
      </w:r>
    </w:p>
    <w:p w:rsidRPr="000A64C1" w:rsidR="00D1666B" w:rsidRDefault="00D1666B" w14:paraId="3F6E1AC7" w14:textId="77777777">
      <w:pPr>
        <w:rPr>
          <w:rFonts w:ascii="Times New Roman" w:hAnsi="Times New Roman" w:cs="Times New Roman"/>
        </w:rPr>
      </w:pPr>
    </w:p>
    <w:p w:rsidRPr="000A64C1" w:rsidR="00D1666B" w:rsidRDefault="00D1666B" w14:paraId="4771F72D" w14:textId="332A328B">
      <w:pPr>
        <w:rPr>
          <w:rFonts w:ascii="Times New Roman" w:hAnsi="Times New Roman" w:cs="Times New Roman"/>
          <w:lang w:val="en-US"/>
        </w:rPr>
      </w:pPr>
      <w:r w:rsidRPr="000A64C1">
        <w:rPr>
          <w:rFonts w:ascii="Times New Roman" w:hAnsi="Times New Roman" w:cs="Times New Roman"/>
        </w:rPr>
        <w:t xml:space="preserve">Een delegatie van </w:t>
      </w:r>
      <w:r w:rsidRPr="000A64C1" w:rsidR="000D75C9">
        <w:rPr>
          <w:rFonts w:ascii="Times New Roman" w:hAnsi="Times New Roman" w:cs="Times New Roman"/>
        </w:rPr>
        <w:t xml:space="preserve">Eerste en </w:t>
      </w:r>
      <w:r w:rsidRPr="000A64C1">
        <w:rPr>
          <w:rFonts w:ascii="Times New Roman" w:hAnsi="Times New Roman" w:cs="Times New Roman"/>
        </w:rPr>
        <w:t>Tweede Kamerleden heeft op 17-18 februari 2025 deelgenomen aan de interparlementaire conferentie</w:t>
      </w:r>
      <w:r w:rsidRPr="000A64C1" w:rsidR="00393F04">
        <w:rPr>
          <w:rStyle w:val="Voetnootmarkering"/>
          <w:rFonts w:ascii="Times New Roman" w:hAnsi="Times New Roman" w:cs="Times New Roman"/>
        </w:rPr>
        <w:footnoteReference w:id="2"/>
      </w:r>
      <w:r w:rsidRPr="000A64C1">
        <w:rPr>
          <w:rFonts w:ascii="Times New Roman" w:hAnsi="Times New Roman" w:cs="Times New Roman"/>
        </w:rPr>
        <w:t xml:space="preserve"> over “European </w:t>
      </w:r>
      <w:proofErr w:type="spellStart"/>
      <w:r w:rsidRPr="000A64C1">
        <w:rPr>
          <w:rFonts w:ascii="Times New Roman" w:hAnsi="Times New Roman" w:cs="Times New Roman"/>
        </w:rPr>
        <w:t>Economic</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Governance</w:t>
      </w:r>
      <w:proofErr w:type="spellEnd"/>
      <w:r w:rsidRPr="000A64C1">
        <w:rPr>
          <w:rFonts w:ascii="Times New Roman" w:hAnsi="Times New Roman" w:cs="Times New Roman"/>
        </w:rPr>
        <w:t xml:space="preserve">” in het kader van de “European </w:t>
      </w:r>
      <w:proofErr w:type="spellStart"/>
      <w:r w:rsidRPr="000A64C1">
        <w:rPr>
          <w:rFonts w:ascii="Times New Roman" w:hAnsi="Times New Roman" w:cs="Times New Roman"/>
        </w:rPr>
        <w:t>Parliamentary</w:t>
      </w:r>
      <w:proofErr w:type="spellEnd"/>
      <w:r w:rsidRPr="000A64C1">
        <w:rPr>
          <w:rFonts w:ascii="Times New Roman" w:hAnsi="Times New Roman" w:cs="Times New Roman"/>
        </w:rPr>
        <w:t xml:space="preserve"> Week 2025” in het Europees Parlement in Brussel. De conferentie werd georganiseerd door het Pools EU-voorzitterschap, de Poolse </w:t>
      </w:r>
      <w:proofErr w:type="spellStart"/>
      <w:r w:rsidRPr="000A64C1">
        <w:rPr>
          <w:rFonts w:ascii="Times New Roman" w:hAnsi="Times New Roman" w:cs="Times New Roman"/>
        </w:rPr>
        <w:t>Sejm</w:t>
      </w:r>
      <w:proofErr w:type="spellEnd"/>
      <w:r w:rsidRPr="000A64C1">
        <w:rPr>
          <w:rFonts w:ascii="Times New Roman" w:hAnsi="Times New Roman" w:cs="Times New Roman"/>
        </w:rPr>
        <w:t xml:space="preserve"> en Senaat, in samenwerking met het Europees Parlement. De delegatie bestond </w:t>
      </w:r>
      <w:r w:rsidRPr="000A64C1" w:rsidR="000D75C9">
        <w:rPr>
          <w:rFonts w:ascii="Times New Roman" w:hAnsi="Times New Roman" w:cs="Times New Roman"/>
        </w:rPr>
        <w:t xml:space="preserve">vanuit de Tweede Kamer </w:t>
      </w:r>
      <w:r w:rsidRPr="000A64C1">
        <w:rPr>
          <w:rFonts w:ascii="Times New Roman" w:hAnsi="Times New Roman" w:cs="Times New Roman"/>
        </w:rPr>
        <w:t xml:space="preserve">uit de leden Thijssen (GroenLinks-PvdA) en Dassen (Volt). </w:t>
      </w:r>
      <w:r w:rsidRPr="000A64C1" w:rsidR="000D75C9">
        <w:rPr>
          <w:rFonts w:ascii="Times New Roman" w:hAnsi="Times New Roman" w:cs="Times New Roman"/>
        </w:rPr>
        <w:t xml:space="preserve">Vanuit de Eerste Kamer nam het lid </w:t>
      </w:r>
      <w:r w:rsidRPr="000A64C1" w:rsidR="00C313F9">
        <w:rPr>
          <w:rFonts w:ascii="Times New Roman" w:hAnsi="Times New Roman" w:cs="Times New Roman"/>
        </w:rPr>
        <w:t>Kroon (BBB)</w:t>
      </w:r>
      <w:r w:rsidRPr="000A64C1" w:rsidR="000D75C9">
        <w:rPr>
          <w:rFonts w:ascii="Times New Roman" w:hAnsi="Times New Roman" w:cs="Times New Roman"/>
        </w:rPr>
        <w:t xml:space="preserve"> deel. </w:t>
      </w:r>
      <w:r w:rsidRPr="000A64C1">
        <w:rPr>
          <w:rFonts w:ascii="Times New Roman" w:hAnsi="Times New Roman" w:cs="Times New Roman"/>
          <w:lang w:val="en-US"/>
        </w:rPr>
        <w:t xml:space="preserve">De </w:t>
      </w:r>
      <w:proofErr w:type="spellStart"/>
      <w:r w:rsidRPr="000A64C1">
        <w:rPr>
          <w:rFonts w:ascii="Times New Roman" w:hAnsi="Times New Roman" w:cs="Times New Roman"/>
          <w:lang w:val="en-US"/>
        </w:rPr>
        <w:t>delegatie</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brengt</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hierbij</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verslag</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uit</w:t>
      </w:r>
      <w:proofErr w:type="spellEnd"/>
      <w:r w:rsidRPr="000A64C1">
        <w:rPr>
          <w:rFonts w:ascii="Times New Roman" w:hAnsi="Times New Roman" w:cs="Times New Roman"/>
          <w:lang w:val="en-US"/>
        </w:rPr>
        <w:t xml:space="preserve"> van </w:t>
      </w:r>
      <w:proofErr w:type="spellStart"/>
      <w:r w:rsidRPr="000A64C1">
        <w:rPr>
          <w:rFonts w:ascii="Times New Roman" w:hAnsi="Times New Roman" w:cs="Times New Roman"/>
          <w:lang w:val="en-US"/>
        </w:rPr>
        <w:t>deze</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conferentie</w:t>
      </w:r>
      <w:proofErr w:type="spellEnd"/>
      <w:r w:rsidRPr="000A64C1">
        <w:rPr>
          <w:rFonts w:ascii="Times New Roman" w:hAnsi="Times New Roman" w:cs="Times New Roman"/>
          <w:lang w:val="en-US"/>
        </w:rPr>
        <w:t xml:space="preserve">. </w:t>
      </w:r>
    </w:p>
    <w:p w:rsidRPr="000A64C1" w:rsidR="00D1666B" w:rsidRDefault="00D1666B" w14:paraId="7AD3E532" w14:textId="3ADA7C78">
      <w:pPr>
        <w:rPr>
          <w:rFonts w:ascii="Times New Roman" w:hAnsi="Times New Roman" w:cs="Times New Roman"/>
          <w:b/>
          <w:bCs/>
          <w:lang w:val="en-US"/>
        </w:rPr>
      </w:pPr>
      <w:proofErr w:type="spellStart"/>
      <w:r w:rsidRPr="000A64C1">
        <w:rPr>
          <w:rFonts w:ascii="Times New Roman" w:hAnsi="Times New Roman" w:cs="Times New Roman"/>
          <w:b/>
          <w:bCs/>
          <w:lang w:val="en-US"/>
        </w:rPr>
        <w:t>Plenaire</w:t>
      </w:r>
      <w:proofErr w:type="spellEnd"/>
      <w:r w:rsidRPr="000A64C1">
        <w:rPr>
          <w:rFonts w:ascii="Times New Roman" w:hAnsi="Times New Roman" w:cs="Times New Roman"/>
          <w:b/>
          <w:bCs/>
          <w:lang w:val="en-US"/>
        </w:rPr>
        <w:t xml:space="preserve"> </w:t>
      </w:r>
      <w:proofErr w:type="spellStart"/>
      <w:r w:rsidRPr="000A64C1" w:rsidR="0048696D">
        <w:rPr>
          <w:rFonts w:ascii="Times New Roman" w:hAnsi="Times New Roman" w:cs="Times New Roman"/>
          <w:b/>
          <w:bCs/>
          <w:lang w:val="en-US"/>
        </w:rPr>
        <w:t>sessie</w:t>
      </w:r>
      <w:proofErr w:type="spellEnd"/>
      <w:r w:rsidRPr="000A64C1" w:rsidR="0048696D">
        <w:rPr>
          <w:rFonts w:ascii="Times New Roman" w:hAnsi="Times New Roman" w:cs="Times New Roman"/>
          <w:b/>
          <w:bCs/>
          <w:lang w:val="en-US"/>
        </w:rPr>
        <w:t>: Improvement of EU’s competitiveness through the single market, innovation policy, better regulation and quality jobs</w:t>
      </w:r>
    </w:p>
    <w:p w:rsidRPr="000A64C1" w:rsidR="008566B5" w:rsidRDefault="00B65FFE" w14:paraId="092680ED" w14:textId="30CCE50F">
      <w:pPr>
        <w:rPr>
          <w:rFonts w:ascii="Times New Roman" w:hAnsi="Times New Roman" w:cs="Times New Roman"/>
        </w:rPr>
      </w:pPr>
      <w:r w:rsidRPr="000A64C1">
        <w:rPr>
          <w:rFonts w:ascii="Times New Roman" w:hAnsi="Times New Roman" w:cs="Times New Roman"/>
        </w:rPr>
        <w:t xml:space="preserve">Op 18 februari 2025 heeft de delegatie deelgenomen aan de plenaire sessie over het verbeteren van het concurrentievermogen van de Europese Unie (EU) door de interne markt, innovatiebeleid, betere regelgeving en hoogwaardige banen. </w:t>
      </w:r>
      <w:r w:rsidRPr="000A64C1" w:rsidR="008566B5">
        <w:rPr>
          <w:rFonts w:ascii="Times New Roman" w:hAnsi="Times New Roman" w:cs="Times New Roman"/>
        </w:rPr>
        <w:t xml:space="preserve">Deze plenaire sessie werd voorgezeten door </w:t>
      </w:r>
      <w:r w:rsidRPr="000A64C1" w:rsidR="00A87AFD">
        <w:rPr>
          <w:rFonts w:ascii="Times New Roman" w:hAnsi="Times New Roman" w:cs="Times New Roman"/>
        </w:rPr>
        <w:t xml:space="preserve">mevrouw </w:t>
      </w:r>
      <w:proofErr w:type="spellStart"/>
      <w:r w:rsidRPr="000A64C1" w:rsidR="00A87AFD">
        <w:rPr>
          <w:rFonts w:ascii="Times New Roman" w:hAnsi="Times New Roman" w:cs="Times New Roman"/>
        </w:rPr>
        <w:t>Katarina</w:t>
      </w:r>
      <w:proofErr w:type="spellEnd"/>
      <w:r w:rsidRPr="000A64C1" w:rsidR="00A87AFD">
        <w:rPr>
          <w:rFonts w:ascii="Times New Roman" w:hAnsi="Times New Roman" w:cs="Times New Roman"/>
        </w:rPr>
        <w:t xml:space="preserve"> </w:t>
      </w:r>
      <w:proofErr w:type="spellStart"/>
      <w:r w:rsidRPr="000A64C1" w:rsidR="00A87AFD">
        <w:rPr>
          <w:rFonts w:ascii="Times New Roman" w:hAnsi="Times New Roman" w:cs="Times New Roman"/>
        </w:rPr>
        <w:t>Barley</w:t>
      </w:r>
      <w:proofErr w:type="spellEnd"/>
      <w:r w:rsidRPr="000A64C1" w:rsidR="00A87AFD">
        <w:rPr>
          <w:rFonts w:ascii="Times New Roman" w:hAnsi="Times New Roman" w:cs="Times New Roman"/>
        </w:rPr>
        <w:t xml:space="preserve">, </w:t>
      </w:r>
      <w:proofErr w:type="spellStart"/>
      <w:r w:rsidRPr="000A64C1" w:rsidR="00A87AFD">
        <w:rPr>
          <w:rFonts w:ascii="Times New Roman" w:hAnsi="Times New Roman" w:cs="Times New Roman"/>
        </w:rPr>
        <w:t>vice-voorzitter</w:t>
      </w:r>
      <w:proofErr w:type="spellEnd"/>
      <w:r w:rsidRPr="000A64C1" w:rsidR="00A87AFD">
        <w:rPr>
          <w:rFonts w:ascii="Times New Roman" w:hAnsi="Times New Roman" w:cs="Times New Roman"/>
        </w:rPr>
        <w:t xml:space="preserve"> van het Europees Parlement, mevrouw </w:t>
      </w:r>
      <w:proofErr w:type="spellStart"/>
      <w:r w:rsidRPr="000A64C1" w:rsidR="00A87AFD">
        <w:rPr>
          <w:rFonts w:ascii="Times New Roman" w:hAnsi="Times New Roman" w:cs="Times New Roman"/>
        </w:rPr>
        <w:t>Agnieszka</w:t>
      </w:r>
      <w:proofErr w:type="spellEnd"/>
      <w:r w:rsidRPr="000A64C1" w:rsidR="00A87AFD">
        <w:rPr>
          <w:rFonts w:ascii="Times New Roman" w:hAnsi="Times New Roman" w:cs="Times New Roman"/>
        </w:rPr>
        <w:t xml:space="preserve"> </w:t>
      </w:r>
      <w:proofErr w:type="spellStart"/>
      <w:r w:rsidRPr="000A64C1" w:rsidR="00A87AFD">
        <w:rPr>
          <w:rFonts w:ascii="Times New Roman" w:hAnsi="Times New Roman" w:cs="Times New Roman"/>
        </w:rPr>
        <w:t>Pomaska</w:t>
      </w:r>
      <w:proofErr w:type="spellEnd"/>
      <w:r w:rsidRPr="000A64C1" w:rsidR="006D1361">
        <w:rPr>
          <w:rFonts w:ascii="Times New Roman" w:hAnsi="Times New Roman" w:cs="Times New Roman"/>
        </w:rPr>
        <w:t xml:space="preserve"> </w:t>
      </w:r>
      <w:r w:rsidRPr="000A64C1" w:rsidR="00A87AFD">
        <w:rPr>
          <w:rFonts w:ascii="Times New Roman" w:hAnsi="Times New Roman" w:cs="Times New Roman"/>
        </w:rPr>
        <w:t xml:space="preserve">en de heer </w:t>
      </w:r>
      <w:proofErr w:type="spellStart"/>
      <w:r w:rsidRPr="000A64C1" w:rsidR="00A87AFD">
        <w:rPr>
          <w:rFonts w:ascii="Times New Roman" w:hAnsi="Times New Roman" w:cs="Times New Roman"/>
        </w:rPr>
        <w:t>Tomasz</w:t>
      </w:r>
      <w:proofErr w:type="spellEnd"/>
      <w:r w:rsidRPr="000A64C1" w:rsidR="00A87AFD">
        <w:rPr>
          <w:rFonts w:ascii="Times New Roman" w:hAnsi="Times New Roman" w:cs="Times New Roman"/>
        </w:rPr>
        <w:t xml:space="preserve"> </w:t>
      </w:r>
      <w:proofErr w:type="spellStart"/>
      <w:r w:rsidRPr="000A64C1" w:rsidR="00A87AFD">
        <w:rPr>
          <w:rFonts w:ascii="Times New Roman" w:hAnsi="Times New Roman" w:cs="Times New Roman"/>
        </w:rPr>
        <w:t>Grodzki</w:t>
      </w:r>
      <w:proofErr w:type="spellEnd"/>
      <w:r w:rsidRPr="000A64C1" w:rsidR="00A87AFD">
        <w:rPr>
          <w:rFonts w:ascii="Times New Roman" w:hAnsi="Times New Roman" w:cs="Times New Roman"/>
        </w:rPr>
        <w:t>, voorzitter</w:t>
      </w:r>
      <w:r w:rsidRPr="000A64C1" w:rsidR="00677430">
        <w:rPr>
          <w:rFonts w:ascii="Times New Roman" w:hAnsi="Times New Roman" w:cs="Times New Roman"/>
        </w:rPr>
        <w:t>s van respectievelijk</w:t>
      </w:r>
      <w:r w:rsidRPr="000A64C1" w:rsidR="00A87AFD">
        <w:rPr>
          <w:rFonts w:ascii="Times New Roman" w:hAnsi="Times New Roman" w:cs="Times New Roman"/>
        </w:rPr>
        <w:t xml:space="preserve"> de commissie</w:t>
      </w:r>
      <w:r w:rsidRPr="000A64C1" w:rsidR="00677430">
        <w:rPr>
          <w:rFonts w:ascii="Times New Roman" w:hAnsi="Times New Roman" w:cs="Times New Roman"/>
        </w:rPr>
        <w:t>s</w:t>
      </w:r>
      <w:r w:rsidRPr="000A64C1" w:rsidR="00A87AFD">
        <w:rPr>
          <w:rFonts w:ascii="Times New Roman" w:hAnsi="Times New Roman" w:cs="Times New Roman"/>
        </w:rPr>
        <w:t xml:space="preserve"> voor Europese Zaken van de </w:t>
      </w:r>
      <w:proofErr w:type="spellStart"/>
      <w:r w:rsidRPr="000A64C1" w:rsidR="00677430">
        <w:rPr>
          <w:rFonts w:ascii="Times New Roman" w:hAnsi="Times New Roman" w:cs="Times New Roman"/>
        </w:rPr>
        <w:t>Sejm</w:t>
      </w:r>
      <w:proofErr w:type="spellEnd"/>
      <w:r w:rsidRPr="000A64C1" w:rsidR="00677430">
        <w:rPr>
          <w:rFonts w:ascii="Times New Roman" w:hAnsi="Times New Roman" w:cs="Times New Roman"/>
        </w:rPr>
        <w:t xml:space="preserve"> en </w:t>
      </w:r>
      <w:r w:rsidRPr="000A64C1" w:rsidR="00A87AFD">
        <w:rPr>
          <w:rFonts w:ascii="Times New Roman" w:hAnsi="Times New Roman" w:cs="Times New Roman"/>
        </w:rPr>
        <w:t xml:space="preserve">Senaat van Polen. </w:t>
      </w:r>
    </w:p>
    <w:p w:rsidRPr="000A64C1" w:rsidR="00B65FFE" w:rsidRDefault="007A6EFF" w14:paraId="59A2927B" w14:textId="20B2BC89">
      <w:pPr>
        <w:rPr>
          <w:rFonts w:ascii="Times New Roman" w:hAnsi="Times New Roman" w:cs="Times New Roman"/>
        </w:rPr>
      </w:pPr>
      <w:r w:rsidRPr="000A64C1">
        <w:rPr>
          <w:rFonts w:ascii="Times New Roman" w:hAnsi="Times New Roman" w:cs="Times New Roman"/>
        </w:rPr>
        <w:t xml:space="preserve">Tijdens deze plenaire vergadering gaf de heer Mario </w:t>
      </w:r>
      <w:proofErr w:type="spellStart"/>
      <w:r w:rsidRPr="000A64C1">
        <w:rPr>
          <w:rFonts w:ascii="Times New Roman" w:hAnsi="Times New Roman" w:cs="Times New Roman"/>
        </w:rPr>
        <w:t>Draghi</w:t>
      </w:r>
      <w:proofErr w:type="spellEnd"/>
      <w:r w:rsidRPr="000A64C1" w:rsidR="006D4C49">
        <w:rPr>
          <w:rFonts w:ascii="Times New Roman" w:hAnsi="Times New Roman" w:cs="Times New Roman"/>
        </w:rPr>
        <w:t>, voormalig premier van Italië en voormalig president van de Europese Centrale Bank,</w:t>
      </w:r>
      <w:r w:rsidRPr="000A64C1">
        <w:rPr>
          <w:rFonts w:ascii="Times New Roman" w:hAnsi="Times New Roman" w:cs="Times New Roman"/>
        </w:rPr>
        <w:t xml:space="preserve"> een </w:t>
      </w:r>
      <w:proofErr w:type="spellStart"/>
      <w:r w:rsidRPr="000A64C1">
        <w:rPr>
          <w:rFonts w:ascii="Times New Roman" w:hAnsi="Times New Roman" w:cs="Times New Roman"/>
        </w:rPr>
        <w:t>keynote</w:t>
      </w:r>
      <w:proofErr w:type="spellEnd"/>
      <w:r w:rsidRPr="000A64C1">
        <w:rPr>
          <w:rFonts w:ascii="Times New Roman" w:hAnsi="Times New Roman" w:cs="Times New Roman"/>
        </w:rPr>
        <w:t xml:space="preserve"> speech </w:t>
      </w:r>
      <w:r w:rsidRPr="000A64C1" w:rsidR="00DA3D2C">
        <w:rPr>
          <w:rFonts w:ascii="Times New Roman" w:hAnsi="Times New Roman" w:cs="Times New Roman"/>
        </w:rPr>
        <w:t>naar aanleiding van zijn rapport over de toekomst van het Europees concurrentievermogen</w:t>
      </w:r>
      <w:r w:rsidRPr="000A64C1" w:rsidR="00D65DD4">
        <w:rPr>
          <w:rStyle w:val="Voetnootmarkering"/>
          <w:rFonts w:ascii="Times New Roman" w:hAnsi="Times New Roman" w:cs="Times New Roman"/>
        </w:rPr>
        <w:footnoteReference w:id="3"/>
      </w:r>
      <w:r w:rsidRPr="000A64C1" w:rsidR="00DA3D2C">
        <w:rPr>
          <w:rFonts w:ascii="Times New Roman" w:hAnsi="Times New Roman" w:cs="Times New Roman"/>
        </w:rPr>
        <w:t xml:space="preserve"> uit september 2024.</w:t>
      </w:r>
      <w:r w:rsidRPr="000A64C1" w:rsidR="008362AF">
        <w:rPr>
          <w:rFonts w:ascii="Times New Roman" w:hAnsi="Times New Roman" w:cs="Times New Roman"/>
        </w:rPr>
        <w:t xml:space="preserve"> </w:t>
      </w:r>
    </w:p>
    <w:p w:rsidRPr="000A64C1" w:rsidR="0048696D" w:rsidRDefault="00C829A1" w14:paraId="0FBE543C" w14:textId="344F2639">
      <w:pPr>
        <w:rPr>
          <w:rFonts w:ascii="Times New Roman" w:hAnsi="Times New Roman" w:cs="Times New Roman"/>
        </w:rPr>
      </w:pPr>
      <w:r w:rsidRPr="000A64C1">
        <w:rPr>
          <w:rFonts w:ascii="Times New Roman" w:hAnsi="Times New Roman" w:cs="Times New Roman"/>
        </w:rPr>
        <w:t xml:space="preserve">De heer </w:t>
      </w:r>
      <w:proofErr w:type="spellStart"/>
      <w:r w:rsidRPr="000A64C1">
        <w:rPr>
          <w:rFonts w:ascii="Times New Roman" w:hAnsi="Times New Roman" w:cs="Times New Roman"/>
        </w:rPr>
        <w:t>Draghi</w:t>
      </w:r>
      <w:proofErr w:type="spellEnd"/>
      <w:r w:rsidRPr="000A64C1">
        <w:rPr>
          <w:rFonts w:ascii="Times New Roman" w:hAnsi="Times New Roman" w:cs="Times New Roman"/>
        </w:rPr>
        <w:t xml:space="preserve"> </w:t>
      </w:r>
      <w:r w:rsidRPr="000A64C1" w:rsidR="004B33BC">
        <w:rPr>
          <w:rFonts w:ascii="Times New Roman" w:hAnsi="Times New Roman" w:cs="Times New Roman"/>
        </w:rPr>
        <w:t xml:space="preserve">ging </w:t>
      </w:r>
      <w:r w:rsidRPr="000A64C1" w:rsidR="007F1BF7">
        <w:rPr>
          <w:rFonts w:ascii="Times New Roman" w:hAnsi="Times New Roman" w:cs="Times New Roman"/>
        </w:rPr>
        <w:t xml:space="preserve">in zijn </w:t>
      </w:r>
      <w:proofErr w:type="spellStart"/>
      <w:r w:rsidRPr="000A64C1" w:rsidR="007F1BF7">
        <w:rPr>
          <w:rFonts w:ascii="Times New Roman" w:hAnsi="Times New Roman" w:cs="Times New Roman"/>
        </w:rPr>
        <w:t>keynote</w:t>
      </w:r>
      <w:proofErr w:type="spellEnd"/>
      <w:r w:rsidRPr="000A64C1" w:rsidR="007F1BF7">
        <w:rPr>
          <w:rFonts w:ascii="Times New Roman" w:hAnsi="Times New Roman" w:cs="Times New Roman"/>
        </w:rPr>
        <w:t xml:space="preserve"> speech </w:t>
      </w:r>
      <w:r w:rsidRPr="000A64C1" w:rsidR="004B33BC">
        <w:rPr>
          <w:rFonts w:ascii="Times New Roman" w:hAnsi="Times New Roman" w:cs="Times New Roman"/>
        </w:rPr>
        <w:t>in op</w:t>
      </w:r>
      <w:r w:rsidRPr="000A64C1" w:rsidR="007F1BF7">
        <w:rPr>
          <w:rFonts w:ascii="Times New Roman" w:hAnsi="Times New Roman" w:cs="Times New Roman"/>
        </w:rPr>
        <w:t xml:space="preserve"> de volgende onderwerpen. </w:t>
      </w:r>
      <w:r w:rsidRPr="000A64C1" w:rsidR="00EB68B9">
        <w:rPr>
          <w:rFonts w:ascii="Times New Roman" w:hAnsi="Times New Roman" w:cs="Times New Roman"/>
        </w:rPr>
        <w:t xml:space="preserve">Er is politiek momentum </w:t>
      </w:r>
      <w:r w:rsidRPr="000A64C1" w:rsidR="00B23AD6">
        <w:rPr>
          <w:rFonts w:ascii="Times New Roman" w:hAnsi="Times New Roman" w:cs="Times New Roman"/>
        </w:rPr>
        <w:t>voor</w:t>
      </w:r>
      <w:r w:rsidRPr="000A64C1" w:rsidR="00EB68B9">
        <w:rPr>
          <w:rFonts w:ascii="Times New Roman" w:hAnsi="Times New Roman" w:cs="Times New Roman"/>
        </w:rPr>
        <w:t xml:space="preserve"> de follow up van </w:t>
      </w:r>
      <w:r w:rsidRPr="000A64C1" w:rsidR="00B23AD6">
        <w:rPr>
          <w:rFonts w:ascii="Times New Roman" w:hAnsi="Times New Roman" w:cs="Times New Roman"/>
        </w:rPr>
        <w:t xml:space="preserve">zijn rapport over de toekomst van het Europees concurrentievermogen. </w:t>
      </w:r>
      <w:r w:rsidRPr="000A64C1" w:rsidR="004A1B4A">
        <w:rPr>
          <w:rFonts w:ascii="Times New Roman" w:hAnsi="Times New Roman" w:cs="Times New Roman"/>
        </w:rPr>
        <w:t>Sinds de publicatie van het rapport vorig jaar is de wereld alleen nog maar meer veranderd</w:t>
      </w:r>
      <w:r w:rsidRPr="000A64C1" w:rsidR="00DE7D53">
        <w:rPr>
          <w:rFonts w:ascii="Times New Roman" w:hAnsi="Times New Roman" w:cs="Times New Roman"/>
        </w:rPr>
        <w:t xml:space="preserve"> en is de noodzaak voor radicale verandering </w:t>
      </w:r>
      <w:r w:rsidRPr="000A64C1" w:rsidR="009B3C9D">
        <w:rPr>
          <w:rFonts w:ascii="Times New Roman" w:hAnsi="Times New Roman" w:cs="Times New Roman"/>
        </w:rPr>
        <w:t>va</w:t>
      </w:r>
      <w:r w:rsidRPr="000A64C1" w:rsidR="00DE7D53">
        <w:rPr>
          <w:rFonts w:ascii="Times New Roman" w:hAnsi="Times New Roman" w:cs="Times New Roman"/>
        </w:rPr>
        <w:t>n Europa toegenomen.</w:t>
      </w:r>
      <w:r w:rsidRPr="000A64C1" w:rsidR="004A1B4A">
        <w:rPr>
          <w:rFonts w:ascii="Times New Roman" w:hAnsi="Times New Roman" w:cs="Times New Roman"/>
        </w:rPr>
        <w:t xml:space="preserve"> </w:t>
      </w:r>
    </w:p>
    <w:p w:rsidRPr="000A64C1" w:rsidR="00B95EE7" w:rsidRDefault="00F770A6" w14:paraId="48BC1208" w14:textId="2BCB11BA">
      <w:pPr>
        <w:rPr>
          <w:rFonts w:ascii="Times New Roman" w:hAnsi="Times New Roman" w:cs="Times New Roman"/>
        </w:rPr>
      </w:pPr>
      <w:proofErr w:type="spellStart"/>
      <w:r w:rsidRPr="000A64C1">
        <w:rPr>
          <w:rFonts w:ascii="Times New Roman" w:hAnsi="Times New Roman" w:cs="Times New Roman"/>
        </w:rPr>
        <w:t>Draghi</w:t>
      </w:r>
      <w:proofErr w:type="spellEnd"/>
      <w:r w:rsidRPr="000A64C1">
        <w:rPr>
          <w:rFonts w:ascii="Times New Roman" w:hAnsi="Times New Roman" w:cs="Times New Roman"/>
        </w:rPr>
        <w:t xml:space="preserve"> herhaalde zijn </w:t>
      </w:r>
      <w:r w:rsidRPr="000A64C1" w:rsidR="00C4321A">
        <w:rPr>
          <w:rFonts w:ascii="Times New Roman" w:hAnsi="Times New Roman" w:cs="Times New Roman"/>
        </w:rPr>
        <w:t>analyse:</w:t>
      </w:r>
      <w:r w:rsidRPr="000A64C1" w:rsidR="00D4304C">
        <w:rPr>
          <w:rFonts w:ascii="Times New Roman" w:hAnsi="Times New Roman" w:cs="Times New Roman"/>
        </w:rPr>
        <w:t xml:space="preserve"> </w:t>
      </w:r>
      <w:r w:rsidRPr="000A64C1" w:rsidR="00C4321A">
        <w:rPr>
          <w:rFonts w:ascii="Times New Roman" w:hAnsi="Times New Roman" w:cs="Times New Roman"/>
        </w:rPr>
        <w:t xml:space="preserve">op het terrein van AI vindt de meeste vooruitgang plaats </w:t>
      </w:r>
      <w:r w:rsidRPr="000A64C1" w:rsidR="006469FB">
        <w:rPr>
          <w:rFonts w:ascii="Times New Roman" w:hAnsi="Times New Roman" w:cs="Times New Roman"/>
        </w:rPr>
        <w:t>buiten Europa</w:t>
      </w:r>
      <w:r w:rsidRPr="000A64C1" w:rsidR="00414C18">
        <w:rPr>
          <w:rFonts w:ascii="Times New Roman" w:hAnsi="Times New Roman" w:cs="Times New Roman"/>
        </w:rPr>
        <w:t>;</w:t>
      </w:r>
      <w:r w:rsidRPr="000A64C1" w:rsidR="00974E97">
        <w:rPr>
          <w:rFonts w:ascii="Times New Roman" w:hAnsi="Times New Roman" w:cs="Times New Roman"/>
        </w:rPr>
        <w:t xml:space="preserve"> de hoge energiekosten blijven aan</w:t>
      </w:r>
      <w:r w:rsidRPr="000A64C1" w:rsidR="005053B2">
        <w:rPr>
          <w:rFonts w:ascii="Times New Roman" w:hAnsi="Times New Roman" w:cs="Times New Roman"/>
        </w:rPr>
        <w:t xml:space="preserve"> en</w:t>
      </w:r>
      <w:r w:rsidRPr="000A64C1" w:rsidR="00974E97">
        <w:rPr>
          <w:rFonts w:ascii="Times New Roman" w:hAnsi="Times New Roman" w:cs="Times New Roman"/>
        </w:rPr>
        <w:t xml:space="preserve"> de gasprijzen blijven zeer volatiel,</w:t>
      </w:r>
      <w:r w:rsidRPr="000A64C1" w:rsidR="008B14EE">
        <w:rPr>
          <w:rFonts w:ascii="Times New Roman" w:hAnsi="Times New Roman" w:cs="Times New Roman"/>
        </w:rPr>
        <w:t xml:space="preserve"> wat </w:t>
      </w:r>
      <w:r w:rsidRPr="000A64C1" w:rsidR="007B4991">
        <w:rPr>
          <w:rFonts w:ascii="Times New Roman" w:hAnsi="Times New Roman" w:cs="Times New Roman"/>
        </w:rPr>
        <w:t xml:space="preserve">onder meer </w:t>
      </w:r>
      <w:r w:rsidRPr="000A64C1" w:rsidR="008B14EE">
        <w:rPr>
          <w:rFonts w:ascii="Times New Roman" w:hAnsi="Times New Roman" w:cs="Times New Roman"/>
        </w:rPr>
        <w:t>het belang onderstreept van de energietransitie</w:t>
      </w:r>
      <w:r w:rsidRPr="000A64C1" w:rsidR="005053B2">
        <w:rPr>
          <w:rFonts w:ascii="Times New Roman" w:hAnsi="Times New Roman" w:cs="Times New Roman"/>
        </w:rPr>
        <w:t>,</w:t>
      </w:r>
      <w:r w:rsidRPr="000A64C1" w:rsidR="008B14EE">
        <w:rPr>
          <w:rFonts w:ascii="Times New Roman" w:hAnsi="Times New Roman" w:cs="Times New Roman"/>
        </w:rPr>
        <w:t xml:space="preserve"> </w:t>
      </w:r>
      <w:r w:rsidRPr="000A64C1" w:rsidR="009C2644">
        <w:rPr>
          <w:rFonts w:ascii="Times New Roman" w:hAnsi="Times New Roman" w:cs="Times New Roman"/>
        </w:rPr>
        <w:t xml:space="preserve">en </w:t>
      </w:r>
      <w:r w:rsidRPr="000A64C1" w:rsidR="00591C7A">
        <w:rPr>
          <w:rFonts w:ascii="Times New Roman" w:hAnsi="Times New Roman" w:cs="Times New Roman"/>
        </w:rPr>
        <w:t>de geopolitieke ver</w:t>
      </w:r>
      <w:r w:rsidRPr="000A64C1" w:rsidR="00C760F3">
        <w:rPr>
          <w:rFonts w:ascii="Times New Roman" w:hAnsi="Times New Roman" w:cs="Times New Roman"/>
        </w:rPr>
        <w:t>schuivingen</w:t>
      </w:r>
      <w:r w:rsidRPr="000A64C1" w:rsidR="00591C7A">
        <w:rPr>
          <w:rFonts w:ascii="Times New Roman" w:hAnsi="Times New Roman" w:cs="Times New Roman"/>
        </w:rPr>
        <w:t xml:space="preserve"> met enerzijds de opkomst van China en anderzijds de </w:t>
      </w:r>
      <w:r w:rsidRPr="000A64C1" w:rsidR="00580038">
        <w:rPr>
          <w:rFonts w:ascii="Times New Roman" w:hAnsi="Times New Roman" w:cs="Times New Roman"/>
        </w:rPr>
        <w:t xml:space="preserve">(aangekondigde) </w:t>
      </w:r>
      <w:r w:rsidRPr="000A64C1" w:rsidR="00CE21DB">
        <w:rPr>
          <w:rFonts w:ascii="Times New Roman" w:hAnsi="Times New Roman" w:cs="Times New Roman"/>
        </w:rPr>
        <w:t xml:space="preserve">heffingen </w:t>
      </w:r>
      <w:r w:rsidRPr="000A64C1" w:rsidR="00580038">
        <w:rPr>
          <w:rFonts w:ascii="Times New Roman" w:hAnsi="Times New Roman" w:cs="Times New Roman"/>
        </w:rPr>
        <w:t>door de VS</w:t>
      </w:r>
      <w:r w:rsidRPr="000A64C1" w:rsidR="005053B2">
        <w:rPr>
          <w:rFonts w:ascii="Times New Roman" w:hAnsi="Times New Roman" w:cs="Times New Roman"/>
        </w:rPr>
        <w:t xml:space="preserve">. </w:t>
      </w:r>
      <w:r w:rsidRPr="000A64C1" w:rsidR="00083449">
        <w:rPr>
          <w:rFonts w:ascii="Times New Roman" w:hAnsi="Times New Roman" w:cs="Times New Roman"/>
        </w:rPr>
        <w:t>V</w:t>
      </w:r>
      <w:r w:rsidRPr="000A64C1" w:rsidR="006F11BC">
        <w:rPr>
          <w:rFonts w:ascii="Times New Roman" w:hAnsi="Times New Roman" w:cs="Times New Roman"/>
        </w:rPr>
        <w:t xml:space="preserve">olgens </w:t>
      </w:r>
      <w:proofErr w:type="spellStart"/>
      <w:r w:rsidRPr="000A64C1" w:rsidR="006F11BC">
        <w:rPr>
          <w:rFonts w:ascii="Times New Roman" w:hAnsi="Times New Roman" w:cs="Times New Roman"/>
        </w:rPr>
        <w:t>Draghi</w:t>
      </w:r>
      <w:proofErr w:type="spellEnd"/>
      <w:r w:rsidRPr="000A64C1" w:rsidR="006F11BC">
        <w:rPr>
          <w:rFonts w:ascii="Times New Roman" w:hAnsi="Times New Roman" w:cs="Times New Roman"/>
        </w:rPr>
        <w:t xml:space="preserve"> </w:t>
      </w:r>
      <w:r w:rsidRPr="000A64C1" w:rsidR="00083449">
        <w:rPr>
          <w:rFonts w:ascii="Times New Roman" w:hAnsi="Times New Roman" w:cs="Times New Roman"/>
        </w:rPr>
        <w:t xml:space="preserve">zal dit </w:t>
      </w:r>
      <w:r w:rsidRPr="000A64C1" w:rsidR="006F11BC">
        <w:rPr>
          <w:rFonts w:ascii="Times New Roman" w:hAnsi="Times New Roman" w:cs="Times New Roman"/>
        </w:rPr>
        <w:t xml:space="preserve">tot </w:t>
      </w:r>
      <w:r w:rsidRPr="000A64C1" w:rsidR="00521C93">
        <w:rPr>
          <w:rFonts w:ascii="Times New Roman" w:hAnsi="Times New Roman" w:cs="Times New Roman"/>
        </w:rPr>
        <w:t xml:space="preserve">dumping van </w:t>
      </w:r>
      <w:r w:rsidRPr="000A64C1" w:rsidR="006F11BC">
        <w:rPr>
          <w:rFonts w:ascii="Times New Roman" w:hAnsi="Times New Roman" w:cs="Times New Roman"/>
        </w:rPr>
        <w:t xml:space="preserve">Chinese overcapaciteit leiden </w:t>
      </w:r>
      <w:r w:rsidRPr="000A64C1" w:rsidR="005A4C09">
        <w:rPr>
          <w:rFonts w:ascii="Times New Roman" w:hAnsi="Times New Roman" w:cs="Times New Roman"/>
        </w:rPr>
        <w:t>in</w:t>
      </w:r>
      <w:r w:rsidRPr="000A64C1" w:rsidR="007770F7">
        <w:rPr>
          <w:rFonts w:ascii="Times New Roman" w:hAnsi="Times New Roman" w:cs="Times New Roman"/>
        </w:rPr>
        <w:t xml:space="preserve"> Europa. Volgens hem leidt dit </w:t>
      </w:r>
      <w:r w:rsidRPr="000A64C1" w:rsidR="00E96A8F">
        <w:rPr>
          <w:rFonts w:ascii="Times New Roman" w:hAnsi="Times New Roman" w:cs="Times New Roman"/>
        </w:rPr>
        <w:t xml:space="preserve">gevolg van de </w:t>
      </w:r>
      <w:r w:rsidRPr="000A64C1" w:rsidR="00CE21DB">
        <w:rPr>
          <w:rFonts w:ascii="Times New Roman" w:hAnsi="Times New Roman" w:cs="Times New Roman"/>
        </w:rPr>
        <w:t xml:space="preserve">importheffingen </w:t>
      </w:r>
      <w:r w:rsidRPr="000A64C1" w:rsidR="00E96A8F">
        <w:rPr>
          <w:rFonts w:ascii="Times New Roman" w:hAnsi="Times New Roman" w:cs="Times New Roman"/>
        </w:rPr>
        <w:t xml:space="preserve">uit de VS </w:t>
      </w:r>
      <w:r w:rsidRPr="000A64C1" w:rsidR="007770F7">
        <w:rPr>
          <w:rFonts w:ascii="Times New Roman" w:hAnsi="Times New Roman" w:cs="Times New Roman"/>
        </w:rPr>
        <w:t>bij Europese bedrijven nog tot meer zorgen dan de</w:t>
      </w:r>
      <w:r w:rsidRPr="000A64C1" w:rsidR="00E96A8F">
        <w:rPr>
          <w:rFonts w:ascii="Times New Roman" w:hAnsi="Times New Roman" w:cs="Times New Roman"/>
        </w:rPr>
        <w:t xml:space="preserve"> </w:t>
      </w:r>
      <w:r w:rsidRPr="000A64C1" w:rsidR="00CE21DB">
        <w:rPr>
          <w:rFonts w:ascii="Times New Roman" w:hAnsi="Times New Roman" w:cs="Times New Roman"/>
        </w:rPr>
        <w:t xml:space="preserve">heffingen </w:t>
      </w:r>
      <w:r w:rsidRPr="000A64C1" w:rsidR="004564CA">
        <w:rPr>
          <w:rFonts w:ascii="Times New Roman" w:hAnsi="Times New Roman" w:cs="Times New Roman"/>
        </w:rPr>
        <w:t>zelf.</w:t>
      </w:r>
    </w:p>
    <w:p w:rsidRPr="000A64C1" w:rsidR="00F770A6" w:rsidRDefault="00B95EE7" w14:paraId="0B3801CD" w14:textId="061CF287">
      <w:pPr>
        <w:rPr>
          <w:rFonts w:ascii="Times New Roman" w:hAnsi="Times New Roman" w:cs="Times New Roman"/>
        </w:rPr>
      </w:pPr>
      <w:r w:rsidRPr="000A64C1">
        <w:rPr>
          <w:rFonts w:ascii="Times New Roman" w:hAnsi="Times New Roman" w:cs="Times New Roman"/>
        </w:rPr>
        <w:t xml:space="preserve">Al met al moet de EU meer eensgezind </w:t>
      </w:r>
      <w:r w:rsidRPr="000A64C1" w:rsidR="00A40446">
        <w:rPr>
          <w:rFonts w:ascii="Times New Roman" w:hAnsi="Times New Roman" w:cs="Times New Roman"/>
        </w:rPr>
        <w:t>handelen</w:t>
      </w:r>
      <w:r w:rsidRPr="000A64C1" w:rsidR="00360A43">
        <w:rPr>
          <w:rFonts w:ascii="Times New Roman" w:hAnsi="Times New Roman" w:cs="Times New Roman"/>
        </w:rPr>
        <w:t>: o</w:t>
      </w:r>
      <w:r w:rsidRPr="000A64C1" w:rsidR="00A40446">
        <w:rPr>
          <w:rFonts w:ascii="Times New Roman" w:hAnsi="Times New Roman" w:cs="Times New Roman"/>
        </w:rPr>
        <w:t>p het terrein van onderzoek, industrie en financiering is meer coördinatie nodig.</w:t>
      </w:r>
      <w:r w:rsidRPr="000A64C1" w:rsidR="00916142">
        <w:rPr>
          <w:rFonts w:ascii="Times New Roman" w:hAnsi="Times New Roman" w:cs="Times New Roman"/>
        </w:rPr>
        <w:t xml:space="preserve"> </w:t>
      </w:r>
      <w:proofErr w:type="spellStart"/>
      <w:r w:rsidRPr="000A64C1" w:rsidR="00F342B8">
        <w:rPr>
          <w:rFonts w:ascii="Times New Roman" w:hAnsi="Times New Roman" w:cs="Times New Roman"/>
        </w:rPr>
        <w:t>Draghi</w:t>
      </w:r>
      <w:proofErr w:type="spellEnd"/>
      <w:r w:rsidRPr="000A64C1" w:rsidR="00F342B8">
        <w:rPr>
          <w:rFonts w:ascii="Times New Roman" w:hAnsi="Times New Roman" w:cs="Times New Roman"/>
        </w:rPr>
        <w:t xml:space="preserve"> benoemde de urgentie</w:t>
      </w:r>
      <w:r w:rsidRPr="000A64C1" w:rsidR="00967AE9">
        <w:rPr>
          <w:rFonts w:ascii="Times New Roman" w:hAnsi="Times New Roman" w:cs="Times New Roman"/>
        </w:rPr>
        <w:t xml:space="preserve"> </w:t>
      </w:r>
      <w:r w:rsidRPr="000A64C1" w:rsidR="00F51D6E">
        <w:rPr>
          <w:rFonts w:ascii="Times New Roman" w:hAnsi="Times New Roman" w:cs="Times New Roman"/>
        </w:rPr>
        <w:t xml:space="preserve">van snel handelen en opschalen </w:t>
      </w:r>
      <w:r w:rsidRPr="000A64C1" w:rsidR="00967AE9">
        <w:rPr>
          <w:rFonts w:ascii="Times New Roman" w:hAnsi="Times New Roman" w:cs="Times New Roman"/>
        </w:rPr>
        <w:t>-</w:t>
      </w:r>
      <w:r w:rsidRPr="000A64C1" w:rsidR="00F342B8">
        <w:rPr>
          <w:rFonts w:ascii="Times New Roman" w:hAnsi="Times New Roman" w:cs="Times New Roman"/>
        </w:rPr>
        <w:t xml:space="preserve"> de Europese economie stagneert terwijl andere </w:t>
      </w:r>
      <w:r w:rsidRPr="000A64C1" w:rsidR="00A3109D">
        <w:rPr>
          <w:rFonts w:ascii="Times New Roman" w:hAnsi="Times New Roman" w:cs="Times New Roman"/>
        </w:rPr>
        <w:t xml:space="preserve">(wereld)economieën </w:t>
      </w:r>
      <w:r w:rsidRPr="000A64C1" w:rsidR="00F342B8">
        <w:rPr>
          <w:rFonts w:ascii="Times New Roman" w:hAnsi="Times New Roman" w:cs="Times New Roman"/>
        </w:rPr>
        <w:t xml:space="preserve">groeien. </w:t>
      </w:r>
      <w:r w:rsidRPr="000A64C1" w:rsidR="00AB202A">
        <w:rPr>
          <w:rFonts w:ascii="Times New Roman" w:hAnsi="Times New Roman" w:cs="Times New Roman"/>
        </w:rPr>
        <w:t xml:space="preserve">Vervolgens benoemde </w:t>
      </w:r>
      <w:proofErr w:type="spellStart"/>
      <w:r w:rsidRPr="000A64C1" w:rsidR="00AB202A">
        <w:rPr>
          <w:rFonts w:ascii="Times New Roman" w:hAnsi="Times New Roman" w:cs="Times New Roman"/>
        </w:rPr>
        <w:lastRenderedPageBreak/>
        <w:t>Draghi</w:t>
      </w:r>
      <w:proofErr w:type="spellEnd"/>
      <w:r w:rsidRPr="000A64C1" w:rsidR="00AB202A">
        <w:rPr>
          <w:rFonts w:ascii="Times New Roman" w:hAnsi="Times New Roman" w:cs="Times New Roman"/>
        </w:rPr>
        <w:t xml:space="preserve"> het belang van innovatie. </w:t>
      </w:r>
      <w:r w:rsidRPr="000A64C1" w:rsidR="00152D86">
        <w:rPr>
          <w:rFonts w:ascii="Times New Roman" w:hAnsi="Times New Roman" w:cs="Times New Roman"/>
        </w:rPr>
        <w:t xml:space="preserve">Ondernemen moet gemakkelijker worden gemaakt voor innovatieve bedrijven door </w:t>
      </w:r>
      <w:r w:rsidRPr="000A64C1" w:rsidR="00E0752B">
        <w:rPr>
          <w:rFonts w:ascii="Times New Roman" w:hAnsi="Times New Roman" w:cs="Times New Roman"/>
        </w:rPr>
        <w:t xml:space="preserve">regelgeving te </w:t>
      </w:r>
      <w:r w:rsidRPr="000A64C1" w:rsidR="009C2644">
        <w:rPr>
          <w:rFonts w:ascii="Times New Roman" w:hAnsi="Times New Roman" w:cs="Times New Roman"/>
        </w:rPr>
        <w:t xml:space="preserve">harmoniseren en </w:t>
      </w:r>
      <w:r w:rsidRPr="000A64C1" w:rsidR="00CE21DB">
        <w:rPr>
          <w:rFonts w:ascii="Times New Roman" w:hAnsi="Times New Roman" w:cs="Times New Roman"/>
        </w:rPr>
        <w:t xml:space="preserve">vereenvoudigen </w:t>
      </w:r>
      <w:r w:rsidRPr="000A64C1" w:rsidR="005A1F38">
        <w:rPr>
          <w:rFonts w:ascii="Times New Roman" w:hAnsi="Times New Roman" w:cs="Times New Roman"/>
        </w:rPr>
        <w:t>en interne barrières te verminderen</w:t>
      </w:r>
      <w:r w:rsidRPr="000A64C1" w:rsidR="00E0752B">
        <w:rPr>
          <w:rFonts w:ascii="Times New Roman" w:hAnsi="Times New Roman" w:cs="Times New Roman"/>
        </w:rPr>
        <w:t>.</w:t>
      </w:r>
      <w:r w:rsidRPr="000A64C1" w:rsidR="00C44A14">
        <w:rPr>
          <w:rFonts w:ascii="Times New Roman" w:hAnsi="Times New Roman" w:cs="Times New Roman"/>
        </w:rPr>
        <w:t xml:space="preserve"> </w:t>
      </w:r>
      <w:r w:rsidRPr="000A64C1" w:rsidR="003A772E">
        <w:rPr>
          <w:rFonts w:ascii="Times New Roman" w:hAnsi="Times New Roman" w:cs="Times New Roman"/>
        </w:rPr>
        <w:t>De innovatiekloof moet</w:t>
      </w:r>
      <w:r w:rsidRPr="000A64C1" w:rsidR="00C36A15">
        <w:rPr>
          <w:rFonts w:ascii="Times New Roman" w:hAnsi="Times New Roman" w:cs="Times New Roman"/>
        </w:rPr>
        <w:t xml:space="preserve"> sneller worden gedicht</w:t>
      </w:r>
      <w:r w:rsidRPr="000A64C1" w:rsidR="007A1B93">
        <w:rPr>
          <w:rFonts w:ascii="Times New Roman" w:hAnsi="Times New Roman" w:cs="Times New Roman"/>
        </w:rPr>
        <w:t>, de EU moet aantrekkelijker worden gemaakt voor investeringen en</w:t>
      </w:r>
      <w:r w:rsidRPr="000A64C1" w:rsidR="003A772E">
        <w:rPr>
          <w:rFonts w:ascii="Times New Roman" w:hAnsi="Times New Roman" w:cs="Times New Roman"/>
        </w:rPr>
        <w:t xml:space="preserve"> </w:t>
      </w:r>
      <w:r w:rsidRPr="000A64C1" w:rsidR="00C44A14">
        <w:rPr>
          <w:rFonts w:ascii="Times New Roman" w:hAnsi="Times New Roman" w:cs="Times New Roman"/>
        </w:rPr>
        <w:t xml:space="preserve">Europees spaargeld </w:t>
      </w:r>
      <w:r w:rsidRPr="000A64C1" w:rsidR="00C36A15">
        <w:rPr>
          <w:rFonts w:ascii="Times New Roman" w:hAnsi="Times New Roman" w:cs="Times New Roman"/>
        </w:rPr>
        <w:t xml:space="preserve">kan </w:t>
      </w:r>
      <w:r w:rsidRPr="000A64C1" w:rsidR="00CE21DB">
        <w:rPr>
          <w:rFonts w:ascii="Times New Roman" w:hAnsi="Times New Roman" w:cs="Times New Roman"/>
        </w:rPr>
        <w:t xml:space="preserve">worden </w:t>
      </w:r>
      <w:r w:rsidRPr="000A64C1" w:rsidR="009C2644">
        <w:rPr>
          <w:rFonts w:ascii="Times New Roman" w:hAnsi="Times New Roman" w:cs="Times New Roman"/>
        </w:rPr>
        <w:t>aangewend/</w:t>
      </w:r>
      <w:r w:rsidRPr="000A64C1" w:rsidR="00CE21DB">
        <w:rPr>
          <w:rFonts w:ascii="Times New Roman" w:hAnsi="Times New Roman" w:cs="Times New Roman"/>
        </w:rPr>
        <w:t>ingezet</w:t>
      </w:r>
      <w:r w:rsidRPr="000A64C1" w:rsidR="00C44A14">
        <w:rPr>
          <w:rFonts w:ascii="Times New Roman" w:hAnsi="Times New Roman" w:cs="Times New Roman"/>
        </w:rPr>
        <w:t xml:space="preserve"> voor innovatie.</w:t>
      </w:r>
      <w:r w:rsidRPr="000A64C1" w:rsidR="003A772E">
        <w:rPr>
          <w:rFonts w:ascii="Times New Roman" w:hAnsi="Times New Roman" w:cs="Times New Roman"/>
        </w:rPr>
        <w:t xml:space="preserve"> </w:t>
      </w:r>
      <w:r w:rsidRPr="000A64C1" w:rsidR="001F5412">
        <w:rPr>
          <w:rFonts w:ascii="Times New Roman" w:hAnsi="Times New Roman" w:cs="Times New Roman"/>
        </w:rPr>
        <w:t xml:space="preserve">Momenteel vloeit jaarlijks ongeveer 300 miljard </w:t>
      </w:r>
      <w:r w:rsidRPr="000A64C1" w:rsidR="00A3109D">
        <w:rPr>
          <w:rFonts w:ascii="Times New Roman" w:hAnsi="Times New Roman" w:cs="Times New Roman"/>
        </w:rPr>
        <w:t xml:space="preserve">euro </w:t>
      </w:r>
      <w:r w:rsidRPr="000A64C1" w:rsidR="001F5412">
        <w:rPr>
          <w:rFonts w:ascii="Times New Roman" w:hAnsi="Times New Roman" w:cs="Times New Roman"/>
        </w:rPr>
        <w:t xml:space="preserve">aan Europees spaargeld naar de VS om daar te worden geïnvesteerd. </w:t>
      </w:r>
      <w:r w:rsidRPr="000A64C1" w:rsidR="00C44A14">
        <w:rPr>
          <w:rFonts w:ascii="Times New Roman" w:hAnsi="Times New Roman" w:cs="Times New Roman"/>
        </w:rPr>
        <w:t xml:space="preserve"> </w:t>
      </w:r>
      <w:r w:rsidRPr="000A64C1" w:rsidR="00727F57">
        <w:rPr>
          <w:rFonts w:ascii="Times New Roman" w:hAnsi="Times New Roman" w:cs="Times New Roman"/>
        </w:rPr>
        <w:t xml:space="preserve"> </w:t>
      </w:r>
      <w:r w:rsidRPr="000A64C1" w:rsidR="00580038">
        <w:rPr>
          <w:rFonts w:ascii="Times New Roman" w:hAnsi="Times New Roman" w:cs="Times New Roman"/>
        </w:rPr>
        <w:t xml:space="preserve">  </w:t>
      </w:r>
    </w:p>
    <w:p w:rsidRPr="000A64C1" w:rsidR="0010659A" w:rsidRDefault="0010659A" w14:paraId="4DB67F76" w14:textId="32FA557D">
      <w:pPr>
        <w:rPr>
          <w:rFonts w:ascii="Times New Roman" w:hAnsi="Times New Roman" w:cs="Times New Roman"/>
        </w:rPr>
      </w:pPr>
      <w:r w:rsidRPr="000A64C1">
        <w:rPr>
          <w:rFonts w:ascii="Times New Roman" w:hAnsi="Times New Roman" w:cs="Times New Roman"/>
        </w:rPr>
        <w:t xml:space="preserve">Daarnaast benoemde </w:t>
      </w:r>
      <w:proofErr w:type="spellStart"/>
      <w:r w:rsidRPr="000A64C1">
        <w:rPr>
          <w:rFonts w:ascii="Times New Roman" w:hAnsi="Times New Roman" w:cs="Times New Roman"/>
        </w:rPr>
        <w:t>Draghi</w:t>
      </w:r>
      <w:proofErr w:type="spellEnd"/>
      <w:r w:rsidRPr="000A64C1">
        <w:rPr>
          <w:rFonts w:ascii="Times New Roman" w:hAnsi="Times New Roman" w:cs="Times New Roman"/>
        </w:rPr>
        <w:t xml:space="preserve"> </w:t>
      </w:r>
      <w:r w:rsidRPr="000A64C1" w:rsidR="006C6A35">
        <w:rPr>
          <w:rFonts w:ascii="Times New Roman" w:hAnsi="Times New Roman" w:cs="Times New Roman"/>
        </w:rPr>
        <w:t xml:space="preserve">het </w:t>
      </w:r>
      <w:r w:rsidRPr="000A64C1" w:rsidR="00D5016C">
        <w:rPr>
          <w:rFonts w:ascii="Times New Roman" w:hAnsi="Times New Roman" w:cs="Times New Roman"/>
        </w:rPr>
        <w:t>belang van het verlagen van</w:t>
      </w:r>
      <w:r w:rsidRPr="000A64C1" w:rsidR="006C6A35">
        <w:rPr>
          <w:rFonts w:ascii="Times New Roman" w:hAnsi="Times New Roman" w:cs="Times New Roman"/>
        </w:rPr>
        <w:t xml:space="preserve"> </w:t>
      </w:r>
      <w:r w:rsidRPr="000A64C1" w:rsidR="00D5016C">
        <w:rPr>
          <w:rFonts w:ascii="Times New Roman" w:hAnsi="Times New Roman" w:cs="Times New Roman"/>
        </w:rPr>
        <w:t xml:space="preserve">de </w:t>
      </w:r>
      <w:r w:rsidRPr="000A64C1" w:rsidR="006C6A35">
        <w:rPr>
          <w:rFonts w:ascii="Times New Roman" w:hAnsi="Times New Roman" w:cs="Times New Roman"/>
        </w:rPr>
        <w:t xml:space="preserve">energieprijzen. </w:t>
      </w:r>
      <w:r w:rsidRPr="000A64C1" w:rsidR="00F66D51">
        <w:rPr>
          <w:rFonts w:ascii="Times New Roman" w:hAnsi="Times New Roman" w:cs="Times New Roman"/>
        </w:rPr>
        <w:t xml:space="preserve">Volgens </w:t>
      </w:r>
      <w:proofErr w:type="spellStart"/>
      <w:r w:rsidRPr="000A64C1" w:rsidR="00F66D51">
        <w:rPr>
          <w:rFonts w:ascii="Times New Roman" w:hAnsi="Times New Roman" w:cs="Times New Roman"/>
        </w:rPr>
        <w:t>Draghi</w:t>
      </w:r>
      <w:proofErr w:type="spellEnd"/>
      <w:r w:rsidRPr="000A64C1" w:rsidR="00F66D51">
        <w:rPr>
          <w:rFonts w:ascii="Times New Roman" w:hAnsi="Times New Roman" w:cs="Times New Roman"/>
        </w:rPr>
        <w:t xml:space="preserve"> </w:t>
      </w:r>
      <w:r w:rsidRPr="000A64C1" w:rsidR="00EE2C8F">
        <w:rPr>
          <w:rFonts w:ascii="Times New Roman" w:hAnsi="Times New Roman" w:cs="Times New Roman"/>
        </w:rPr>
        <w:t xml:space="preserve">is </w:t>
      </w:r>
      <w:proofErr w:type="spellStart"/>
      <w:r w:rsidRPr="000A64C1" w:rsidR="00F66D51">
        <w:rPr>
          <w:rFonts w:ascii="Times New Roman" w:hAnsi="Times New Roman" w:cs="Times New Roman"/>
        </w:rPr>
        <w:t>decarbonisatie</w:t>
      </w:r>
      <w:proofErr w:type="spellEnd"/>
      <w:r w:rsidRPr="000A64C1" w:rsidR="00EE2C8F">
        <w:rPr>
          <w:rFonts w:ascii="Times New Roman" w:hAnsi="Times New Roman" w:cs="Times New Roman"/>
        </w:rPr>
        <w:t xml:space="preserve"> alleen duurzaam als het de EU ten goede komt.</w:t>
      </w:r>
      <w:r w:rsidRPr="000A64C1" w:rsidR="00CC14A1">
        <w:rPr>
          <w:rFonts w:ascii="Times New Roman" w:hAnsi="Times New Roman" w:cs="Times New Roman"/>
        </w:rPr>
        <w:t xml:space="preserve"> De energiemarkt moet worden </w:t>
      </w:r>
      <w:r w:rsidRPr="000A64C1" w:rsidR="00C85048">
        <w:rPr>
          <w:rFonts w:ascii="Times New Roman" w:hAnsi="Times New Roman" w:cs="Times New Roman"/>
        </w:rPr>
        <w:t>herzien</w:t>
      </w:r>
      <w:r w:rsidRPr="000A64C1" w:rsidR="0052514A">
        <w:rPr>
          <w:rFonts w:ascii="Times New Roman" w:hAnsi="Times New Roman" w:cs="Times New Roman"/>
        </w:rPr>
        <w:t xml:space="preserve"> </w:t>
      </w:r>
      <w:r w:rsidRPr="000A64C1" w:rsidR="00334E6F">
        <w:rPr>
          <w:rFonts w:ascii="Times New Roman" w:hAnsi="Times New Roman" w:cs="Times New Roman"/>
        </w:rPr>
        <w:t>langs de volgende lijnen</w:t>
      </w:r>
      <w:r w:rsidRPr="000A64C1" w:rsidR="0052514A">
        <w:rPr>
          <w:rFonts w:ascii="Times New Roman" w:hAnsi="Times New Roman" w:cs="Times New Roman"/>
        </w:rPr>
        <w:t xml:space="preserve">: transparantie en </w:t>
      </w:r>
      <w:r w:rsidRPr="000A64C1" w:rsidR="00C85048">
        <w:rPr>
          <w:rFonts w:ascii="Times New Roman" w:hAnsi="Times New Roman" w:cs="Times New Roman"/>
        </w:rPr>
        <w:t>lange termijn contracten</w:t>
      </w:r>
      <w:r w:rsidRPr="000A64C1" w:rsidR="0052514A">
        <w:rPr>
          <w:rFonts w:ascii="Times New Roman" w:hAnsi="Times New Roman" w:cs="Times New Roman"/>
        </w:rPr>
        <w:t>, investeringen in elektriciteitsnetten en snellere installatie van hernieuwbare energiebronnen</w:t>
      </w:r>
      <w:r w:rsidRPr="000A64C1" w:rsidR="00C85048">
        <w:rPr>
          <w:rFonts w:ascii="Times New Roman" w:hAnsi="Times New Roman" w:cs="Times New Roman"/>
        </w:rPr>
        <w:t xml:space="preserve">.  </w:t>
      </w:r>
      <w:r w:rsidRPr="000A64C1" w:rsidR="006974E9">
        <w:rPr>
          <w:rFonts w:ascii="Times New Roman" w:hAnsi="Times New Roman" w:cs="Times New Roman"/>
        </w:rPr>
        <w:t xml:space="preserve">  </w:t>
      </w:r>
    </w:p>
    <w:p w:rsidRPr="000A64C1" w:rsidR="00E76637" w:rsidRDefault="00E76637" w14:paraId="19214644" w14:textId="59A6D65A">
      <w:pPr>
        <w:rPr>
          <w:rFonts w:ascii="Times New Roman" w:hAnsi="Times New Roman" w:cs="Times New Roman"/>
        </w:rPr>
      </w:pPr>
      <w:r w:rsidRPr="000A64C1">
        <w:rPr>
          <w:rFonts w:ascii="Times New Roman" w:hAnsi="Times New Roman" w:cs="Times New Roman"/>
        </w:rPr>
        <w:t xml:space="preserve">Vervolgens noemde </w:t>
      </w:r>
      <w:proofErr w:type="spellStart"/>
      <w:r w:rsidRPr="000A64C1">
        <w:rPr>
          <w:rFonts w:ascii="Times New Roman" w:hAnsi="Times New Roman" w:cs="Times New Roman"/>
        </w:rPr>
        <w:t>Dragh</w:t>
      </w:r>
      <w:r w:rsidRPr="000A64C1" w:rsidR="004548DF">
        <w:rPr>
          <w:rFonts w:ascii="Times New Roman" w:hAnsi="Times New Roman" w:cs="Times New Roman"/>
        </w:rPr>
        <w:t>i</w:t>
      </w:r>
      <w:proofErr w:type="spellEnd"/>
      <w:r w:rsidRPr="000A64C1" w:rsidR="004548DF">
        <w:rPr>
          <w:rFonts w:ascii="Times New Roman" w:hAnsi="Times New Roman" w:cs="Times New Roman"/>
        </w:rPr>
        <w:t xml:space="preserve"> </w:t>
      </w:r>
      <w:r w:rsidRPr="000A64C1" w:rsidR="00382691">
        <w:rPr>
          <w:rFonts w:ascii="Times New Roman" w:hAnsi="Times New Roman" w:cs="Times New Roman"/>
        </w:rPr>
        <w:t xml:space="preserve">andere uitdagingen voor Europa zoals </w:t>
      </w:r>
      <w:r w:rsidRPr="000A64C1" w:rsidR="009B2F83">
        <w:rPr>
          <w:rFonts w:ascii="Times New Roman" w:hAnsi="Times New Roman" w:cs="Times New Roman"/>
        </w:rPr>
        <w:t>een Europese</w:t>
      </w:r>
      <w:r w:rsidRPr="000A64C1" w:rsidR="00382691">
        <w:rPr>
          <w:rFonts w:ascii="Times New Roman" w:hAnsi="Times New Roman" w:cs="Times New Roman"/>
        </w:rPr>
        <w:t xml:space="preserve"> defensie-industrie</w:t>
      </w:r>
      <w:r w:rsidRPr="000A64C1" w:rsidR="007B5926">
        <w:rPr>
          <w:rFonts w:ascii="Times New Roman" w:hAnsi="Times New Roman" w:cs="Times New Roman"/>
        </w:rPr>
        <w:t xml:space="preserve"> en </w:t>
      </w:r>
      <w:r w:rsidRPr="000A64C1" w:rsidR="00D85D37">
        <w:rPr>
          <w:rFonts w:ascii="Times New Roman" w:hAnsi="Times New Roman" w:cs="Times New Roman"/>
        </w:rPr>
        <w:t>de</w:t>
      </w:r>
      <w:r w:rsidRPr="000A64C1" w:rsidR="00723592">
        <w:rPr>
          <w:rFonts w:ascii="Times New Roman" w:hAnsi="Times New Roman" w:cs="Times New Roman"/>
        </w:rPr>
        <w:t xml:space="preserve"> groene</w:t>
      </w:r>
      <w:r w:rsidRPr="000A64C1" w:rsidR="00D85D37">
        <w:rPr>
          <w:rFonts w:ascii="Times New Roman" w:hAnsi="Times New Roman" w:cs="Times New Roman"/>
        </w:rPr>
        <w:t xml:space="preserve"> transitie van traditionele bedrijven</w:t>
      </w:r>
      <w:r w:rsidRPr="000A64C1" w:rsidR="009B65B2">
        <w:rPr>
          <w:rFonts w:ascii="Times New Roman" w:hAnsi="Times New Roman" w:cs="Times New Roman"/>
        </w:rPr>
        <w:t xml:space="preserve"> en industrieën</w:t>
      </w:r>
      <w:r w:rsidRPr="000A64C1" w:rsidR="007B5926">
        <w:rPr>
          <w:rFonts w:ascii="Times New Roman" w:hAnsi="Times New Roman" w:cs="Times New Roman"/>
        </w:rPr>
        <w:t xml:space="preserve">. </w:t>
      </w:r>
    </w:p>
    <w:p w:rsidRPr="000A64C1" w:rsidR="00027F01" w:rsidRDefault="0056697D" w14:paraId="3C9F4117" w14:textId="29163E45">
      <w:pPr>
        <w:rPr>
          <w:rFonts w:ascii="Times New Roman" w:hAnsi="Times New Roman" w:cs="Times New Roman"/>
        </w:rPr>
      </w:pPr>
      <w:proofErr w:type="spellStart"/>
      <w:r w:rsidRPr="000A64C1">
        <w:rPr>
          <w:rFonts w:ascii="Times New Roman" w:hAnsi="Times New Roman" w:cs="Times New Roman"/>
        </w:rPr>
        <w:t>Draghi</w:t>
      </w:r>
      <w:proofErr w:type="spellEnd"/>
      <w:r w:rsidRPr="000A64C1">
        <w:rPr>
          <w:rFonts w:ascii="Times New Roman" w:hAnsi="Times New Roman" w:cs="Times New Roman"/>
        </w:rPr>
        <w:t xml:space="preserve"> benoemde ook de noodzaak van het slechten van interne handelsbarrières en refereerde hierbij een studie van het </w:t>
      </w:r>
      <w:r w:rsidRPr="000A64C1" w:rsidR="00A3109D">
        <w:rPr>
          <w:rFonts w:ascii="Times New Roman" w:hAnsi="Times New Roman" w:cs="Times New Roman"/>
        </w:rPr>
        <w:t>Internationaal Monetair Fonds (</w:t>
      </w:r>
      <w:r w:rsidRPr="000A64C1">
        <w:rPr>
          <w:rFonts w:ascii="Times New Roman" w:hAnsi="Times New Roman" w:cs="Times New Roman"/>
        </w:rPr>
        <w:t>IMF</w:t>
      </w:r>
      <w:r w:rsidRPr="000A64C1" w:rsidR="00A3109D">
        <w:rPr>
          <w:rFonts w:ascii="Times New Roman" w:hAnsi="Times New Roman" w:cs="Times New Roman"/>
        </w:rPr>
        <w:t>)</w:t>
      </w:r>
      <w:r w:rsidRPr="000A64C1">
        <w:rPr>
          <w:rFonts w:ascii="Times New Roman" w:hAnsi="Times New Roman" w:cs="Times New Roman"/>
        </w:rPr>
        <w:t xml:space="preserve"> d</w:t>
      </w:r>
      <w:r w:rsidRPr="000A64C1" w:rsidR="00A3109D">
        <w:rPr>
          <w:rFonts w:ascii="Times New Roman" w:hAnsi="Times New Roman" w:cs="Times New Roman"/>
        </w:rPr>
        <w:t>at</w:t>
      </w:r>
      <w:r w:rsidRPr="000A64C1">
        <w:rPr>
          <w:rFonts w:ascii="Times New Roman" w:hAnsi="Times New Roman" w:cs="Times New Roman"/>
        </w:rPr>
        <w:t xml:space="preserve"> stelt dat deze interne belemmeringen gelijk staan aan een handelstarief van 45% op goederen en 110% op diensten. Vervolmaken van de interne markt en verhogen van de productiviteit creëert bovendien ook meer begrotingsruimte. Tot slot </w:t>
      </w:r>
      <w:r w:rsidRPr="000A64C1" w:rsidR="00FD1C55">
        <w:rPr>
          <w:rFonts w:ascii="Times New Roman" w:hAnsi="Times New Roman" w:cs="Times New Roman"/>
        </w:rPr>
        <w:t xml:space="preserve">besloot </w:t>
      </w:r>
      <w:proofErr w:type="spellStart"/>
      <w:r w:rsidRPr="000A64C1" w:rsidR="00D00357">
        <w:rPr>
          <w:rFonts w:ascii="Times New Roman" w:hAnsi="Times New Roman" w:cs="Times New Roman"/>
        </w:rPr>
        <w:t>Draghi</w:t>
      </w:r>
      <w:proofErr w:type="spellEnd"/>
      <w:r w:rsidRPr="000A64C1" w:rsidR="00D00357">
        <w:rPr>
          <w:rFonts w:ascii="Times New Roman" w:hAnsi="Times New Roman" w:cs="Times New Roman"/>
        </w:rPr>
        <w:t xml:space="preserve"> </w:t>
      </w:r>
      <w:r w:rsidRPr="000A64C1" w:rsidR="00FD1C55">
        <w:rPr>
          <w:rFonts w:ascii="Times New Roman" w:hAnsi="Times New Roman" w:cs="Times New Roman"/>
        </w:rPr>
        <w:t xml:space="preserve">zijn speech met </w:t>
      </w:r>
      <w:r w:rsidRPr="000A64C1" w:rsidR="00A4031B">
        <w:rPr>
          <w:rFonts w:ascii="Times New Roman" w:hAnsi="Times New Roman" w:cs="Times New Roman"/>
        </w:rPr>
        <w:t xml:space="preserve">het </w:t>
      </w:r>
      <w:r w:rsidRPr="000A64C1" w:rsidR="00D5016C">
        <w:rPr>
          <w:rFonts w:ascii="Times New Roman" w:hAnsi="Times New Roman" w:cs="Times New Roman"/>
        </w:rPr>
        <w:t>K</w:t>
      </w:r>
      <w:r w:rsidRPr="000A64C1" w:rsidR="00A4031B">
        <w:rPr>
          <w:rFonts w:ascii="Times New Roman" w:hAnsi="Times New Roman" w:cs="Times New Roman"/>
        </w:rPr>
        <w:t xml:space="preserve">ompas voor Concurrentievermogen van de Europese Commissie dat zijn rapport </w:t>
      </w:r>
      <w:r w:rsidRPr="000A64C1" w:rsidR="00752040">
        <w:rPr>
          <w:rFonts w:ascii="Times New Roman" w:hAnsi="Times New Roman" w:cs="Times New Roman"/>
        </w:rPr>
        <w:t xml:space="preserve">omarmt. </w:t>
      </w:r>
      <w:r w:rsidRPr="000A64C1" w:rsidR="00507B12">
        <w:rPr>
          <w:rFonts w:ascii="Times New Roman" w:hAnsi="Times New Roman" w:cs="Times New Roman"/>
        </w:rPr>
        <w:t xml:space="preserve">Hij herhaalde zijn oproep voor de noodzaak </w:t>
      </w:r>
      <w:r w:rsidRPr="000A64C1" w:rsidR="004E47AF">
        <w:rPr>
          <w:rFonts w:ascii="Times New Roman" w:hAnsi="Times New Roman" w:cs="Times New Roman"/>
        </w:rPr>
        <w:t xml:space="preserve">van adequate financiering </w:t>
      </w:r>
      <w:r w:rsidRPr="000A64C1" w:rsidR="00E21743">
        <w:rPr>
          <w:rFonts w:ascii="Times New Roman" w:hAnsi="Times New Roman" w:cs="Times New Roman"/>
        </w:rPr>
        <w:t>en stelde dat de benodigde 750</w:t>
      </w:r>
      <w:r w:rsidRPr="000A64C1" w:rsidR="00F25F24">
        <w:rPr>
          <w:rFonts w:ascii="Times New Roman" w:hAnsi="Times New Roman" w:cs="Times New Roman"/>
        </w:rPr>
        <w:t xml:space="preserve"> à 800</w:t>
      </w:r>
      <w:r w:rsidRPr="000A64C1" w:rsidR="00E21743">
        <w:rPr>
          <w:rFonts w:ascii="Times New Roman" w:hAnsi="Times New Roman" w:cs="Times New Roman"/>
        </w:rPr>
        <w:t xml:space="preserve"> </w:t>
      </w:r>
      <w:r w:rsidRPr="000A64C1" w:rsidR="00B30495">
        <w:rPr>
          <w:rFonts w:ascii="Times New Roman" w:hAnsi="Times New Roman" w:cs="Times New Roman"/>
        </w:rPr>
        <w:t>miljard</w:t>
      </w:r>
      <w:r w:rsidRPr="000A64C1" w:rsidR="00E21743">
        <w:rPr>
          <w:rFonts w:ascii="Times New Roman" w:hAnsi="Times New Roman" w:cs="Times New Roman"/>
        </w:rPr>
        <w:t xml:space="preserve"> </w:t>
      </w:r>
      <w:r w:rsidRPr="000A64C1" w:rsidR="00A3109D">
        <w:rPr>
          <w:rFonts w:ascii="Times New Roman" w:hAnsi="Times New Roman" w:cs="Times New Roman"/>
        </w:rPr>
        <w:t xml:space="preserve">euro </w:t>
      </w:r>
      <w:r w:rsidRPr="000A64C1" w:rsidR="00E21743">
        <w:rPr>
          <w:rFonts w:ascii="Times New Roman" w:hAnsi="Times New Roman" w:cs="Times New Roman"/>
        </w:rPr>
        <w:t xml:space="preserve">per jaar </w:t>
      </w:r>
      <w:r w:rsidRPr="000A64C1" w:rsidR="00FB2285">
        <w:rPr>
          <w:rFonts w:ascii="Times New Roman" w:hAnsi="Times New Roman" w:cs="Times New Roman"/>
        </w:rPr>
        <w:t xml:space="preserve">slechts </w:t>
      </w:r>
      <w:r w:rsidRPr="000A64C1" w:rsidR="00E21743">
        <w:rPr>
          <w:rFonts w:ascii="Times New Roman" w:hAnsi="Times New Roman" w:cs="Times New Roman"/>
        </w:rPr>
        <w:t>een ‘conservatieve schatting’ is.</w:t>
      </w:r>
      <w:r w:rsidRPr="000A64C1" w:rsidR="00736D08">
        <w:rPr>
          <w:rFonts w:ascii="Times New Roman" w:hAnsi="Times New Roman" w:cs="Times New Roman"/>
        </w:rPr>
        <w:t xml:space="preserve"> </w:t>
      </w:r>
      <w:r w:rsidRPr="000A64C1">
        <w:rPr>
          <w:rFonts w:ascii="Times New Roman" w:hAnsi="Times New Roman" w:cs="Times New Roman"/>
        </w:rPr>
        <w:t xml:space="preserve">Omdat de Commissie vooralsnog geen nieuwe EU-fondsen voorziet, is Europa hiervoor aangewezen op flexibel en gecoördineerd gebruik van staatssteunregels. Hiervoor is vereist dat lidstaten de eigen begrotingsruimte gebruiken en binnen de grenzen van EU-regelgeving blijven. </w:t>
      </w:r>
      <w:r w:rsidRPr="000A64C1" w:rsidR="00FB2285">
        <w:rPr>
          <w:rFonts w:ascii="Times New Roman" w:hAnsi="Times New Roman" w:cs="Times New Roman"/>
        </w:rPr>
        <w:t>Daarbij kan d</w:t>
      </w:r>
      <w:r w:rsidRPr="000A64C1" w:rsidR="00736D08">
        <w:rPr>
          <w:rFonts w:ascii="Times New Roman" w:hAnsi="Times New Roman" w:cs="Times New Roman"/>
        </w:rPr>
        <w:t>e E</w:t>
      </w:r>
      <w:r w:rsidRPr="000A64C1" w:rsidR="00FB2285">
        <w:rPr>
          <w:rFonts w:ascii="Times New Roman" w:hAnsi="Times New Roman" w:cs="Times New Roman"/>
        </w:rPr>
        <w:t>uropese Commissie</w:t>
      </w:r>
      <w:r w:rsidRPr="000A64C1" w:rsidR="00736D08">
        <w:rPr>
          <w:rFonts w:ascii="Times New Roman" w:hAnsi="Times New Roman" w:cs="Times New Roman"/>
        </w:rPr>
        <w:t xml:space="preserve"> niet alleen handelen: </w:t>
      </w:r>
      <w:r w:rsidRPr="000A64C1" w:rsidR="009819B1">
        <w:rPr>
          <w:rFonts w:ascii="Times New Roman" w:hAnsi="Times New Roman" w:cs="Times New Roman"/>
        </w:rPr>
        <w:t>steun van het Europees Parlement, de lidstaten en nationale parlementen is nodig</w:t>
      </w:r>
      <w:r w:rsidRPr="000A64C1" w:rsidR="003F090F">
        <w:rPr>
          <w:rFonts w:ascii="Times New Roman" w:hAnsi="Times New Roman" w:cs="Times New Roman"/>
        </w:rPr>
        <w:t xml:space="preserve"> op wat </w:t>
      </w:r>
      <w:proofErr w:type="spellStart"/>
      <w:r w:rsidRPr="000A64C1" w:rsidR="003F090F">
        <w:rPr>
          <w:rFonts w:ascii="Times New Roman" w:hAnsi="Times New Roman" w:cs="Times New Roman"/>
        </w:rPr>
        <w:t>Draghi</w:t>
      </w:r>
      <w:proofErr w:type="spellEnd"/>
      <w:r w:rsidRPr="000A64C1" w:rsidR="003F090F">
        <w:rPr>
          <w:rFonts w:ascii="Times New Roman" w:hAnsi="Times New Roman" w:cs="Times New Roman"/>
        </w:rPr>
        <w:t xml:space="preserve"> een </w:t>
      </w:r>
      <w:r w:rsidRPr="000A64C1" w:rsidR="00F13600">
        <w:rPr>
          <w:rFonts w:ascii="Times New Roman" w:hAnsi="Times New Roman" w:cs="Times New Roman"/>
        </w:rPr>
        <w:t>keerpunt noemt in de Europese geschiedenis.</w:t>
      </w:r>
      <w:r w:rsidRPr="000A64C1" w:rsidR="009819B1">
        <w:rPr>
          <w:rFonts w:ascii="Times New Roman" w:hAnsi="Times New Roman" w:cs="Times New Roman"/>
        </w:rPr>
        <w:t xml:space="preserve"> </w:t>
      </w:r>
      <w:r w:rsidRPr="000A64C1">
        <w:rPr>
          <w:rFonts w:ascii="Times New Roman" w:hAnsi="Times New Roman" w:cs="Times New Roman"/>
        </w:rPr>
        <w:t xml:space="preserve">Om sneller in te kunnen spelen op een </w:t>
      </w:r>
      <w:r w:rsidRPr="000A64C1" w:rsidR="008E6CFA">
        <w:rPr>
          <w:rFonts w:ascii="Times New Roman" w:hAnsi="Times New Roman" w:cs="Times New Roman"/>
        </w:rPr>
        <w:t xml:space="preserve">snel </w:t>
      </w:r>
      <w:r w:rsidRPr="000A64C1">
        <w:rPr>
          <w:rFonts w:ascii="Times New Roman" w:hAnsi="Times New Roman" w:cs="Times New Roman"/>
        </w:rPr>
        <w:t xml:space="preserve">veranderende wereld moeten beleidsvorming en wetgeving ook sneller. </w:t>
      </w:r>
    </w:p>
    <w:p w:rsidRPr="000A64C1" w:rsidR="0048696D" w:rsidRDefault="00F51189" w14:paraId="34D56592" w14:textId="7E4B3A57">
      <w:pPr>
        <w:rPr>
          <w:rFonts w:ascii="Times New Roman" w:hAnsi="Times New Roman" w:cs="Times New Roman"/>
        </w:rPr>
      </w:pPr>
      <w:r w:rsidRPr="000A64C1">
        <w:rPr>
          <w:rFonts w:ascii="Times New Roman" w:hAnsi="Times New Roman" w:cs="Times New Roman"/>
        </w:rPr>
        <w:t>Tijdens de gedachtewisseling die volgde gingen de leden van de nationale parlementen en de leden van het Europees Parlement</w:t>
      </w:r>
      <w:r w:rsidRPr="000A64C1" w:rsidR="007C732A">
        <w:rPr>
          <w:rFonts w:ascii="Times New Roman" w:hAnsi="Times New Roman" w:cs="Times New Roman"/>
        </w:rPr>
        <w:t xml:space="preserve"> onder meer</w:t>
      </w:r>
      <w:r w:rsidRPr="000A64C1">
        <w:rPr>
          <w:rFonts w:ascii="Times New Roman" w:hAnsi="Times New Roman" w:cs="Times New Roman"/>
        </w:rPr>
        <w:t xml:space="preserve"> in op de volgende onderwerpen.</w:t>
      </w:r>
      <w:r w:rsidRPr="000A64C1" w:rsidR="00F43955">
        <w:rPr>
          <w:rFonts w:ascii="Times New Roman" w:hAnsi="Times New Roman" w:cs="Times New Roman"/>
        </w:rPr>
        <w:t xml:space="preserve"> </w:t>
      </w:r>
      <w:r w:rsidRPr="000A64C1" w:rsidR="00633839">
        <w:rPr>
          <w:rFonts w:ascii="Times New Roman" w:hAnsi="Times New Roman" w:cs="Times New Roman"/>
        </w:rPr>
        <w:t xml:space="preserve">De leden noemden in navolging van </w:t>
      </w:r>
      <w:proofErr w:type="spellStart"/>
      <w:r w:rsidRPr="000A64C1" w:rsidR="00633839">
        <w:rPr>
          <w:rFonts w:ascii="Times New Roman" w:hAnsi="Times New Roman" w:cs="Times New Roman"/>
        </w:rPr>
        <w:t>Draghi</w:t>
      </w:r>
      <w:proofErr w:type="spellEnd"/>
      <w:r w:rsidRPr="000A64C1" w:rsidR="00633839">
        <w:rPr>
          <w:rFonts w:ascii="Times New Roman" w:hAnsi="Times New Roman" w:cs="Times New Roman"/>
        </w:rPr>
        <w:t xml:space="preserve"> h</w:t>
      </w:r>
      <w:r w:rsidRPr="000A64C1" w:rsidR="00A3190B">
        <w:rPr>
          <w:rFonts w:ascii="Times New Roman" w:hAnsi="Times New Roman" w:cs="Times New Roman"/>
        </w:rPr>
        <w:t xml:space="preserve">et belang van een meer verenigd </w:t>
      </w:r>
      <w:r w:rsidRPr="000A64C1" w:rsidR="00BB071D">
        <w:rPr>
          <w:rFonts w:ascii="Times New Roman" w:hAnsi="Times New Roman" w:cs="Times New Roman"/>
        </w:rPr>
        <w:t xml:space="preserve">en autonoom </w:t>
      </w:r>
      <w:r w:rsidRPr="000A64C1" w:rsidR="00A3190B">
        <w:rPr>
          <w:rFonts w:ascii="Times New Roman" w:hAnsi="Times New Roman" w:cs="Times New Roman"/>
        </w:rPr>
        <w:t>Europa</w:t>
      </w:r>
      <w:r w:rsidRPr="000A64C1" w:rsidR="00221CC6">
        <w:rPr>
          <w:rFonts w:ascii="Times New Roman" w:hAnsi="Times New Roman" w:cs="Times New Roman"/>
        </w:rPr>
        <w:t xml:space="preserve"> en het versterken van het Europees concurrentievermogen</w:t>
      </w:r>
      <w:r w:rsidRPr="000A64C1" w:rsidR="00A3190B">
        <w:rPr>
          <w:rFonts w:ascii="Times New Roman" w:hAnsi="Times New Roman" w:cs="Times New Roman"/>
        </w:rPr>
        <w:t xml:space="preserve"> onder meer vanwege de</w:t>
      </w:r>
      <w:r w:rsidRPr="000A64C1" w:rsidR="00F43955">
        <w:rPr>
          <w:rFonts w:ascii="Times New Roman" w:hAnsi="Times New Roman" w:cs="Times New Roman"/>
        </w:rPr>
        <w:t xml:space="preserve"> concurrentie met de VS en China</w:t>
      </w:r>
      <w:r w:rsidRPr="000A64C1" w:rsidR="00A3190B">
        <w:rPr>
          <w:rFonts w:ascii="Times New Roman" w:hAnsi="Times New Roman" w:cs="Times New Roman"/>
        </w:rPr>
        <w:t>. H</w:t>
      </w:r>
      <w:r w:rsidRPr="000A64C1" w:rsidR="00E90A51">
        <w:rPr>
          <w:rFonts w:ascii="Times New Roman" w:hAnsi="Times New Roman" w:cs="Times New Roman"/>
        </w:rPr>
        <w:t>et verminderen van regeldruk</w:t>
      </w:r>
      <w:r w:rsidRPr="000A64C1" w:rsidR="00FF1043">
        <w:rPr>
          <w:rFonts w:ascii="Times New Roman" w:hAnsi="Times New Roman" w:cs="Times New Roman"/>
        </w:rPr>
        <w:t xml:space="preserve"> </w:t>
      </w:r>
      <w:r w:rsidRPr="000A64C1" w:rsidR="001324BF">
        <w:rPr>
          <w:rFonts w:ascii="Times New Roman" w:hAnsi="Times New Roman" w:cs="Times New Roman"/>
        </w:rPr>
        <w:t xml:space="preserve">en vereenvoudiging </w:t>
      </w:r>
      <w:r w:rsidRPr="000A64C1" w:rsidR="00E16DD9">
        <w:rPr>
          <w:rFonts w:ascii="Times New Roman" w:hAnsi="Times New Roman" w:cs="Times New Roman"/>
        </w:rPr>
        <w:t xml:space="preserve">voor Europese bedrijven </w:t>
      </w:r>
      <w:r w:rsidRPr="000A64C1" w:rsidR="00FF1043">
        <w:rPr>
          <w:rFonts w:ascii="Times New Roman" w:hAnsi="Times New Roman" w:cs="Times New Roman"/>
        </w:rPr>
        <w:t xml:space="preserve">door betere </w:t>
      </w:r>
      <w:r w:rsidRPr="000A64C1" w:rsidR="00A772B2">
        <w:rPr>
          <w:rFonts w:ascii="Times New Roman" w:hAnsi="Times New Roman" w:cs="Times New Roman"/>
        </w:rPr>
        <w:t xml:space="preserve">Europese </w:t>
      </w:r>
      <w:r w:rsidRPr="000A64C1" w:rsidR="00FF1043">
        <w:rPr>
          <w:rFonts w:ascii="Times New Roman" w:hAnsi="Times New Roman" w:cs="Times New Roman"/>
        </w:rPr>
        <w:t>regelgeving</w:t>
      </w:r>
      <w:r w:rsidRPr="000A64C1" w:rsidR="00E16DD9">
        <w:rPr>
          <w:rFonts w:ascii="Times New Roman" w:hAnsi="Times New Roman" w:cs="Times New Roman"/>
        </w:rPr>
        <w:t xml:space="preserve"> die goed moet worden </w:t>
      </w:r>
      <w:r w:rsidRPr="000A64C1" w:rsidR="001E2599">
        <w:rPr>
          <w:rFonts w:ascii="Times New Roman" w:hAnsi="Times New Roman" w:cs="Times New Roman"/>
        </w:rPr>
        <w:t>geïmplementeerd</w:t>
      </w:r>
      <w:r w:rsidRPr="000A64C1" w:rsidR="001812CA">
        <w:rPr>
          <w:rFonts w:ascii="Times New Roman" w:hAnsi="Times New Roman" w:cs="Times New Roman"/>
        </w:rPr>
        <w:t xml:space="preserve"> door de lidstaten</w:t>
      </w:r>
      <w:r w:rsidRPr="000A64C1" w:rsidR="00E16DD9">
        <w:rPr>
          <w:rFonts w:ascii="Times New Roman" w:hAnsi="Times New Roman" w:cs="Times New Roman"/>
        </w:rPr>
        <w:t xml:space="preserve">. </w:t>
      </w:r>
      <w:r w:rsidRPr="000A64C1" w:rsidR="00B07359">
        <w:rPr>
          <w:rFonts w:ascii="Times New Roman" w:hAnsi="Times New Roman" w:cs="Times New Roman"/>
        </w:rPr>
        <w:t xml:space="preserve">Productiviteit komt </w:t>
      </w:r>
      <w:r w:rsidRPr="000A64C1" w:rsidR="00783C7A">
        <w:rPr>
          <w:rFonts w:ascii="Times New Roman" w:hAnsi="Times New Roman" w:cs="Times New Roman"/>
        </w:rPr>
        <w:t>door bedrijven en innovatie.</w:t>
      </w:r>
      <w:r w:rsidRPr="000A64C1" w:rsidR="00E16DD9">
        <w:rPr>
          <w:rFonts w:ascii="Times New Roman" w:hAnsi="Times New Roman" w:cs="Times New Roman"/>
        </w:rPr>
        <w:t xml:space="preserve"> </w:t>
      </w:r>
      <w:r w:rsidRPr="000A64C1" w:rsidR="00173E39">
        <w:rPr>
          <w:rFonts w:ascii="Times New Roman" w:hAnsi="Times New Roman" w:cs="Times New Roman"/>
        </w:rPr>
        <w:t>Het belang van</w:t>
      </w:r>
      <w:r w:rsidRPr="000A64C1" w:rsidR="005E67D5">
        <w:rPr>
          <w:rFonts w:ascii="Times New Roman" w:hAnsi="Times New Roman" w:cs="Times New Roman"/>
        </w:rPr>
        <w:t xml:space="preserve"> massale </w:t>
      </w:r>
      <w:r w:rsidRPr="000A64C1" w:rsidR="00173E39">
        <w:rPr>
          <w:rFonts w:ascii="Times New Roman" w:hAnsi="Times New Roman" w:cs="Times New Roman"/>
        </w:rPr>
        <w:t>invester</w:t>
      </w:r>
      <w:r w:rsidRPr="000A64C1" w:rsidR="005E67D5">
        <w:rPr>
          <w:rFonts w:ascii="Times New Roman" w:hAnsi="Times New Roman" w:cs="Times New Roman"/>
        </w:rPr>
        <w:t>ingen</w:t>
      </w:r>
      <w:r w:rsidRPr="000A64C1" w:rsidR="00173E39">
        <w:rPr>
          <w:rFonts w:ascii="Times New Roman" w:hAnsi="Times New Roman" w:cs="Times New Roman"/>
        </w:rPr>
        <w:t xml:space="preserve"> door Europa</w:t>
      </w:r>
      <w:r w:rsidRPr="000A64C1" w:rsidR="005E67D5">
        <w:rPr>
          <w:rFonts w:ascii="Times New Roman" w:hAnsi="Times New Roman" w:cs="Times New Roman"/>
        </w:rPr>
        <w:t xml:space="preserve"> door een Europese kapitaalmarktunie,</w:t>
      </w:r>
      <w:r w:rsidRPr="000A64C1" w:rsidR="00173E39">
        <w:rPr>
          <w:rFonts w:ascii="Times New Roman" w:hAnsi="Times New Roman" w:cs="Times New Roman"/>
        </w:rPr>
        <w:t xml:space="preserve"> Europese leningen en nieuwe eigen middelen. </w:t>
      </w:r>
      <w:r w:rsidRPr="000A64C1" w:rsidR="00FE4966">
        <w:rPr>
          <w:rFonts w:ascii="Times New Roman" w:hAnsi="Times New Roman" w:cs="Times New Roman"/>
        </w:rPr>
        <w:t xml:space="preserve">Ook moet er aandacht zijn voor de klimaatcrisis </w:t>
      </w:r>
      <w:r w:rsidRPr="000A64C1" w:rsidR="00822113">
        <w:rPr>
          <w:rFonts w:ascii="Times New Roman" w:hAnsi="Times New Roman" w:cs="Times New Roman"/>
        </w:rPr>
        <w:t xml:space="preserve">en schone energie </w:t>
      </w:r>
      <w:r w:rsidRPr="000A64C1" w:rsidR="00FE4966">
        <w:rPr>
          <w:rFonts w:ascii="Times New Roman" w:hAnsi="Times New Roman" w:cs="Times New Roman"/>
        </w:rPr>
        <w:t xml:space="preserve">en </w:t>
      </w:r>
      <w:r w:rsidRPr="000A64C1" w:rsidR="00036505">
        <w:rPr>
          <w:rFonts w:ascii="Times New Roman" w:hAnsi="Times New Roman" w:cs="Times New Roman"/>
        </w:rPr>
        <w:t>moeten de lidstaten meer geld uitgeven aan defensie</w:t>
      </w:r>
      <w:r w:rsidRPr="000A64C1" w:rsidR="0021211B">
        <w:rPr>
          <w:rFonts w:ascii="Times New Roman" w:hAnsi="Times New Roman" w:cs="Times New Roman"/>
        </w:rPr>
        <w:t xml:space="preserve"> en moet worden gewerkt aan een </w:t>
      </w:r>
      <w:r w:rsidRPr="000A64C1" w:rsidR="005912D7">
        <w:rPr>
          <w:rFonts w:ascii="Times New Roman" w:hAnsi="Times New Roman" w:cs="Times New Roman"/>
        </w:rPr>
        <w:t xml:space="preserve">sterkere </w:t>
      </w:r>
      <w:r w:rsidRPr="000A64C1" w:rsidR="0021211B">
        <w:rPr>
          <w:rFonts w:ascii="Times New Roman" w:hAnsi="Times New Roman" w:cs="Times New Roman"/>
        </w:rPr>
        <w:t>Europese defens</w:t>
      </w:r>
      <w:r w:rsidRPr="000A64C1" w:rsidR="005912D7">
        <w:rPr>
          <w:rFonts w:ascii="Times New Roman" w:hAnsi="Times New Roman" w:cs="Times New Roman"/>
        </w:rPr>
        <w:t>ie</w:t>
      </w:r>
      <w:r w:rsidRPr="000A64C1" w:rsidR="00E820A0">
        <w:rPr>
          <w:rFonts w:ascii="Times New Roman" w:hAnsi="Times New Roman" w:cs="Times New Roman"/>
        </w:rPr>
        <w:t>(industrie)</w:t>
      </w:r>
      <w:r w:rsidRPr="000A64C1" w:rsidR="0021211B">
        <w:rPr>
          <w:rFonts w:ascii="Times New Roman" w:hAnsi="Times New Roman" w:cs="Times New Roman"/>
        </w:rPr>
        <w:t>.</w:t>
      </w:r>
      <w:r w:rsidRPr="000A64C1" w:rsidR="00E820A0">
        <w:rPr>
          <w:rFonts w:ascii="Times New Roman" w:hAnsi="Times New Roman" w:cs="Times New Roman"/>
        </w:rPr>
        <w:t xml:space="preserve"> </w:t>
      </w:r>
      <w:r w:rsidRPr="000A64C1" w:rsidR="00567EA9">
        <w:rPr>
          <w:rFonts w:ascii="Times New Roman" w:hAnsi="Times New Roman" w:cs="Times New Roman"/>
        </w:rPr>
        <w:t>Onderzoek en innovatie</w:t>
      </w:r>
      <w:r w:rsidRPr="000A64C1" w:rsidR="007505F2">
        <w:rPr>
          <w:rFonts w:ascii="Times New Roman" w:hAnsi="Times New Roman" w:cs="Times New Roman"/>
        </w:rPr>
        <w:t>, met focus op strategische sectoren,</w:t>
      </w:r>
      <w:r w:rsidRPr="000A64C1" w:rsidR="00172A1F">
        <w:rPr>
          <w:rFonts w:ascii="Times New Roman" w:hAnsi="Times New Roman" w:cs="Times New Roman"/>
        </w:rPr>
        <w:t xml:space="preserve"> en het dichten van de innovatiekloof</w:t>
      </w:r>
      <w:r w:rsidRPr="000A64C1" w:rsidR="00567EA9">
        <w:rPr>
          <w:rFonts w:ascii="Times New Roman" w:hAnsi="Times New Roman" w:cs="Times New Roman"/>
        </w:rPr>
        <w:t xml:space="preserve"> </w:t>
      </w:r>
      <w:r w:rsidRPr="000A64C1" w:rsidR="00A3109D">
        <w:rPr>
          <w:rFonts w:ascii="Times New Roman" w:hAnsi="Times New Roman" w:cs="Times New Roman"/>
        </w:rPr>
        <w:t>zijn</w:t>
      </w:r>
      <w:r w:rsidRPr="000A64C1" w:rsidR="00567EA9">
        <w:rPr>
          <w:rFonts w:ascii="Times New Roman" w:hAnsi="Times New Roman" w:cs="Times New Roman"/>
        </w:rPr>
        <w:t xml:space="preserve"> nodig </w:t>
      </w:r>
      <w:r w:rsidRPr="000A64C1" w:rsidR="007505F2">
        <w:rPr>
          <w:rFonts w:ascii="Times New Roman" w:hAnsi="Times New Roman" w:cs="Times New Roman"/>
        </w:rPr>
        <w:t xml:space="preserve">zodat de EU </w:t>
      </w:r>
      <w:r w:rsidRPr="000A64C1" w:rsidR="00567EA9">
        <w:rPr>
          <w:rFonts w:ascii="Times New Roman" w:hAnsi="Times New Roman" w:cs="Times New Roman"/>
        </w:rPr>
        <w:t xml:space="preserve">wereldleider </w:t>
      </w:r>
      <w:r w:rsidRPr="000A64C1" w:rsidR="007505F2">
        <w:rPr>
          <w:rFonts w:ascii="Times New Roman" w:hAnsi="Times New Roman" w:cs="Times New Roman"/>
        </w:rPr>
        <w:t>kan</w:t>
      </w:r>
      <w:r w:rsidRPr="000A64C1" w:rsidR="00567EA9">
        <w:rPr>
          <w:rFonts w:ascii="Times New Roman" w:hAnsi="Times New Roman" w:cs="Times New Roman"/>
        </w:rPr>
        <w:t xml:space="preserve"> blijven.</w:t>
      </w:r>
      <w:r w:rsidRPr="000A64C1" w:rsidR="007505F2">
        <w:rPr>
          <w:rFonts w:ascii="Times New Roman" w:hAnsi="Times New Roman" w:cs="Times New Roman"/>
        </w:rPr>
        <w:t xml:space="preserve"> </w:t>
      </w:r>
      <w:r w:rsidRPr="000A64C1" w:rsidR="002366A9">
        <w:rPr>
          <w:rFonts w:ascii="Times New Roman" w:hAnsi="Times New Roman" w:cs="Times New Roman"/>
        </w:rPr>
        <w:t>Het vervolmaken van de interne markt</w:t>
      </w:r>
      <w:r w:rsidRPr="000A64C1" w:rsidR="00124FC1">
        <w:rPr>
          <w:rFonts w:ascii="Times New Roman" w:hAnsi="Times New Roman" w:cs="Times New Roman"/>
        </w:rPr>
        <w:t xml:space="preserve"> </w:t>
      </w:r>
      <w:r w:rsidRPr="000A64C1" w:rsidR="00083C76">
        <w:rPr>
          <w:rFonts w:ascii="Times New Roman" w:hAnsi="Times New Roman" w:cs="Times New Roman"/>
        </w:rPr>
        <w:t xml:space="preserve">door het tegengaan van fragmentatie moet prioriteit krijgen. </w:t>
      </w:r>
      <w:r w:rsidRPr="000A64C1" w:rsidR="00F31D29">
        <w:rPr>
          <w:rFonts w:ascii="Times New Roman" w:hAnsi="Times New Roman" w:cs="Times New Roman"/>
        </w:rPr>
        <w:t xml:space="preserve">Daarbij is </w:t>
      </w:r>
      <w:r w:rsidRPr="000A64C1" w:rsidR="006C72BB">
        <w:rPr>
          <w:rFonts w:ascii="Times New Roman" w:hAnsi="Times New Roman" w:cs="Times New Roman"/>
        </w:rPr>
        <w:t>zowel een sterk industriebeleid als handelspolitiek</w:t>
      </w:r>
      <w:r w:rsidRPr="000A64C1" w:rsidR="00F31D29">
        <w:rPr>
          <w:rFonts w:ascii="Times New Roman" w:hAnsi="Times New Roman" w:cs="Times New Roman"/>
        </w:rPr>
        <w:t xml:space="preserve"> nodig</w:t>
      </w:r>
      <w:r w:rsidRPr="000A64C1" w:rsidR="00B8302C">
        <w:rPr>
          <w:rFonts w:ascii="Times New Roman" w:hAnsi="Times New Roman" w:cs="Times New Roman"/>
        </w:rPr>
        <w:t xml:space="preserve"> waarbij oneerlijke concurrentie wordt tegengegaan. </w:t>
      </w:r>
    </w:p>
    <w:p w:rsidRPr="000A64C1" w:rsidR="00BA3869" w:rsidRDefault="001D77F0" w14:paraId="04E84511" w14:textId="2FBA88F5">
      <w:pPr>
        <w:rPr>
          <w:rFonts w:ascii="Times New Roman" w:hAnsi="Times New Roman" w:cs="Times New Roman"/>
        </w:rPr>
      </w:pPr>
      <w:r w:rsidRPr="000A64C1">
        <w:rPr>
          <w:rFonts w:ascii="Times New Roman" w:hAnsi="Times New Roman" w:cs="Times New Roman"/>
        </w:rPr>
        <w:t xml:space="preserve">Thijssen benadrukte in zijn inbreng het belang van investeren in de Europese </w:t>
      </w:r>
      <w:proofErr w:type="spellStart"/>
      <w:r w:rsidRPr="000A64C1">
        <w:rPr>
          <w:rFonts w:ascii="Times New Roman" w:hAnsi="Times New Roman" w:cs="Times New Roman"/>
        </w:rPr>
        <w:t>cleantech</w:t>
      </w:r>
      <w:proofErr w:type="spellEnd"/>
      <w:r w:rsidRPr="000A64C1">
        <w:rPr>
          <w:rFonts w:ascii="Times New Roman" w:hAnsi="Times New Roman" w:cs="Times New Roman"/>
        </w:rPr>
        <w:t xml:space="preserve"> industrie</w:t>
      </w:r>
      <w:r w:rsidRPr="000A64C1" w:rsidR="00AF026B">
        <w:rPr>
          <w:rFonts w:ascii="Times New Roman" w:hAnsi="Times New Roman" w:cs="Times New Roman"/>
        </w:rPr>
        <w:t xml:space="preserve">, nu deze nog voorloopt op China en de VS, </w:t>
      </w:r>
      <w:r w:rsidRPr="000A64C1" w:rsidR="006C1184">
        <w:rPr>
          <w:rFonts w:ascii="Times New Roman" w:hAnsi="Times New Roman" w:cs="Times New Roman"/>
        </w:rPr>
        <w:t xml:space="preserve">en </w:t>
      </w:r>
      <w:r w:rsidRPr="000A64C1" w:rsidR="00B86D76">
        <w:rPr>
          <w:rFonts w:ascii="Times New Roman" w:hAnsi="Times New Roman" w:cs="Times New Roman"/>
        </w:rPr>
        <w:t>voor de aanpak van de klimaatcrisis.</w:t>
      </w:r>
      <w:r w:rsidRPr="000A64C1">
        <w:rPr>
          <w:rFonts w:ascii="Times New Roman" w:hAnsi="Times New Roman" w:cs="Times New Roman"/>
        </w:rPr>
        <w:t xml:space="preserve"> Dassen pleitte voor </w:t>
      </w:r>
      <w:r w:rsidRPr="000A64C1" w:rsidR="00ED1ACC">
        <w:rPr>
          <w:rFonts w:ascii="Times New Roman" w:hAnsi="Times New Roman" w:cs="Times New Roman"/>
        </w:rPr>
        <w:t>een</w:t>
      </w:r>
      <w:r w:rsidRPr="000A64C1">
        <w:rPr>
          <w:rFonts w:ascii="Times New Roman" w:hAnsi="Times New Roman" w:cs="Times New Roman"/>
        </w:rPr>
        <w:t xml:space="preserve"> Europese defensie-industrie</w:t>
      </w:r>
      <w:r w:rsidRPr="000A64C1" w:rsidR="004800BD">
        <w:rPr>
          <w:rFonts w:ascii="Times New Roman" w:hAnsi="Times New Roman" w:cs="Times New Roman"/>
        </w:rPr>
        <w:t xml:space="preserve">, en op persoonlijke titel voor het werken aan een Europees leger, </w:t>
      </w:r>
      <w:r w:rsidRPr="000A64C1">
        <w:rPr>
          <w:rFonts w:ascii="Times New Roman" w:hAnsi="Times New Roman" w:cs="Times New Roman"/>
        </w:rPr>
        <w:t xml:space="preserve">in reactie op de uitspraken van de </w:t>
      </w:r>
      <w:proofErr w:type="spellStart"/>
      <w:r w:rsidRPr="000A64C1">
        <w:rPr>
          <w:rFonts w:ascii="Times New Roman" w:hAnsi="Times New Roman" w:cs="Times New Roman"/>
        </w:rPr>
        <w:t>Trump</w:t>
      </w:r>
      <w:proofErr w:type="spellEnd"/>
      <w:r w:rsidRPr="000A64C1">
        <w:rPr>
          <w:rFonts w:ascii="Times New Roman" w:hAnsi="Times New Roman" w:cs="Times New Roman"/>
        </w:rPr>
        <w:t>-regering</w:t>
      </w:r>
      <w:r w:rsidRPr="000A64C1" w:rsidR="007F6914">
        <w:rPr>
          <w:rFonts w:ascii="Times New Roman" w:hAnsi="Times New Roman" w:cs="Times New Roman"/>
        </w:rPr>
        <w:t xml:space="preserve"> over de </w:t>
      </w:r>
      <w:r w:rsidRPr="000A64C1" w:rsidR="00A57E9E">
        <w:rPr>
          <w:rFonts w:ascii="Times New Roman" w:hAnsi="Times New Roman" w:cs="Times New Roman"/>
        </w:rPr>
        <w:t xml:space="preserve">verantwoordelijkheid van Europa voor haar </w:t>
      </w:r>
      <w:r w:rsidRPr="000A64C1" w:rsidR="00972734">
        <w:rPr>
          <w:rFonts w:ascii="Times New Roman" w:hAnsi="Times New Roman" w:cs="Times New Roman"/>
        </w:rPr>
        <w:t xml:space="preserve">eigen </w:t>
      </w:r>
      <w:r w:rsidRPr="000A64C1" w:rsidR="007F6914">
        <w:rPr>
          <w:rFonts w:ascii="Times New Roman" w:hAnsi="Times New Roman" w:cs="Times New Roman"/>
        </w:rPr>
        <w:t>veiligheid</w:t>
      </w:r>
      <w:r w:rsidRPr="000A64C1">
        <w:rPr>
          <w:rFonts w:ascii="Times New Roman" w:hAnsi="Times New Roman" w:cs="Times New Roman"/>
        </w:rPr>
        <w:t>.</w:t>
      </w:r>
      <w:r w:rsidRPr="000A64C1" w:rsidR="0056697D">
        <w:rPr>
          <w:rFonts w:ascii="Times New Roman" w:hAnsi="Times New Roman" w:cs="Times New Roman"/>
        </w:rPr>
        <w:t xml:space="preserve"> </w:t>
      </w:r>
      <w:r w:rsidRPr="000A64C1" w:rsidR="00FA557A">
        <w:rPr>
          <w:rFonts w:ascii="Times New Roman" w:hAnsi="Times New Roman" w:cs="Times New Roman"/>
        </w:rPr>
        <w:t xml:space="preserve">De EU moet zich volgens Dassen instellen op een nog grotere investeringsinspanning voor defensie </w:t>
      </w:r>
      <w:r w:rsidRPr="000A64C1" w:rsidR="00470774">
        <w:rPr>
          <w:rFonts w:ascii="Times New Roman" w:hAnsi="Times New Roman" w:cs="Times New Roman"/>
        </w:rPr>
        <w:t xml:space="preserve">- </w:t>
      </w:r>
      <w:r w:rsidRPr="000A64C1" w:rsidR="00FA557A">
        <w:rPr>
          <w:rFonts w:ascii="Times New Roman" w:hAnsi="Times New Roman" w:cs="Times New Roman"/>
        </w:rPr>
        <w:t xml:space="preserve">als de VS zich daadwerkelijk uit Europa </w:t>
      </w:r>
      <w:r w:rsidRPr="000A64C1" w:rsidR="00470774">
        <w:rPr>
          <w:rFonts w:ascii="Times New Roman" w:hAnsi="Times New Roman" w:cs="Times New Roman"/>
        </w:rPr>
        <w:t>terugtrek</w:t>
      </w:r>
      <w:r w:rsidRPr="000A64C1" w:rsidR="00D34128">
        <w:rPr>
          <w:rFonts w:ascii="Times New Roman" w:hAnsi="Times New Roman" w:cs="Times New Roman"/>
        </w:rPr>
        <w:t>t</w:t>
      </w:r>
      <w:r w:rsidRPr="000A64C1" w:rsidR="00FA557A">
        <w:rPr>
          <w:rFonts w:ascii="Times New Roman" w:hAnsi="Times New Roman" w:cs="Times New Roman"/>
        </w:rPr>
        <w:t>.</w:t>
      </w:r>
    </w:p>
    <w:p w:rsidRPr="000A64C1" w:rsidR="0048696D" w:rsidRDefault="001673AB" w14:paraId="7F7CF44E" w14:textId="073CEE7E">
      <w:pPr>
        <w:rPr>
          <w:rFonts w:ascii="Times New Roman" w:hAnsi="Times New Roman" w:cs="Times New Roman"/>
        </w:rPr>
      </w:pPr>
      <w:r w:rsidRPr="000A64C1">
        <w:rPr>
          <w:rFonts w:ascii="Times New Roman" w:hAnsi="Times New Roman" w:cs="Times New Roman"/>
        </w:rPr>
        <w:t>In reactie</w:t>
      </w:r>
      <w:r w:rsidRPr="000A64C1" w:rsidR="00D91024">
        <w:rPr>
          <w:rFonts w:ascii="Times New Roman" w:hAnsi="Times New Roman" w:cs="Times New Roman"/>
        </w:rPr>
        <w:t xml:space="preserve"> op de gedachtewisseling</w:t>
      </w:r>
      <w:r w:rsidRPr="000A64C1">
        <w:rPr>
          <w:rFonts w:ascii="Times New Roman" w:hAnsi="Times New Roman" w:cs="Times New Roman"/>
        </w:rPr>
        <w:t xml:space="preserve"> </w:t>
      </w:r>
      <w:r w:rsidRPr="000A64C1" w:rsidR="00D91024">
        <w:rPr>
          <w:rFonts w:ascii="Times New Roman" w:hAnsi="Times New Roman" w:cs="Times New Roman"/>
        </w:rPr>
        <w:t xml:space="preserve">concludeerde </w:t>
      </w:r>
      <w:proofErr w:type="spellStart"/>
      <w:r w:rsidRPr="000A64C1" w:rsidR="00D91024">
        <w:rPr>
          <w:rFonts w:ascii="Times New Roman" w:hAnsi="Times New Roman" w:cs="Times New Roman"/>
        </w:rPr>
        <w:t>Draghi</w:t>
      </w:r>
      <w:proofErr w:type="spellEnd"/>
      <w:r w:rsidRPr="000A64C1" w:rsidR="00D91024">
        <w:rPr>
          <w:rFonts w:ascii="Times New Roman" w:hAnsi="Times New Roman" w:cs="Times New Roman"/>
        </w:rPr>
        <w:t xml:space="preserve"> </w:t>
      </w:r>
      <w:r w:rsidRPr="000A64C1" w:rsidR="00B0067F">
        <w:rPr>
          <w:rFonts w:ascii="Times New Roman" w:hAnsi="Times New Roman" w:cs="Times New Roman"/>
        </w:rPr>
        <w:t xml:space="preserve">dat </w:t>
      </w:r>
      <w:proofErr w:type="spellStart"/>
      <w:r w:rsidRPr="000A64C1" w:rsidR="00B0067F">
        <w:rPr>
          <w:rFonts w:ascii="Times New Roman" w:hAnsi="Times New Roman" w:cs="Times New Roman"/>
        </w:rPr>
        <w:t>decarbonisatie</w:t>
      </w:r>
      <w:proofErr w:type="spellEnd"/>
      <w:r w:rsidRPr="000A64C1" w:rsidR="00B0067F">
        <w:rPr>
          <w:rFonts w:ascii="Times New Roman" w:hAnsi="Times New Roman" w:cs="Times New Roman"/>
        </w:rPr>
        <w:t xml:space="preserve"> niet negatief hoeft te zijn voor economische groei – uiteindelijk kan het de energiekosten </w:t>
      </w:r>
      <w:r w:rsidRPr="000A64C1" w:rsidR="007F34F8">
        <w:rPr>
          <w:rFonts w:ascii="Times New Roman" w:hAnsi="Times New Roman" w:cs="Times New Roman"/>
        </w:rPr>
        <w:t>immers helpen verlagen</w:t>
      </w:r>
      <w:r w:rsidRPr="000A64C1" w:rsidR="00B0067F">
        <w:rPr>
          <w:rFonts w:ascii="Times New Roman" w:hAnsi="Times New Roman" w:cs="Times New Roman"/>
        </w:rPr>
        <w:t xml:space="preserve">. </w:t>
      </w:r>
      <w:r w:rsidRPr="000A64C1" w:rsidR="009234CE">
        <w:rPr>
          <w:rFonts w:ascii="Times New Roman" w:hAnsi="Times New Roman" w:cs="Times New Roman"/>
        </w:rPr>
        <w:t xml:space="preserve">Ook vroeg </w:t>
      </w:r>
      <w:proofErr w:type="spellStart"/>
      <w:r w:rsidRPr="000A64C1" w:rsidR="009234CE">
        <w:rPr>
          <w:rFonts w:ascii="Times New Roman" w:hAnsi="Times New Roman" w:cs="Times New Roman"/>
        </w:rPr>
        <w:lastRenderedPageBreak/>
        <w:t>Draghi</w:t>
      </w:r>
      <w:proofErr w:type="spellEnd"/>
      <w:r w:rsidRPr="000A64C1" w:rsidR="009234CE">
        <w:rPr>
          <w:rFonts w:ascii="Times New Roman" w:hAnsi="Times New Roman" w:cs="Times New Roman"/>
        </w:rPr>
        <w:t xml:space="preserve"> aandacht voor Europese besluitvorming</w:t>
      </w:r>
      <w:r w:rsidRPr="000A64C1" w:rsidR="007F34F8">
        <w:rPr>
          <w:rFonts w:ascii="Times New Roman" w:hAnsi="Times New Roman" w:cs="Times New Roman"/>
        </w:rPr>
        <w:t xml:space="preserve">: </w:t>
      </w:r>
      <w:r w:rsidRPr="000A64C1" w:rsidR="009234CE">
        <w:rPr>
          <w:rFonts w:ascii="Times New Roman" w:hAnsi="Times New Roman" w:cs="Times New Roman"/>
        </w:rPr>
        <w:t>volgens hem is</w:t>
      </w:r>
      <w:r w:rsidRPr="000A64C1" w:rsidR="004D6DC7">
        <w:rPr>
          <w:rFonts w:ascii="Times New Roman" w:hAnsi="Times New Roman" w:cs="Times New Roman"/>
        </w:rPr>
        <w:t xml:space="preserve"> meer centralisatie niet nodig, maar moet </w:t>
      </w:r>
      <w:r w:rsidRPr="000A64C1" w:rsidR="007F34F8">
        <w:rPr>
          <w:rFonts w:ascii="Times New Roman" w:hAnsi="Times New Roman" w:cs="Times New Roman"/>
        </w:rPr>
        <w:t xml:space="preserve">er </w:t>
      </w:r>
      <w:r w:rsidRPr="000A64C1" w:rsidR="004D6DC7">
        <w:rPr>
          <w:rFonts w:ascii="Times New Roman" w:hAnsi="Times New Roman" w:cs="Times New Roman"/>
        </w:rPr>
        <w:t>wel worden samengewerkt</w:t>
      </w:r>
      <w:r w:rsidRPr="000A64C1" w:rsidR="00DE57BC">
        <w:rPr>
          <w:rFonts w:ascii="Times New Roman" w:hAnsi="Times New Roman" w:cs="Times New Roman"/>
        </w:rPr>
        <w:t xml:space="preserve"> binnen de EU</w:t>
      </w:r>
      <w:r w:rsidRPr="000A64C1" w:rsidR="004D6DC7">
        <w:rPr>
          <w:rFonts w:ascii="Times New Roman" w:hAnsi="Times New Roman" w:cs="Times New Roman"/>
        </w:rPr>
        <w:t>.</w:t>
      </w:r>
      <w:r w:rsidRPr="000A64C1" w:rsidR="00DE57BC">
        <w:rPr>
          <w:rFonts w:ascii="Times New Roman" w:hAnsi="Times New Roman" w:cs="Times New Roman"/>
        </w:rPr>
        <w:t xml:space="preserve"> H</w:t>
      </w:r>
      <w:r w:rsidRPr="000A64C1" w:rsidR="000E7341">
        <w:rPr>
          <w:rFonts w:ascii="Times New Roman" w:hAnsi="Times New Roman" w:cs="Times New Roman"/>
        </w:rPr>
        <w:t>ij benadrukte dat het geen tijd is voor het benadrukken van verschillen.</w:t>
      </w:r>
      <w:r w:rsidRPr="000A64C1" w:rsidR="004D6DC7">
        <w:rPr>
          <w:rFonts w:ascii="Times New Roman" w:hAnsi="Times New Roman" w:cs="Times New Roman"/>
        </w:rPr>
        <w:t xml:space="preserve"> </w:t>
      </w:r>
      <w:proofErr w:type="spellStart"/>
      <w:r w:rsidRPr="000A64C1" w:rsidR="00505626">
        <w:rPr>
          <w:rFonts w:ascii="Times New Roman" w:hAnsi="Times New Roman" w:cs="Times New Roman"/>
        </w:rPr>
        <w:t>Draghi</w:t>
      </w:r>
      <w:proofErr w:type="spellEnd"/>
      <w:r w:rsidRPr="000A64C1" w:rsidR="00505626">
        <w:rPr>
          <w:rFonts w:ascii="Times New Roman" w:hAnsi="Times New Roman" w:cs="Times New Roman"/>
        </w:rPr>
        <w:t xml:space="preserve"> bedankte de leden voor hun bijdragen aan zijn rapport en sprak de hoop uit </w:t>
      </w:r>
      <w:r w:rsidRPr="000A64C1" w:rsidR="00DE57BC">
        <w:rPr>
          <w:rFonts w:ascii="Times New Roman" w:hAnsi="Times New Roman" w:cs="Times New Roman"/>
        </w:rPr>
        <w:t xml:space="preserve">de volgende keer </w:t>
      </w:r>
      <w:r w:rsidRPr="000A64C1" w:rsidR="00862E54">
        <w:rPr>
          <w:rFonts w:ascii="Times New Roman" w:hAnsi="Times New Roman" w:cs="Times New Roman"/>
        </w:rPr>
        <w:t>te spreken</w:t>
      </w:r>
      <w:r w:rsidRPr="000A64C1" w:rsidR="00DE57BC">
        <w:rPr>
          <w:rFonts w:ascii="Times New Roman" w:hAnsi="Times New Roman" w:cs="Times New Roman"/>
        </w:rPr>
        <w:t xml:space="preserve"> over welke maatregelen daadwerkelijk zijn </w:t>
      </w:r>
      <w:r w:rsidRPr="000A64C1" w:rsidR="00DE5D4B">
        <w:rPr>
          <w:rFonts w:ascii="Times New Roman" w:hAnsi="Times New Roman" w:cs="Times New Roman"/>
        </w:rPr>
        <w:t>genomen.</w:t>
      </w:r>
      <w:r w:rsidRPr="000A64C1" w:rsidR="00DE57BC">
        <w:rPr>
          <w:rFonts w:ascii="Times New Roman" w:hAnsi="Times New Roman" w:cs="Times New Roman"/>
        </w:rPr>
        <w:t xml:space="preserve"> </w:t>
      </w:r>
      <w:r w:rsidRPr="000A64C1" w:rsidR="009234CE">
        <w:rPr>
          <w:rFonts w:ascii="Times New Roman" w:hAnsi="Times New Roman" w:cs="Times New Roman"/>
        </w:rPr>
        <w:t xml:space="preserve"> </w:t>
      </w:r>
      <w:r w:rsidRPr="000A64C1" w:rsidR="00D91024">
        <w:rPr>
          <w:rFonts w:ascii="Times New Roman" w:hAnsi="Times New Roman" w:cs="Times New Roman"/>
        </w:rPr>
        <w:t xml:space="preserve"> </w:t>
      </w:r>
    </w:p>
    <w:p w:rsidRPr="000A64C1" w:rsidR="003E43C1" w:rsidP="003E43C1" w:rsidRDefault="003E43C1" w14:paraId="0B1D2763" w14:textId="7D0DA5D2">
      <w:pPr>
        <w:rPr>
          <w:rFonts w:ascii="Times New Roman" w:hAnsi="Times New Roman" w:cs="Times New Roman"/>
        </w:rPr>
      </w:pPr>
      <w:r w:rsidRPr="000A64C1">
        <w:rPr>
          <w:rFonts w:ascii="Times New Roman" w:hAnsi="Times New Roman" w:cs="Times New Roman"/>
          <w:b/>
          <w:bCs/>
        </w:rPr>
        <w:t>Interparlementaire commissievergadering Economische en Monetaire Zaken (ECON)</w:t>
      </w:r>
    </w:p>
    <w:p w:rsidRPr="000A64C1" w:rsidR="003E43C1" w:rsidP="003E43C1" w:rsidRDefault="003E43C1" w14:paraId="787CB676" w14:textId="658F6B82">
      <w:pPr>
        <w:rPr>
          <w:rFonts w:ascii="Times New Roman" w:hAnsi="Times New Roman" w:cs="Times New Roman"/>
        </w:rPr>
      </w:pPr>
      <w:r w:rsidRPr="000A64C1">
        <w:rPr>
          <w:rFonts w:ascii="Times New Roman" w:hAnsi="Times New Roman" w:cs="Times New Roman"/>
        </w:rPr>
        <w:t xml:space="preserve">Op 17 februari 2025 heeft de delegatie deelgenomen aan de interparlementaire commissievergadering van de commissie voor Economische en Monetaire Zaken (ECON) van het Europees Parlement. Deze vergadering bestond uit twee sessies waarin een panel van sprekers de discussie opende, waarna er een gedachtewisseling plaatsvond tussen de leden van nationale parlementen en de leden van het Europees Parlement. De vergadering werd voorgezeten door mevrouw Aurore </w:t>
      </w:r>
      <w:proofErr w:type="spellStart"/>
      <w:r w:rsidRPr="000A64C1">
        <w:rPr>
          <w:rFonts w:ascii="Times New Roman" w:hAnsi="Times New Roman" w:cs="Times New Roman"/>
        </w:rPr>
        <w:t>Lalucq</w:t>
      </w:r>
      <w:proofErr w:type="spellEnd"/>
      <w:r w:rsidRPr="000A64C1">
        <w:rPr>
          <w:rFonts w:ascii="Times New Roman" w:hAnsi="Times New Roman" w:cs="Times New Roman"/>
        </w:rPr>
        <w:t xml:space="preserve">, voorzitter van de ECON-commissie van het Europees Parlement, mevrouw Maria </w:t>
      </w:r>
      <w:proofErr w:type="spellStart"/>
      <w:r w:rsidRPr="000A64C1">
        <w:rPr>
          <w:rFonts w:ascii="Times New Roman" w:hAnsi="Times New Roman" w:cs="Times New Roman"/>
        </w:rPr>
        <w:t>Małgorzata</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Janyska</w:t>
      </w:r>
      <w:proofErr w:type="spellEnd"/>
      <w:r w:rsidRPr="000A64C1">
        <w:rPr>
          <w:rFonts w:ascii="Times New Roman" w:hAnsi="Times New Roman" w:cs="Times New Roman"/>
        </w:rPr>
        <w:t xml:space="preserve">, lid van de commissie voor Economische ontwikkeling van de </w:t>
      </w:r>
      <w:proofErr w:type="spellStart"/>
      <w:r w:rsidRPr="000A64C1">
        <w:rPr>
          <w:rFonts w:ascii="Times New Roman" w:hAnsi="Times New Roman" w:cs="Times New Roman"/>
        </w:rPr>
        <w:t>Sejm</w:t>
      </w:r>
      <w:proofErr w:type="spellEnd"/>
      <w:r w:rsidRPr="000A64C1">
        <w:rPr>
          <w:rFonts w:ascii="Times New Roman" w:hAnsi="Times New Roman" w:cs="Times New Roman"/>
        </w:rPr>
        <w:t xml:space="preserve"> van Polen en de heer </w:t>
      </w:r>
      <w:proofErr w:type="spellStart"/>
      <w:r w:rsidRPr="000A64C1">
        <w:rPr>
          <w:rFonts w:ascii="Times New Roman" w:hAnsi="Times New Roman" w:cs="Times New Roman"/>
        </w:rPr>
        <w:t>Waldemar</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Pawlak</w:t>
      </w:r>
      <w:proofErr w:type="spellEnd"/>
      <w:r w:rsidRPr="000A64C1">
        <w:rPr>
          <w:rFonts w:ascii="Times New Roman" w:hAnsi="Times New Roman" w:cs="Times New Roman"/>
        </w:rPr>
        <w:t xml:space="preserve">, voorzitter van de commissie voor nationale economie en innovatie van de senaat van Polen. </w:t>
      </w:r>
    </w:p>
    <w:p w:rsidRPr="000A64C1" w:rsidR="003E43C1" w:rsidP="003E43C1" w:rsidRDefault="003E43C1" w14:paraId="6370C13B" w14:textId="77777777">
      <w:pPr>
        <w:rPr>
          <w:rFonts w:ascii="Times New Roman" w:hAnsi="Times New Roman" w:cs="Times New Roman"/>
          <w:b/>
          <w:bCs/>
          <w:lang w:val="en-US"/>
        </w:rPr>
      </w:pPr>
      <w:r w:rsidRPr="000A64C1">
        <w:rPr>
          <w:rFonts w:ascii="Times New Roman" w:hAnsi="Times New Roman" w:cs="Times New Roman"/>
          <w:b/>
          <w:bCs/>
          <w:lang w:val="en-US"/>
        </w:rPr>
        <w:t>Sessie I: The future of Banking Union and Capital Markets Union</w:t>
      </w:r>
    </w:p>
    <w:p w:rsidRPr="000A64C1" w:rsidR="003E43C1" w:rsidP="003E43C1" w:rsidRDefault="003E43C1" w14:paraId="77B1D1B7" w14:textId="44298B70">
      <w:pPr>
        <w:rPr>
          <w:rFonts w:ascii="Times New Roman" w:hAnsi="Times New Roman" w:cs="Times New Roman"/>
        </w:rPr>
      </w:pPr>
      <w:r w:rsidRPr="000A64C1">
        <w:rPr>
          <w:rFonts w:ascii="Times New Roman" w:hAnsi="Times New Roman" w:cs="Times New Roman"/>
        </w:rPr>
        <w:t xml:space="preserve">Het panel bestond uit de volgende sprekers: mevrouw Julia </w:t>
      </w:r>
      <w:proofErr w:type="spellStart"/>
      <w:r w:rsidRPr="000A64C1">
        <w:rPr>
          <w:rFonts w:ascii="Times New Roman" w:hAnsi="Times New Roman" w:cs="Times New Roman"/>
        </w:rPr>
        <w:t>Symon</w:t>
      </w:r>
      <w:proofErr w:type="spellEnd"/>
      <w:r w:rsidRPr="000A64C1">
        <w:rPr>
          <w:rFonts w:ascii="Times New Roman" w:hAnsi="Times New Roman" w:cs="Times New Roman"/>
        </w:rPr>
        <w:t xml:space="preserve">, Hoofd Onderzoek en </w:t>
      </w:r>
      <w:proofErr w:type="spellStart"/>
      <w:r w:rsidRPr="000A64C1">
        <w:rPr>
          <w:rFonts w:ascii="Times New Roman" w:hAnsi="Times New Roman" w:cs="Times New Roman"/>
        </w:rPr>
        <w:t>Advocacy</w:t>
      </w:r>
      <w:proofErr w:type="spellEnd"/>
      <w:r w:rsidRPr="000A64C1">
        <w:rPr>
          <w:rFonts w:ascii="Times New Roman" w:hAnsi="Times New Roman" w:cs="Times New Roman"/>
        </w:rPr>
        <w:t xml:space="preserve"> van Finance Watch, de heer </w:t>
      </w:r>
      <w:proofErr w:type="spellStart"/>
      <w:r w:rsidRPr="000A64C1">
        <w:rPr>
          <w:rFonts w:ascii="Times New Roman" w:hAnsi="Times New Roman" w:cs="Times New Roman"/>
        </w:rPr>
        <w:t>Édouard</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Fernandez</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Bollo</w:t>
      </w:r>
      <w:proofErr w:type="spellEnd"/>
      <w:r w:rsidRPr="000A64C1">
        <w:rPr>
          <w:rFonts w:ascii="Times New Roman" w:hAnsi="Times New Roman" w:cs="Times New Roman"/>
        </w:rPr>
        <w:t xml:space="preserve">, voormalig lid van de Raad van Toezicht van de Europese Centrale Bank en mevrouw Anastasia </w:t>
      </w:r>
      <w:proofErr w:type="spellStart"/>
      <w:r w:rsidRPr="000A64C1">
        <w:rPr>
          <w:rFonts w:ascii="Times New Roman" w:hAnsi="Times New Roman" w:cs="Times New Roman"/>
        </w:rPr>
        <w:t>Kotovskaia</w:t>
      </w:r>
      <w:proofErr w:type="spellEnd"/>
      <w:r w:rsidRPr="000A64C1">
        <w:rPr>
          <w:rFonts w:ascii="Times New Roman" w:hAnsi="Times New Roman" w:cs="Times New Roman"/>
        </w:rPr>
        <w:t xml:space="preserve">, afdelingshoofd Financiële Markten en Informatietechnologie, Centre </w:t>
      </w:r>
      <w:proofErr w:type="spellStart"/>
      <w:r w:rsidRPr="000A64C1">
        <w:rPr>
          <w:rFonts w:ascii="Times New Roman" w:hAnsi="Times New Roman" w:cs="Times New Roman"/>
        </w:rPr>
        <w:t>for</w:t>
      </w:r>
      <w:proofErr w:type="spellEnd"/>
      <w:r w:rsidRPr="000A64C1">
        <w:rPr>
          <w:rFonts w:ascii="Times New Roman" w:hAnsi="Times New Roman" w:cs="Times New Roman"/>
        </w:rPr>
        <w:t xml:space="preserve"> European Policy.</w:t>
      </w:r>
    </w:p>
    <w:p w:rsidRPr="000A64C1" w:rsidR="003E43C1" w:rsidP="003E43C1" w:rsidRDefault="003E43C1" w14:paraId="7BC75F26" w14:textId="1D4E2BE3">
      <w:pPr>
        <w:rPr>
          <w:rFonts w:ascii="Times New Roman" w:hAnsi="Times New Roman" w:cs="Times New Roman"/>
        </w:rPr>
      </w:pPr>
      <w:r w:rsidRPr="000A64C1">
        <w:rPr>
          <w:rFonts w:ascii="Times New Roman" w:hAnsi="Times New Roman" w:cs="Times New Roman"/>
        </w:rPr>
        <w:t xml:space="preserve">Volgens mevrouw </w:t>
      </w:r>
      <w:proofErr w:type="spellStart"/>
      <w:r w:rsidRPr="000A64C1">
        <w:rPr>
          <w:rFonts w:ascii="Times New Roman" w:hAnsi="Times New Roman" w:cs="Times New Roman"/>
        </w:rPr>
        <w:t>Symon</w:t>
      </w:r>
      <w:proofErr w:type="spellEnd"/>
      <w:r w:rsidRPr="000A64C1">
        <w:rPr>
          <w:rFonts w:ascii="Times New Roman" w:hAnsi="Times New Roman" w:cs="Times New Roman"/>
        </w:rPr>
        <w:t xml:space="preserve"> moet politiek momentum gecreëerd worden voor het implementeren van de maatregelen voor een Europese kapitaalmarktunie. De huidige uitdagingen van de EU, onder meer op het terrein van </w:t>
      </w:r>
      <w:r w:rsidRPr="000A64C1" w:rsidR="000D75C9">
        <w:rPr>
          <w:rFonts w:ascii="Times New Roman" w:hAnsi="Times New Roman" w:cs="Times New Roman"/>
        </w:rPr>
        <w:t>autonomie</w:t>
      </w:r>
      <w:r w:rsidRPr="000A64C1">
        <w:rPr>
          <w:rFonts w:ascii="Times New Roman" w:hAnsi="Times New Roman" w:cs="Times New Roman"/>
        </w:rPr>
        <w:t xml:space="preserve">, rechtvaardigen dit. </w:t>
      </w:r>
      <w:proofErr w:type="spellStart"/>
      <w:r w:rsidRPr="000A64C1">
        <w:rPr>
          <w:rFonts w:ascii="Times New Roman" w:hAnsi="Times New Roman" w:cs="Times New Roman"/>
        </w:rPr>
        <w:t>Symon</w:t>
      </w:r>
      <w:proofErr w:type="spellEnd"/>
      <w:r w:rsidRPr="000A64C1">
        <w:rPr>
          <w:rFonts w:ascii="Times New Roman" w:hAnsi="Times New Roman" w:cs="Times New Roman"/>
        </w:rPr>
        <w:t xml:space="preserve"> ging daarbij in op het harmoniseren van nationale </w:t>
      </w:r>
      <w:r w:rsidRPr="000A64C1" w:rsidR="000D75C9">
        <w:rPr>
          <w:rFonts w:ascii="Times New Roman" w:hAnsi="Times New Roman" w:cs="Times New Roman"/>
        </w:rPr>
        <w:t>rechtsgebieden</w:t>
      </w:r>
      <w:r w:rsidRPr="000A64C1">
        <w:rPr>
          <w:rFonts w:ascii="Times New Roman" w:hAnsi="Times New Roman" w:cs="Times New Roman"/>
        </w:rPr>
        <w:t>, adequate middelen (</w:t>
      </w:r>
      <w:r w:rsidRPr="000A64C1" w:rsidR="00FA557A">
        <w:rPr>
          <w:rFonts w:ascii="Times New Roman" w:hAnsi="Times New Roman" w:cs="Times New Roman"/>
        </w:rPr>
        <w:t xml:space="preserve">zoals in het Single </w:t>
      </w:r>
      <w:proofErr w:type="spellStart"/>
      <w:r w:rsidRPr="000A64C1" w:rsidR="00FA557A">
        <w:rPr>
          <w:rFonts w:ascii="Times New Roman" w:hAnsi="Times New Roman" w:cs="Times New Roman"/>
        </w:rPr>
        <w:t>Resolution</w:t>
      </w:r>
      <w:proofErr w:type="spellEnd"/>
      <w:r w:rsidRPr="000A64C1" w:rsidR="00FA557A">
        <w:rPr>
          <w:rFonts w:ascii="Times New Roman" w:hAnsi="Times New Roman" w:cs="Times New Roman"/>
        </w:rPr>
        <w:t xml:space="preserve"> </w:t>
      </w:r>
      <w:r w:rsidRPr="000A64C1" w:rsidR="00B807CA">
        <w:rPr>
          <w:rFonts w:ascii="Times New Roman" w:hAnsi="Times New Roman" w:cs="Times New Roman"/>
        </w:rPr>
        <w:t>Fund voor</w:t>
      </w:r>
      <w:r w:rsidRPr="000A64C1">
        <w:rPr>
          <w:rFonts w:ascii="Times New Roman" w:hAnsi="Times New Roman" w:cs="Times New Roman"/>
        </w:rPr>
        <w:t xml:space="preserve"> </w:t>
      </w:r>
      <w:r w:rsidRPr="000A64C1" w:rsidR="00FA557A">
        <w:rPr>
          <w:rFonts w:ascii="Times New Roman" w:hAnsi="Times New Roman" w:cs="Times New Roman"/>
        </w:rPr>
        <w:t xml:space="preserve">het afwikkelen van </w:t>
      </w:r>
      <w:r w:rsidRPr="000A64C1">
        <w:rPr>
          <w:rFonts w:ascii="Times New Roman" w:hAnsi="Times New Roman" w:cs="Times New Roman"/>
        </w:rPr>
        <w:t xml:space="preserve">falende banken), consumentenbescherming en economisch beleid. Volgens </w:t>
      </w:r>
      <w:proofErr w:type="spellStart"/>
      <w:r w:rsidRPr="000A64C1">
        <w:rPr>
          <w:rFonts w:ascii="Times New Roman" w:hAnsi="Times New Roman" w:cs="Times New Roman"/>
        </w:rPr>
        <w:t>Symon</w:t>
      </w:r>
      <w:proofErr w:type="spellEnd"/>
      <w:r w:rsidRPr="000A64C1">
        <w:rPr>
          <w:rFonts w:ascii="Times New Roman" w:hAnsi="Times New Roman" w:cs="Times New Roman"/>
        </w:rPr>
        <w:t xml:space="preserve"> zijn leningen voor het </w:t>
      </w:r>
      <w:r w:rsidRPr="000A64C1" w:rsidR="00EB0869">
        <w:rPr>
          <w:rFonts w:ascii="Times New Roman" w:hAnsi="Times New Roman" w:cs="Times New Roman"/>
        </w:rPr>
        <w:t>m</w:t>
      </w:r>
      <w:r w:rsidRPr="000A64C1" w:rsidR="00331261">
        <w:rPr>
          <w:rFonts w:ascii="Times New Roman" w:hAnsi="Times New Roman" w:cs="Times New Roman"/>
        </w:rPr>
        <w:t>idden- en kleinbedrijf (MKB)</w:t>
      </w:r>
      <w:r w:rsidRPr="000A64C1">
        <w:rPr>
          <w:rFonts w:ascii="Times New Roman" w:hAnsi="Times New Roman" w:cs="Times New Roman"/>
        </w:rPr>
        <w:t xml:space="preserve"> en de herziening van de EU-overheidsfinanciering noodzakelijk. Klimaatrisico’s en de groene transitie moeten worden geïntegreerd in het </w:t>
      </w:r>
      <w:r w:rsidRPr="000A64C1" w:rsidR="000D75C9">
        <w:rPr>
          <w:rFonts w:ascii="Times New Roman" w:hAnsi="Times New Roman" w:cs="Times New Roman"/>
        </w:rPr>
        <w:t xml:space="preserve">financieel </w:t>
      </w:r>
      <w:r w:rsidRPr="000A64C1">
        <w:rPr>
          <w:rFonts w:ascii="Times New Roman" w:hAnsi="Times New Roman" w:cs="Times New Roman"/>
        </w:rPr>
        <w:t xml:space="preserve">systeem, waarbij juridische zekerheid gegarandeerd moet worden. </w:t>
      </w:r>
      <w:proofErr w:type="spellStart"/>
      <w:r w:rsidRPr="000A64C1">
        <w:rPr>
          <w:rFonts w:ascii="Times New Roman" w:hAnsi="Times New Roman" w:cs="Times New Roman"/>
        </w:rPr>
        <w:t>Symon</w:t>
      </w:r>
      <w:proofErr w:type="spellEnd"/>
      <w:r w:rsidRPr="000A64C1">
        <w:rPr>
          <w:rFonts w:ascii="Times New Roman" w:hAnsi="Times New Roman" w:cs="Times New Roman"/>
        </w:rPr>
        <w:t xml:space="preserve"> waarschuwde daarbij voor simpele vergelijkingen met de VS en benadrukte dat de kapitaalmarktunie niet het antwoord is op alle problemen.       </w:t>
      </w:r>
    </w:p>
    <w:p w:rsidRPr="000A64C1" w:rsidR="003E43C1" w:rsidP="003E43C1" w:rsidRDefault="003E43C1" w14:paraId="2A9A36CF" w14:textId="024B52F2">
      <w:pPr>
        <w:rPr>
          <w:rFonts w:ascii="Times New Roman" w:hAnsi="Times New Roman" w:cs="Times New Roman"/>
        </w:rPr>
      </w:pPr>
      <w:r w:rsidRPr="000A64C1">
        <w:rPr>
          <w:rFonts w:ascii="Times New Roman" w:hAnsi="Times New Roman" w:cs="Times New Roman"/>
        </w:rPr>
        <w:t xml:space="preserve">De heer </w:t>
      </w:r>
      <w:proofErr w:type="spellStart"/>
      <w:r w:rsidRPr="000A64C1">
        <w:rPr>
          <w:rFonts w:ascii="Times New Roman" w:hAnsi="Times New Roman" w:cs="Times New Roman"/>
        </w:rPr>
        <w:t>Fernandez</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Bollo</w:t>
      </w:r>
      <w:proofErr w:type="spellEnd"/>
      <w:r w:rsidRPr="000A64C1">
        <w:rPr>
          <w:rFonts w:ascii="Times New Roman" w:hAnsi="Times New Roman" w:cs="Times New Roman"/>
        </w:rPr>
        <w:t xml:space="preserve"> benadrukte ook dat politieke wil nodig is voor de toekomst van de bankenunie/kapitaalmarktunie. Momenteel ontbreekt consensus over middelen. Volgens </w:t>
      </w:r>
      <w:proofErr w:type="spellStart"/>
      <w:r w:rsidRPr="000A64C1">
        <w:rPr>
          <w:rFonts w:ascii="Times New Roman" w:hAnsi="Times New Roman" w:cs="Times New Roman"/>
        </w:rPr>
        <w:t>Fernandez</w:t>
      </w:r>
      <w:proofErr w:type="spellEnd"/>
      <w:r w:rsidRPr="000A64C1">
        <w:rPr>
          <w:rFonts w:ascii="Times New Roman" w:hAnsi="Times New Roman" w:cs="Times New Roman"/>
        </w:rPr>
        <w:t xml:space="preserve"> </w:t>
      </w:r>
      <w:proofErr w:type="spellStart"/>
      <w:r w:rsidRPr="000A64C1">
        <w:rPr>
          <w:rFonts w:ascii="Times New Roman" w:hAnsi="Times New Roman" w:cs="Times New Roman"/>
        </w:rPr>
        <w:t>Bollo</w:t>
      </w:r>
      <w:proofErr w:type="spellEnd"/>
      <w:r w:rsidRPr="000A64C1">
        <w:rPr>
          <w:rFonts w:ascii="Times New Roman" w:hAnsi="Times New Roman" w:cs="Times New Roman"/>
        </w:rPr>
        <w:t xml:space="preserve"> bestaat bij </w:t>
      </w:r>
      <w:r w:rsidRPr="000A64C1" w:rsidR="00B807CA">
        <w:rPr>
          <w:rFonts w:ascii="Times New Roman" w:hAnsi="Times New Roman" w:cs="Times New Roman"/>
        </w:rPr>
        <w:t>te veel</w:t>
      </w:r>
      <w:r w:rsidRPr="000A64C1">
        <w:rPr>
          <w:rFonts w:ascii="Times New Roman" w:hAnsi="Times New Roman" w:cs="Times New Roman"/>
        </w:rPr>
        <w:t xml:space="preserve"> fragmentatie het gevaar van verwatering van het financiële raamwerk. </w:t>
      </w:r>
      <w:proofErr w:type="spellStart"/>
      <w:r w:rsidRPr="000A64C1" w:rsidR="00CD40CF">
        <w:rPr>
          <w:rFonts w:ascii="Times New Roman" w:hAnsi="Times New Roman" w:cs="Times New Roman"/>
        </w:rPr>
        <w:t>Fernandez</w:t>
      </w:r>
      <w:proofErr w:type="spellEnd"/>
      <w:r w:rsidRPr="000A64C1" w:rsidR="00CD40CF">
        <w:rPr>
          <w:rFonts w:ascii="Times New Roman" w:hAnsi="Times New Roman" w:cs="Times New Roman"/>
        </w:rPr>
        <w:t xml:space="preserve"> </w:t>
      </w:r>
      <w:proofErr w:type="spellStart"/>
      <w:r w:rsidRPr="000A64C1" w:rsidR="00CD40CF">
        <w:rPr>
          <w:rFonts w:ascii="Times New Roman" w:hAnsi="Times New Roman" w:cs="Times New Roman"/>
        </w:rPr>
        <w:t>Bollo</w:t>
      </w:r>
      <w:proofErr w:type="spellEnd"/>
      <w:r w:rsidRPr="000A64C1" w:rsidR="00CD40CF">
        <w:rPr>
          <w:rFonts w:ascii="Times New Roman" w:hAnsi="Times New Roman" w:cs="Times New Roman"/>
        </w:rPr>
        <w:t xml:space="preserve"> </w:t>
      </w:r>
      <w:r w:rsidRPr="000A64C1">
        <w:rPr>
          <w:rFonts w:ascii="Times New Roman" w:hAnsi="Times New Roman" w:cs="Times New Roman"/>
        </w:rPr>
        <w:t xml:space="preserve">ziet het potentieel van een spaar- en investeringsunie, </w:t>
      </w:r>
      <w:r w:rsidRPr="000A64C1" w:rsidR="00266C1C">
        <w:rPr>
          <w:rFonts w:ascii="Times New Roman" w:hAnsi="Times New Roman" w:cs="Times New Roman"/>
        </w:rPr>
        <w:t>waarvoor</w:t>
      </w:r>
      <w:r w:rsidRPr="000A64C1" w:rsidR="00CD40CF">
        <w:rPr>
          <w:rFonts w:ascii="Times New Roman" w:hAnsi="Times New Roman" w:cs="Times New Roman"/>
        </w:rPr>
        <w:t xml:space="preserve"> </w:t>
      </w:r>
      <w:r w:rsidRPr="000A64C1">
        <w:rPr>
          <w:rFonts w:ascii="Times New Roman" w:hAnsi="Times New Roman" w:cs="Times New Roman"/>
        </w:rPr>
        <w:t xml:space="preserve">twee </w:t>
      </w:r>
      <w:r w:rsidRPr="000A64C1" w:rsidR="00266C1C">
        <w:rPr>
          <w:rFonts w:ascii="Times New Roman" w:hAnsi="Times New Roman" w:cs="Times New Roman"/>
        </w:rPr>
        <w:t xml:space="preserve">concrete </w:t>
      </w:r>
      <w:r w:rsidRPr="000A64C1">
        <w:rPr>
          <w:rFonts w:ascii="Times New Roman" w:hAnsi="Times New Roman" w:cs="Times New Roman"/>
        </w:rPr>
        <w:t xml:space="preserve">initiatieven de komende jaren al gerealiseerd kunnen worden: </w:t>
      </w:r>
      <w:r w:rsidRPr="000A64C1" w:rsidR="00FA557A">
        <w:rPr>
          <w:rFonts w:ascii="Times New Roman" w:hAnsi="Times New Roman" w:cs="Times New Roman"/>
        </w:rPr>
        <w:t xml:space="preserve">gecentraliseerd </w:t>
      </w:r>
      <w:r w:rsidRPr="000A64C1">
        <w:rPr>
          <w:rFonts w:ascii="Times New Roman" w:hAnsi="Times New Roman" w:cs="Times New Roman"/>
        </w:rPr>
        <w:t xml:space="preserve">toezicht </w:t>
      </w:r>
      <w:r w:rsidRPr="000A64C1" w:rsidR="000D75C9">
        <w:rPr>
          <w:rFonts w:ascii="Times New Roman" w:hAnsi="Times New Roman" w:cs="Times New Roman"/>
        </w:rPr>
        <w:t>op financiële mark</w:t>
      </w:r>
      <w:r w:rsidRPr="000A64C1" w:rsidR="00CD40CF">
        <w:rPr>
          <w:rFonts w:ascii="Times New Roman" w:hAnsi="Times New Roman" w:cs="Times New Roman"/>
        </w:rPr>
        <w:t>t</w:t>
      </w:r>
      <w:r w:rsidRPr="000A64C1" w:rsidR="000D75C9">
        <w:rPr>
          <w:rFonts w:ascii="Times New Roman" w:hAnsi="Times New Roman" w:cs="Times New Roman"/>
        </w:rPr>
        <w:t xml:space="preserve">partijen </w:t>
      </w:r>
      <w:r w:rsidRPr="000A64C1">
        <w:rPr>
          <w:rFonts w:ascii="Times New Roman" w:hAnsi="Times New Roman" w:cs="Times New Roman"/>
        </w:rPr>
        <w:t>en het ontwikkelen van een 28</w:t>
      </w:r>
      <w:r w:rsidRPr="000A64C1">
        <w:rPr>
          <w:rFonts w:ascii="Times New Roman" w:hAnsi="Times New Roman" w:cs="Times New Roman"/>
          <w:vertAlign w:val="superscript"/>
        </w:rPr>
        <w:t>e</w:t>
      </w:r>
      <w:r w:rsidRPr="000A64C1">
        <w:rPr>
          <w:rFonts w:ascii="Times New Roman" w:hAnsi="Times New Roman" w:cs="Times New Roman"/>
        </w:rPr>
        <w:t xml:space="preserve"> </w:t>
      </w:r>
      <w:r w:rsidRPr="000A64C1" w:rsidR="00FA557A">
        <w:rPr>
          <w:rFonts w:ascii="Times New Roman" w:hAnsi="Times New Roman" w:cs="Times New Roman"/>
        </w:rPr>
        <w:t>rechts</w:t>
      </w:r>
      <w:r w:rsidRPr="000A64C1">
        <w:rPr>
          <w:rFonts w:ascii="Times New Roman" w:hAnsi="Times New Roman" w:cs="Times New Roman"/>
        </w:rPr>
        <w:t xml:space="preserve">regime. </w:t>
      </w:r>
    </w:p>
    <w:p w:rsidRPr="000A64C1" w:rsidR="003E43C1" w:rsidP="003E43C1" w:rsidRDefault="003E43C1" w14:paraId="79355C5E" w14:textId="77777777">
      <w:pPr>
        <w:rPr>
          <w:rFonts w:ascii="Times New Roman" w:hAnsi="Times New Roman" w:cs="Times New Roman"/>
        </w:rPr>
      </w:pPr>
      <w:r w:rsidRPr="000A64C1">
        <w:rPr>
          <w:rFonts w:ascii="Times New Roman" w:hAnsi="Times New Roman" w:cs="Times New Roman"/>
        </w:rPr>
        <w:t xml:space="preserve">Mevrouw </w:t>
      </w:r>
      <w:proofErr w:type="spellStart"/>
      <w:r w:rsidRPr="000A64C1">
        <w:rPr>
          <w:rFonts w:ascii="Times New Roman" w:hAnsi="Times New Roman" w:cs="Times New Roman"/>
        </w:rPr>
        <w:t>Kotovskaia</w:t>
      </w:r>
      <w:proofErr w:type="spellEnd"/>
      <w:r w:rsidRPr="000A64C1">
        <w:rPr>
          <w:rFonts w:ascii="Times New Roman" w:hAnsi="Times New Roman" w:cs="Times New Roman"/>
        </w:rPr>
        <w:t xml:space="preserve"> noemde in haar inbreng het versterken van publiek-private partnerschappen en de uitdagingen voor het MKB. Verdere versimpeling is nodig, en publieke financiering moet toegankelijker zijn. Net als de vorige spreker noemde ze een optioneel 28</w:t>
      </w:r>
      <w:r w:rsidRPr="000A64C1">
        <w:rPr>
          <w:rFonts w:ascii="Times New Roman" w:hAnsi="Times New Roman" w:cs="Times New Roman"/>
          <w:vertAlign w:val="superscript"/>
        </w:rPr>
        <w:t>e</w:t>
      </w:r>
      <w:r w:rsidRPr="000A64C1">
        <w:rPr>
          <w:rFonts w:ascii="Times New Roman" w:hAnsi="Times New Roman" w:cs="Times New Roman"/>
        </w:rPr>
        <w:t xml:space="preserve"> regime. Daarnaast ging zij in op pensioenproducten, eerlijke concurrentie en financiële stabiliteit als fundamentele voorwaarde voor een effectieve bankenunie. Dit is noodzakelijk voor de EU om wereldwijd concurrerend te blijven. </w:t>
      </w:r>
    </w:p>
    <w:p w:rsidRPr="000A64C1" w:rsidR="003E43C1" w:rsidP="003E43C1" w:rsidRDefault="003E43C1" w14:paraId="0F2572B2" w14:textId="0D301F2B">
      <w:pPr>
        <w:rPr>
          <w:rFonts w:ascii="Times New Roman" w:hAnsi="Times New Roman" w:cs="Times New Roman"/>
        </w:rPr>
      </w:pPr>
      <w:r w:rsidRPr="000A64C1">
        <w:rPr>
          <w:rFonts w:ascii="Times New Roman" w:hAnsi="Times New Roman" w:cs="Times New Roman"/>
        </w:rPr>
        <w:t xml:space="preserve">Tijdens de gedachtewisseling die volgde gingen de leden van de nationale parlementen en de leden van het Europees Parlement in op de volgende onderwerpen. De problemen van fragmentatie van (implementatie van) regelgeving in de EU werden benoemd en er werd brede steun uitgesproken voor de vervolmaking van de bankenunie en de kapitaalmarktunie. </w:t>
      </w:r>
      <w:r w:rsidRPr="000A64C1" w:rsidR="00FA557A">
        <w:rPr>
          <w:rFonts w:ascii="Times New Roman" w:hAnsi="Times New Roman" w:cs="Times New Roman"/>
        </w:rPr>
        <w:t xml:space="preserve">Tevens was er brede instemming met de noodzaak tot het vereenvoudigen van regelgeving. </w:t>
      </w:r>
      <w:r w:rsidRPr="000A64C1">
        <w:rPr>
          <w:rFonts w:ascii="Times New Roman" w:hAnsi="Times New Roman" w:cs="Times New Roman"/>
        </w:rPr>
        <w:t xml:space="preserve">In navolging van </w:t>
      </w:r>
      <w:proofErr w:type="spellStart"/>
      <w:r w:rsidRPr="000A64C1">
        <w:rPr>
          <w:rFonts w:ascii="Times New Roman" w:hAnsi="Times New Roman" w:cs="Times New Roman"/>
        </w:rPr>
        <w:t>Draghi</w:t>
      </w:r>
      <w:proofErr w:type="spellEnd"/>
      <w:r w:rsidRPr="000A64C1">
        <w:rPr>
          <w:rFonts w:ascii="Times New Roman" w:hAnsi="Times New Roman" w:cs="Times New Roman"/>
        </w:rPr>
        <w:t xml:space="preserve"> is ook gesproken over het versterken van de Europese interne markt en het aanspreken van Europees spaargeld.    </w:t>
      </w:r>
    </w:p>
    <w:p w:rsidRPr="000A64C1" w:rsidR="003E43C1" w:rsidP="003E43C1" w:rsidRDefault="003E43C1" w14:paraId="2AADC38C" w14:textId="77777777">
      <w:pPr>
        <w:rPr>
          <w:rFonts w:ascii="Times New Roman" w:hAnsi="Times New Roman" w:cs="Times New Roman"/>
          <w:b/>
          <w:bCs/>
          <w:lang w:val="en-US"/>
        </w:rPr>
      </w:pPr>
      <w:r w:rsidRPr="000A64C1">
        <w:rPr>
          <w:rFonts w:ascii="Times New Roman" w:hAnsi="Times New Roman" w:cs="Times New Roman"/>
          <w:b/>
          <w:bCs/>
          <w:lang w:val="en-US"/>
        </w:rPr>
        <w:lastRenderedPageBreak/>
        <w:t>Sessie II: Creating and ecosystem for European investments</w:t>
      </w:r>
    </w:p>
    <w:p w:rsidRPr="000A64C1" w:rsidR="003E43C1" w:rsidP="003E43C1" w:rsidRDefault="003E43C1" w14:paraId="6733A421" w14:textId="4E5F3A4A">
      <w:pPr>
        <w:rPr>
          <w:rFonts w:ascii="Times New Roman" w:hAnsi="Times New Roman" w:cs="Times New Roman"/>
          <w:lang w:val="en-US"/>
        </w:rPr>
      </w:pPr>
      <w:r w:rsidRPr="000A64C1">
        <w:rPr>
          <w:rFonts w:ascii="Times New Roman" w:hAnsi="Times New Roman" w:cs="Times New Roman"/>
          <w:lang w:val="en-US"/>
        </w:rPr>
        <w:t xml:space="preserve">Het panel </w:t>
      </w:r>
      <w:proofErr w:type="spellStart"/>
      <w:r w:rsidRPr="000A64C1">
        <w:rPr>
          <w:rFonts w:ascii="Times New Roman" w:hAnsi="Times New Roman" w:cs="Times New Roman"/>
          <w:lang w:val="en-US"/>
        </w:rPr>
        <w:t>bestond</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uit</w:t>
      </w:r>
      <w:proofErr w:type="spellEnd"/>
      <w:r w:rsidRPr="000A64C1">
        <w:rPr>
          <w:rFonts w:ascii="Times New Roman" w:hAnsi="Times New Roman" w:cs="Times New Roman"/>
          <w:lang w:val="en-US"/>
        </w:rPr>
        <w:t xml:space="preserve"> de </w:t>
      </w:r>
      <w:proofErr w:type="spellStart"/>
      <w:r w:rsidRPr="000A64C1">
        <w:rPr>
          <w:rFonts w:ascii="Times New Roman" w:hAnsi="Times New Roman" w:cs="Times New Roman"/>
          <w:lang w:val="en-US"/>
        </w:rPr>
        <w:t>volgende</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sprekers</w:t>
      </w:r>
      <w:proofErr w:type="spellEnd"/>
      <w:r w:rsidRPr="000A64C1">
        <w:rPr>
          <w:rFonts w:ascii="Times New Roman" w:hAnsi="Times New Roman" w:cs="Times New Roman"/>
          <w:lang w:val="en-US"/>
        </w:rPr>
        <w:t xml:space="preserve">: mevrouw Hélène </w:t>
      </w:r>
      <w:proofErr w:type="spellStart"/>
      <w:r w:rsidRPr="000A64C1">
        <w:rPr>
          <w:rFonts w:ascii="Times New Roman" w:hAnsi="Times New Roman" w:cs="Times New Roman"/>
          <w:lang w:val="en-US"/>
        </w:rPr>
        <w:t>Bussières</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afdelingshoofd</w:t>
      </w:r>
      <w:proofErr w:type="spellEnd"/>
      <w:r w:rsidRPr="000A64C1">
        <w:rPr>
          <w:rFonts w:ascii="Times New Roman" w:hAnsi="Times New Roman" w:cs="Times New Roman"/>
          <w:lang w:val="en-US"/>
        </w:rPr>
        <w:t xml:space="preserve"> Asset Management, </w:t>
      </w:r>
      <w:r w:rsidRPr="000A64C1" w:rsidR="00E72607">
        <w:rPr>
          <w:rFonts w:ascii="Times New Roman" w:hAnsi="Times New Roman" w:cs="Times New Roman"/>
          <w:lang w:val="en-US"/>
        </w:rPr>
        <w:t>Directorate-General for Financial Stability, Financial Services and Capital Markets Union (</w:t>
      </w:r>
      <w:r w:rsidRPr="000A64C1">
        <w:rPr>
          <w:rFonts w:ascii="Times New Roman" w:hAnsi="Times New Roman" w:cs="Times New Roman"/>
          <w:lang w:val="en-US"/>
        </w:rPr>
        <w:t>DG FISMA</w:t>
      </w:r>
      <w:r w:rsidRPr="000A64C1" w:rsidR="00E72607">
        <w:rPr>
          <w:rFonts w:ascii="Times New Roman" w:hAnsi="Times New Roman" w:cs="Times New Roman"/>
          <w:lang w:val="en-US"/>
        </w:rPr>
        <w:t>)</w:t>
      </w:r>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Europese</w:t>
      </w:r>
      <w:proofErr w:type="spellEnd"/>
      <w:r w:rsidRPr="000A64C1">
        <w:rPr>
          <w:rFonts w:ascii="Times New Roman" w:hAnsi="Times New Roman" w:cs="Times New Roman"/>
          <w:lang w:val="en-US"/>
        </w:rPr>
        <w:t xml:space="preserve"> </w:t>
      </w:r>
      <w:proofErr w:type="spellStart"/>
      <w:r w:rsidRPr="000A64C1">
        <w:rPr>
          <w:rFonts w:ascii="Times New Roman" w:hAnsi="Times New Roman" w:cs="Times New Roman"/>
          <w:lang w:val="en-US"/>
        </w:rPr>
        <w:t>Commissie</w:t>
      </w:r>
      <w:proofErr w:type="spellEnd"/>
      <w:r w:rsidRPr="000A64C1">
        <w:rPr>
          <w:rFonts w:ascii="Times New Roman" w:hAnsi="Times New Roman" w:cs="Times New Roman"/>
          <w:lang w:val="en-US"/>
        </w:rPr>
        <w:t xml:space="preserve"> en mevrouw Roxana de Carvalho, </w:t>
      </w:r>
      <w:proofErr w:type="spellStart"/>
      <w:r w:rsidRPr="000A64C1">
        <w:rPr>
          <w:rFonts w:ascii="Times New Roman" w:hAnsi="Times New Roman" w:cs="Times New Roman"/>
          <w:lang w:val="en-US"/>
        </w:rPr>
        <w:t>afdelingshoofd</w:t>
      </w:r>
      <w:proofErr w:type="spellEnd"/>
      <w:r w:rsidRPr="000A64C1">
        <w:rPr>
          <w:rFonts w:ascii="Times New Roman" w:hAnsi="Times New Roman" w:cs="Times New Roman"/>
          <w:lang w:val="en-US"/>
        </w:rPr>
        <w:t xml:space="preserve"> Governance en Externe </w:t>
      </w:r>
      <w:proofErr w:type="spellStart"/>
      <w:r w:rsidRPr="000A64C1">
        <w:rPr>
          <w:rFonts w:ascii="Times New Roman" w:hAnsi="Times New Roman" w:cs="Times New Roman"/>
          <w:lang w:val="en-US"/>
        </w:rPr>
        <w:t>Betrekkingen</w:t>
      </w:r>
      <w:proofErr w:type="spellEnd"/>
      <w:r w:rsidRPr="000A64C1">
        <w:rPr>
          <w:rFonts w:ascii="Times New Roman" w:hAnsi="Times New Roman" w:cs="Times New Roman"/>
          <w:lang w:val="en-US"/>
        </w:rPr>
        <w:t xml:space="preserve">, European Securities and Markets Authority (ESMA). </w:t>
      </w:r>
    </w:p>
    <w:p w:rsidRPr="000A64C1" w:rsidR="003E43C1" w:rsidP="003E43C1" w:rsidRDefault="003E43C1" w14:paraId="432C70C3" w14:textId="3D48276A">
      <w:pPr>
        <w:rPr>
          <w:rFonts w:ascii="Times New Roman" w:hAnsi="Times New Roman" w:cs="Times New Roman"/>
        </w:rPr>
      </w:pPr>
      <w:r w:rsidRPr="000A64C1">
        <w:rPr>
          <w:rFonts w:ascii="Times New Roman" w:hAnsi="Times New Roman" w:cs="Times New Roman"/>
        </w:rPr>
        <w:t xml:space="preserve">Mevrouw </w:t>
      </w:r>
      <w:proofErr w:type="spellStart"/>
      <w:r w:rsidRPr="000A64C1">
        <w:rPr>
          <w:rFonts w:ascii="Times New Roman" w:hAnsi="Times New Roman" w:cs="Times New Roman"/>
        </w:rPr>
        <w:t>Bussières</w:t>
      </w:r>
      <w:proofErr w:type="spellEnd"/>
      <w:r w:rsidRPr="000A64C1">
        <w:rPr>
          <w:rFonts w:ascii="Times New Roman" w:hAnsi="Times New Roman" w:cs="Times New Roman"/>
        </w:rPr>
        <w:t xml:space="preserve"> noemde dat de Europese Commissie het ecosysteem voor Europese investeringen momenteel aan het beoordelen is. De Commissie overweegt verschillende maatregelen waardoor Europese bedrijven, waaronder </w:t>
      </w:r>
      <w:r w:rsidRPr="000A64C1" w:rsidR="007E1986">
        <w:rPr>
          <w:rFonts w:ascii="Times New Roman" w:hAnsi="Times New Roman" w:cs="Times New Roman"/>
        </w:rPr>
        <w:t>startups</w:t>
      </w:r>
      <w:r w:rsidRPr="000A64C1">
        <w:rPr>
          <w:rFonts w:ascii="Times New Roman" w:hAnsi="Times New Roman" w:cs="Times New Roman"/>
        </w:rPr>
        <w:t xml:space="preserve"> en </w:t>
      </w:r>
      <w:proofErr w:type="spellStart"/>
      <w:r w:rsidRPr="000A64C1">
        <w:rPr>
          <w:rFonts w:ascii="Times New Roman" w:hAnsi="Times New Roman" w:cs="Times New Roman"/>
        </w:rPr>
        <w:t>scaleups</w:t>
      </w:r>
      <w:proofErr w:type="spellEnd"/>
      <w:r w:rsidRPr="000A64C1">
        <w:rPr>
          <w:rFonts w:ascii="Times New Roman" w:hAnsi="Times New Roman" w:cs="Times New Roman"/>
        </w:rPr>
        <w:t xml:space="preserve">, beter gebruik kunnen maken van publiek geld, ook in relatie tot de komende Europese meerjarenbegroting. De Commissie werkt samen met de Europese </w:t>
      </w:r>
      <w:r w:rsidRPr="000A64C1" w:rsidR="009204C4">
        <w:rPr>
          <w:rFonts w:ascii="Times New Roman" w:hAnsi="Times New Roman" w:cs="Times New Roman"/>
        </w:rPr>
        <w:t>I</w:t>
      </w:r>
      <w:r w:rsidRPr="000A64C1">
        <w:rPr>
          <w:rFonts w:ascii="Times New Roman" w:hAnsi="Times New Roman" w:cs="Times New Roman"/>
        </w:rPr>
        <w:t xml:space="preserve">nvesteringsbank om de investeringskloof in de EU te dichten. Dit werk wordt geleid door het </w:t>
      </w:r>
      <w:r w:rsidRPr="000A64C1" w:rsidR="00FA557A">
        <w:rPr>
          <w:rFonts w:ascii="Times New Roman" w:hAnsi="Times New Roman" w:cs="Times New Roman"/>
        </w:rPr>
        <w:t>K</w:t>
      </w:r>
      <w:r w:rsidRPr="000A64C1">
        <w:rPr>
          <w:rFonts w:ascii="Times New Roman" w:hAnsi="Times New Roman" w:cs="Times New Roman"/>
        </w:rPr>
        <w:t xml:space="preserve">ompas voor concurrentievermogen dat als doel heeft het Europees concurrentievermogen te versterken. Tenslotte pleitte </w:t>
      </w:r>
      <w:proofErr w:type="spellStart"/>
      <w:r w:rsidRPr="000A64C1">
        <w:rPr>
          <w:rFonts w:ascii="Times New Roman" w:hAnsi="Times New Roman" w:cs="Times New Roman"/>
        </w:rPr>
        <w:t>Bussières</w:t>
      </w:r>
      <w:proofErr w:type="spellEnd"/>
      <w:r w:rsidRPr="000A64C1">
        <w:rPr>
          <w:rFonts w:ascii="Times New Roman" w:hAnsi="Times New Roman" w:cs="Times New Roman"/>
        </w:rPr>
        <w:t xml:space="preserve"> voor het opschalen van de kapitaalmarktunie en benadrukte ze dat interne barrières een bedreiging vormen voor de interne markt. Het bevorderen van innovatie is belangrijk, net als het aantrekken van publiek-private investeringen.    </w:t>
      </w:r>
    </w:p>
    <w:p w:rsidRPr="000A64C1" w:rsidR="003E43C1" w:rsidP="003E43C1" w:rsidRDefault="003E43C1" w14:paraId="1AEEBC76" w14:textId="273E965A">
      <w:pPr>
        <w:rPr>
          <w:rFonts w:ascii="Times New Roman" w:hAnsi="Times New Roman" w:cs="Times New Roman"/>
        </w:rPr>
      </w:pPr>
      <w:r w:rsidRPr="000A64C1">
        <w:rPr>
          <w:rFonts w:ascii="Times New Roman" w:hAnsi="Times New Roman" w:cs="Times New Roman"/>
        </w:rPr>
        <w:t xml:space="preserve">Mevrouw De </w:t>
      </w:r>
      <w:proofErr w:type="spellStart"/>
      <w:r w:rsidRPr="000A64C1">
        <w:rPr>
          <w:rFonts w:ascii="Times New Roman" w:hAnsi="Times New Roman" w:cs="Times New Roman"/>
        </w:rPr>
        <w:t>Carvalho</w:t>
      </w:r>
      <w:proofErr w:type="spellEnd"/>
      <w:r w:rsidRPr="000A64C1">
        <w:rPr>
          <w:rFonts w:ascii="Times New Roman" w:hAnsi="Times New Roman" w:cs="Times New Roman"/>
        </w:rPr>
        <w:t xml:space="preserve"> stelde dat investeringen leiden tot groei en banen, zoals in de VS en China duidelijk te zien is. Ze stelde dat de EU risicomijdend is in vergelijking tot de VS. De </w:t>
      </w:r>
      <w:proofErr w:type="spellStart"/>
      <w:r w:rsidRPr="000A64C1">
        <w:rPr>
          <w:rFonts w:ascii="Times New Roman" w:hAnsi="Times New Roman" w:cs="Times New Roman"/>
        </w:rPr>
        <w:t>Carvalho</w:t>
      </w:r>
      <w:proofErr w:type="spellEnd"/>
      <w:r w:rsidRPr="000A64C1">
        <w:rPr>
          <w:rFonts w:ascii="Times New Roman" w:hAnsi="Times New Roman" w:cs="Times New Roman"/>
        </w:rPr>
        <w:t xml:space="preserve"> benadrukte dat de huidige kapitaalmarkten gefragmenteerd zijn in de EU. Volgens De </w:t>
      </w:r>
      <w:proofErr w:type="spellStart"/>
      <w:r w:rsidRPr="000A64C1">
        <w:rPr>
          <w:rFonts w:ascii="Times New Roman" w:hAnsi="Times New Roman" w:cs="Times New Roman"/>
        </w:rPr>
        <w:t>Carvalho</w:t>
      </w:r>
      <w:proofErr w:type="spellEnd"/>
      <w:r w:rsidRPr="000A64C1">
        <w:rPr>
          <w:rFonts w:ascii="Times New Roman" w:hAnsi="Times New Roman" w:cs="Times New Roman"/>
        </w:rPr>
        <w:t xml:space="preserve"> is de situatie zorgwekkend en moeten de financieringstekorten worden erkend. Een aantal elementen zijn belangrijk: het verbreden van de investeringsbasis, betere toegang tot financiering, financiële stabiliteit en het verbeteren van het vrij verkeer van kapitaal tussen lidstaten. Tenslotte is investeringsbescherming nodig voor het vertrouwen van investeerders en is de kapitaalmarktunie een belangrijke hoeksteen van investeringen. Een stabiel en simpel regelgevingskader is nodig. </w:t>
      </w:r>
    </w:p>
    <w:p w:rsidRPr="000A64C1" w:rsidR="003E43C1" w:rsidP="003E43C1" w:rsidRDefault="003E43C1" w14:paraId="53C0C99E" w14:textId="3AF4F201">
      <w:pPr>
        <w:rPr>
          <w:rFonts w:ascii="Times New Roman" w:hAnsi="Times New Roman" w:cs="Times New Roman"/>
        </w:rPr>
      </w:pPr>
      <w:r w:rsidRPr="000A64C1">
        <w:rPr>
          <w:rFonts w:ascii="Times New Roman" w:hAnsi="Times New Roman" w:cs="Times New Roman"/>
        </w:rPr>
        <w:t xml:space="preserve">Tijdens de gedachtewisseling die volgde gingen de leden van de aanwezige nationale parlementen en de leden van het Europees Parlement in op de volgende onderwerpen. Volgens sommige leden is </w:t>
      </w:r>
      <w:r w:rsidRPr="000A64C1" w:rsidR="00CE21DB">
        <w:rPr>
          <w:rFonts w:ascii="Times New Roman" w:hAnsi="Times New Roman" w:cs="Times New Roman"/>
        </w:rPr>
        <w:t xml:space="preserve">vereenvoudiging </w:t>
      </w:r>
      <w:r w:rsidRPr="000A64C1">
        <w:rPr>
          <w:rFonts w:ascii="Times New Roman" w:hAnsi="Times New Roman" w:cs="Times New Roman"/>
        </w:rPr>
        <w:t xml:space="preserve">van regelgeving en het verminderen van administratieve lasten nodig. Ook werd het belang van investeringen in defensie benadrukt vanwege de Russische dreiging, net als het investeren in klimaatopgaven en onderzoek. De kapitaalmarktunie kan een belangrijk element zijn om het Europees concurrentievermogen te versterken. </w:t>
      </w:r>
    </w:p>
    <w:p w:rsidRPr="000A64C1" w:rsidR="00A57F5E" w:rsidP="003E43C1" w:rsidRDefault="00A57F5E" w14:paraId="5275E70A" w14:textId="49066A06">
      <w:pPr>
        <w:rPr>
          <w:rFonts w:ascii="Times New Roman" w:hAnsi="Times New Roman" w:cs="Times New Roman"/>
        </w:rPr>
      </w:pPr>
      <w:bookmarkStart w:name="_Hlk197953504" w:id="0"/>
      <w:r w:rsidRPr="000A64C1">
        <w:rPr>
          <w:rFonts w:ascii="Times New Roman" w:hAnsi="Times New Roman" w:cs="Times New Roman"/>
        </w:rPr>
        <w:t xml:space="preserve">Kroon ging tijdens zijn inbreng in op de discussie over de gevolgen van een gemeenschappelijke kapitaalmarkt voor de financiering van risicovolle activiteiten in de EU. Hij stelde een vraag over de impact van toegenomen regelgeving </w:t>
      </w:r>
      <w:r w:rsidRPr="000A64C1" w:rsidR="00F23201">
        <w:rPr>
          <w:rFonts w:ascii="Times New Roman" w:hAnsi="Times New Roman" w:cs="Times New Roman"/>
        </w:rPr>
        <w:t>voor</w:t>
      </w:r>
      <w:r w:rsidRPr="000A64C1">
        <w:rPr>
          <w:rFonts w:ascii="Times New Roman" w:hAnsi="Times New Roman" w:cs="Times New Roman"/>
        </w:rPr>
        <w:t xml:space="preserve"> financiële markten </w:t>
      </w:r>
      <w:r w:rsidRPr="000A64C1" w:rsidR="006D22E0">
        <w:rPr>
          <w:rFonts w:ascii="Times New Roman" w:hAnsi="Times New Roman" w:cs="Times New Roman"/>
        </w:rPr>
        <w:t>o</w:t>
      </w:r>
      <w:r w:rsidRPr="000A64C1">
        <w:rPr>
          <w:rFonts w:ascii="Times New Roman" w:hAnsi="Times New Roman" w:cs="Times New Roman"/>
        </w:rPr>
        <w:t xml:space="preserve">p de toegang van financiers tot markten en de maatschappelijke (negatieve) </w:t>
      </w:r>
      <w:r w:rsidRPr="000A64C1" w:rsidR="00F23201">
        <w:rPr>
          <w:rFonts w:ascii="Times New Roman" w:hAnsi="Times New Roman" w:cs="Times New Roman"/>
        </w:rPr>
        <w:t>bij</w:t>
      </w:r>
      <w:r w:rsidRPr="000A64C1">
        <w:rPr>
          <w:rFonts w:ascii="Times New Roman" w:hAnsi="Times New Roman" w:cs="Times New Roman"/>
        </w:rPr>
        <w:t xml:space="preserve">effecten daarvan. </w:t>
      </w:r>
      <w:r w:rsidRPr="000A64C1" w:rsidR="00B17C50">
        <w:rPr>
          <w:rFonts w:ascii="Times New Roman" w:hAnsi="Times New Roman" w:cs="Times New Roman"/>
        </w:rPr>
        <w:t xml:space="preserve">Daarnaast </w:t>
      </w:r>
      <w:r w:rsidRPr="000A64C1" w:rsidR="005469E4">
        <w:rPr>
          <w:rFonts w:ascii="Times New Roman" w:hAnsi="Times New Roman" w:cs="Times New Roman"/>
        </w:rPr>
        <w:t xml:space="preserve">ging Kroon in op de discussie over een gemeenschappelijk energiebeleid, waarbij leveringszekerheid en energieprijzen belangrijke elementen zijn. Hij stelde een vraag over de mogelijke financiering van energie infrastructuur en productie door de EU. </w:t>
      </w:r>
    </w:p>
    <w:bookmarkEnd w:id="0"/>
    <w:p w:rsidRPr="000A64C1" w:rsidR="00D1666B" w:rsidRDefault="003E43C1" w14:paraId="213859E4" w14:textId="632CB61A">
      <w:pPr>
        <w:rPr>
          <w:rFonts w:ascii="Times New Roman" w:hAnsi="Times New Roman" w:cs="Times New Roman"/>
          <w:b/>
          <w:bCs/>
        </w:rPr>
      </w:pPr>
      <w:r w:rsidRPr="000A64C1">
        <w:rPr>
          <w:rFonts w:ascii="Times New Roman" w:hAnsi="Times New Roman" w:cs="Times New Roman"/>
        </w:rPr>
        <w:t xml:space="preserve">Concluderend werden een aantal opmerkingen gemaakt over de huidige geopolitieke en economische situatie die vraagt om een Europese reactie. </w:t>
      </w:r>
    </w:p>
    <w:p w:rsidRPr="000A64C1" w:rsidR="00221FE2" w:rsidRDefault="00221FE2" w14:paraId="37943034" w14:textId="77777777">
      <w:pPr>
        <w:rPr>
          <w:rFonts w:ascii="Times New Roman" w:hAnsi="Times New Roman" w:cs="Times New Roman"/>
          <w:b/>
          <w:bCs/>
        </w:rPr>
      </w:pPr>
    </w:p>
    <w:p w:rsidRPr="000A64C1" w:rsidR="00D359AB" w:rsidRDefault="00D1666B" w14:paraId="041EEAB6" w14:textId="4C66C340">
      <w:pPr>
        <w:rPr>
          <w:rFonts w:ascii="Times New Roman" w:hAnsi="Times New Roman" w:cs="Times New Roman"/>
        </w:rPr>
      </w:pPr>
      <w:r w:rsidRPr="000A64C1">
        <w:rPr>
          <w:rFonts w:ascii="Times New Roman" w:hAnsi="Times New Roman" w:cs="Times New Roman"/>
        </w:rPr>
        <w:t>De delegatie,</w:t>
      </w:r>
    </w:p>
    <w:p w:rsidRPr="000A64C1" w:rsidR="004243BB" w:rsidRDefault="004243BB" w14:paraId="035F68CC" w14:textId="3E8B6142">
      <w:pPr>
        <w:rPr>
          <w:rFonts w:ascii="Times New Roman" w:hAnsi="Times New Roman" w:cs="Times New Roman"/>
        </w:rPr>
      </w:pPr>
      <w:r w:rsidRPr="000A64C1">
        <w:rPr>
          <w:rFonts w:ascii="Times New Roman" w:hAnsi="Times New Roman" w:cs="Times New Roman"/>
        </w:rPr>
        <w:t xml:space="preserve">Namens de Eerste Kamer, </w:t>
      </w:r>
    </w:p>
    <w:p w:rsidRPr="000A64C1" w:rsidR="00D359AB" w:rsidRDefault="004243BB" w14:paraId="17370516" w14:textId="18269F9F">
      <w:pPr>
        <w:rPr>
          <w:rFonts w:ascii="Times New Roman" w:hAnsi="Times New Roman" w:cs="Times New Roman"/>
        </w:rPr>
      </w:pPr>
      <w:r w:rsidRPr="000A64C1">
        <w:rPr>
          <w:rFonts w:ascii="Times New Roman" w:hAnsi="Times New Roman" w:cs="Times New Roman"/>
        </w:rPr>
        <w:t>Kroon</w:t>
      </w:r>
    </w:p>
    <w:p w:rsidRPr="000A64C1" w:rsidR="00D359AB" w:rsidRDefault="004243BB" w14:paraId="0B1FD97C" w14:textId="3ACAF573">
      <w:pPr>
        <w:rPr>
          <w:rFonts w:ascii="Times New Roman" w:hAnsi="Times New Roman" w:cs="Times New Roman"/>
        </w:rPr>
      </w:pPr>
      <w:r w:rsidRPr="000A64C1">
        <w:rPr>
          <w:rFonts w:ascii="Times New Roman" w:hAnsi="Times New Roman" w:cs="Times New Roman"/>
        </w:rPr>
        <w:t>Namens de Tweede Kamer,</w:t>
      </w:r>
    </w:p>
    <w:p w:rsidRPr="000A64C1" w:rsidR="00D1666B" w:rsidRDefault="00D1666B" w14:paraId="2A55F510" w14:textId="311EF167">
      <w:pPr>
        <w:rPr>
          <w:rFonts w:ascii="Times New Roman" w:hAnsi="Times New Roman" w:cs="Times New Roman"/>
        </w:rPr>
      </w:pPr>
      <w:r w:rsidRPr="000A64C1">
        <w:rPr>
          <w:rFonts w:ascii="Times New Roman" w:hAnsi="Times New Roman" w:cs="Times New Roman"/>
        </w:rPr>
        <w:t>Thijssen</w:t>
      </w:r>
    </w:p>
    <w:p w:rsidRPr="000A64C1" w:rsidR="00D1666B" w:rsidRDefault="00D1666B" w14:paraId="26850015" w14:textId="2F84FF2A">
      <w:pPr>
        <w:rPr>
          <w:rFonts w:ascii="Times New Roman" w:hAnsi="Times New Roman" w:cs="Times New Roman"/>
        </w:rPr>
      </w:pPr>
      <w:r w:rsidRPr="000A64C1">
        <w:rPr>
          <w:rFonts w:ascii="Times New Roman" w:hAnsi="Times New Roman" w:cs="Times New Roman"/>
        </w:rPr>
        <w:lastRenderedPageBreak/>
        <w:t xml:space="preserve">Dassen </w:t>
      </w:r>
    </w:p>
    <w:p w:rsidRPr="000A64C1" w:rsidR="00D1666B" w:rsidRDefault="00D1666B" w14:paraId="1ACF9DB6" w14:textId="0BE63CAC">
      <w:pPr>
        <w:rPr>
          <w:rFonts w:ascii="Times New Roman" w:hAnsi="Times New Roman" w:cs="Times New Roman"/>
        </w:rPr>
      </w:pPr>
      <w:r w:rsidRPr="000A64C1">
        <w:rPr>
          <w:rFonts w:ascii="Times New Roman" w:hAnsi="Times New Roman" w:cs="Times New Roman"/>
        </w:rPr>
        <w:t xml:space="preserve">De </w:t>
      </w:r>
      <w:r w:rsidRPr="000A64C1" w:rsidR="00AA7639">
        <w:rPr>
          <w:rFonts w:ascii="Times New Roman" w:hAnsi="Times New Roman" w:cs="Times New Roman"/>
        </w:rPr>
        <w:t xml:space="preserve">EU-adviseur </w:t>
      </w:r>
      <w:r w:rsidRPr="000A64C1">
        <w:rPr>
          <w:rFonts w:ascii="Times New Roman" w:hAnsi="Times New Roman" w:cs="Times New Roman"/>
        </w:rPr>
        <w:t>van de delegatie,</w:t>
      </w:r>
    </w:p>
    <w:p w:rsidRPr="000A64C1" w:rsidR="00D1666B" w:rsidRDefault="00D1666B" w14:paraId="49F6FD33" w14:textId="0E28739E">
      <w:pPr>
        <w:rPr>
          <w:rFonts w:ascii="Times New Roman" w:hAnsi="Times New Roman" w:cs="Times New Roman"/>
        </w:rPr>
      </w:pPr>
      <w:r w:rsidRPr="000A64C1">
        <w:rPr>
          <w:rFonts w:ascii="Times New Roman" w:hAnsi="Times New Roman" w:cs="Times New Roman"/>
        </w:rPr>
        <w:t>Hartman</w:t>
      </w:r>
    </w:p>
    <w:sectPr w:rsidRPr="000A64C1" w:rsidR="00D1666B">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011FF" w14:textId="77777777" w:rsidR="00147811" w:rsidRDefault="00147811" w:rsidP="00D65DD4">
      <w:pPr>
        <w:spacing w:after="0" w:line="240" w:lineRule="auto"/>
      </w:pPr>
      <w:r>
        <w:separator/>
      </w:r>
    </w:p>
  </w:endnote>
  <w:endnote w:type="continuationSeparator" w:id="0">
    <w:p w14:paraId="52EDCEE4" w14:textId="77777777" w:rsidR="00147811" w:rsidRDefault="00147811" w:rsidP="00D65DD4">
      <w:pPr>
        <w:spacing w:after="0" w:line="240" w:lineRule="auto"/>
      </w:pPr>
      <w:r>
        <w:continuationSeparator/>
      </w:r>
    </w:p>
  </w:endnote>
  <w:endnote w:type="continuationNotice" w:id="1">
    <w:p w14:paraId="54E1EC54" w14:textId="77777777" w:rsidR="00147811" w:rsidRDefault="001478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8584976"/>
      <w:docPartObj>
        <w:docPartGallery w:val="Page Numbers (Bottom of Page)"/>
        <w:docPartUnique/>
      </w:docPartObj>
    </w:sdtPr>
    <w:sdtEndPr/>
    <w:sdtContent>
      <w:p w14:paraId="39BE6526" w14:textId="6FAA049E" w:rsidR="00876421" w:rsidRDefault="00876421">
        <w:pPr>
          <w:pStyle w:val="Voettekst"/>
          <w:jc w:val="center"/>
        </w:pPr>
        <w:r>
          <w:fldChar w:fldCharType="begin"/>
        </w:r>
        <w:r>
          <w:instrText>PAGE   \* MERGEFORMAT</w:instrText>
        </w:r>
        <w:r>
          <w:fldChar w:fldCharType="separate"/>
        </w:r>
        <w:r>
          <w:t>2</w:t>
        </w:r>
        <w:r>
          <w:fldChar w:fldCharType="end"/>
        </w:r>
      </w:p>
    </w:sdtContent>
  </w:sdt>
  <w:p w14:paraId="65C9EF53" w14:textId="77777777" w:rsidR="00876421" w:rsidRDefault="0087642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A814D" w14:textId="77777777" w:rsidR="00147811" w:rsidRDefault="00147811" w:rsidP="00D65DD4">
      <w:pPr>
        <w:spacing w:after="0" w:line="240" w:lineRule="auto"/>
      </w:pPr>
      <w:r>
        <w:separator/>
      </w:r>
    </w:p>
  </w:footnote>
  <w:footnote w:type="continuationSeparator" w:id="0">
    <w:p w14:paraId="018EFC22" w14:textId="77777777" w:rsidR="00147811" w:rsidRDefault="00147811" w:rsidP="00D65DD4">
      <w:pPr>
        <w:spacing w:after="0" w:line="240" w:lineRule="auto"/>
      </w:pPr>
      <w:r>
        <w:continuationSeparator/>
      </w:r>
    </w:p>
  </w:footnote>
  <w:footnote w:type="continuationNotice" w:id="1">
    <w:p w14:paraId="62404FBF" w14:textId="77777777" w:rsidR="00147811" w:rsidRDefault="00147811">
      <w:pPr>
        <w:spacing w:after="0" w:line="240" w:lineRule="auto"/>
      </w:pPr>
    </w:p>
  </w:footnote>
  <w:footnote w:id="2">
    <w:p w14:paraId="435F3127" w14:textId="0E48EDD2" w:rsidR="00393F04" w:rsidRPr="00B77856" w:rsidRDefault="00393F0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hyperlink r:id="rId1" w:history="1">
        <w:r w:rsidRPr="00B77856">
          <w:rPr>
            <w:rStyle w:val="Hyperlink"/>
            <w:sz w:val="16"/>
            <w:szCs w:val="16"/>
            <w:lang w:val="en-US"/>
          </w:rPr>
          <w:t>17-18 February – Polish Presidency of the EU Council</w:t>
        </w:r>
      </w:hyperlink>
    </w:p>
  </w:footnote>
  <w:footnote w:id="3">
    <w:p w14:paraId="471675D4" w14:textId="0681093D" w:rsidR="00D65DD4" w:rsidRPr="00B77856" w:rsidRDefault="00D65DD4">
      <w:pPr>
        <w:pStyle w:val="Voetnoottekst"/>
        <w:rPr>
          <w:sz w:val="16"/>
          <w:szCs w:val="16"/>
          <w:lang w:val="en-US"/>
        </w:rPr>
      </w:pPr>
      <w:r w:rsidRPr="00B77856">
        <w:rPr>
          <w:rStyle w:val="Voetnootmarkering"/>
          <w:sz w:val="16"/>
          <w:szCs w:val="16"/>
        </w:rPr>
        <w:footnoteRef/>
      </w:r>
      <w:r w:rsidRPr="00B77856">
        <w:rPr>
          <w:sz w:val="16"/>
          <w:szCs w:val="16"/>
          <w:lang w:val="en-US"/>
        </w:rPr>
        <w:t xml:space="preserve"> </w:t>
      </w:r>
      <w:r>
        <w:fldChar w:fldCharType="begin"/>
      </w:r>
      <w:r w:rsidRPr="000A64C1">
        <w:rPr>
          <w:lang w:val="en-US"/>
        </w:rPr>
        <w:instrText>HYPERLINK "https://commission.europa.eu/topics/eu-competitiveness/draghi-report_en"</w:instrText>
      </w:r>
      <w:r>
        <w:fldChar w:fldCharType="separate"/>
      </w:r>
      <w:r w:rsidRPr="00B77856">
        <w:rPr>
          <w:rStyle w:val="Hyperlink"/>
          <w:sz w:val="16"/>
          <w:szCs w:val="16"/>
          <w:lang w:val="en-US"/>
        </w:rPr>
        <w:t>The Draghi report on EU competitiveness</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32A69"/>
    <w:multiLevelType w:val="hybridMultilevel"/>
    <w:tmpl w:val="2E0029F2"/>
    <w:lvl w:ilvl="0" w:tplc="ACEA39D6">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6284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B"/>
    <w:rsid w:val="00007689"/>
    <w:rsid w:val="00020346"/>
    <w:rsid w:val="000233D6"/>
    <w:rsid w:val="000271A0"/>
    <w:rsid w:val="00027F01"/>
    <w:rsid w:val="00036505"/>
    <w:rsid w:val="0004472E"/>
    <w:rsid w:val="00044EBE"/>
    <w:rsid w:val="00063786"/>
    <w:rsid w:val="000639E2"/>
    <w:rsid w:val="00074474"/>
    <w:rsid w:val="00083449"/>
    <w:rsid w:val="00083C76"/>
    <w:rsid w:val="000845C9"/>
    <w:rsid w:val="0008604E"/>
    <w:rsid w:val="00087AD3"/>
    <w:rsid w:val="00094400"/>
    <w:rsid w:val="00096D9F"/>
    <w:rsid w:val="000A5D23"/>
    <w:rsid w:val="000A64C1"/>
    <w:rsid w:val="000B47DB"/>
    <w:rsid w:val="000C0CF6"/>
    <w:rsid w:val="000C1A2A"/>
    <w:rsid w:val="000C7146"/>
    <w:rsid w:val="000D1E12"/>
    <w:rsid w:val="000D75C9"/>
    <w:rsid w:val="000E7341"/>
    <w:rsid w:val="000F09DB"/>
    <w:rsid w:val="00105A40"/>
    <w:rsid w:val="00106315"/>
    <w:rsid w:val="0010659A"/>
    <w:rsid w:val="001126AC"/>
    <w:rsid w:val="00114FBE"/>
    <w:rsid w:val="00124FC1"/>
    <w:rsid w:val="00130418"/>
    <w:rsid w:val="001324BF"/>
    <w:rsid w:val="00147811"/>
    <w:rsid w:val="001506CA"/>
    <w:rsid w:val="00152D86"/>
    <w:rsid w:val="001673AB"/>
    <w:rsid w:val="00172A1F"/>
    <w:rsid w:val="00173E39"/>
    <w:rsid w:val="001812CA"/>
    <w:rsid w:val="00185B18"/>
    <w:rsid w:val="001B2D32"/>
    <w:rsid w:val="001B61A1"/>
    <w:rsid w:val="001B7908"/>
    <w:rsid w:val="001C2E74"/>
    <w:rsid w:val="001C3320"/>
    <w:rsid w:val="001D4774"/>
    <w:rsid w:val="001D77F0"/>
    <w:rsid w:val="001E2599"/>
    <w:rsid w:val="001F5412"/>
    <w:rsid w:val="001F73D2"/>
    <w:rsid w:val="00204BFD"/>
    <w:rsid w:val="0021211B"/>
    <w:rsid w:val="0022062E"/>
    <w:rsid w:val="00221CC6"/>
    <w:rsid w:val="00221FE2"/>
    <w:rsid w:val="00223245"/>
    <w:rsid w:val="002307B0"/>
    <w:rsid w:val="002366A9"/>
    <w:rsid w:val="00236FD5"/>
    <w:rsid w:val="00244EE3"/>
    <w:rsid w:val="00247800"/>
    <w:rsid w:val="00266C1C"/>
    <w:rsid w:val="0027588C"/>
    <w:rsid w:val="0029160E"/>
    <w:rsid w:val="002A25C7"/>
    <w:rsid w:val="002A5652"/>
    <w:rsid w:val="002B1F2A"/>
    <w:rsid w:val="002B2472"/>
    <w:rsid w:val="002C4D70"/>
    <w:rsid w:val="002C5BAC"/>
    <w:rsid w:val="002D7FF1"/>
    <w:rsid w:val="002E3586"/>
    <w:rsid w:val="00307B95"/>
    <w:rsid w:val="00311F8C"/>
    <w:rsid w:val="00316FA2"/>
    <w:rsid w:val="00331261"/>
    <w:rsid w:val="00334E6F"/>
    <w:rsid w:val="00345898"/>
    <w:rsid w:val="00355C02"/>
    <w:rsid w:val="003565A3"/>
    <w:rsid w:val="00356A39"/>
    <w:rsid w:val="00360A43"/>
    <w:rsid w:val="0036766C"/>
    <w:rsid w:val="00370089"/>
    <w:rsid w:val="00372619"/>
    <w:rsid w:val="00372B85"/>
    <w:rsid w:val="003737A6"/>
    <w:rsid w:val="003819D4"/>
    <w:rsid w:val="00382691"/>
    <w:rsid w:val="00393F04"/>
    <w:rsid w:val="00395EC4"/>
    <w:rsid w:val="003A4E1F"/>
    <w:rsid w:val="003A772E"/>
    <w:rsid w:val="003D17E4"/>
    <w:rsid w:val="003D7037"/>
    <w:rsid w:val="003E20BA"/>
    <w:rsid w:val="003E43C1"/>
    <w:rsid w:val="003E5FA3"/>
    <w:rsid w:val="003F090F"/>
    <w:rsid w:val="003F780B"/>
    <w:rsid w:val="004134DF"/>
    <w:rsid w:val="004143F1"/>
    <w:rsid w:val="00414C18"/>
    <w:rsid w:val="004243BB"/>
    <w:rsid w:val="0045090A"/>
    <w:rsid w:val="004548DF"/>
    <w:rsid w:val="00455548"/>
    <w:rsid w:val="004564CA"/>
    <w:rsid w:val="00457277"/>
    <w:rsid w:val="00470774"/>
    <w:rsid w:val="00475450"/>
    <w:rsid w:val="004800BD"/>
    <w:rsid w:val="0048696D"/>
    <w:rsid w:val="004A0570"/>
    <w:rsid w:val="004A1B4A"/>
    <w:rsid w:val="004A34D0"/>
    <w:rsid w:val="004A6F5A"/>
    <w:rsid w:val="004B33BC"/>
    <w:rsid w:val="004D4177"/>
    <w:rsid w:val="004D6DC7"/>
    <w:rsid w:val="004E47AF"/>
    <w:rsid w:val="004F3F42"/>
    <w:rsid w:val="00502760"/>
    <w:rsid w:val="00503971"/>
    <w:rsid w:val="00505385"/>
    <w:rsid w:val="005053B2"/>
    <w:rsid w:val="00505626"/>
    <w:rsid w:val="0050664D"/>
    <w:rsid w:val="0050744F"/>
    <w:rsid w:val="00507B12"/>
    <w:rsid w:val="005178A1"/>
    <w:rsid w:val="00517DAE"/>
    <w:rsid w:val="00521C93"/>
    <w:rsid w:val="00522330"/>
    <w:rsid w:val="0052514A"/>
    <w:rsid w:val="0053035D"/>
    <w:rsid w:val="005357BC"/>
    <w:rsid w:val="005469E4"/>
    <w:rsid w:val="00564E42"/>
    <w:rsid w:val="0056697D"/>
    <w:rsid w:val="00567EA9"/>
    <w:rsid w:val="00580038"/>
    <w:rsid w:val="00580215"/>
    <w:rsid w:val="005912D7"/>
    <w:rsid w:val="00591C7A"/>
    <w:rsid w:val="00595CF9"/>
    <w:rsid w:val="005A0D5E"/>
    <w:rsid w:val="005A1F38"/>
    <w:rsid w:val="005A4C09"/>
    <w:rsid w:val="005C1DC8"/>
    <w:rsid w:val="005D3610"/>
    <w:rsid w:val="005D5151"/>
    <w:rsid w:val="005D6A18"/>
    <w:rsid w:val="005E32AA"/>
    <w:rsid w:val="005E67D5"/>
    <w:rsid w:val="00617E0A"/>
    <w:rsid w:val="006315C7"/>
    <w:rsid w:val="00633839"/>
    <w:rsid w:val="006361FA"/>
    <w:rsid w:val="006418F4"/>
    <w:rsid w:val="006469FB"/>
    <w:rsid w:val="00662117"/>
    <w:rsid w:val="006634DE"/>
    <w:rsid w:val="00671297"/>
    <w:rsid w:val="00672C88"/>
    <w:rsid w:val="00672DED"/>
    <w:rsid w:val="00675212"/>
    <w:rsid w:val="00676E01"/>
    <w:rsid w:val="00677430"/>
    <w:rsid w:val="00680492"/>
    <w:rsid w:val="006913BA"/>
    <w:rsid w:val="00696544"/>
    <w:rsid w:val="006974E9"/>
    <w:rsid w:val="006A68BF"/>
    <w:rsid w:val="006C1184"/>
    <w:rsid w:val="006C6A35"/>
    <w:rsid w:val="006C72BB"/>
    <w:rsid w:val="006D1361"/>
    <w:rsid w:val="006D22E0"/>
    <w:rsid w:val="006D4C49"/>
    <w:rsid w:val="006E0A48"/>
    <w:rsid w:val="006E4B06"/>
    <w:rsid w:val="006F11BC"/>
    <w:rsid w:val="006F467A"/>
    <w:rsid w:val="00706CB8"/>
    <w:rsid w:val="00711889"/>
    <w:rsid w:val="00723592"/>
    <w:rsid w:val="00724DB3"/>
    <w:rsid w:val="00727F57"/>
    <w:rsid w:val="00736D08"/>
    <w:rsid w:val="007440EB"/>
    <w:rsid w:val="007505F2"/>
    <w:rsid w:val="00752040"/>
    <w:rsid w:val="007617AD"/>
    <w:rsid w:val="00762BFD"/>
    <w:rsid w:val="007655AE"/>
    <w:rsid w:val="00773ACE"/>
    <w:rsid w:val="007770F7"/>
    <w:rsid w:val="00783C7A"/>
    <w:rsid w:val="0079138C"/>
    <w:rsid w:val="00794695"/>
    <w:rsid w:val="007A1B93"/>
    <w:rsid w:val="007A6EFF"/>
    <w:rsid w:val="007B4991"/>
    <w:rsid w:val="007B5926"/>
    <w:rsid w:val="007C6A60"/>
    <w:rsid w:val="007C732A"/>
    <w:rsid w:val="007E1840"/>
    <w:rsid w:val="007E1986"/>
    <w:rsid w:val="007E75CE"/>
    <w:rsid w:val="007F1BF7"/>
    <w:rsid w:val="007F31FA"/>
    <w:rsid w:val="007F34F8"/>
    <w:rsid w:val="007F5C2E"/>
    <w:rsid w:val="007F6914"/>
    <w:rsid w:val="007F7C9B"/>
    <w:rsid w:val="008010B1"/>
    <w:rsid w:val="00822113"/>
    <w:rsid w:val="00827EB3"/>
    <w:rsid w:val="008362AF"/>
    <w:rsid w:val="00840569"/>
    <w:rsid w:val="008436FA"/>
    <w:rsid w:val="008566B5"/>
    <w:rsid w:val="0085672C"/>
    <w:rsid w:val="00856C9F"/>
    <w:rsid w:val="0086002C"/>
    <w:rsid w:val="00862E54"/>
    <w:rsid w:val="00876421"/>
    <w:rsid w:val="008909A4"/>
    <w:rsid w:val="008A4D8F"/>
    <w:rsid w:val="008B14EE"/>
    <w:rsid w:val="008B2754"/>
    <w:rsid w:val="008B7270"/>
    <w:rsid w:val="008C553C"/>
    <w:rsid w:val="008D19B2"/>
    <w:rsid w:val="008D55FA"/>
    <w:rsid w:val="008E6CFA"/>
    <w:rsid w:val="008F0B29"/>
    <w:rsid w:val="00904D67"/>
    <w:rsid w:val="00912A89"/>
    <w:rsid w:val="00916142"/>
    <w:rsid w:val="009204C4"/>
    <w:rsid w:val="009234CE"/>
    <w:rsid w:val="00925611"/>
    <w:rsid w:val="009258EA"/>
    <w:rsid w:val="009260C3"/>
    <w:rsid w:val="0093445A"/>
    <w:rsid w:val="00960CD4"/>
    <w:rsid w:val="00961BA2"/>
    <w:rsid w:val="00967AE9"/>
    <w:rsid w:val="00972734"/>
    <w:rsid w:val="00974E97"/>
    <w:rsid w:val="00981596"/>
    <w:rsid w:val="009819B1"/>
    <w:rsid w:val="009A4C7C"/>
    <w:rsid w:val="009B2F83"/>
    <w:rsid w:val="009B3C9D"/>
    <w:rsid w:val="009B4614"/>
    <w:rsid w:val="009B5448"/>
    <w:rsid w:val="009B65B2"/>
    <w:rsid w:val="009C2644"/>
    <w:rsid w:val="009C2F51"/>
    <w:rsid w:val="009C35C0"/>
    <w:rsid w:val="009C5D62"/>
    <w:rsid w:val="009C6278"/>
    <w:rsid w:val="009D4703"/>
    <w:rsid w:val="009F3455"/>
    <w:rsid w:val="009F4B14"/>
    <w:rsid w:val="009F6A0F"/>
    <w:rsid w:val="009F70D8"/>
    <w:rsid w:val="00A13250"/>
    <w:rsid w:val="00A27433"/>
    <w:rsid w:val="00A3109D"/>
    <w:rsid w:val="00A3190B"/>
    <w:rsid w:val="00A3196C"/>
    <w:rsid w:val="00A402C3"/>
    <w:rsid w:val="00A4031B"/>
    <w:rsid w:val="00A40446"/>
    <w:rsid w:val="00A44EBF"/>
    <w:rsid w:val="00A53317"/>
    <w:rsid w:val="00A57516"/>
    <w:rsid w:val="00A57E9E"/>
    <w:rsid w:val="00A57F5E"/>
    <w:rsid w:val="00A71230"/>
    <w:rsid w:val="00A72388"/>
    <w:rsid w:val="00A742DA"/>
    <w:rsid w:val="00A772B2"/>
    <w:rsid w:val="00A77AC9"/>
    <w:rsid w:val="00A82E45"/>
    <w:rsid w:val="00A87AFD"/>
    <w:rsid w:val="00A962B3"/>
    <w:rsid w:val="00AA1CA7"/>
    <w:rsid w:val="00AA7639"/>
    <w:rsid w:val="00AB202A"/>
    <w:rsid w:val="00AB61DA"/>
    <w:rsid w:val="00AC02C8"/>
    <w:rsid w:val="00AF026B"/>
    <w:rsid w:val="00AF1755"/>
    <w:rsid w:val="00AF2E7D"/>
    <w:rsid w:val="00AF3591"/>
    <w:rsid w:val="00AF6138"/>
    <w:rsid w:val="00AF734D"/>
    <w:rsid w:val="00B0067F"/>
    <w:rsid w:val="00B07359"/>
    <w:rsid w:val="00B07FB2"/>
    <w:rsid w:val="00B17C50"/>
    <w:rsid w:val="00B23493"/>
    <w:rsid w:val="00B23AD6"/>
    <w:rsid w:val="00B24994"/>
    <w:rsid w:val="00B30495"/>
    <w:rsid w:val="00B328D1"/>
    <w:rsid w:val="00B40255"/>
    <w:rsid w:val="00B467E0"/>
    <w:rsid w:val="00B513DB"/>
    <w:rsid w:val="00B651CB"/>
    <w:rsid w:val="00B65FFE"/>
    <w:rsid w:val="00B70F64"/>
    <w:rsid w:val="00B75A0E"/>
    <w:rsid w:val="00B77856"/>
    <w:rsid w:val="00B807CA"/>
    <w:rsid w:val="00B8302C"/>
    <w:rsid w:val="00B85590"/>
    <w:rsid w:val="00B86D76"/>
    <w:rsid w:val="00B95EE7"/>
    <w:rsid w:val="00B97470"/>
    <w:rsid w:val="00BA3869"/>
    <w:rsid w:val="00BA3AA6"/>
    <w:rsid w:val="00BB071D"/>
    <w:rsid w:val="00BB4395"/>
    <w:rsid w:val="00BC17A6"/>
    <w:rsid w:val="00BC5574"/>
    <w:rsid w:val="00BC7494"/>
    <w:rsid w:val="00BD0563"/>
    <w:rsid w:val="00BD3848"/>
    <w:rsid w:val="00BF6D6E"/>
    <w:rsid w:val="00C065EF"/>
    <w:rsid w:val="00C1444F"/>
    <w:rsid w:val="00C313F9"/>
    <w:rsid w:val="00C3259B"/>
    <w:rsid w:val="00C3540C"/>
    <w:rsid w:val="00C36A15"/>
    <w:rsid w:val="00C4228F"/>
    <w:rsid w:val="00C4321A"/>
    <w:rsid w:val="00C44A14"/>
    <w:rsid w:val="00C44D91"/>
    <w:rsid w:val="00C5135E"/>
    <w:rsid w:val="00C527EA"/>
    <w:rsid w:val="00C52A95"/>
    <w:rsid w:val="00C62A1F"/>
    <w:rsid w:val="00C66D31"/>
    <w:rsid w:val="00C74CAF"/>
    <w:rsid w:val="00C760F3"/>
    <w:rsid w:val="00C80D34"/>
    <w:rsid w:val="00C811DB"/>
    <w:rsid w:val="00C829A1"/>
    <w:rsid w:val="00C85048"/>
    <w:rsid w:val="00C85F03"/>
    <w:rsid w:val="00C906EC"/>
    <w:rsid w:val="00C9363C"/>
    <w:rsid w:val="00C96F64"/>
    <w:rsid w:val="00C97D7F"/>
    <w:rsid w:val="00CA0497"/>
    <w:rsid w:val="00CA2BC6"/>
    <w:rsid w:val="00CB3679"/>
    <w:rsid w:val="00CC14A1"/>
    <w:rsid w:val="00CD40CF"/>
    <w:rsid w:val="00CE21DB"/>
    <w:rsid w:val="00CE2E7E"/>
    <w:rsid w:val="00CF1635"/>
    <w:rsid w:val="00D00357"/>
    <w:rsid w:val="00D01FBD"/>
    <w:rsid w:val="00D1666B"/>
    <w:rsid w:val="00D2096B"/>
    <w:rsid w:val="00D25177"/>
    <w:rsid w:val="00D3343B"/>
    <w:rsid w:val="00D34128"/>
    <w:rsid w:val="00D359AB"/>
    <w:rsid w:val="00D35F25"/>
    <w:rsid w:val="00D4304C"/>
    <w:rsid w:val="00D451E2"/>
    <w:rsid w:val="00D5016C"/>
    <w:rsid w:val="00D61C75"/>
    <w:rsid w:val="00D65DD4"/>
    <w:rsid w:val="00D702BF"/>
    <w:rsid w:val="00D85D37"/>
    <w:rsid w:val="00D86231"/>
    <w:rsid w:val="00D91024"/>
    <w:rsid w:val="00D952CC"/>
    <w:rsid w:val="00D97D0F"/>
    <w:rsid w:val="00DA3D2C"/>
    <w:rsid w:val="00DA62D5"/>
    <w:rsid w:val="00DE57BC"/>
    <w:rsid w:val="00DE5D4B"/>
    <w:rsid w:val="00DE7D53"/>
    <w:rsid w:val="00DF6A22"/>
    <w:rsid w:val="00E00F40"/>
    <w:rsid w:val="00E0365F"/>
    <w:rsid w:val="00E0752B"/>
    <w:rsid w:val="00E16DD9"/>
    <w:rsid w:val="00E20DE9"/>
    <w:rsid w:val="00E21743"/>
    <w:rsid w:val="00E3568E"/>
    <w:rsid w:val="00E4194B"/>
    <w:rsid w:val="00E44E56"/>
    <w:rsid w:val="00E62B17"/>
    <w:rsid w:val="00E72607"/>
    <w:rsid w:val="00E75654"/>
    <w:rsid w:val="00E76637"/>
    <w:rsid w:val="00E820A0"/>
    <w:rsid w:val="00E839DB"/>
    <w:rsid w:val="00E90A51"/>
    <w:rsid w:val="00E96A8F"/>
    <w:rsid w:val="00EA640F"/>
    <w:rsid w:val="00EA6C6D"/>
    <w:rsid w:val="00EB0869"/>
    <w:rsid w:val="00EB68B9"/>
    <w:rsid w:val="00EC0BAA"/>
    <w:rsid w:val="00ED1ACC"/>
    <w:rsid w:val="00ED2E97"/>
    <w:rsid w:val="00ED66AC"/>
    <w:rsid w:val="00EE2C8F"/>
    <w:rsid w:val="00EF05B2"/>
    <w:rsid w:val="00F02656"/>
    <w:rsid w:val="00F13600"/>
    <w:rsid w:val="00F15464"/>
    <w:rsid w:val="00F23201"/>
    <w:rsid w:val="00F2535B"/>
    <w:rsid w:val="00F25F24"/>
    <w:rsid w:val="00F30F6D"/>
    <w:rsid w:val="00F31D29"/>
    <w:rsid w:val="00F342B8"/>
    <w:rsid w:val="00F43955"/>
    <w:rsid w:val="00F46B09"/>
    <w:rsid w:val="00F51189"/>
    <w:rsid w:val="00F51D6E"/>
    <w:rsid w:val="00F54CEC"/>
    <w:rsid w:val="00F65016"/>
    <w:rsid w:val="00F66752"/>
    <w:rsid w:val="00F6677E"/>
    <w:rsid w:val="00F66D51"/>
    <w:rsid w:val="00F7538F"/>
    <w:rsid w:val="00F770A6"/>
    <w:rsid w:val="00F8600B"/>
    <w:rsid w:val="00F86655"/>
    <w:rsid w:val="00F94102"/>
    <w:rsid w:val="00FA557A"/>
    <w:rsid w:val="00FB2285"/>
    <w:rsid w:val="00FD1C55"/>
    <w:rsid w:val="00FD4DAD"/>
    <w:rsid w:val="00FD67FF"/>
    <w:rsid w:val="00FE4966"/>
    <w:rsid w:val="00FF1043"/>
    <w:rsid w:val="00FF272F"/>
    <w:rsid w:val="00FF2A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CD74F"/>
  <w15:chartTrackingRefBased/>
  <w15:docId w15:val="{1B139269-0150-4D3D-9B90-6E48044E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166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166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1666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1666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1666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1666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1666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1666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1666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1666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1666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1666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1666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1666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1666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1666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1666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1666B"/>
    <w:rPr>
      <w:rFonts w:eastAsiaTheme="majorEastAsia" w:cstheme="majorBidi"/>
      <w:color w:val="272727" w:themeColor="text1" w:themeTint="D8"/>
    </w:rPr>
  </w:style>
  <w:style w:type="paragraph" w:styleId="Titel">
    <w:name w:val="Title"/>
    <w:basedOn w:val="Standaard"/>
    <w:next w:val="Standaard"/>
    <w:link w:val="TitelChar"/>
    <w:uiPriority w:val="10"/>
    <w:qFormat/>
    <w:rsid w:val="00D166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1666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1666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1666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1666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1666B"/>
    <w:rPr>
      <w:i/>
      <w:iCs/>
      <w:color w:val="404040" w:themeColor="text1" w:themeTint="BF"/>
    </w:rPr>
  </w:style>
  <w:style w:type="paragraph" w:styleId="Lijstalinea">
    <w:name w:val="List Paragraph"/>
    <w:basedOn w:val="Standaard"/>
    <w:uiPriority w:val="34"/>
    <w:qFormat/>
    <w:rsid w:val="00D1666B"/>
    <w:pPr>
      <w:ind w:left="720"/>
      <w:contextualSpacing/>
    </w:pPr>
  </w:style>
  <w:style w:type="character" w:styleId="Intensievebenadrukking">
    <w:name w:val="Intense Emphasis"/>
    <w:basedOn w:val="Standaardalinea-lettertype"/>
    <w:uiPriority w:val="21"/>
    <w:qFormat/>
    <w:rsid w:val="00D1666B"/>
    <w:rPr>
      <w:i/>
      <w:iCs/>
      <w:color w:val="0F4761" w:themeColor="accent1" w:themeShade="BF"/>
    </w:rPr>
  </w:style>
  <w:style w:type="paragraph" w:styleId="Duidelijkcitaat">
    <w:name w:val="Intense Quote"/>
    <w:basedOn w:val="Standaard"/>
    <w:next w:val="Standaard"/>
    <w:link w:val="DuidelijkcitaatChar"/>
    <w:uiPriority w:val="30"/>
    <w:qFormat/>
    <w:rsid w:val="00D166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1666B"/>
    <w:rPr>
      <w:i/>
      <w:iCs/>
      <w:color w:val="0F4761" w:themeColor="accent1" w:themeShade="BF"/>
    </w:rPr>
  </w:style>
  <w:style w:type="character" w:styleId="Intensieveverwijzing">
    <w:name w:val="Intense Reference"/>
    <w:basedOn w:val="Standaardalinea-lettertype"/>
    <w:uiPriority w:val="32"/>
    <w:qFormat/>
    <w:rsid w:val="00D1666B"/>
    <w:rPr>
      <w:b/>
      <w:bCs/>
      <w:smallCaps/>
      <w:color w:val="0F4761" w:themeColor="accent1" w:themeShade="BF"/>
      <w:spacing w:val="5"/>
    </w:rPr>
  </w:style>
  <w:style w:type="paragraph" w:styleId="Voetnoottekst">
    <w:name w:val="footnote text"/>
    <w:basedOn w:val="Standaard"/>
    <w:link w:val="VoetnoottekstChar"/>
    <w:uiPriority w:val="99"/>
    <w:semiHidden/>
    <w:unhideWhenUsed/>
    <w:rsid w:val="00D65DD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65DD4"/>
    <w:rPr>
      <w:sz w:val="20"/>
      <w:szCs w:val="20"/>
    </w:rPr>
  </w:style>
  <w:style w:type="character" w:styleId="Voetnootmarkering">
    <w:name w:val="footnote reference"/>
    <w:basedOn w:val="Standaardalinea-lettertype"/>
    <w:uiPriority w:val="99"/>
    <w:semiHidden/>
    <w:unhideWhenUsed/>
    <w:rsid w:val="00D65DD4"/>
    <w:rPr>
      <w:vertAlign w:val="superscript"/>
    </w:rPr>
  </w:style>
  <w:style w:type="character" w:styleId="Hyperlink">
    <w:name w:val="Hyperlink"/>
    <w:basedOn w:val="Standaardalinea-lettertype"/>
    <w:uiPriority w:val="99"/>
    <w:unhideWhenUsed/>
    <w:rsid w:val="00D65DD4"/>
    <w:rPr>
      <w:color w:val="467886" w:themeColor="hyperlink"/>
      <w:u w:val="single"/>
    </w:rPr>
  </w:style>
  <w:style w:type="character" w:styleId="Onopgelostemelding">
    <w:name w:val="Unresolved Mention"/>
    <w:basedOn w:val="Standaardalinea-lettertype"/>
    <w:uiPriority w:val="99"/>
    <w:semiHidden/>
    <w:unhideWhenUsed/>
    <w:rsid w:val="00D65DD4"/>
    <w:rPr>
      <w:color w:val="605E5C"/>
      <w:shd w:val="clear" w:color="auto" w:fill="E1DFDD"/>
    </w:rPr>
  </w:style>
  <w:style w:type="character" w:styleId="Verwijzingopmerking">
    <w:name w:val="annotation reference"/>
    <w:basedOn w:val="Standaardalinea-lettertype"/>
    <w:uiPriority w:val="99"/>
    <w:semiHidden/>
    <w:unhideWhenUsed/>
    <w:rsid w:val="00C4228F"/>
    <w:rPr>
      <w:sz w:val="16"/>
      <w:szCs w:val="16"/>
    </w:rPr>
  </w:style>
  <w:style w:type="paragraph" w:styleId="Tekstopmerking">
    <w:name w:val="annotation text"/>
    <w:basedOn w:val="Standaard"/>
    <w:link w:val="TekstopmerkingChar"/>
    <w:uiPriority w:val="99"/>
    <w:unhideWhenUsed/>
    <w:rsid w:val="00C4228F"/>
    <w:pPr>
      <w:spacing w:line="240" w:lineRule="auto"/>
    </w:pPr>
    <w:rPr>
      <w:sz w:val="20"/>
      <w:szCs w:val="20"/>
    </w:rPr>
  </w:style>
  <w:style w:type="character" w:customStyle="1" w:styleId="TekstopmerkingChar">
    <w:name w:val="Tekst opmerking Char"/>
    <w:basedOn w:val="Standaardalinea-lettertype"/>
    <w:link w:val="Tekstopmerking"/>
    <w:uiPriority w:val="99"/>
    <w:rsid w:val="00C4228F"/>
    <w:rPr>
      <w:sz w:val="20"/>
      <w:szCs w:val="20"/>
    </w:rPr>
  </w:style>
  <w:style w:type="paragraph" w:styleId="Onderwerpvanopmerking">
    <w:name w:val="annotation subject"/>
    <w:basedOn w:val="Tekstopmerking"/>
    <w:next w:val="Tekstopmerking"/>
    <w:link w:val="OnderwerpvanopmerkingChar"/>
    <w:uiPriority w:val="99"/>
    <w:semiHidden/>
    <w:unhideWhenUsed/>
    <w:rsid w:val="00C4228F"/>
    <w:rPr>
      <w:b/>
      <w:bCs/>
    </w:rPr>
  </w:style>
  <w:style w:type="character" w:customStyle="1" w:styleId="OnderwerpvanopmerkingChar">
    <w:name w:val="Onderwerp van opmerking Char"/>
    <w:basedOn w:val="TekstopmerkingChar"/>
    <w:link w:val="Onderwerpvanopmerking"/>
    <w:uiPriority w:val="99"/>
    <w:semiHidden/>
    <w:rsid w:val="00C4228F"/>
    <w:rPr>
      <w:b/>
      <w:bCs/>
      <w:sz w:val="20"/>
      <w:szCs w:val="20"/>
    </w:rPr>
  </w:style>
  <w:style w:type="paragraph" w:styleId="Koptekst">
    <w:name w:val="header"/>
    <w:basedOn w:val="Standaard"/>
    <w:link w:val="KoptekstChar"/>
    <w:uiPriority w:val="99"/>
    <w:unhideWhenUsed/>
    <w:rsid w:val="0087642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76421"/>
  </w:style>
  <w:style w:type="paragraph" w:styleId="Voettekst">
    <w:name w:val="footer"/>
    <w:basedOn w:val="Standaard"/>
    <w:link w:val="VoettekstChar"/>
    <w:uiPriority w:val="99"/>
    <w:unhideWhenUsed/>
    <w:rsid w:val="0087642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76421"/>
  </w:style>
  <w:style w:type="paragraph" w:styleId="Revisie">
    <w:name w:val="Revision"/>
    <w:hidden/>
    <w:uiPriority w:val="99"/>
    <w:semiHidden/>
    <w:rsid w:val="00D501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01044">
      <w:bodyDiv w:val="1"/>
      <w:marLeft w:val="0"/>
      <w:marRight w:val="0"/>
      <w:marTop w:val="0"/>
      <w:marBottom w:val="0"/>
      <w:divBdr>
        <w:top w:val="none" w:sz="0" w:space="0" w:color="auto"/>
        <w:left w:val="none" w:sz="0" w:space="0" w:color="auto"/>
        <w:bottom w:val="none" w:sz="0" w:space="0" w:color="auto"/>
        <w:right w:val="none" w:sz="0" w:space="0" w:color="auto"/>
      </w:divBdr>
    </w:div>
    <w:div w:id="11316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arleu2025.pl/en/events/17-18-february/"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2277</ap:Words>
  <ap:Characters>12524</ap:Characters>
  <ap:DocSecurity>0</ap:DocSecurity>
  <ap:Lines>104</ap:Lines>
  <ap:Paragraphs>29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2025-05-13T07:27:00.0000000Z</dcterms:created>
  <dcterms:modified xsi:type="dcterms:W3CDTF">2025-05-13T07:27:00.0000000Z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0x010100E290F1111E30304CA0EB7D8FC248D2F2</vt:lpwstr>
  </property>
  <property fmtid="{D5CDD505-2E9C-101B-9397-08002B2CF9AE}" pid="3" name="_dlc_DocIdItemGuid">
    <vt:lpwstr>8426c5d3-7293-4008-8d8d-9c98baaf9a63</vt:lpwstr>
  </property>
</Properties>
</file>