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978" w:rsidP="006522CE" w:rsidRDefault="001D1978" w14:paraId="3C7FECFD" w14:textId="5BC2CA76">
      <w:pPr>
        <w:rPr>
          <w:szCs w:val="18"/>
        </w:rPr>
      </w:pPr>
      <w:r w:rsidRPr="0097700B">
        <w:rPr>
          <w:szCs w:val="18"/>
        </w:rPr>
        <w:t>Geachte Voorzitter,</w:t>
      </w:r>
    </w:p>
    <w:p w:rsidRPr="0097700B" w:rsidR="001D1978" w:rsidP="006522CE" w:rsidRDefault="001D1978" w14:paraId="12B3805A" w14:textId="77777777">
      <w:pPr>
        <w:rPr>
          <w:szCs w:val="18"/>
        </w:rPr>
      </w:pPr>
    </w:p>
    <w:p w:rsidRPr="00E51BFD" w:rsidR="001D1978" w:rsidP="006522CE" w:rsidRDefault="001D1978" w14:paraId="0B4FB964" w14:textId="687826D7">
      <w:pPr>
        <w:rPr>
          <w:szCs w:val="18"/>
        </w:rPr>
      </w:pPr>
      <w:r w:rsidRPr="0097700B">
        <w:rPr>
          <w:szCs w:val="18"/>
        </w:rPr>
        <w:t xml:space="preserve">Op </w:t>
      </w:r>
      <w:r>
        <w:rPr>
          <w:szCs w:val="18"/>
        </w:rPr>
        <w:t>26 mei</w:t>
      </w:r>
      <w:r w:rsidRPr="0097700B">
        <w:rPr>
          <w:szCs w:val="18"/>
        </w:rPr>
        <w:t xml:space="preserve"> a.s. vindt de Landbouw- en Visserijraad (hierna: Raad) plaats in Brussel. Met deze brief informeer ik de Kamer over de agenda en de Nederlandse inbreng. </w:t>
      </w:r>
      <w:r>
        <w:rPr>
          <w:szCs w:val="18"/>
        </w:rPr>
        <w:t xml:space="preserve">De minister is </w:t>
      </w:r>
      <w:r w:rsidRPr="00E51BFD">
        <w:rPr>
          <w:szCs w:val="18"/>
        </w:rPr>
        <w:t>voornemens om deze vergadering bij te wonen.</w:t>
      </w:r>
    </w:p>
    <w:p w:rsidRPr="00E51BFD" w:rsidR="001D1978" w:rsidP="006522CE" w:rsidRDefault="001D1978" w14:paraId="0C87E9C1" w14:textId="77777777">
      <w:pPr>
        <w:rPr>
          <w:szCs w:val="18"/>
        </w:rPr>
      </w:pPr>
    </w:p>
    <w:p w:rsidRPr="00E51BFD" w:rsidR="001D1978" w:rsidP="006522CE" w:rsidRDefault="001D1978" w14:paraId="551F3BF9" w14:textId="77777777">
      <w:pPr>
        <w:rPr>
          <w:szCs w:val="18"/>
        </w:rPr>
      </w:pPr>
      <w:r>
        <w:rPr>
          <w:szCs w:val="18"/>
          <w:u w:val="single"/>
        </w:rPr>
        <w:t xml:space="preserve">Mededeling over de Visie voor Landbouw en Voedsel </w:t>
      </w:r>
    </w:p>
    <w:p w:rsidRPr="00E51BFD" w:rsidR="001D1978" w:rsidP="006522CE" w:rsidRDefault="001D1978" w14:paraId="2A4C9567" w14:textId="7823759E">
      <w:pPr>
        <w:rPr>
          <w:szCs w:val="18"/>
        </w:rPr>
      </w:pPr>
      <w:r w:rsidRPr="00E51BFD">
        <w:rPr>
          <w:szCs w:val="18"/>
        </w:rPr>
        <w:t xml:space="preserve">Op de agenda van de Raad staat </w:t>
      </w:r>
      <w:r>
        <w:rPr>
          <w:szCs w:val="18"/>
        </w:rPr>
        <w:t xml:space="preserve">een beleidsdebat over </w:t>
      </w:r>
      <w:r w:rsidRPr="00E51BFD">
        <w:rPr>
          <w:szCs w:val="18"/>
        </w:rPr>
        <w:t xml:space="preserve">de op 19 februari </w:t>
      </w:r>
      <w:r w:rsidR="008B598B">
        <w:rPr>
          <w:szCs w:val="18"/>
        </w:rPr>
        <w:t xml:space="preserve">jl. </w:t>
      </w:r>
      <w:r w:rsidRPr="00E51BFD">
        <w:rPr>
          <w:szCs w:val="18"/>
        </w:rPr>
        <w:t xml:space="preserve">door de </w:t>
      </w:r>
      <w:r>
        <w:rPr>
          <w:szCs w:val="18"/>
        </w:rPr>
        <w:t xml:space="preserve">Europese </w:t>
      </w:r>
      <w:r w:rsidRPr="00E51BFD">
        <w:rPr>
          <w:szCs w:val="18"/>
        </w:rPr>
        <w:t>Commissie</w:t>
      </w:r>
      <w:r>
        <w:rPr>
          <w:szCs w:val="18"/>
        </w:rPr>
        <w:t xml:space="preserve"> (hierna: Commissie)</w:t>
      </w:r>
      <w:r w:rsidRPr="00E51BFD">
        <w:rPr>
          <w:szCs w:val="18"/>
        </w:rPr>
        <w:t xml:space="preserve"> gepubliceerde Visie voor Landbouw en Voedsel (hierna: de Visie). </w:t>
      </w:r>
      <w:r>
        <w:rPr>
          <w:szCs w:val="18"/>
        </w:rPr>
        <w:t>Ten tijde van schrijven is nog geen achtergronddocument voor het beleidsdebat beschikbaar.</w:t>
      </w:r>
      <w:r w:rsidRPr="00E51BFD">
        <w:rPr>
          <w:szCs w:val="18"/>
        </w:rPr>
        <w:t xml:space="preserve"> De Kamer is middels een BNC-fiche </w:t>
      </w:r>
      <w:r>
        <w:rPr>
          <w:szCs w:val="18"/>
        </w:rPr>
        <w:t xml:space="preserve">(Kamerstuk 22112-4016, nr. 4016) </w:t>
      </w:r>
      <w:r w:rsidRPr="00E51BFD">
        <w:rPr>
          <w:szCs w:val="18"/>
        </w:rPr>
        <w:t xml:space="preserve">eind maart </w:t>
      </w:r>
      <w:r w:rsidR="008B598B">
        <w:rPr>
          <w:szCs w:val="18"/>
        </w:rPr>
        <w:t xml:space="preserve">jl. </w:t>
      </w:r>
      <w:r w:rsidRPr="00E51BFD">
        <w:rPr>
          <w:szCs w:val="18"/>
        </w:rPr>
        <w:t xml:space="preserve">geïnformeerd over de </w:t>
      </w:r>
      <w:r>
        <w:rPr>
          <w:szCs w:val="18"/>
        </w:rPr>
        <w:t>Nederlandse inzet ten aanzien van de Visie</w:t>
      </w:r>
      <w:r w:rsidRPr="00E51BFD">
        <w:rPr>
          <w:szCs w:val="18"/>
        </w:rPr>
        <w:t xml:space="preserve">. De Visie bevat zelf geen nieuwe wetgeving, maar kondigt verschillende (wetgevende) voorstellen aan die de komende jaren worden verwacht. </w:t>
      </w:r>
    </w:p>
    <w:p w:rsidRPr="00E51BFD" w:rsidR="001D1978" w:rsidP="006522CE" w:rsidRDefault="001D1978" w14:paraId="570C5101" w14:textId="77777777">
      <w:pPr>
        <w:rPr>
          <w:szCs w:val="18"/>
        </w:rPr>
      </w:pPr>
    </w:p>
    <w:p w:rsidRPr="00E51BFD" w:rsidR="001D1978" w:rsidP="006522CE" w:rsidRDefault="001D1978" w14:paraId="0E8C833C" w14:textId="469B0CA5">
      <w:pPr>
        <w:rPr>
          <w:szCs w:val="18"/>
        </w:rPr>
      </w:pPr>
      <w:r w:rsidRPr="00E51BFD">
        <w:rPr>
          <w:szCs w:val="18"/>
        </w:rPr>
        <w:t>De Visie is opgebouwd uit vier beleidsprioriteiten</w:t>
      </w:r>
      <w:r>
        <w:rPr>
          <w:szCs w:val="18"/>
        </w:rPr>
        <w:t xml:space="preserve">: </w:t>
      </w:r>
      <w:r w:rsidRPr="00F21958">
        <w:rPr>
          <w:szCs w:val="18"/>
        </w:rPr>
        <w:t>ten eerste, een aantrekkelijke, voorspelbare agrovoedingssector, met een goed verdienvermogen voor boeren en tuinders; ten tweede, een concurrerende en weerbare agrovoedingssector in het licht van mondiale uitdagingen; ten derde, een toekomstbestendige agrovoedingssector die hand in hand met de natuur werkt; en, ten vierde, het waarderen van voedsel en het bevorderen van eerlijke leef- en werkomstandigheden in plattelandsgebieden voor boeren en tuinders</w:t>
      </w:r>
      <w:r w:rsidRPr="00E51BFD">
        <w:rPr>
          <w:szCs w:val="18"/>
        </w:rPr>
        <w:t xml:space="preserve">. Ook wordt ingegaan op </w:t>
      </w:r>
      <w:r>
        <w:rPr>
          <w:szCs w:val="18"/>
        </w:rPr>
        <w:t xml:space="preserve">de mogelijkheden van </w:t>
      </w:r>
      <w:r w:rsidRPr="00E51BFD">
        <w:rPr>
          <w:szCs w:val="18"/>
        </w:rPr>
        <w:t xml:space="preserve">doelsturing en investeringen in innovatie en nieuwe technieken. Verder spreekt de Visie over een benchmarksysteem om duurzaamheid op het boerenerf te beoordelen. De Visie benadrukt dat beleid afgestemd moet zijn op lokale, regionale en nationale behoeften. </w:t>
      </w:r>
    </w:p>
    <w:p w:rsidRPr="00E51BFD" w:rsidR="001D1978" w:rsidP="006522CE" w:rsidRDefault="001D1978" w14:paraId="3F934F8A" w14:textId="77777777">
      <w:pPr>
        <w:rPr>
          <w:szCs w:val="18"/>
        </w:rPr>
      </w:pPr>
    </w:p>
    <w:p w:rsidRPr="00E51BFD" w:rsidR="001D1978" w:rsidP="006522CE" w:rsidRDefault="001D1978" w14:paraId="115F4A8F" w14:textId="68B42C62">
      <w:pPr>
        <w:rPr>
          <w:szCs w:val="18"/>
        </w:rPr>
      </w:pPr>
      <w:r w:rsidRPr="00E51BFD">
        <w:rPr>
          <w:szCs w:val="18"/>
        </w:rPr>
        <w:t>Het kabinet steunt een marktgeoriënteerde invulling van het G</w:t>
      </w:r>
      <w:r>
        <w:rPr>
          <w:szCs w:val="18"/>
        </w:rPr>
        <w:t xml:space="preserve">emeenschappelijk </w:t>
      </w:r>
      <w:r w:rsidRPr="00E51BFD">
        <w:rPr>
          <w:szCs w:val="18"/>
        </w:rPr>
        <w:t>L</w:t>
      </w:r>
      <w:r>
        <w:rPr>
          <w:szCs w:val="18"/>
        </w:rPr>
        <w:t>andbouwbeleid (</w:t>
      </w:r>
      <w:r w:rsidR="005E1EBF">
        <w:rPr>
          <w:szCs w:val="18"/>
        </w:rPr>
        <w:t xml:space="preserve">hierna: </w:t>
      </w:r>
      <w:r>
        <w:rPr>
          <w:szCs w:val="18"/>
        </w:rPr>
        <w:t>GLB).</w:t>
      </w:r>
      <w:r w:rsidRPr="00E51BFD">
        <w:rPr>
          <w:szCs w:val="18"/>
        </w:rPr>
        <w:t xml:space="preserve"> </w:t>
      </w:r>
      <w:r>
        <w:rPr>
          <w:szCs w:val="18"/>
        </w:rPr>
        <w:t>Deze sluit goed aan bij de focus op kennis en innnovatie, vereenvoudiging en verbetering van de uitvoering van het GLB die door de Commissie is voorgesteld in de Visie.</w:t>
      </w:r>
      <w:r w:rsidRPr="00E51BFD">
        <w:rPr>
          <w:szCs w:val="18"/>
        </w:rPr>
        <w:t xml:space="preserve"> Het in de Visie beschreven belang van ondersteuning van jongeren en zij-instromers </w:t>
      </w:r>
      <w:r w:rsidR="008B598B">
        <w:rPr>
          <w:szCs w:val="18"/>
        </w:rPr>
        <w:t>deelt het kabinet eveneens</w:t>
      </w:r>
      <w:r w:rsidRPr="00E51BFD">
        <w:rPr>
          <w:szCs w:val="18"/>
        </w:rPr>
        <w:t xml:space="preserve">. Daarnaast deelt het kabinet het belang van GLB-subsidies voor het stimuleren van een aantrekkelijke landbouw- en voedselsector, zodat </w:t>
      </w:r>
      <w:r w:rsidR="008B598B">
        <w:rPr>
          <w:szCs w:val="18"/>
        </w:rPr>
        <w:t xml:space="preserve">er </w:t>
      </w:r>
      <w:r w:rsidRPr="00E51BFD">
        <w:rPr>
          <w:szCs w:val="18"/>
        </w:rPr>
        <w:t xml:space="preserve">naast het primaire inkomen uit de markt een diversificatie van inkomensbronnen is. Het is belangrijk </w:t>
      </w:r>
      <w:r w:rsidRPr="00E51BFD">
        <w:rPr>
          <w:szCs w:val="18"/>
        </w:rPr>
        <w:lastRenderedPageBreak/>
        <w:t>om boeren beter te belonen voor de publieke diensten die zij leveren. Door betere beloningen kunnen betalingen voor ecosysteemdiensten echt onderdeel worden van het verdienmodel van boeren. Langjarige zekerheid is daarbij cruciaal. Wat betreft de focus die de Commissie legt op de boeren ‘</w:t>
      </w:r>
      <w:r w:rsidRPr="00E51BFD">
        <w:rPr>
          <w:i/>
          <w:iCs/>
          <w:szCs w:val="18"/>
        </w:rPr>
        <w:t>die steun het meeste nodig hebben’</w:t>
      </w:r>
      <w:r w:rsidR="008B598B">
        <w:rPr>
          <w:szCs w:val="18"/>
        </w:rPr>
        <w:t>,</w:t>
      </w:r>
      <w:r w:rsidRPr="00E51BFD">
        <w:rPr>
          <w:szCs w:val="18"/>
        </w:rPr>
        <w:t xml:space="preserve"> is het voor het kabinet van belang dat er daarbij aandacht moet zijn voor de verschillen in de uitdagingen in de verschillende lidstaten en regio’s en voor specifieke nationale opgaven.</w:t>
      </w:r>
    </w:p>
    <w:p w:rsidRPr="00E51BFD" w:rsidR="001D1978" w:rsidP="006522CE" w:rsidRDefault="001D1978" w14:paraId="0FBC193B" w14:textId="77777777">
      <w:pPr>
        <w:rPr>
          <w:szCs w:val="18"/>
        </w:rPr>
      </w:pPr>
    </w:p>
    <w:p w:rsidRPr="00E51BFD" w:rsidR="001D1978" w:rsidP="006522CE" w:rsidRDefault="001D1978" w14:paraId="3E20B8A3" w14:textId="77777777">
      <w:pPr>
        <w:rPr>
          <w:szCs w:val="18"/>
        </w:rPr>
      </w:pPr>
      <w:r>
        <w:rPr>
          <w:szCs w:val="18"/>
        </w:rPr>
        <w:t>Nederland zal</w:t>
      </w:r>
      <w:r w:rsidRPr="00E51BFD">
        <w:rPr>
          <w:szCs w:val="18"/>
        </w:rPr>
        <w:t xml:space="preserve"> tijdens de Raad ingaan op het voornemen van de Commissie om toe te werken naar een benchmarkingsysteem, en </w:t>
      </w:r>
      <w:r>
        <w:rPr>
          <w:szCs w:val="18"/>
        </w:rPr>
        <w:t xml:space="preserve">aangeven </w:t>
      </w:r>
      <w:r w:rsidRPr="00E51BFD">
        <w:rPr>
          <w:szCs w:val="18"/>
        </w:rPr>
        <w:t xml:space="preserve">dat het kabinet dit voornemen steunt. Een betrouwbaar en controleerbaar benchmarkingsysteem stelt boeren, tuinders en ketenpartijen beter in staat om de eigen prestaties te vergelijken met goede voorbeelden op het gebied van efficiëntie, duurzaamheid en winstgevendheid. Daarnaast kan benchmarking helpen bij het zetten van significante stappen richting doelsturing. Het biedt duidelijkheid aan boeren, terwijl het tevens de ruimte biedt voor ondernemerschap. </w:t>
      </w:r>
    </w:p>
    <w:p w:rsidRPr="00E51BFD" w:rsidR="001D1978" w:rsidP="006522CE" w:rsidRDefault="001D1978" w14:paraId="085814A4" w14:textId="77777777">
      <w:pPr>
        <w:rPr>
          <w:szCs w:val="18"/>
        </w:rPr>
      </w:pPr>
    </w:p>
    <w:p w:rsidR="001D1978" w:rsidP="006522CE" w:rsidRDefault="001D1978" w14:paraId="361C9FBC" w14:textId="27EA5C09">
      <w:pPr>
        <w:rPr>
          <w:rFonts w:eastAsia="Verdana" w:cs="Verdana"/>
          <w:szCs w:val="18"/>
          <w:u w:val="single"/>
        </w:rPr>
      </w:pPr>
      <w:r w:rsidRPr="5AB9D2D2">
        <w:rPr>
          <w:rFonts w:eastAsia="Verdana" w:cs="Verdana"/>
          <w:szCs w:val="18"/>
          <w:u w:val="single"/>
        </w:rPr>
        <w:t>Marktsituatie in het bijzonder na de invasie van Oekraïne en de verandering van het tariefbeleid van de V</w:t>
      </w:r>
      <w:r>
        <w:rPr>
          <w:rFonts w:eastAsia="Verdana" w:cs="Verdana"/>
          <w:szCs w:val="18"/>
          <w:u w:val="single"/>
        </w:rPr>
        <w:t xml:space="preserve">erenigde </w:t>
      </w:r>
      <w:r w:rsidRPr="5AB9D2D2">
        <w:rPr>
          <w:rFonts w:eastAsia="Verdana" w:cs="Verdana"/>
          <w:szCs w:val="18"/>
          <w:u w:val="single"/>
        </w:rPr>
        <w:t>S</w:t>
      </w:r>
      <w:r>
        <w:rPr>
          <w:rFonts w:eastAsia="Verdana" w:cs="Verdana"/>
          <w:szCs w:val="18"/>
          <w:u w:val="single"/>
        </w:rPr>
        <w:t>taten (</w:t>
      </w:r>
      <w:r w:rsidRPr="5AB9D2D2">
        <w:rPr>
          <w:rFonts w:eastAsia="Verdana" w:cs="Verdana"/>
          <w:szCs w:val="18"/>
          <w:u w:val="single"/>
        </w:rPr>
        <w:t>VS</w:t>
      </w:r>
      <w:r>
        <w:rPr>
          <w:rFonts w:eastAsia="Verdana" w:cs="Verdana"/>
          <w:szCs w:val="18"/>
          <w:u w:val="single"/>
        </w:rPr>
        <w:t>)</w:t>
      </w:r>
      <w:r>
        <w:br/>
      </w:r>
      <w:r w:rsidRPr="5AB9D2D2">
        <w:rPr>
          <w:rFonts w:eastAsia="Verdana" w:cs="Verdana"/>
          <w:szCs w:val="18"/>
        </w:rPr>
        <w:t xml:space="preserve">Het Voorzitterschap </w:t>
      </w:r>
      <w:r>
        <w:rPr>
          <w:rFonts w:eastAsia="Verdana" w:cs="Verdana"/>
          <w:szCs w:val="18"/>
        </w:rPr>
        <w:t xml:space="preserve">heeft </w:t>
      </w:r>
      <w:r w:rsidRPr="5AB9D2D2">
        <w:rPr>
          <w:rFonts w:eastAsia="Verdana" w:cs="Verdana"/>
          <w:szCs w:val="18"/>
        </w:rPr>
        <w:t>de marktsituatie in de verschillende landbouwsectoren</w:t>
      </w:r>
      <w:r>
        <w:rPr>
          <w:rFonts w:eastAsia="Verdana" w:cs="Verdana"/>
          <w:szCs w:val="18"/>
        </w:rPr>
        <w:t xml:space="preserve"> geagendeerd</w:t>
      </w:r>
      <w:r w:rsidRPr="5AB9D2D2">
        <w:rPr>
          <w:rFonts w:eastAsia="Verdana" w:cs="Verdana"/>
          <w:szCs w:val="18"/>
        </w:rPr>
        <w:t xml:space="preserve">. </w:t>
      </w:r>
      <w:r>
        <w:rPr>
          <w:rFonts w:eastAsia="Verdana" w:cs="Verdana"/>
          <w:szCs w:val="18"/>
        </w:rPr>
        <w:t>Hiervoor</w:t>
      </w:r>
      <w:r w:rsidRPr="5AB9D2D2">
        <w:rPr>
          <w:rFonts w:eastAsia="Verdana" w:cs="Verdana"/>
          <w:szCs w:val="18"/>
        </w:rPr>
        <w:t xml:space="preserve"> is </w:t>
      </w:r>
      <w:r>
        <w:rPr>
          <w:rFonts w:eastAsia="Verdana" w:cs="Verdana"/>
          <w:szCs w:val="18"/>
        </w:rPr>
        <w:t xml:space="preserve">op het moment van schrijven </w:t>
      </w:r>
      <w:r w:rsidRPr="5AB9D2D2">
        <w:rPr>
          <w:rFonts w:eastAsia="Verdana" w:cs="Verdana"/>
          <w:szCs w:val="18"/>
        </w:rPr>
        <w:t xml:space="preserve">nog geen </w:t>
      </w:r>
      <w:r>
        <w:rPr>
          <w:rFonts w:eastAsia="Verdana" w:cs="Verdana"/>
          <w:szCs w:val="18"/>
        </w:rPr>
        <w:t>achtergrond</w:t>
      </w:r>
      <w:r w:rsidRPr="5AB9D2D2">
        <w:rPr>
          <w:rFonts w:eastAsia="Verdana" w:cs="Verdana"/>
          <w:szCs w:val="18"/>
        </w:rPr>
        <w:t>document beschikbaar. Naar verwachting zal de Commissie zoals gebruikelijk een overzicht geven van de situatie op de landbouwmarkten en haar verwachtingen uitspreken voor de ontwikkelingen op kort</w:t>
      </w:r>
      <w:r w:rsidR="00FC31D0">
        <w:rPr>
          <w:rFonts w:eastAsia="Verdana" w:cs="Verdana"/>
          <w:szCs w:val="18"/>
        </w:rPr>
        <w:t>e</w:t>
      </w:r>
      <w:r w:rsidRPr="5AB9D2D2">
        <w:rPr>
          <w:rFonts w:eastAsia="Verdana" w:cs="Verdana"/>
          <w:szCs w:val="18"/>
        </w:rPr>
        <w:t xml:space="preserve"> en lange termijn. Verwacht wordt dat de Commissie vaststelt dat </w:t>
      </w:r>
      <w:r>
        <w:rPr>
          <w:rFonts w:eastAsia="Verdana" w:cs="Verdana"/>
          <w:szCs w:val="18"/>
        </w:rPr>
        <w:t>de</w:t>
      </w:r>
      <w:r w:rsidRPr="5AB9D2D2">
        <w:rPr>
          <w:rFonts w:eastAsia="Verdana" w:cs="Verdana"/>
          <w:szCs w:val="18"/>
        </w:rPr>
        <w:t xml:space="preserve"> markten grotendeels gestabiliseerd lijken. Daarbij blijven landbouwmarkten kwetsbaar voor klimaatverandering en extreme weersomstandigheden, negatieve gevolgen als gevolg van dier- en plantenziektes, geopolitieke onrust en handelspolitieke spanningen, waaronder de Amerikaanse import</w:t>
      </w:r>
      <w:r>
        <w:rPr>
          <w:rFonts w:eastAsia="Verdana" w:cs="Verdana"/>
          <w:szCs w:val="18"/>
        </w:rPr>
        <w:t>heffingen</w:t>
      </w:r>
      <w:r w:rsidRPr="5AB9D2D2">
        <w:rPr>
          <w:rFonts w:eastAsia="Verdana" w:cs="Verdana"/>
          <w:szCs w:val="18"/>
        </w:rPr>
        <w:t>.</w:t>
      </w:r>
    </w:p>
    <w:p w:rsidR="001D1978" w:rsidP="006522CE" w:rsidRDefault="001D1978" w14:paraId="0328C611" w14:textId="77777777">
      <w:pPr>
        <w:rPr>
          <w:rFonts w:eastAsia="Verdana" w:cs="Verdana"/>
          <w:szCs w:val="18"/>
        </w:rPr>
      </w:pPr>
      <w:r w:rsidRPr="5AB9D2D2">
        <w:rPr>
          <w:rFonts w:eastAsia="Verdana" w:cs="Verdana"/>
          <w:szCs w:val="18"/>
        </w:rPr>
        <w:t xml:space="preserve"> </w:t>
      </w:r>
    </w:p>
    <w:p w:rsidR="006522CE" w:rsidP="006522CE" w:rsidRDefault="001D1978" w14:paraId="1042DC19" w14:textId="77777777">
      <w:pPr>
        <w:rPr>
          <w:rFonts w:eastAsia="Verdana" w:cs="Verdana"/>
          <w:szCs w:val="18"/>
        </w:rPr>
      </w:pPr>
      <w:r w:rsidRPr="5AB9D2D2">
        <w:rPr>
          <w:rFonts w:eastAsia="Verdana" w:cs="Verdana"/>
          <w:szCs w:val="18"/>
        </w:rPr>
        <w:t xml:space="preserve">Nederland zal tijdens de Raad de Commissie bedanken voor de inspanningen die de Commissie levert om het belang van Europese landbouwsectoren te </w:t>
      </w:r>
      <w:r>
        <w:rPr>
          <w:rFonts w:eastAsia="Verdana" w:cs="Verdana"/>
          <w:szCs w:val="18"/>
        </w:rPr>
        <w:t>behartigen</w:t>
      </w:r>
      <w:r w:rsidRPr="5AB9D2D2">
        <w:rPr>
          <w:rFonts w:eastAsia="Verdana" w:cs="Verdana"/>
          <w:szCs w:val="18"/>
        </w:rPr>
        <w:t xml:space="preserve">. Nederland kan onderschrijven dat de markten voor het grootste deel gestabiliseerd zijn. De opbrengstprijzen zijn in veel sectoren redelijk tot goed en inputkosten zijn gedaald in vergelijking met de situatie in voorgaande jaren. </w:t>
      </w:r>
      <w:r>
        <w:rPr>
          <w:rFonts w:eastAsia="Verdana" w:cs="Verdana"/>
          <w:szCs w:val="18"/>
        </w:rPr>
        <w:t xml:space="preserve">Nederland </w:t>
      </w:r>
      <w:r w:rsidR="008B598B">
        <w:rPr>
          <w:rFonts w:eastAsia="Verdana" w:cs="Verdana"/>
          <w:szCs w:val="18"/>
        </w:rPr>
        <w:t xml:space="preserve">zal </w:t>
      </w:r>
      <w:r>
        <w:rPr>
          <w:rFonts w:eastAsia="Verdana" w:cs="Verdana"/>
          <w:szCs w:val="18"/>
        </w:rPr>
        <w:t>zijn zorgen uiten over de Amerikaanse importheffingen</w:t>
      </w:r>
      <w:r>
        <w:t xml:space="preserve"> en </w:t>
      </w:r>
      <w:r w:rsidRPr="00C5315F">
        <w:rPr>
          <w:rFonts w:eastAsia="Verdana" w:cs="Verdana"/>
          <w:szCs w:val="18"/>
        </w:rPr>
        <w:t>zal steun uitspreken voor de inzet van de Commissie om de dialoog met de VS op te blijven zoeken met als doel om de Amerikaanse heffingen van tafel te krijgen</w:t>
      </w:r>
      <w:r w:rsidRPr="5AB9D2D2">
        <w:rPr>
          <w:rFonts w:eastAsia="Verdana" w:cs="Verdana"/>
          <w:szCs w:val="18"/>
        </w:rPr>
        <w:t xml:space="preserve">. </w:t>
      </w:r>
    </w:p>
    <w:p w:rsidR="006522CE" w:rsidRDefault="006522CE" w14:paraId="243A9969" w14:textId="77777777">
      <w:pPr>
        <w:spacing w:line="240" w:lineRule="auto"/>
        <w:rPr>
          <w:rFonts w:eastAsia="Verdana" w:cs="Verdana"/>
          <w:szCs w:val="18"/>
        </w:rPr>
      </w:pPr>
      <w:r>
        <w:rPr>
          <w:rFonts w:eastAsia="Verdana" w:cs="Verdana"/>
          <w:szCs w:val="18"/>
        </w:rPr>
        <w:br w:type="page"/>
      </w:r>
    </w:p>
    <w:p w:rsidR="001D1978" w:rsidP="006522CE" w:rsidRDefault="001D1978" w14:paraId="4E433AB0" w14:textId="70025317">
      <w:pPr>
        <w:rPr>
          <w:rFonts w:eastAsia="Verdana" w:cs="Verdana"/>
          <w:szCs w:val="18"/>
        </w:rPr>
      </w:pPr>
      <w:r w:rsidRPr="5AB9D2D2">
        <w:rPr>
          <w:rFonts w:eastAsia="Verdana" w:cs="Verdana"/>
          <w:szCs w:val="18"/>
        </w:rPr>
        <w:t>Voor het verdienvermogen van de boer is een blijvende inzet van belang op diversificatie van handelsstromen, innovatie en ondernemerschap en de noodzaak voor een gemeenschappelijke aanpak van specifieke problemen</w:t>
      </w:r>
      <w:r w:rsidR="008B598B">
        <w:rPr>
          <w:rFonts w:eastAsia="Verdana" w:cs="Verdana"/>
          <w:szCs w:val="18"/>
        </w:rPr>
        <w:t>,</w:t>
      </w:r>
      <w:r w:rsidRPr="5AB9D2D2">
        <w:rPr>
          <w:rFonts w:eastAsia="Verdana" w:cs="Verdana"/>
          <w:szCs w:val="18"/>
        </w:rPr>
        <w:t xml:space="preserve"> zoals uitbraken van verschillende dierziektes. </w:t>
      </w:r>
    </w:p>
    <w:p w:rsidRPr="00E51BFD" w:rsidR="001D1978" w:rsidP="006522CE" w:rsidRDefault="001D1978" w14:paraId="042F5AD8" w14:textId="77777777"/>
    <w:p w:rsidR="001D1978" w:rsidP="006522CE" w:rsidRDefault="001D1978" w14:paraId="27BCBFFA" w14:textId="77777777">
      <w:r>
        <w:t>Hoogachtend,</w:t>
      </w:r>
    </w:p>
    <w:p w:rsidRPr="00EC58D9" w:rsidR="001D1978" w:rsidP="006522CE" w:rsidRDefault="001D1978" w14:paraId="0F1D9372" w14:textId="77777777"/>
    <w:p w:rsidR="001D1978" w:rsidP="006522CE" w:rsidRDefault="001D1978" w14:paraId="7CAE23AC" w14:textId="77777777"/>
    <w:p w:rsidRPr="00EC58D9" w:rsidR="006522CE" w:rsidP="006522CE" w:rsidRDefault="006522CE" w14:paraId="54E16A0B" w14:textId="77777777"/>
    <w:p w:rsidRPr="00EC58D9" w:rsidR="001D1978" w:rsidP="006522CE" w:rsidRDefault="001D1978" w14:paraId="3F9B8495" w14:textId="77777777"/>
    <w:p w:rsidRPr="006A15A5" w:rsidR="001D1978" w:rsidP="006522CE" w:rsidRDefault="001D1978" w14:paraId="4C3A0EC9" w14:textId="77777777">
      <w:pPr>
        <w:rPr>
          <w:szCs w:val="18"/>
        </w:rPr>
      </w:pPr>
      <w:r w:rsidRPr="00B11DD6">
        <w:t>Femke Marije Wiersma</w:t>
      </w:r>
    </w:p>
    <w:p w:rsidR="001D1978" w:rsidP="006522CE" w:rsidRDefault="001D1978" w14:paraId="6A5619DF" w14:textId="77777777">
      <w:r w:rsidRPr="00EC58D9">
        <w:t xml:space="preserve">Minister van </w:t>
      </w:r>
      <w:r>
        <w:rPr>
          <w:rFonts w:cs="Calibri"/>
          <w:szCs w:val="18"/>
        </w:rPr>
        <w:t>Landbouw, Visserij, Voedselzekerheid en Natuur</w:t>
      </w:r>
    </w:p>
    <w:p w:rsidRPr="00006C01" w:rsidR="001D1978" w:rsidP="006522CE" w:rsidRDefault="001D1978" w14:paraId="042B6C96" w14:textId="77777777"/>
    <w:p w:rsidR="001D1978" w:rsidP="006522CE" w:rsidRDefault="001D1978" w14:paraId="10F1718A" w14:textId="77777777"/>
    <w:p w:rsidR="006522CE" w:rsidP="006522CE" w:rsidRDefault="006522CE" w14:paraId="3270587D" w14:textId="77777777"/>
    <w:p w:rsidR="001D1978" w:rsidP="006522CE" w:rsidRDefault="001D1978" w14:paraId="199D73B5" w14:textId="77777777">
      <w:pPr>
        <w:rPr>
          <w:i/>
          <w:iCs/>
        </w:rPr>
      </w:pPr>
    </w:p>
    <w:p w:rsidR="001D1978" w:rsidP="006522CE" w:rsidRDefault="001D1978" w14:paraId="486C9F8D" w14:textId="77777777">
      <w:r>
        <w:t xml:space="preserve">Jean Rummenie </w:t>
      </w:r>
    </w:p>
    <w:p w:rsidRPr="008A1C3B" w:rsidR="001D1978" w:rsidP="006522CE" w:rsidRDefault="001D1978" w14:paraId="0A31B1ED" w14:textId="77777777">
      <w:r>
        <w:t xml:space="preserve">Staatssecretaris van Landbouw, Visserij, Voedselzekerheid en Natuur </w:t>
      </w:r>
    </w:p>
    <w:sectPr w:rsidRPr="008A1C3B" w:rsidR="001D19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9156" w14:textId="77777777" w:rsidR="003E4570" w:rsidRDefault="003E4570">
      <w:r>
        <w:separator/>
      </w:r>
    </w:p>
    <w:p w14:paraId="4788448B" w14:textId="77777777" w:rsidR="003E4570" w:rsidRDefault="003E4570"/>
  </w:endnote>
  <w:endnote w:type="continuationSeparator" w:id="0">
    <w:p w14:paraId="751F1D23" w14:textId="77777777" w:rsidR="003E4570" w:rsidRDefault="003E4570">
      <w:r>
        <w:continuationSeparator/>
      </w:r>
    </w:p>
    <w:p w14:paraId="45ADC06D" w14:textId="77777777" w:rsidR="003E4570" w:rsidRDefault="003E4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733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2121" w14:paraId="13A2D0FB" w14:textId="77777777" w:rsidTr="00CA6A25">
      <w:trPr>
        <w:trHeight w:hRule="exact" w:val="240"/>
      </w:trPr>
      <w:tc>
        <w:tcPr>
          <w:tcW w:w="7601" w:type="dxa"/>
          <w:shd w:val="clear" w:color="auto" w:fill="auto"/>
        </w:tcPr>
        <w:p w14:paraId="7BDBACB0" w14:textId="77777777" w:rsidR="00527BD4" w:rsidRDefault="00527BD4" w:rsidP="003F1F6B">
          <w:pPr>
            <w:pStyle w:val="Huisstijl-Rubricering"/>
          </w:pPr>
        </w:p>
      </w:tc>
      <w:tc>
        <w:tcPr>
          <w:tcW w:w="2156" w:type="dxa"/>
        </w:tcPr>
        <w:p w14:paraId="357CE67B" w14:textId="0E45221B" w:rsidR="00527BD4" w:rsidRPr="00645414" w:rsidRDefault="0026363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53E67">
            <w:t>3</w:t>
          </w:r>
          <w:r w:rsidR="00144B73">
            <w:fldChar w:fldCharType="end"/>
          </w:r>
        </w:p>
      </w:tc>
    </w:tr>
  </w:tbl>
  <w:p w14:paraId="6837EDE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2121" w14:paraId="4553138D" w14:textId="77777777" w:rsidTr="00CA6A25">
      <w:trPr>
        <w:trHeight w:hRule="exact" w:val="240"/>
      </w:trPr>
      <w:tc>
        <w:tcPr>
          <w:tcW w:w="7601" w:type="dxa"/>
          <w:shd w:val="clear" w:color="auto" w:fill="auto"/>
        </w:tcPr>
        <w:p w14:paraId="54CE4589" w14:textId="77777777" w:rsidR="00527BD4" w:rsidRDefault="00527BD4" w:rsidP="008C356D">
          <w:pPr>
            <w:pStyle w:val="Huisstijl-Rubricering"/>
          </w:pPr>
        </w:p>
      </w:tc>
      <w:tc>
        <w:tcPr>
          <w:tcW w:w="2170" w:type="dxa"/>
        </w:tcPr>
        <w:p w14:paraId="084E77B5" w14:textId="594648A8" w:rsidR="00527BD4" w:rsidRPr="00ED539E" w:rsidRDefault="0026363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E4570">
            <w:t>1</w:t>
          </w:r>
          <w:r w:rsidR="00144B73">
            <w:fldChar w:fldCharType="end"/>
          </w:r>
        </w:p>
      </w:tc>
    </w:tr>
  </w:tbl>
  <w:p w14:paraId="1F21D5ED" w14:textId="77777777" w:rsidR="00527BD4" w:rsidRPr="00BC3B53" w:rsidRDefault="00527BD4" w:rsidP="008C356D">
    <w:pPr>
      <w:pStyle w:val="Voettekst"/>
      <w:spacing w:line="240" w:lineRule="auto"/>
      <w:rPr>
        <w:sz w:val="2"/>
        <w:szCs w:val="2"/>
      </w:rPr>
    </w:pPr>
  </w:p>
  <w:p w14:paraId="7018A66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1F8" w14:textId="77777777" w:rsidR="003E4570" w:rsidRDefault="003E4570">
      <w:r>
        <w:separator/>
      </w:r>
    </w:p>
    <w:p w14:paraId="3A2B0C2E" w14:textId="77777777" w:rsidR="003E4570" w:rsidRDefault="003E4570"/>
  </w:footnote>
  <w:footnote w:type="continuationSeparator" w:id="0">
    <w:p w14:paraId="442247D0" w14:textId="77777777" w:rsidR="003E4570" w:rsidRDefault="003E4570">
      <w:r>
        <w:continuationSeparator/>
      </w:r>
    </w:p>
    <w:p w14:paraId="7229D019" w14:textId="77777777" w:rsidR="003E4570" w:rsidRDefault="003E4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2121" w14:paraId="0827C0C0" w14:textId="77777777" w:rsidTr="00A50CF6">
      <w:tc>
        <w:tcPr>
          <w:tcW w:w="2156" w:type="dxa"/>
          <w:shd w:val="clear" w:color="auto" w:fill="auto"/>
        </w:tcPr>
        <w:p w14:paraId="4879EA8B" w14:textId="77777777" w:rsidR="00527BD4" w:rsidRPr="005819CE" w:rsidRDefault="0026363D" w:rsidP="00A50CF6">
          <w:pPr>
            <w:pStyle w:val="Huisstijl-Adres"/>
            <w:rPr>
              <w:b/>
            </w:rPr>
          </w:pPr>
          <w:r>
            <w:rPr>
              <w:b/>
            </w:rPr>
            <w:t>Directoraat-generaal Agro</w:t>
          </w:r>
          <w:r w:rsidRPr="005819CE">
            <w:rPr>
              <w:b/>
            </w:rPr>
            <w:br/>
          </w:r>
          <w:r>
            <w:t xml:space="preserve">Directie Europees, Internationaal en Agro economisch beleid </w:t>
          </w:r>
        </w:p>
      </w:tc>
    </w:tr>
    <w:tr w:rsidR="00032121" w14:paraId="1E941474" w14:textId="77777777" w:rsidTr="00A50CF6">
      <w:trPr>
        <w:trHeight w:hRule="exact" w:val="200"/>
      </w:trPr>
      <w:tc>
        <w:tcPr>
          <w:tcW w:w="2156" w:type="dxa"/>
          <w:shd w:val="clear" w:color="auto" w:fill="auto"/>
        </w:tcPr>
        <w:p w14:paraId="781A2897" w14:textId="77777777" w:rsidR="00527BD4" w:rsidRPr="005819CE" w:rsidRDefault="00527BD4" w:rsidP="00A50CF6"/>
      </w:tc>
    </w:tr>
    <w:tr w:rsidR="00032121" w14:paraId="2F889922" w14:textId="77777777" w:rsidTr="00502512">
      <w:trPr>
        <w:trHeight w:hRule="exact" w:val="774"/>
      </w:trPr>
      <w:tc>
        <w:tcPr>
          <w:tcW w:w="2156" w:type="dxa"/>
          <w:shd w:val="clear" w:color="auto" w:fill="auto"/>
        </w:tcPr>
        <w:p w14:paraId="31E179B0" w14:textId="77777777" w:rsidR="00527BD4" w:rsidRDefault="0026363D" w:rsidP="003A5290">
          <w:pPr>
            <w:pStyle w:val="Huisstijl-Kopje"/>
          </w:pPr>
          <w:r>
            <w:t>Ons kenmerk</w:t>
          </w:r>
        </w:p>
        <w:p w14:paraId="32061CB8" w14:textId="77777777" w:rsidR="00527BD4" w:rsidRPr="005819CE" w:rsidRDefault="0026363D" w:rsidP="001E6117">
          <w:pPr>
            <w:pStyle w:val="Huisstijl-Kopje"/>
          </w:pPr>
          <w:r>
            <w:rPr>
              <w:b w:val="0"/>
            </w:rPr>
            <w:t>DGA-EIA</w:t>
          </w:r>
          <w:r w:rsidRPr="00502512">
            <w:rPr>
              <w:b w:val="0"/>
            </w:rPr>
            <w:t xml:space="preserve"> / </w:t>
          </w:r>
          <w:r>
            <w:rPr>
              <w:b w:val="0"/>
            </w:rPr>
            <w:t>98740597</w:t>
          </w:r>
        </w:p>
      </w:tc>
    </w:tr>
  </w:tbl>
  <w:p w14:paraId="26678279" w14:textId="77777777" w:rsidR="00527BD4" w:rsidRDefault="00527BD4" w:rsidP="008C356D"/>
  <w:p w14:paraId="6C051C9E" w14:textId="77777777" w:rsidR="00527BD4" w:rsidRPr="00740712" w:rsidRDefault="00527BD4" w:rsidP="008C356D"/>
  <w:p w14:paraId="1B27D03D" w14:textId="77777777" w:rsidR="00527BD4" w:rsidRPr="00217880" w:rsidRDefault="00527BD4" w:rsidP="008C356D">
    <w:pPr>
      <w:spacing w:line="0" w:lineRule="atLeast"/>
      <w:rPr>
        <w:sz w:val="2"/>
        <w:szCs w:val="2"/>
      </w:rPr>
    </w:pPr>
  </w:p>
  <w:p w14:paraId="616C6AEE" w14:textId="77777777" w:rsidR="00527BD4" w:rsidRDefault="00527BD4" w:rsidP="004F44C2">
    <w:pPr>
      <w:pStyle w:val="Koptekst"/>
      <w:rPr>
        <w:rFonts w:cs="Verdana-Bold"/>
        <w:b/>
        <w:bCs/>
        <w:smallCaps/>
        <w:szCs w:val="18"/>
      </w:rPr>
    </w:pPr>
  </w:p>
  <w:p w14:paraId="174F2433" w14:textId="77777777" w:rsidR="00527BD4" w:rsidRDefault="00527BD4" w:rsidP="004F44C2"/>
  <w:p w14:paraId="522C760B" w14:textId="77777777" w:rsidR="00527BD4" w:rsidRPr="00740712" w:rsidRDefault="00527BD4" w:rsidP="004F44C2"/>
  <w:p w14:paraId="0EB962B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2121" w14:paraId="082B9FFD" w14:textId="77777777" w:rsidTr="00751A6A">
      <w:trPr>
        <w:trHeight w:val="2636"/>
      </w:trPr>
      <w:tc>
        <w:tcPr>
          <w:tcW w:w="737" w:type="dxa"/>
          <w:shd w:val="clear" w:color="auto" w:fill="auto"/>
        </w:tcPr>
        <w:p w14:paraId="1456ED3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D71ACA" w14:textId="77777777" w:rsidR="00527BD4" w:rsidRDefault="0026363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52CE3EE" wp14:editId="6630F0B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CA54FE8" w14:textId="77777777" w:rsidR="00527BD4" w:rsidRDefault="00527BD4" w:rsidP="00D0609E">
    <w:pPr>
      <w:framePr w:w="6340" w:h="2750" w:hRule="exact" w:hSpace="180" w:wrap="around" w:vAnchor="page" w:hAnchor="text" w:x="3873" w:y="-140"/>
    </w:pPr>
  </w:p>
  <w:p w14:paraId="3CF7241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2121" w:rsidRPr="00FC31D0" w14:paraId="22FFBE44" w14:textId="77777777" w:rsidTr="00A50CF6">
      <w:tc>
        <w:tcPr>
          <w:tcW w:w="2160" w:type="dxa"/>
          <w:shd w:val="clear" w:color="auto" w:fill="auto"/>
        </w:tcPr>
        <w:p w14:paraId="703051A8" w14:textId="77777777" w:rsidR="00527BD4" w:rsidRPr="005819CE" w:rsidRDefault="0026363D" w:rsidP="00A50CF6">
          <w:pPr>
            <w:pStyle w:val="Huisstijl-Adres"/>
            <w:rPr>
              <w:b/>
            </w:rPr>
          </w:pPr>
          <w:r>
            <w:rPr>
              <w:b/>
            </w:rPr>
            <w:t>Directoraat-generaal Agro</w:t>
          </w:r>
          <w:r w:rsidRPr="005819CE">
            <w:rPr>
              <w:b/>
            </w:rPr>
            <w:br/>
          </w:r>
          <w:r>
            <w:t xml:space="preserve">Directie Europees, Internationaal en Agro economisch beleid </w:t>
          </w:r>
        </w:p>
        <w:p w14:paraId="08B988EE" w14:textId="77777777" w:rsidR="00527BD4" w:rsidRPr="00BE5ED9" w:rsidRDefault="0026363D" w:rsidP="00A50CF6">
          <w:pPr>
            <w:pStyle w:val="Huisstijl-Adres"/>
          </w:pPr>
          <w:r>
            <w:rPr>
              <w:b/>
            </w:rPr>
            <w:t>Bezoekadres</w:t>
          </w:r>
          <w:r>
            <w:rPr>
              <w:b/>
            </w:rPr>
            <w:br/>
          </w:r>
          <w:r>
            <w:t>Bezuidenhoutseweg 73</w:t>
          </w:r>
          <w:r w:rsidRPr="005819CE">
            <w:br/>
          </w:r>
          <w:r>
            <w:t>2594 AC Den Haag</w:t>
          </w:r>
        </w:p>
        <w:p w14:paraId="50C6BF58" w14:textId="77777777" w:rsidR="00EF495B" w:rsidRDefault="0026363D" w:rsidP="0098788A">
          <w:pPr>
            <w:pStyle w:val="Huisstijl-Adres"/>
          </w:pPr>
          <w:r>
            <w:rPr>
              <w:b/>
            </w:rPr>
            <w:t>Postadres</w:t>
          </w:r>
          <w:r>
            <w:rPr>
              <w:b/>
            </w:rPr>
            <w:br/>
          </w:r>
          <w:r>
            <w:t>Postbus 20401</w:t>
          </w:r>
          <w:r w:rsidRPr="005819CE">
            <w:br/>
            <w:t>2500 E</w:t>
          </w:r>
          <w:r>
            <w:t>K</w:t>
          </w:r>
          <w:r w:rsidRPr="005819CE">
            <w:t xml:space="preserve"> Den Haag</w:t>
          </w:r>
        </w:p>
        <w:p w14:paraId="73A7653D" w14:textId="77777777" w:rsidR="00556BEE" w:rsidRPr="005B3814" w:rsidRDefault="0026363D" w:rsidP="0098788A">
          <w:pPr>
            <w:pStyle w:val="Huisstijl-Adres"/>
          </w:pPr>
          <w:r>
            <w:rPr>
              <w:b/>
            </w:rPr>
            <w:t>Overheidsidentificatienr</w:t>
          </w:r>
          <w:r>
            <w:rPr>
              <w:b/>
            </w:rPr>
            <w:br/>
          </w:r>
          <w:r w:rsidR="00BA129E">
            <w:rPr>
              <w:rFonts w:cs="Agrofont"/>
              <w:iCs/>
            </w:rPr>
            <w:t>00000001858272854000</w:t>
          </w:r>
        </w:p>
        <w:p w14:paraId="7AF84F1B" w14:textId="2AD93A06" w:rsidR="00527BD4" w:rsidRPr="006522CE" w:rsidRDefault="0026363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r w:rsidRPr="006522CE">
            <w:t>l</w:t>
          </w:r>
        </w:p>
      </w:tc>
    </w:tr>
    <w:tr w:rsidR="00032121" w:rsidRPr="00FC31D0" w14:paraId="64267A31" w14:textId="77777777" w:rsidTr="00A50CF6">
      <w:trPr>
        <w:trHeight w:hRule="exact" w:val="200"/>
      </w:trPr>
      <w:tc>
        <w:tcPr>
          <w:tcW w:w="2160" w:type="dxa"/>
          <w:shd w:val="clear" w:color="auto" w:fill="auto"/>
        </w:tcPr>
        <w:p w14:paraId="4832E921" w14:textId="77777777" w:rsidR="00527BD4" w:rsidRPr="006522CE" w:rsidRDefault="00527BD4" w:rsidP="00A50CF6"/>
      </w:tc>
    </w:tr>
    <w:tr w:rsidR="00032121" w14:paraId="72932A0D" w14:textId="77777777" w:rsidTr="00A50CF6">
      <w:tc>
        <w:tcPr>
          <w:tcW w:w="2160" w:type="dxa"/>
          <w:shd w:val="clear" w:color="auto" w:fill="auto"/>
        </w:tcPr>
        <w:p w14:paraId="332A9686" w14:textId="77777777" w:rsidR="000C0163" w:rsidRPr="005819CE" w:rsidRDefault="0026363D" w:rsidP="000C0163">
          <w:pPr>
            <w:pStyle w:val="Huisstijl-Kopje"/>
          </w:pPr>
          <w:r>
            <w:t>Ons kenmerk</w:t>
          </w:r>
          <w:r w:rsidRPr="005819CE">
            <w:t xml:space="preserve"> </w:t>
          </w:r>
        </w:p>
        <w:p w14:paraId="03DD5BAA" w14:textId="77777777" w:rsidR="000C0163" w:rsidRPr="005819CE" w:rsidRDefault="0026363D" w:rsidP="000C0163">
          <w:pPr>
            <w:pStyle w:val="Huisstijl-Gegeven"/>
          </w:pPr>
          <w:r>
            <w:t>DGA-EIA /</w:t>
          </w:r>
          <w:r w:rsidR="00486354">
            <w:t xml:space="preserve"> </w:t>
          </w:r>
          <w:r>
            <w:t>98740597</w:t>
          </w:r>
        </w:p>
        <w:p w14:paraId="56862054" w14:textId="77777777" w:rsidR="00527BD4" w:rsidRPr="005819CE" w:rsidRDefault="00527BD4" w:rsidP="006522CE">
          <w:pPr>
            <w:pStyle w:val="Huisstijl-Kopje"/>
          </w:pPr>
        </w:p>
      </w:tc>
    </w:tr>
  </w:tbl>
  <w:p w14:paraId="12C1386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2121" w14:paraId="2216FACD" w14:textId="77777777" w:rsidTr="009E2051">
      <w:trPr>
        <w:trHeight w:val="400"/>
      </w:trPr>
      <w:tc>
        <w:tcPr>
          <w:tcW w:w="7520" w:type="dxa"/>
          <w:gridSpan w:val="2"/>
          <w:shd w:val="clear" w:color="auto" w:fill="auto"/>
        </w:tcPr>
        <w:p w14:paraId="199C73E6" w14:textId="77777777" w:rsidR="00527BD4" w:rsidRPr="00BC3B53" w:rsidRDefault="0026363D" w:rsidP="00A50CF6">
          <w:pPr>
            <w:pStyle w:val="Huisstijl-Retouradres"/>
          </w:pPr>
          <w:r>
            <w:t>&gt; Retouradres Postbus 20401 2500 EK Den Haag</w:t>
          </w:r>
        </w:p>
      </w:tc>
    </w:tr>
    <w:tr w:rsidR="00032121" w14:paraId="2CAEE25D" w14:textId="77777777" w:rsidTr="009E2051">
      <w:tc>
        <w:tcPr>
          <w:tcW w:w="7520" w:type="dxa"/>
          <w:gridSpan w:val="2"/>
          <w:shd w:val="clear" w:color="auto" w:fill="auto"/>
        </w:tcPr>
        <w:p w14:paraId="66A03F72" w14:textId="77777777" w:rsidR="00527BD4" w:rsidRPr="00983E8F" w:rsidRDefault="00527BD4" w:rsidP="00A50CF6">
          <w:pPr>
            <w:pStyle w:val="Huisstijl-Rubricering"/>
          </w:pPr>
        </w:p>
      </w:tc>
    </w:tr>
    <w:tr w:rsidR="00032121" w14:paraId="79ECC1CC" w14:textId="77777777" w:rsidTr="009E2051">
      <w:trPr>
        <w:trHeight w:hRule="exact" w:val="2440"/>
      </w:trPr>
      <w:tc>
        <w:tcPr>
          <w:tcW w:w="7520" w:type="dxa"/>
          <w:gridSpan w:val="2"/>
          <w:shd w:val="clear" w:color="auto" w:fill="auto"/>
        </w:tcPr>
        <w:p w14:paraId="4C2EDD7B" w14:textId="77777777" w:rsidR="00527BD4" w:rsidRDefault="0026363D" w:rsidP="00A50CF6">
          <w:pPr>
            <w:pStyle w:val="Huisstijl-NAW"/>
          </w:pPr>
          <w:r>
            <w:t xml:space="preserve">De Voorzitter van de Tweede Kamer </w:t>
          </w:r>
        </w:p>
        <w:p w14:paraId="3CF38D67" w14:textId="77777777" w:rsidR="00032121" w:rsidRDefault="0026363D">
          <w:pPr>
            <w:pStyle w:val="Huisstijl-NAW"/>
          </w:pPr>
          <w:r>
            <w:t>der Staten-Generaal</w:t>
          </w:r>
        </w:p>
        <w:p w14:paraId="66847A76" w14:textId="77777777" w:rsidR="00032121" w:rsidRDefault="0026363D">
          <w:pPr>
            <w:pStyle w:val="Huisstijl-NAW"/>
          </w:pPr>
          <w:r>
            <w:t>Prinses Irenestraat 6</w:t>
          </w:r>
        </w:p>
        <w:p w14:paraId="035AFD1A" w14:textId="3252C331" w:rsidR="00032121" w:rsidRDefault="0026363D">
          <w:pPr>
            <w:pStyle w:val="Huisstijl-NAW"/>
          </w:pPr>
          <w:r>
            <w:t xml:space="preserve">2595 BD </w:t>
          </w:r>
          <w:r w:rsidR="006522CE">
            <w:t xml:space="preserve"> </w:t>
          </w:r>
          <w:r>
            <w:t xml:space="preserve">DEN HAAG </w:t>
          </w:r>
        </w:p>
        <w:p w14:paraId="54AC8810" w14:textId="77777777" w:rsidR="00032121" w:rsidRDefault="00486354">
          <w:pPr>
            <w:pStyle w:val="Huisstijl-NAW"/>
          </w:pPr>
          <w:r>
            <w:t xml:space="preserve"> </w:t>
          </w:r>
        </w:p>
      </w:tc>
    </w:tr>
    <w:tr w:rsidR="00032121" w14:paraId="7701D5E9" w14:textId="77777777" w:rsidTr="009E2051">
      <w:trPr>
        <w:trHeight w:hRule="exact" w:val="400"/>
      </w:trPr>
      <w:tc>
        <w:tcPr>
          <w:tcW w:w="7520" w:type="dxa"/>
          <w:gridSpan w:val="2"/>
          <w:shd w:val="clear" w:color="auto" w:fill="auto"/>
        </w:tcPr>
        <w:p w14:paraId="0AD3B6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2121" w14:paraId="19CF14E8" w14:textId="77777777" w:rsidTr="009E2051">
      <w:trPr>
        <w:trHeight w:val="240"/>
      </w:trPr>
      <w:tc>
        <w:tcPr>
          <w:tcW w:w="900" w:type="dxa"/>
          <w:shd w:val="clear" w:color="auto" w:fill="auto"/>
        </w:tcPr>
        <w:p w14:paraId="1C783080" w14:textId="77777777" w:rsidR="00527BD4" w:rsidRPr="007709EF" w:rsidRDefault="0026363D" w:rsidP="00A50CF6">
          <w:pPr>
            <w:rPr>
              <w:szCs w:val="18"/>
            </w:rPr>
          </w:pPr>
          <w:r>
            <w:rPr>
              <w:szCs w:val="18"/>
            </w:rPr>
            <w:t>Datum</w:t>
          </w:r>
        </w:p>
      </w:tc>
      <w:tc>
        <w:tcPr>
          <w:tcW w:w="6620" w:type="dxa"/>
          <w:shd w:val="clear" w:color="auto" w:fill="auto"/>
        </w:tcPr>
        <w:p w14:paraId="49E964DB" w14:textId="3B6D47B3" w:rsidR="00527BD4" w:rsidRPr="007709EF" w:rsidRDefault="0009367D" w:rsidP="00A50CF6">
          <w:r>
            <w:t>13 mei 2025</w:t>
          </w:r>
        </w:p>
      </w:tc>
    </w:tr>
    <w:tr w:rsidR="00032121" w14:paraId="0A5FD2CA" w14:textId="77777777" w:rsidTr="009E2051">
      <w:trPr>
        <w:trHeight w:val="240"/>
      </w:trPr>
      <w:tc>
        <w:tcPr>
          <w:tcW w:w="900" w:type="dxa"/>
          <w:shd w:val="clear" w:color="auto" w:fill="auto"/>
        </w:tcPr>
        <w:p w14:paraId="3861B89C" w14:textId="77777777" w:rsidR="00527BD4" w:rsidRPr="007709EF" w:rsidRDefault="0026363D" w:rsidP="00A50CF6">
          <w:pPr>
            <w:rPr>
              <w:szCs w:val="18"/>
            </w:rPr>
          </w:pPr>
          <w:r>
            <w:rPr>
              <w:szCs w:val="18"/>
            </w:rPr>
            <w:t>Betreft</w:t>
          </w:r>
        </w:p>
      </w:tc>
      <w:tc>
        <w:tcPr>
          <w:tcW w:w="6620" w:type="dxa"/>
          <w:shd w:val="clear" w:color="auto" w:fill="auto"/>
        </w:tcPr>
        <w:p w14:paraId="17F41895" w14:textId="77777777" w:rsidR="00527BD4" w:rsidRPr="007709EF" w:rsidRDefault="0026363D" w:rsidP="00A50CF6">
          <w:r>
            <w:t>Geannoteerde agenda Landbouw- en Visserijraad 26 mei 2025</w:t>
          </w:r>
        </w:p>
      </w:tc>
    </w:tr>
  </w:tbl>
  <w:p w14:paraId="19264DE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566E772">
      <w:start w:val="1"/>
      <w:numFmt w:val="bullet"/>
      <w:pStyle w:val="Lijstopsomteken"/>
      <w:lvlText w:val="•"/>
      <w:lvlJc w:val="left"/>
      <w:pPr>
        <w:tabs>
          <w:tab w:val="num" w:pos="227"/>
        </w:tabs>
        <w:ind w:left="227" w:hanging="227"/>
      </w:pPr>
      <w:rPr>
        <w:rFonts w:ascii="Verdana" w:hAnsi="Verdana" w:hint="default"/>
        <w:sz w:val="18"/>
        <w:szCs w:val="18"/>
      </w:rPr>
    </w:lvl>
    <w:lvl w:ilvl="1" w:tplc="C0A06708" w:tentative="1">
      <w:start w:val="1"/>
      <w:numFmt w:val="bullet"/>
      <w:lvlText w:val="o"/>
      <w:lvlJc w:val="left"/>
      <w:pPr>
        <w:tabs>
          <w:tab w:val="num" w:pos="1440"/>
        </w:tabs>
        <w:ind w:left="1440" w:hanging="360"/>
      </w:pPr>
      <w:rPr>
        <w:rFonts w:ascii="Courier New" w:hAnsi="Courier New" w:cs="Courier New" w:hint="default"/>
      </w:rPr>
    </w:lvl>
    <w:lvl w:ilvl="2" w:tplc="2DC4320A" w:tentative="1">
      <w:start w:val="1"/>
      <w:numFmt w:val="bullet"/>
      <w:lvlText w:val=""/>
      <w:lvlJc w:val="left"/>
      <w:pPr>
        <w:tabs>
          <w:tab w:val="num" w:pos="2160"/>
        </w:tabs>
        <w:ind w:left="2160" w:hanging="360"/>
      </w:pPr>
      <w:rPr>
        <w:rFonts w:ascii="Wingdings" w:hAnsi="Wingdings" w:hint="default"/>
      </w:rPr>
    </w:lvl>
    <w:lvl w:ilvl="3" w:tplc="F336E4E6" w:tentative="1">
      <w:start w:val="1"/>
      <w:numFmt w:val="bullet"/>
      <w:lvlText w:val=""/>
      <w:lvlJc w:val="left"/>
      <w:pPr>
        <w:tabs>
          <w:tab w:val="num" w:pos="2880"/>
        </w:tabs>
        <w:ind w:left="2880" w:hanging="360"/>
      </w:pPr>
      <w:rPr>
        <w:rFonts w:ascii="Symbol" w:hAnsi="Symbol" w:hint="default"/>
      </w:rPr>
    </w:lvl>
    <w:lvl w:ilvl="4" w:tplc="0A0A89FE" w:tentative="1">
      <w:start w:val="1"/>
      <w:numFmt w:val="bullet"/>
      <w:lvlText w:val="o"/>
      <w:lvlJc w:val="left"/>
      <w:pPr>
        <w:tabs>
          <w:tab w:val="num" w:pos="3600"/>
        </w:tabs>
        <w:ind w:left="3600" w:hanging="360"/>
      </w:pPr>
      <w:rPr>
        <w:rFonts w:ascii="Courier New" w:hAnsi="Courier New" w:cs="Courier New" w:hint="default"/>
      </w:rPr>
    </w:lvl>
    <w:lvl w:ilvl="5" w:tplc="6DBE9A5E" w:tentative="1">
      <w:start w:val="1"/>
      <w:numFmt w:val="bullet"/>
      <w:lvlText w:val=""/>
      <w:lvlJc w:val="left"/>
      <w:pPr>
        <w:tabs>
          <w:tab w:val="num" w:pos="4320"/>
        </w:tabs>
        <w:ind w:left="4320" w:hanging="360"/>
      </w:pPr>
      <w:rPr>
        <w:rFonts w:ascii="Wingdings" w:hAnsi="Wingdings" w:hint="default"/>
      </w:rPr>
    </w:lvl>
    <w:lvl w:ilvl="6" w:tplc="A82AF6DE" w:tentative="1">
      <w:start w:val="1"/>
      <w:numFmt w:val="bullet"/>
      <w:lvlText w:val=""/>
      <w:lvlJc w:val="left"/>
      <w:pPr>
        <w:tabs>
          <w:tab w:val="num" w:pos="5040"/>
        </w:tabs>
        <w:ind w:left="5040" w:hanging="360"/>
      </w:pPr>
      <w:rPr>
        <w:rFonts w:ascii="Symbol" w:hAnsi="Symbol" w:hint="default"/>
      </w:rPr>
    </w:lvl>
    <w:lvl w:ilvl="7" w:tplc="35429508" w:tentative="1">
      <w:start w:val="1"/>
      <w:numFmt w:val="bullet"/>
      <w:lvlText w:val="o"/>
      <w:lvlJc w:val="left"/>
      <w:pPr>
        <w:tabs>
          <w:tab w:val="num" w:pos="5760"/>
        </w:tabs>
        <w:ind w:left="5760" w:hanging="360"/>
      </w:pPr>
      <w:rPr>
        <w:rFonts w:ascii="Courier New" w:hAnsi="Courier New" w:cs="Courier New" w:hint="default"/>
      </w:rPr>
    </w:lvl>
    <w:lvl w:ilvl="8" w:tplc="D0E6B7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B84DDC">
      <w:start w:val="1"/>
      <w:numFmt w:val="bullet"/>
      <w:pStyle w:val="Lijstopsomteken2"/>
      <w:lvlText w:val="–"/>
      <w:lvlJc w:val="left"/>
      <w:pPr>
        <w:tabs>
          <w:tab w:val="num" w:pos="227"/>
        </w:tabs>
        <w:ind w:left="227" w:firstLine="0"/>
      </w:pPr>
      <w:rPr>
        <w:rFonts w:ascii="Verdana" w:hAnsi="Verdana" w:hint="default"/>
      </w:rPr>
    </w:lvl>
    <w:lvl w:ilvl="1" w:tplc="56BA9AA6" w:tentative="1">
      <w:start w:val="1"/>
      <w:numFmt w:val="bullet"/>
      <w:lvlText w:val="o"/>
      <w:lvlJc w:val="left"/>
      <w:pPr>
        <w:tabs>
          <w:tab w:val="num" w:pos="1440"/>
        </w:tabs>
        <w:ind w:left="1440" w:hanging="360"/>
      </w:pPr>
      <w:rPr>
        <w:rFonts w:ascii="Courier New" w:hAnsi="Courier New" w:cs="Courier New" w:hint="default"/>
      </w:rPr>
    </w:lvl>
    <w:lvl w:ilvl="2" w:tplc="5BEE249C" w:tentative="1">
      <w:start w:val="1"/>
      <w:numFmt w:val="bullet"/>
      <w:lvlText w:val=""/>
      <w:lvlJc w:val="left"/>
      <w:pPr>
        <w:tabs>
          <w:tab w:val="num" w:pos="2160"/>
        </w:tabs>
        <w:ind w:left="2160" w:hanging="360"/>
      </w:pPr>
      <w:rPr>
        <w:rFonts w:ascii="Wingdings" w:hAnsi="Wingdings" w:hint="default"/>
      </w:rPr>
    </w:lvl>
    <w:lvl w:ilvl="3" w:tplc="D53C09D8" w:tentative="1">
      <w:start w:val="1"/>
      <w:numFmt w:val="bullet"/>
      <w:lvlText w:val=""/>
      <w:lvlJc w:val="left"/>
      <w:pPr>
        <w:tabs>
          <w:tab w:val="num" w:pos="2880"/>
        </w:tabs>
        <w:ind w:left="2880" w:hanging="360"/>
      </w:pPr>
      <w:rPr>
        <w:rFonts w:ascii="Symbol" w:hAnsi="Symbol" w:hint="default"/>
      </w:rPr>
    </w:lvl>
    <w:lvl w:ilvl="4" w:tplc="0F16FD88" w:tentative="1">
      <w:start w:val="1"/>
      <w:numFmt w:val="bullet"/>
      <w:lvlText w:val="o"/>
      <w:lvlJc w:val="left"/>
      <w:pPr>
        <w:tabs>
          <w:tab w:val="num" w:pos="3600"/>
        </w:tabs>
        <w:ind w:left="3600" w:hanging="360"/>
      </w:pPr>
      <w:rPr>
        <w:rFonts w:ascii="Courier New" w:hAnsi="Courier New" w:cs="Courier New" w:hint="default"/>
      </w:rPr>
    </w:lvl>
    <w:lvl w:ilvl="5" w:tplc="FBA22A00" w:tentative="1">
      <w:start w:val="1"/>
      <w:numFmt w:val="bullet"/>
      <w:lvlText w:val=""/>
      <w:lvlJc w:val="left"/>
      <w:pPr>
        <w:tabs>
          <w:tab w:val="num" w:pos="4320"/>
        </w:tabs>
        <w:ind w:left="4320" w:hanging="360"/>
      </w:pPr>
      <w:rPr>
        <w:rFonts w:ascii="Wingdings" w:hAnsi="Wingdings" w:hint="default"/>
      </w:rPr>
    </w:lvl>
    <w:lvl w:ilvl="6" w:tplc="CBD40876" w:tentative="1">
      <w:start w:val="1"/>
      <w:numFmt w:val="bullet"/>
      <w:lvlText w:val=""/>
      <w:lvlJc w:val="left"/>
      <w:pPr>
        <w:tabs>
          <w:tab w:val="num" w:pos="5040"/>
        </w:tabs>
        <w:ind w:left="5040" w:hanging="360"/>
      </w:pPr>
      <w:rPr>
        <w:rFonts w:ascii="Symbol" w:hAnsi="Symbol" w:hint="default"/>
      </w:rPr>
    </w:lvl>
    <w:lvl w:ilvl="7" w:tplc="E87A2D10" w:tentative="1">
      <w:start w:val="1"/>
      <w:numFmt w:val="bullet"/>
      <w:lvlText w:val="o"/>
      <w:lvlJc w:val="left"/>
      <w:pPr>
        <w:tabs>
          <w:tab w:val="num" w:pos="5760"/>
        </w:tabs>
        <w:ind w:left="5760" w:hanging="360"/>
      </w:pPr>
      <w:rPr>
        <w:rFonts w:ascii="Courier New" w:hAnsi="Courier New" w:cs="Courier New" w:hint="default"/>
      </w:rPr>
    </w:lvl>
    <w:lvl w:ilvl="8" w:tplc="34283A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9711277">
    <w:abstractNumId w:val="10"/>
  </w:num>
  <w:num w:numId="2" w16cid:durableId="1927297901">
    <w:abstractNumId w:val="7"/>
  </w:num>
  <w:num w:numId="3" w16cid:durableId="1271401564">
    <w:abstractNumId w:val="6"/>
  </w:num>
  <w:num w:numId="4" w16cid:durableId="329985281">
    <w:abstractNumId w:val="5"/>
  </w:num>
  <w:num w:numId="5" w16cid:durableId="1726221424">
    <w:abstractNumId w:val="4"/>
  </w:num>
  <w:num w:numId="6" w16cid:durableId="1613125877">
    <w:abstractNumId w:val="8"/>
  </w:num>
  <w:num w:numId="7" w16cid:durableId="1082529243">
    <w:abstractNumId w:val="3"/>
  </w:num>
  <w:num w:numId="8" w16cid:durableId="1391034365">
    <w:abstractNumId w:val="2"/>
  </w:num>
  <w:num w:numId="9" w16cid:durableId="1800225710">
    <w:abstractNumId w:val="1"/>
  </w:num>
  <w:num w:numId="10" w16cid:durableId="1579362232">
    <w:abstractNumId w:val="0"/>
  </w:num>
  <w:num w:numId="11" w16cid:durableId="1125343603">
    <w:abstractNumId w:val="9"/>
  </w:num>
  <w:num w:numId="12" w16cid:durableId="1871406160">
    <w:abstractNumId w:val="11"/>
  </w:num>
  <w:num w:numId="13" w16cid:durableId="4135954">
    <w:abstractNumId w:val="13"/>
  </w:num>
  <w:num w:numId="14" w16cid:durableId="14083844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2121"/>
    <w:rsid w:val="00033CDD"/>
    <w:rsid w:val="00034A84"/>
    <w:rsid w:val="00035E67"/>
    <w:rsid w:val="000366F3"/>
    <w:rsid w:val="0006024D"/>
    <w:rsid w:val="00064021"/>
    <w:rsid w:val="00071F28"/>
    <w:rsid w:val="00074079"/>
    <w:rsid w:val="00092799"/>
    <w:rsid w:val="00092C5F"/>
    <w:rsid w:val="0009367D"/>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0F82"/>
    <w:rsid w:val="00196B8B"/>
    <w:rsid w:val="001A2BEA"/>
    <w:rsid w:val="001A6D93"/>
    <w:rsid w:val="001B36C9"/>
    <w:rsid w:val="001C32EC"/>
    <w:rsid w:val="001C38BD"/>
    <w:rsid w:val="001C4D5A"/>
    <w:rsid w:val="001D1978"/>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363D"/>
    <w:rsid w:val="002650F7"/>
    <w:rsid w:val="002720A9"/>
    <w:rsid w:val="00273F3B"/>
    <w:rsid w:val="00274DB7"/>
    <w:rsid w:val="00275984"/>
    <w:rsid w:val="00280F74"/>
    <w:rsid w:val="00286998"/>
    <w:rsid w:val="00291AB7"/>
    <w:rsid w:val="0029422B"/>
    <w:rsid w:val="002B153C"/>
    <w:rsid w:val="002B52FC"/>
    <w:rsid w:val="002C2830"/>
    <w:rsid w:val="002D001A"/>
    <w:rsid w:val="002D1DA0"/>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4570"/>
    <w:rsid w:val="003F07C6"/>
    <w:rsid w:val="003F1F6B"/>
    <w:rsid w:val="003F3757"/>
    <w:rsid w:val="003F38BD"/>
    <w:rsid w:val="003F44B7"/>
    <w:rsid w:val="004008E9"/>
    <w:rsid w:val="00413D48"/>
    <w:rsid w:val="0043572D"/>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1EBF"/>
    <w:rsid w:val="005F62D3"/>
    <w:rsid w:val="005F6D11"/>
    <w:rsid w:val="00600CF0"/>
    <w:rsid w:val="006048F4"/>
    <w:rsid w:val="0060660A"/>
    <w:rsid w:val="00613098"/>
    <w:rsid w:val="00613B1D"/>
    <w:rsid w:val="00617A44"/>
    <w:rsid w:val="006202B6"/>
    <w:rsid w:val="006247BE"/>
    <w:rsid w:val="00625CD0"/>
    <w:rsid w:val="0062627D"/>
    <w:rsid w:val="00627432"/>
    <w:rsid w:val="006448E4"/>
    <w:rsid w:val="00645414"/>
    <w:rsid w:val="006522CE"/>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7E85"/>
    <w:rsid w:val="008A1F5D"/>
    <w:rsid w:val="008A28F5"/>
    <w:rsid w:val="008B1198"/>
    <w:rsid w:val="008B3471"/>
    <w:rsid w:val="008B3929"/>
    <w:rsid w:val="008B4125"/>
    <w:rsid w:val="008B4CB3"/>
    <w:rsid w:val="008B567B"/>
    <w:rsid w:val="008B598B"/>
    <w:rsid w:val="008B7B24"/>
    <w:rsid w:val="008C29E3"/>
    <w:rsid w:val="008C356D"/>
    <w:rsid w:val="008E0B3F"/>
    <w:rsid w:val="008E49AD"/>
    <w:rsid w:val="008E698E"/>
    <w:rsid w:val="008F2584"/>
    <w:rsid w:val="008F3246"/>
    <w:rsid w:val="008F3C1B"/>
    <w:rsid w:val="008F508C"/>
    <w:rsid w:val="0090271B"/>
    <w:rsid w:val="0090721D"/>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340"/>
    <w:rsid w:val="00B93893"/>
    <w:rsid w:val="00BA11F9"/>
    <w:rsid w:val="00BA129E"/>
    <w:rsid w:val="00BA6EB2"/>
    <w:rsid w:val="00BA7E0A"/>
    <w:rsid w:val="00BB5F3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0B2F"/>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3E67"/>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7F93"/>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1D0"/>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1D1978"/>
    <w:rPr>
      <w:sz w:val="16"/>
      <w:szCs w:val="16"/>
    </w:rPr>
  </w:style>
  <w:style w:type="paragraph" w:styleId="Tekstopmerking">
    <w:name w:val="annotation text"/>
    <w:basedOn w:val="Standaard"/>
    <w:link w:val="TekstopmerkingChar"/>
    <w:unhideWhenUsed/>
    <w:rsid w:val="001D1978"/>
    <w:pPr>
      <w:spacing w:line="240" w:lineRule="auto"/>
    </w:pPr>
    <w:rPr>
      <w:sz w:val="20"/>
      <w:szCs w:val="20"/>
    </w:rPr>
  </w:style>
  <w:style w:type="character" w:customStyle="1" w:styleId="TekstopmerkingChar">
    <w:name w:val="Tekst opmerking Char"/>
    <w:basedOn w:val="Standaardalinea-lettertype"/>
    <w:link w:val="Tekstopmerking"/>
    <w:rsid w:val="001D1978"/>
    <w:rPr>
      <w:rFonts w:ascii="Verdana" w:hAnsi="Verdana"/>
      <w:lang w:val="nl-NL" w:eastAsia="nl-NL"/>
    </w:rPr>
  </w:style>
  <w:style w:type="paragraph" w:styleId="Revisie">
    <w:name w:val="Revision"/>
    <w:hidden/>
    <w:uiPriority w:val="99"/>
    <w:semiHidden/>
    <w:rsid w:val="008B598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817</ap:Words>
  <ap:Characters>4494</ap:Characters>
  <ap:DocSecurity>0</ap:DocSecurity>
  <ap:Lines>37</ap:Lines>
  <ap:Paragraphs>10</ap:Paragraphs>
  <ap:ScaleCrop>false</ap:ScaleCrop>
  <ap:LinksUpToDate>false</ap:LinksUpToDate>
  <ap:CharactersWithSpaces>5301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2025-05-13T10:52:00.0000000Z</dcterms:created>
  <dcterms:modified xsi:type="dcterms:W3CDTF">2025-05-13T10:52:00.0000000Z</dcterms:modified>
  <dc:description>------------------------</dc:description>
  <dc:subject/>
  <keywords/>
  <version/>
  <category/>
</coreProperties>
</file>