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2025Z09089</w:t>
        <w:br/>
      </w:r>
      <w:proofErr w:type="spellEnd"/>
    </w:p>
    <w:p>
      <w:pPr>
        <w:pStyle w:val="Normal"/>
        <w:rPr>
          <w:b w:val="1"/>
          <w:bCs w:val="1"/>
        </w:rPr>
      </w:pPr>
      <w:r w:rsidR="250AE766">
        <w:rPr>
          <w:b w:val="0"/>
          <w:bCs w:val="0"/>
        </w:rPr>
        <w:t>(ingezonden 13 mei 2025)</w:t>
        <w:br/>
      </w:r>
    </w:p>
    <w:p>
      <w:r>
        <w:t xml:space="preserve">Vragen van het lid Eerdmans (JA21) aan de minister van Asiel en Migratie over de Spreidingswet, de contourennota tot intrekking hiervan en haar uitspraken over dwang</w:t>
      </w:r>
      <w:r>
        <w:br/>
      </w:r>
    </w:p>
    <w:p>
      <w:r>
        <w:t xml:space="preserve"> </w:t>
      </w:r>
      <w:r>
        <w:br/>
      </w:r>
    </w:p>
    <w:p>
      <w:pPr>
        <w:pStyle w:val="ListParagraph"/>
        <w:numPr>
          <w:ilvl w:val="0"/>
          <w:numId w:val="100477590"/>
        </w:numPr>
        <w:ind w:left="360"/>
      </w:pPr>
      <w:r>
        <w:t>Blijft de Spreidingswet in alle facetten volledig van kracht tot het moment van intrekking, dat volgens uw contourennota ná 1 februari 2026 zal zijn? Zo nee, op welke punten niet en waarom is dit niet vermeld in uw contourennota? Zo ja, erkent u dat ook alle elementen van verplichte asielopvang en dwang tot die tijd onverkort blijven bestaan?[1]</w:t>
      </w:r>
      <w:r>
        <w:br/>
      </w:r>
    </w:p>
    <w:p>
      <w:pPr>
        <w:pStyle w:val="ListParagraph"/>
        <w:numPr>
          <w:ilvl w:val="0"/>
          <w:numId w:val="100477590"/>
        </w:numPr>
        <w:ind w:left="360"/>
      </w:pPr>
      <w:r>
        <w:t>Klopt het dat u heeft aangekondigd geen dwang en drang in te zullen zetten met betrekking tot asielopvang, ook niet als de Spreidingswet nog van kracht is[2]? Zo nee, wat is uw standpunt hierover dan wel?</w:t>
      </w:r>
      <w:r>
        <w:br/>
      </w:r>
    </w:p>
    <w:p>
      <w:pPr>
        <w:pStyle w:val="ListParagraph"/>
        <w:numPr>
          <w:ilvl w:val="0"/>
          <w:numId w:val="100477590"/>
        </w:numPr>
        <w:ind w:left="360"/>
      </w:pPr>
      <w:r>
        <w:t>Betekent het niet inzetten van dwang en drang dat het verdeelbesluit op papier weliswaar juridisch bindend is, maar in de praktijk echter niet, aangezien de verplichting  tot het fysiek opleveren van de opvangplekken per 1 juli niet gehandhaafd gaat worden?</w:t>
      </w:r>
      <w:r>
        <w:br/>
      </w:r>
    </w:p>
    <w:p>
      <w:pPr>
        <w:pStyle w:val="ListParagraph"/>
        <w:numPr>
          <w:ilvl w:val="0"/>
          <w:numId w:val="100477590"/>
        </w:numPr>
        <w:ind w:left="360"/>
      </w:pPr>
      <w:r>
        <w:t>Erkent u dat het een verdraaiing van de werkelijkheid is om te doen alsof gemeenten de 90.000 plekken via de Landelijke Regietafel Migratie &amp; Integratie (LRT) en Provinciale Regietafel (PRT) ‘vrijwillig’ hebben aangeboden, aangezien de Spreidingswet zowel de verdeelbesluiten regelt als de verplichte asielopvang die hieraan ten gevolge ligt? Zo niet, waarom niet?</w:t>
      </w:r>
      <w:r>
        <w:br/>
      </w:r>
    </w:p>
    <w:p>
      <w:pPr>
        <w:pStyle w:val="ListParagraph"/>
        <w:numPr>
          <w:ilvl w:val="0"/>
          <w:numId w:val="100477590"/>
        </w:numPr>
        <w:ind w:left="360"/>
      </w:pPr>
      <w:r>
        <w:t>Garandeert u, nu u heeft aangekondigd geen dwang en drang te zullen inzetten, dat u het accepteert wanneer gemeenten op 1 juli niet de toegewezen opvangplekken in het verdeelbesluit opleveren? Zo nee, waarom niet? Erkent u dat dit in strijd is met uw aankondiging?</w:t>
      </w:r>
      <w:r>
        <w:br/>
      </w:r>
    </w:p>
    <w:p>
      <w:pPr>
        <w:pStyle w:val="ListParagraph"/>
        <w:numPr>
          <w:ilvl w:val="0"/>
          <w:numId w:val="100477590"/>
        </w:numPr>
        <w:ind w:left="360"/>
      </w:pPr>
      <w:r>
        <w:t>Garandeert u, nu u heeft aangekondigd geen dwang en drang te zullen inzetten, dat de gemeenten die u in het verdeelbesluit heeft aangewezen voor de restopgave deze plekken niet op te hoeven leveren? Zo nee, waarom niet? Hoe kunt u zeggen dat u geen dwang en drang gaat inzetten wanneer u gemeenten tegelijkertijd wel houdt aan de restopgave die u hen onvrijwillig heeft toebedeeld in het verdeelbesluit?</w:t>
      </w:r>
      <w:r>
        <w:br/>
      </w:r>
    </w:p>
    <w:p>
      <w:pPr>
        <w:pStyle w:val="ListParagraph"/>
        <w:numPr>
          <w:ilvl w:val="0"/>
          <w:numId w:val="100477590"/>
        </w:numPr>
        <w:ind w:left="360"/>
      </w:pPr>
      <w:r>
        <w:t>Wat is de stand van zaken met betrekking tot het invullen van deze ‘restopgave’ en hoe is dit proces tot nu toe verlopen?</w:t>
      </w:r>
      <w:r>
        <w:br/>
      </w:r>
    </w:p>
    <w:p>
      <w:pPr>
        <w:pStyle w:val="ListParagraph"/>
        <w:numPr>
          <w:ilvl w:val="0"/>
          <w:numId w:val="100477590"/>
        </w:numPr>
        <w:ind w:left="360"/>
      </w:pPr>
      <w:r>
        <w:t>Betekent uw aankondiging dat u geen dwang en drang zult inzetten, dat u de dertig gemeenten en de provincie die bezwaar hebben gemaakt tegen de in hun ogen te hoge aantallen in het verdeelbesluit in het gelijk stelt? Zo nee, waarom niet en hoe kunt u dit rijmen met uw eigen woorden?</w:t>
      </w:r>
      <w:r>
        <w:br/>
      </w:r>
    </w:p>
    <w:p>
      <w:pPr>
        <w:pStyle w:val="ListParagraph"/>
        <w:numPr>
          <w:ilvl w:val="0"/>
          <w:numId w:val="100477590"/>
        </w:numPr>
        <w:ind w:left="360"/>
      </w:pPr>
      <w:r>
        <w:t>Garandeert u in algemene zin dat u, ook wanneer de Spreidingswet nog van kracht is, op geen enkele wijze drang of dwang zult inzetten en dat gemeenten ongeacht het verdeelbesluit dus niet één opvangplek hoeven op te leveren wanneer zij dit zelf niet willen?</w:t>
      </w:r>
      <w:r>
        <w:br/>
      </w:r>
    </w:p>
    <w:p>
      <w:pPr>
        <w:pStyle w:val="ListParagraph"/>
        <w:numPr>
          <w:ilvl w:val="0"/>
          <w:numId w:val="100477590"/>
        </w:numPr>
        <w:ind w:left="360"/>
      </w:pPr>
      <w:r>
        <w:t>Waarom zegt u geen drang en dwang te zullen inzetten, terwijl in uw contourennota nog altijd wordt uitgegaan van zowel deze restopgave (‘verdeeld over 100 gemeenten die geen of te weinig plekken aanboden’) als van het opleveren van de opvangplekken uit de eerste cyclus van de Spreidingswet? Waarom heeft u niet in de contourennota opgenomen dat u deze zaken niet wettelijk zult gaan afdwingen?</w:t>
      </w:r>
      <w:r>
        <w:br/>
      </w:r>
    </w:p>
    <w:p>
      <w:pPr>
        <w:pStyle w:val="ListParagraph"/>
        <w:numPr>
          <w:ilvl w:val="0"/>
          <w:numId w:val="100477590"/>
        </w:numPr>
        <w:ind w:left="360"/>
      </w:pPr>
      <w:r>
        <w:t>Wat zijn uw woorden over ‘geen drang en dwang’ waard wanneer u hierover niets in uw contourennota opneemt en de Spreidingswet voorlopig onverkort in stand houdt?</w:t>
      </w:r>
      <w:r>
        <w:br/>
      </w:r>
    </w:p>
    <w:p>
      <w:pPr>
        <w:pStyle w:val="ListParagraph"/>
        <w:numPr>
          <w:ilvl w:val="0"/>
          <w:numId w:val="100477590"/>
        </w:numPr>
        <w:ind w:left="360"/>
      </w:pPr>
      <w:r>
        <w:t>Indien u daadwerkelijk heeft besloten op geen enkele manier tot drang en dwang over te gaan, waarom trekt u de Spreidingswet (of in ieder geval de dwangelementen hierin) dan niet gewoon per direct in?</w:t>
      </w:r>
      <w:r>
        <w:br/>
      </w:r>
    </w:p>
    <w:p>
      <w:pPr>
        <w:pStyle w:val="ListParagraph"/>
        <w:numPr>
          <w:ilvl w:val="0"/>
          <w:numId w:val="100477590"/>
        </w:numPr>
        <w:ind w:left="360"/>
      </w:pPr>
      <w:r>
        <w:t>Bent u bereid om bij gemeenten actief kenbaar te maken dat u geen drang en dwang gaat toepassen aangaande de Spreidingswet, waardoor gemeenten die nu nog geen besluit hebben genomen over asielopvang in relatie tot de Spreidingswet, beter af kunnen zien van hun opgave in het verdeelbesluit Spreidingswet?</w:t>
      </w:r>
      <w:r>
        <w:br/>
      </w:r>
    </w:p>
    <w:p>
      <w:r>
        <w:t xml:space="preserve"> </w:t>
      </w:r>
      <w:r>
        <w:br/>
      </w:r>
    </w:p>
    <w:p>
      <w:r>
        <w:t xml:space="preserve"> </w:t>
      </w:r>
      <w:r>
        <w:br/>
      </w:r>
    </w:p>
    <w:p>
      <w:r>
        <w:t xml:space="preserve">[1] Telegraaf, 24 april 2025, https://www.telegraaf.nl/nieuws/1654300802/faber-zet-streep-door-dwangelement-in-asielwet-daar-hou-ik-helemaal-niet-van</w:t>
      </w:r>
      <w:r>
        <w:br/>
      </w:r>
    </w:p>
    <w:p>
      <w:r>
        <w:t xml:space="preserve">[2] Telegraaf, 24 april 2025, https://www.telegraaf.nl/nieuws/1654300802/faber-zet-streep-door-dwangelement-in-asielwet-daar-hou-ik-helemaal-niet-van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590">
    <w:abstractNumId w:val="100477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