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2025Z09095</w:t>
        <w:br/>
      </w:r>
      <w:proofErr w:type="spellEnd"/>
    </w:p>
    <w:p>
      <w:pPr>
        <w:pStyle w:val="Normal"/>
        <w:rPr>
          <w:b w:val="1"/>
          <w:bCs w:val="1"/>
        </w:rPr>
      </w:pPr>
      <w:r w:rsidR="250AE766">
        <w:rPr>
          <w:b w:val="0"/>
          <w:bCs w:val="0"/>
        </w:rPr>
        <w:t>(ingezonden 13 mei 2025)</w:t>
        <w:br/>
      </w:r>
    </w:p>
    <w:p>
      <w:r>
        <w:t xml:space="preserve">Vragen van de leden Omtzigt en Joseph (beiden Nieuw Sociaal Contract) aan de minister van Sociale Zaken en Werkgelegenheid over het havenpensioenfonds Optas en Aegon en de voortdurende juridische strijd, waarbij miljarden pensioengeld in verkeerde zakken beland is.</w:t>
      </w:r>
      <w:r>
        <w:br/>
      </w:r>
    </w:p>
    <w:p>
      <w:r>
        <w:t xml:space="preserve">1.⁠ ⁠Bent u bekend met de geschiedenis rondom het havenpensioenfonds Optas, waar door wat slinkse manoeuvres miljarden aan pensioengeld bestemd werd voor culturele doelen en voor de winst van Aegon? 1) </w:t>
      </w:r>
      <w:r>
        <w:br/>
      </w:r>
    </w:p>
    <w:p>
      <w:r>
        <w:t xml:space="preserve">2.⁠ ⁠Bent u ervan op de hoogte dat hier al bijna twintig jaar Kamervragen over worden gesteld, er een bemiddelingspoging gevraagd is die faalde in 2008 en talloze andere zaken? 2)</w:t>
      </w:r>
      <w:r>
        <w:br/>
      </w:r>
    </w:p>
    <w:p>
      <w:r>
        <w:t xml:space="preserve">3. Kunt u aangeven via een tijdlijn welke Kamervragen, procedures, juridische verzoeken en uitspraken en andere relevante gebeurtenissen de afgelopen twintig jaar gedaan zijn?</w:t>
      </w:r>
      <w:r>
        <w:br/>
      </w:r>
    </w:p>
    <w:p>
      <w:r>
        <w:t xml:space="preserve">4.⁠ ⁠Hoeveel pensioengeld van de havenarbeiders heeft uiteindelijk de bestemming pensioen verloren en is nu geld voor goede doelen (kunst) en voor winst (Aegon)?</w:t>
      </w:r>
      <w:r>
        <w:br/>
      </w:r>
    </w:p>
    <w:p>
      <w:r>
        <w:t xml:space="preserve">5.⁠ ⁠Hoe beoordeelt u de rol van De Nederlandsche Bank (DNB) als toezichthouder, o.a. bij het niet aanmerken van polishouders als belanghebbenden, bij het niet openbaar maken van het fusiebesluit, bij het niet goed controleren van bezwaarmakers?</w:t>
      </w:r>
      <w:r>
        <w:br/>
      </w:r>
    </w:p>
    <w:p>
      <w:r>
        <w:t xml:space="preserve">6.⁠ ⁠Als u de rol van DNB niet wilt controleren, wie houdt dan toezicht op DNB?</w:t>
      </w:r>
      <w:r>
        <w:br/>
      </w:r>
    </w:p>
    <w:p>
      <w:r>
        <w:t xml:space="preserve">7. Bent u bereid een bemiddelaar aan te stellen om, na de mislukte poging van dhr. Brinkman in 2008, wel tot een oplossing te komen waarbij pensioengeld pensioengeld blijft?</w:t>
      </w:r>
      <w:r>
        <w:br/>
      </w:r>
    </w:p>
    <w:p>
      <w:r>
        <w:t xml:space="preserve">8.⁠ ⁠Hoe schat u het risico in dat, nu er verplicht ingevaren dreigt te worden bij de Wet toekomst pensioenen en er geen maximumkosten zijn voor pensioenfondsen omdat het amendement dat dat beoogde verworpen is, er de komende twintig jaar massaal rechtszaken gevoerd gaan worden?</w:t>
      </w:r>
      <w:r>
        <w:br/>
      </w:r>
    </w:p>
    <w:p>
      <w:r>
        <w:t xml:space="preserve">9.⁠ ⁠Wilt u deze vragen een voor een en binnen drie weken beantwoorden?</w:t>
      </w:r>
      <w:r>
        <w:br/>
      </w:r>
    </w:p>
    <w:p>
      <w:r>
        <w:t xml:space="preserve"> </w:t>
      </w:r>
      <w:r>
        <w:br/>
      </w:r>
    </w:p>
    <w:p>
      <w:r>
        <w:t xml:space="preserve">1) NRC, 11 mei 2025, 'De toegeëigende pensioenmiljarden van havenarbeiders en de rol van DNB: wie houdt toezicht op de toezichthouder?' (https://www.nrc.nl/nieuws/2025/05/11/de-toegeeigende-pensioenmiljarden-van-havenarbeiders-en-de-rol-van-dnb-wie-houdt-toezicht-op-de-toezichthouder-a4892891).</w:t>
      </w:r>
      <w:r>
        <w:br/>
      </w:r>
    </w:p>
    <w:p>
      <w:r>
        <w:t xml:space="preserve">2) Aanhangsel Handelingen II, vergaderjaar 2010-2011, nr. 2788 (vragen over uitkering van havenpensioenen door Aegon (2011D23812)).</w:t>
      </w:r>
      <w:r>
        <w:br/>
      </w:r>
    </w:p>
    <w:p>
      <w:r>
        <w:t xml:space="preserve">Aanhangsel Handelingen II, vergaderjaar 2019-2020, nr. 2274 (vragen over de toestemming van DNB voor de fusie tussen Optas en Aegon (2020D04008)).</w:t>
      </w:r>
      <w:r>
        <w:br/>
      </w:r>
    </w:p>
    <w:p>
      <w:r>
        <w:t xml:space="preserve">Aanhangsel Handelingen II, vergaderjaar 2009-2010, nr. 2773 (vragen over de deal tussen de vereniging SBPVH en de stichting OPTAS (2010D23696)).</w:t>
      </w:r>
      <w:r>
        <w:br/>
      </w:r>
    </w:p>
    <w:p>
      <w:r>
        <w:t xml:space="preserve">Aanhangsel Handelingen II, vergaderjaar 2011-2012, nr. 2977 (vragen over het toezicht op pensioenen (2012D25289)).</w:t>
      </w:r>
      <w:r>
        <w:br/>
      </w:r>
    </w:p>
    <w:p>
      <w:r>
        <w:t xml:space="preserve">Aanhangsel Handelingen II, vergaderjaar 2007-2008, nr. 3 (vragen over pensioengelden in de havens (2060720540)).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590">
    <w:abstractNumId w:val="100477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