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547B" w:rsidP="00D11F54" w:rsidRDefault="0047547B" w14:paraId="11EA7AB8" w14:textId="36A6AF99">
      <w:pPr>
        <w:spacing w:line="276" w:lineRule="auto"/>
        <w:rPr>
          <w:rFonts w:ascii="Verdana" w:hAnsi="Verdana"/>
          <w:b/>
          <w:bCs/>
          <w:i/>
          <w:iCs/>
          <w:sz w:val="18"/>
          <w:szCs w:val="18"/>
        </w:rPr>
      </w:pPr>
      <w:r w:rsidRPr="00F069F5">
        <w:rPr>
          <w:rFonts w:ascii="Verdana" w:hAnsi="Verdana"/>
          <w:b/>
          <w:bCs/>
          <w:sz w:val="18"/>
          <w:szCs w:val="18"/>
        </w:rPr>
        <w:t xml:space="preserve">Beleidsreactie </w:t>
      </w:r>
      <w:r w:rsidRPr="00F069F5" w:rsidR="003C1CC2">
        <w:rPr>
          <w:rFonts w:ascii="Verdana" w:hAnsi="Verdana"/>
          <w:b/>
          <w:bCs/>
          <w:sz w:val="18"/>
          <w:szCs w:val="18"/>
        </w:rPr>
        <w:t>‘V</w:t>
      </w:r>
      <w:r w:rsidRPr="00F069F5">
        <w:rPr>
          <w:rFonts w:ascii="Verdana" w:hAnsi="Verdana"/>
          <w:b/>
          <w:bCs/>
          <w:i/>
          <w:iCs/>
          <w:sz w:val="18"/>
          <w:szCs w:val="18"/>
        </w:rPr>
        <w:t>ijfpuntenplan VNO-NCW en MKB-Nederland</w:t>
      </w:r>
      <w:r w:rsidRPr="00F069F5" w:rsidR="003C1CC2">
        <w:rPr>
          <w:rFonts w:ascii="Verdana" w:hAnsi="Verdana"/>
          <w:b/>
          <w:bCs/>
          <w:i/>
          <w:iCs/>
          <w:sz w:val="18"/>
          <w:szCs w:val="18"/>
        </w:rPr>
        <w:t>’</w:t>
      </w:r>
    </w:p>
    <w:p w:rsidR="005F0142" w:rsidP="00D11F54" w:rsidRDefault="005F0142" w14:paraId="054A3C8B" w14:textId="77777777">
      <w:pPr>
        <w:spacing w:line="276" w:lineRule="auto"/>
        <w:rPr>
          <w:rFonts w:ascii="Verdana" w:hAnsi="Verdana"/>
          <w:b/>
          <w:bCs/>
          <w:i/>
          <w:iCs/>
          <w:sz w:val="18"/>
          <w:szCs w:val="18"/>
        </w:rPr>
      </w:pPr>
    </w:p>
    <w:p w:rsidRPr="003B0230" w:rsidR="0047547B" w:rsidP="00D11F54" w:rsidRDefault="00A363C3" w14:paraId="26EE2C17" w14:textId="5C124447">
      <w:pPr>
        <w:spacing w:line="276" w:lineRule="auto"/>
        <w:rPr>
          <w:rFonts w:ascii="Verdana" w:hAnsi="Verdana"/>
          <w:sz w:val="18"/>
          <w:szCs w:val="18"/>
        </w:rPr>
      </w:pPr>
      <w:r w:rsidRPr="003B0230">
        <w:rPr>
          <w:rFonts w:ascii="Verdana" w:hAnsi="Verdana"/>
          <w:sz w:val="18"/>
          <w:szCs w:val="18"/>
        </w:rPr>
        <w:t xml:space="preserve">In 2024 hebben VNO-NCW en MKB-Nederland hun vijfpuntenplan met de Tweede Kamer gedeeld. Hierin roepen zij op tot </w:t>
      </w:r>
      <w:r w:rsidRPr="003B0230" w:rsidR="0036416F">
        <w:rPr>
          <w:rFonts w:ascii="Verdana" w:hAnsi="Verdana"/>
          <w:sz w:val="18"/>
          <w:szCs w:val="18"/>
        </w:rPr>
        <w:t>vijf</w:t>
      </w:r>
      <w:r w:rsidRPr="003B0230">
        <w:rPr>
          <w:rFonts w:ascii="Verdana" w:hAnsi="Verdana"/>
          <w:sz w:val="18"/>
          <w:szCs w:val="18"/>
        </w:rPr>
        <w:t xml:space="preserve"> concrete acties op het gebied van anti-witwassen. Hieronder vindt u in de rechterkolom van alle tabellen onze reactie op de aanbevelingen uit dit rapport.</w:t>
      </w:r>
    </w:p>
    <w:p w:rsidRPr="00F069F5" w:rsidR="0036416F" w:rsidP="00D11F54" w:rsidRDefault="0036416F" w14:paraId="252DFD64" w14:textId="77777777">
      <w:pPr>
        <w:spacing w:line="276" w:lineRule="auto"/>
        <w:rPr>
          <w:rFonts w:ascii="Verdana" w:hAnsi="Verdana"/>
          <w:b/>
          <w:bCs/>
          <w:sz w:val="18"/>
          <w:szCs w:val="18"/>
        </w:rPr>
      </w:pPr>
    </w:p>
    <w:p w:rsidRPr="00F069F5" w:rsidR="00663B69" w:rsidP="00D11F54" w:rsidRDefault="0047547B" w14:paraId="5B2C7E32" w14:textId="16AB0101">
      <w:pPr>
        <w:spacing w:line="276" w:lineRule="auto"/>
        <w:rPr>
          <w:rFonts w:ascii="Verdana" w:hAnsi="Verdana"/>
          <w:b/>
          <w:bCs/>
          <w:sz w:val="18"/>
          <w:szCs w:val="18"/>
        </w:rPr>
      </w:pPr>
      <w:r w:rsidRPr="00F069F5">
        <w:rPr>
          <w:rFonts w:ascii="Verdana" w:hAnsi="Verdana"/>
          <w:b/>
          <w:bCs/>
          <w:sz w:val="18"/>
          <w:szCs w:val="18"/>
        </w:rPr>
        <w:t xml:space="preserve">1. </w:t>
      </w:r>
      <w:r w:rsidRPr="00F069F5" w:rsidR="00663B69">
        <w:rPr>
          <w:rFonts w:ascii="Verdana" w:hAnsi="Verdana"/>
          <w:b/>
          <w:bCs/>
          <w:sz w:val="18"/>
          <w:szCs w:val="18"/>
        </w:rPr>
        <w:t>Doeltreffender en doelmatiger aanpak witwassen</w:t>
      </w:r>
    </w:p>
    <w:tbl>
      <w:tblPr>
        <w:tblStyle w:val="Tabelraster"/>
        <w:tblW w:w="0" w:type="auto"/>
        <w:tblLook w:val="04A0" w:firstRow="1" w:lastRow="0" w:firstColumn="1" w:lastColumn="0" w:noHBand="0" w:noVBand="1"/>
      </w:tblPr>
      <w:tblGrid>
        <w:gridCol w:w="1838"/>
        <w:gridCol w:w="7179"/>
      </w:tblGrid>
      <w:tr w:rsidRPr="00F069F5" w:rsidR="00663B69" w:rsidTr="00D84CE4" w14:paraId="528C563C" w14:textId="77777777">
        <w:tc>
          <w:tcPr>
            <w:tcW w:w="1838" w:type="dxa"/>
          </w:tcPr>
          <w:p w:rsidRPr="00F069F5" w:rsidR="00663B69" w:rsidP="00D11F54" w:rsidRDefault="00663B69" w14:paraId="54F23B13" w14:textId="1CB9F0B8">
            <w:pPr>
              <w:spacing w:line="276" w:lineRule="auto"/>
              <w:rPr>
                <w:rFonts w:ascii="Verdana" w:hAnsi="Verdana"/>
                <w:sz w:val="18"/>
                <w:szCs w:val="18"/>
              </w:rPr>
            </w:pPr>
            <w:r w:rsidRPr="00F069F5">
              <w:rPr>
                <w:rFonts w:ascii="Verdana" w:hAnsi="Verdana"/>
                <w:sz w:val="18"/>
                <w:szCs w:val="18"/>
              </w:rPr>
              <w:t xml:space="preserve">a. </w:t>
            </w:r>
            <w:r w:rsidR="001A6A37">
              <w:rPr>
                <w:rFonts w:ascii="Verdana" w:hAnsi="Verdana"/>
                <w:sz w:val="18"/>
                <w:szCs w:val="18"/>
              </w:rPr>
              <w:t xml:space="preserve">Pak plan </w:t>
            </w:r>
            <w:r w:rsidRPr="00F069F5">
              <w:rPr>
                <w:rFonts w:ascii="Verdana" w:hAnsi="Verdana"/>
                <w:sz w:val="18"/>
                <w:szCs w:val="18"/>
              </w:rPr>
              <w:t>NextGen</w:t>
            </w:r>
            <w:r w:rsidR="001A6A37">
              <w:rPr>
                <w:rFonts w:ascii="Verdana" w:hAnsi="Verdana"/>
                <w:sz w:val="18"/>
                <w:szCs w:val="18"/>
              </w:rPr>
              <w:t xml:space="preserve"> op</w:t>
            </w:r>
          </w:p>
        </w:tc>
        <w:tc>
          <w:tcPr>
            <w:tcW w:w="7179" w:type="dxa"/>
          </w:tcPr>
          <w:p w:rsidRPr="00F069F5" w:rsidR="00663B69" w:rsidP="00D11F54" w:rsidRDefault="0036416F" w14:paraId="6BD12BDB" w14:textId="43D24902">
            <w:pPr>
              <w:pStyle w:val="Lijstalinea"/>
              <w:numPr>
                <w:ilvl w:val="0"/>
                <w:numId w:val="2"/>
              </w:numPr>
              <w:spacing w:line="276" w:lineRule="auto"/>
              <w:rPr>
                <w:rFonts w:ascii="Verdana" w:hAnsi="Verdana"/>
                <w:sz w:val="18"/>
                <w:szCs w:val="18"/>
              </w:rPr>
            </w:pPr>
            <w:r>
              <w:rPr>
                <w:rFonts w:ascii="Verdana" w:hAnsi="Verdana" w:eastAsiaTheme="minorEastAsia"/>
                <w:sz w:val="18"/>
                <w:szCs w:val="18"/>
              </w:rPr>
              <w:t>We verwijzen</w:t>
            </w:r>
            <w:r w:rsidRPr="00F069F5" w:rsidR="00F069F5">
              <w:rPr>
                <w:rFonts w:ascii="Verdana" w:hAnsi="Verdana" w:eastAsiaTheme="minorEastAsia"/>
                <w:sz w:val="18"/>
                <w:szCs w:val="18"/>
              </w:rPr>
              <w:t xml:space="preserve"> </w:t>
            </w:r>
            <w:r w:rsidRPr="00F069F5" w:rsidR="00045E4D">
              <w:rPr>
                <w:rFonts w:ascii="Verdana" w:hAnsi="Verdana" w:eastAsiaTheme="minorEastAsia"/>
                <w:sz w:val="18"/>
                <w:szCs w:val="18"/>
              </w:rPr>
              <w:t>hiervoor naar de aparte bijlage met reactie op het NextGen poortwachters initiatief.</w:t>
            </w:r>
          </w:p>
        </w:tc>
      </w:tr>
      <w:tr w:rsidRPr="00F069F5" w:rsidR="00663B69" w:rsidTr="00D84CE4" w14:paraId="1E7C4986" w14:textId="77777777">
        <w:tc>
          <w:tcPr>
            <w:tcW w:w="1838" w:type="dxa"/>
          </w:tcPr>
          <w:p w:rsidRPr="00F069F5" w:rsidR="00663B69" w:rsidP="00D11F54" w:rsidRDefault="00663B69" w14:paraId="6CD5285E" w14:textId="77777777">
            <w:pPr>
              <w:spacing w:line="276" w:lineRule="auto"/>
              <w:rPr>
                <w:rFonts w:ascii="Verdana" w:hAnsi="Verdana"/>
                <w:sz w:val="18"/>
                <w:szCs w:val="18"/>
              </w:rPr>
            </w:pPr>
            <w:r w:rsidRPr="00F069F5">
              <w:rPr>
                <w:rFonts w:ascii="Verdana" w:hAnsi="Verdana"/>
                <w:sz w:val="18"/>
                <w:szCs w:val="18"/>
              </w:rPr>
              <w:t>b. Monitoren jaarlijkse inzet</w:t>
            </w:r>
          </w:p>
        </w:tc>
        <w:tc>
          <w:tcPr>
            <w:tcW w:w="7179" w:type="dxa"/>
          </w:tcPr>
          <w:p w:rsidRPr="00D11F54" w:rsidR="00663B69" w:rsidP="00D11F54" w:rsidRDefault="0036416F" w14:paraId="69806FFA" w14:textId="5C312CF4">
            <w:pPr>
              <w:pStyle w:val="Lijstalinea"/>
              <w:numPr>
                <w:ilvl w:val="0"/>
                <w:numId w:val="1"/>
              </w:numPr>
              <w:spacing w:line="276" w:lineRule="auto"/>
              <w:rPr>
                <w:rFonts w:ascii="Verdana" w:hAnsi="Verdana"/>
                <w:sz w:val="18"/>
                <w:szCs w:val="18"/>
              </w:rPr>
            </w:pPr>
            <w:r>
              <w:rPr>
                <w:rFonts w:ascii="Verdana" w:hAnsi="Verdana" w:eastAsiaTheme="minorEastAsia"/>
                <w:sz w:val="18"/>
                <w:szCs w:val="18"/>
              </w:rPr>
              <w:t>P</w:t>
            </w:r>
            <w:r w:rsidRPr="00F069F5" w:rsidR="165D86DA">
              <w:rPr>
                <w:rFonts w:ascii="Verdana" w:hAnsi="Verdana" w:eastAsiaTheme="minorEastAsia"/>
                <w:sz w:val="18"/>
                <w:szCs w:val="18"/>
              </w:rPr>
              <w:t xml:space="preserve">oortwachters </w:t>
            </w:r>
            <w:r>
              <w:rPr>
                <w:rFonts w:ascii="Verdana" w:hAnsi="Verdana" w:eastAsiaTheme="minorEastAsia"/>
                <w:sz w:val="18"/>
                <w:szCs w:val="18"/>
              </w:rPr>
              <w:t>beslissen zelf</w:t>
            </w:r>
            <w:r w:rsidRPr="00F069F5" w:rsidR="165D86DA">
              <w:rPr>
                <w:rFonts w:ascii="Verdana" w:hAnsi="Verdana" w:eastAsiaTheme="minorEastAsia"/>
                <w:sz w:val="18"/>
                <w:szCs w:val="18"/>
              </w:rPr>
              <w:t xml:space="preserve"> over de middelen die zij inzetten voor het uitvoeren van die rol. </w:t>
            </w:r>
            <w:r w:rsidRPr="00F069F5" w:rsidR="0026165B">
              <w:rPr>
                <w:rFonts w:ascii="Verdana" w:hAnsi="Verdana" w:eastAsiaTheme="minorEastAsia"/>
                <w:sz w:val="18"/>
                <w:szCs w:val="18"/>
              </w:rPr>
              <w:t>Het is aan de desbetreffende toezichthouder om te monitoren of dit effectief en doeltreffend is.</w:t>
            </w:r>
          </w:p>
          <w:p w:rsidRPr="003B0230" w:rsidR="00D84CE4" w:rsidP="00BA0BCA" w:rsidRDefault="009F6240" w14:paraId="0608AF4F" w14:textId="77777777">
            <w:pPr>
              <w:pStyle w:val="Lijstalinea"/>
              <w:numPr>
                <w:ilvl w:val="0"/>
                <w:numId w:val="1"/>
              </w:numPr>
              <w:spacing w:line="276" w:lineRule="auto"/>
              <w:rPr>
                <w:rFonts w:ascii="Verdana" w:hAnsi="Verdana" w:eastAsiaTheme="minorEastAsia"/>
                <w:sz w:val="18"/>
                <w:szCs w:val="18"/>
              </w:rPr>
            </w:pPr>
            <w:r w:rsidRPr="00F069F5">
              <w:rPr>
                <w:rFonts w:ascii="Verdana" w:hAnsi="Verdana"/>
                <w:sz w:val="18"/>
                <w:szCs w:val="18"/>
              </w:rPr>
              <w:t>We bezien of het Financieel Expertise Centrum (FEC) hier een rol in kan spelen.</w:t>
            </w:r>
          </w:p>
          <w:p w:rsidRPr="00BA0BCA" w:rsidR="003B0230" w:rsidP="003B0230" w:rsidRDefault="003B0230" w14:paraId="487A7F8E" w14:textId="7F8EFA87">
            <w:pPr>
              <w:pStyle w:val="Lijstalinea"/>
              <w:spacing w:line="276" w:lineRule="auto"/>
              <w:ind w:left="360"/>
              <w:rPr>
                <w:rFonts w:ascii="Verdana" w:hAnsi="Verdana" w:eastAsiaTheme="minorEastAsia"/>
                <w:sz w:val="18"/>
                <w:szCs w:val="18"/>
              </w:rPr>
            </w:pPr>
          </w:p>
        </w:tc>
      </w:tr>
      <w:tr w:rsidRPr="00F069F5" w:rsidR="00663B69" w:rsidTr="00D84CE4" w14:paraId="42E71F8E" w14:textId="77777777">
        <w:tc>
          <w:tcPr>
            <w:tcW w:w="1838" w:type="dxa"/>
          </w:tcPr>
          <w:p w:rsidRPr="00F069F5" w:rsidR="00663B69" w:rsidP="00D11F54" w:rsidRDefault="00663B69" w14:paraId="211D527A" w14:textId="77777777">
            <w:pPr>
              <w:spacing w:line="276" w:lineRule="auto"/>
              <w:rPr>
                <w:rFonts w:ascii="Verdana" w:hAnsi="Verdana"/>
                <w:sz w:val="18"/>
                <w:szCs w:val="18"/>
              </w:rPr>
            </w:pPr>
            <w:r w:rsidRPr="00F069F5">
              <w:rPr>
                <w:rFonts w:ascii="Verdana" w:hAnsi="Verdana"/>
                <w:sz w:val="18"/>
                <w:szCs w:val="18"/>
              </w:rPr>
              <w:t>c. Bereik Europese harmonisatie</w:t>
            </w:r>
          </w:p>
        </w:tc>
        <w:tc>
          <w:tcPr>
            <w:tcW w:w="7179" w:type="dxa"/>
          </w:tcPr>
          <w:p w:rsidRPr="00F069F5" w:rsidR="00663B69" w:rsidP="00D11F54" w:rsidRDefault="00663B69" w14:paraId="7CF1E004" w14:textId="6596831A">
            <w:pPr>
              <w:pStyle w:val="Lijstalinea"/>
              <w:numPr>
                <w:ilvl w:val="0"/>
                <w:numId w:val="3"/>
              </w:numPr>
              <w:spacing w:line="276" w:lineRule="auto"/>
              <w:rPr>
                <w:rFonts w:ascii="Verdana" w:hAnsi="Verdana"/>
                <w:sz w:val="18"/>
                <w:szCs w:val="18"/>
              </w:rPr>
            </w:pPr>
            <w:r w:rsidRPr="00F069F5">
              <w:rPr>
                <w:rFonts w:ascii="Verdana" w:hAnsi="Verdana"/>
                <w:sz w:val="18"/>
                <w:szCs w:val="18"/>
              </w:rPr>
              <w:t>Het AML</w:t>
            </w:r>
            <w:r w:rsidRPr="00F069F5" w:rsidR="00D84CE4">
              <w:rPr>
                <w:rFonts w:ascii="Verdana" w:hAnsi="Verdana"/>
                <w:sz w:val="18"/>
                <w:szCs w:val="18"/>
              </w:rPr>
              <w:t>-pakket</w:t>
            </w:r>
            <w:r w:rsidRPr="00F069F5" w:rsidR="008E6A66">
              <w:rPr>
                <w:rFonts w:ascii="Verdana" w:hAnsi="Verdana"/>
                <w:sz w:val="18"/>
                <w:szCs w:val="18"/>
              </w:rPr>
              <w:t xml:space="preserve"> </w:t>
            </w:r>
            <w:r w:rsidRPr="00F069F5">
              <w:rPr>
                <w:rFonts w:ascii="Verdana" w:hAnsi="Verdana"/>
                <w:sz w:val="18"/>
                <w:szCs w:val="18"/>
              </w:rPr>
              <w:t>treedt</w:t>
            </w:r>
            <w:r w:rsidRPr="00F069F5" w:rsidR="003545AD">
              <w:rPr>
                <w:rFonts w:ascii="Verdana" w:hAnsi="Verdana"/>
                <w:sz w:val="18"/>
                <w:szCs w:val="18"/>
              </w:rPr>
              <w:t>, met enkele specifieke uitzonderingen,</w:t>
            </w:r>
            <w:r w:rsidRPr="00F069F5">
              <w:rPr>
                <w:rFonts w:ascii="Verdana" w:hAnsi="Verdana"/>
                <w:sz w:val="18"/>
                <w:szCs w:val="18"/>
              </w:rPr>
              <w:t xml:space="preserve"> 10 juli 2027 in werking.</w:t>
            </w:r>
            <w:r w:rsidRPr="00F069F5" w:rsidR="00E4007A">
              <w:rPr>
                <w:rFonts w:ascii="Verdana" w:hAnsi="Verdana"/>
                <w:sz w:val="18"/>
                <w:szCs w:val="18"/>
              </w:rPr>
              <w:t xml:space="preserve"> Een van de doelen van het pakket is Europese harmonisatie.</w:t>
            </w:r>
            <w:r w:rsidRPr="00F069F5" w:rsidR="00045E4D">
              <w:rPr>
                <w:rFonts w:ascii="Verdana" w:hAnsi="Verdana"/>
                <w:sz w:val="18"/>
                <w:szCs w:val="18"/>
              </w:rPr>
              <w:t xml:space="preserve"> De verplichtingen voor poortwachters </w:t>
            </w:r>
            <w:r w:rsidRPr="00F069F5" w:rsidR="009F6240">
              <w:rPr>
                <w:rFonts w:ascii="Verdana" w:hAnsi="Verdana"/>
                <w:sz w:val="18"/>
                <w:szCs w:val="18"/>
              </w:rPr>
              <w:t>volgen vanaf dat moment</w:t>
            </w:r>
            <w:r w:rsidRPr="00F069F5" w:rsidR="00045E4D">
              <w:rPr>
                <w:rFonts w:ascii="Verdana" w:hAnsi="Verdana"/>
                <w:sz w:val="18"/>
                <w:szCs w:val="18"/>
              </w:rPr>
              <w:t xml:space="preserve"> rechtstreeks uit de verordening</w:t>
            </w:r>
            <w:r w:rsidR="005F0142">
              <w:rPr>
                <w:rFonts w:ascii="Verdana" w:hAnsi="Verdana"/>
                <w:sz w:val="18"/>
                <w:szCs w:val="18"/>
              </w:rPr>
              <w:t xml:space="preserve"> (AMLR) horende bij het AML-pakket</w:t>
            </w:r>
            <w:r w:rsidRPr="00F069F5" w:rsidR="00E4007A">
              <w:rPr>
                <w:rFonts w:ascii="Verdana" w:hAnsi="Verdana"/>
                <w:sz w:val="18"/>
                <w:szCs w:val="18"/>
              </w:rPr>
              <w:t>, wat hieraan bijdraagt</w:t>
            </w:r>
            <w:r w:rsidRPr="00F069F5" w:rsidR="00045E4D">
              <w:rPr>
                <w:rFonts w:ascii="Verdana" w:hAnsi="Verdana"/>
                <w:sz w:val="18"/>
                <w:szCs w:val="18"/>
              </w:rPr>
              <w:t xml:space="preserve">. </w:t>
            </w:r>
          </w:p>
          <w:p w:rsidRPr="00F069F5" w:rsidR="00663B69" w:rsidP="00D11F54" w:rsidRDefault="00D84CE4" w14:paraId="662C0784" w14:textId="66220743">
            <w:pPr>
              <w:pStyle w:val="Lijstalinea"/>
              <w:numPr>
                <w:ilvl w:val="0"/>
                <w:numId w:val="3"/>
              </w:numPr>
              <w:spacing w:line="276" w:lineRule="auto"/>
              <w:rPr>
                <w:rFonts w:ascii="Verdana" w:hAnsi="Verdana"/>
                <w:sz w:val="18"/>
                <w:szCs w:val="18"/>
              </w:rPr>
            </w:pPr>
            <w:r w:rsidRPr="00F069F5">
              <w:rPr>
                <w:rFonts w:ascii="Verdana" w:hAnsi="Verdana"/>
                <w:sz w:val="18"/>
                <w:szCs w:val="18"/>
              </w:rPr>
              <w:t xml:space="preserve">De </w:t>
            </w:r>
            <w:r w:rsidR="0093521F">
              <w:rPr>
                <w:rFonts w:ascii="Verdana" w:hAnsi="Verdana"/>
                <w:sz w:val="18"/>
                <w:szCs w:val="18"/>
              </w:rPr>
              <w:t>nieuwe Europese anti-witwasautoriteit (</w:t>
            </w:r>
            <w:r w:rsidRPr="00F069F5" w:rsidR="00663B69">
              <w:rPr>
                <w:rFonts w:ascii="Verdana" w:hAnsi="Verdana"/>
                <w:sz w:val="18"/>
                <w:szCs w:val="18"/>
              </w:rPr>
              <w:t>AMLA</w:t>
            </w:r>
            <w:r w:rsidR="0093521F">
              <w:rPr>
                <w:rFonts w:ascii="Verdana" w:hAnsi="Verdana"/>
                <w:sz w:val="18"/>
                <w:szCs w:val="18"/>
              </w:rPr>
              <w:t>) zorgt ervoor dat de toepassing van de AMLR in heel Europa wordt geharmoniseerd en dat er meer samenwerking en coördinatie tussen nationale</w:t>
            </w:r>
            <w:r w:rsidR="005F0142">
              <w:rPr>
                <w:rFonts w:ascii="Verdana" w:hAnsi="Verdana"/>
                <w:sz w:val="18"/>
                <w:szCs w:val="18"/>
              </w:rPr>
              <w:t xml:space="preserve"> en EU-</w:t>
            </w:r>
            <w:r w:rsidR="0093521F">
              <w:rPr>
                <w:rFonts w:ascii="Verdana" w:hAnsi="Verdana"/>
                <w:sz w:val="18"/>
                <w:szCs w:val="18"/>
              </w:rPr>
              <w:t xml:space="preserve"> toezichthouders komt. </w:t>
            </w:r>
            <w:r w:rsidRPr="00F069F5" w:rsidR="00663B69">
              <w:rPr>
                <w:rFonts w:ascii="Verdana" w:hAnsi="Verdana"/>
                <w:sz w:val="18"/>
                <w:szCs w:val="18"/>
              </w:rPr>
              <w:t xml:space="preserve"> </w:t>
            </w:r>
          </w:p>
          <w:p w:rsidRPr="00F069F5" w:rsidR="00663B69" w:rsidP="00D11F54" w:rsidRDefault="00663B69" w14:paraId="7C7FC3B5" w14:textId="0C6AD4AF">
            <w:pPr>
              <w:pStyle w:val="Lijstalinea"/>
              <w:numPr>
                <w:ilvl w:val="0"/>
                <w:numId w:val="3"/>
              </w:numPr>
              <w:spacing w:line="276" w:lineRule="auto"/>
              <w:rPr>
                <w:rFonts w:ascii="Verdana" w:hAnsi="Verdana"/>
                <w:sz w:val="18"/>
                <w:szCs w:val="18"/>
              </w:rPr>
            </w:pPr>
            <w:r w:rsidRPr="00F069F5">
              <w:rPr>
                <w:rFonts w:ascii="Verdana" w:hAnsi="Verdana"/>
                <w:sz w:val="18"/>
                <w:szCs w:val="18"/>
              </w:rPr>
              <w:t>Nationale toezichthouders houden</w:t>
            </w:r>
            <w:r w:rsidRPr="00F069F5" w:rsidR="00114E4E">
              <w:rPr>
                <w:rFonts w:ascii="Verdana" w:hAnsi="Verdana"/>
                <w:sz w:val="18"/>
                <w:szCs w:val="18"/>
              </w:rPr>
              <w:t xml:space="preserve"> toezicht</w:t>
            </w:r>
            <w:r w:rsidRPr="00F069F5">
              <w:rPr>
                <w:rFonts w:ascii="Verdana" w:hAnsi="Verdana"/>
                <w:sz w:val="18"/>
                <w:szCs w:val="18"/>
              </w:rPr>
              <w:t xml:space="preserve"> op de AMLR</w:t>
            </w:r>
            <w:r w:rsidRPr="00F069F5" w:rsidR="00114E4E">
              <w:rPr>
                <w:rFonts w:ascii="Verdana" w:hAnsi="Verdana"/>
                <w:sz w:val="18"/>
                <w:szCs w:val="18"/>
              </w:rPr>
              <w:t>. Daarbij moeten zij de uitleg van</w:t>
            </w:r>
            <w:r w:rsidRPr="00F069F5" w:rsidR="00D84CE4">
              <w:rPr>
                <w:rFonts w:ascii="Verdana" w:hAnsi="Verdana"/>
                <w:sz w:val="18"/>
                <w:szCs w:val="18"/>
              </w:rPr>
              <w:t xml:space="preserve"> </w:t>
            </w:r>
            <w:r w:rsidRPr="00F069F5" w:rsidR="00114E4E">
              <w:rPr>
                <w:rFonts w:ascii="Verdana" w:hAnsi="Verdana"/>
                <w:sz w:val="18"/>
                <w:szCs w:val="18"/>
              </w:rPr>
              <w:t>AMLA toepassen.</w:t>
            </w:r>
            <w:r w:rsidRPr="00F069F5">
              <w:rPr>
                <w:rFonts w:ascii="Verdana" w:hAnsi="Verdana"/>
                <w:sz w:val="18"/>
                <w:szCs w:val="18"/>
              </w:rPr>
              <w:t xml:space="preserve">  </w:t>
            </w:r>
          </w:p>
          <w:p w:rsidRPr="00F069F5" w:rsidR="00045E4D" w:rsidP="00D11F54" w:rsidRDefault="00045E4D" w14:paraId="19D6A33A" w14:textId="22B1CCBB">
            <w:pPr>
              <w:pStyle w:val="Lijstalinea"/>
              <w:numPr>
                <w:ilvl w:val="0"/>
                <w:numId w:val="3"/>
              </w:numPr>
              <w:spacing w:line="276" w:lineRule="auto"/>
              <w:rPr>
                <w:rFonts w:ascii="Verdana" w:hAnsi="Verdana"/>
                <w:sz w:val="18"/>
                <w:szCs w:val="18"/>
              </w:rPr>
            </w:pPr>
            <w:r w:rsidRPr="00F069F5">
              <w:rPr>
                <w:rFonts w:ascii="Verdana" w:hAnsi="Verdana"/>
                <w:sz w:val="18"/>
                <w:szCs w:val="18"/>
              </w:rPr>
              <w:t>Ook is er een richtlijn (AMLD6)</w:t>
            </w:r>
            <w:r w:rsidR="0093521F">
              <w:rPr>
                <w:rFonts w:ascii="Verdana" w:hAnsi="Verdana"/>
                <w:sz w:val="18"/>
                <w:szCs w:val="18"/>
              </w:rPr>
              <w:t xml:space="preserve">, die eisen </w:t>
            </w:r>
            <w:r w:rsidR="0036416F">
              <w:rPr>
                <w:rFonts w:ascii="Verdana" w:hAnsi="Verdana"/>
                <w:sz w:val="18"/>
                <w:szCs w:val="18"/>
              </w:rPr>
              <w:t xml:space="preserve">bevat </w:t>
            </w:r>
            <w:r w:rsidR="0093521F">
              <w:rPr>
                <w:rFonts w:ascii="Verdana" w:hAnsi="Verdana"/>
                <w:sz w:val="18"/>
                <w:szCs w:val="18"/>
              </w:rPr>
              <w:t xml:space="preserve">ten aanzien van het UBO-register, de FIU’s en </w:t>
            </w:r>
            <w:r w:rsidR="005F0142">
              <w:rPr>
                <w:rFonts w:ascii="Verdana" w:hAnsi="Verdana"/>
                <w:sz w:val="18"/>
                <w:szCs w:val="18"/>
              </w:rPr>
              <w:t>de</w:t>
            </w:r>
            <w:r w:rsidR="0093521F">
              <w:rPr>
                <w:rFonts w:ascii="Verdana" w:hAnsi="Verdana"/>
                <w:sz w:val="18"/>
                <w:szCs w:val="18"/>
              </w:rPr>
              <w:t xml:space="preserve"> handhavingsbevoegdheden. </w:t>
            </w:r>
            <w:r w:rsidRPr="00F069F5">
              <w:rPr>
                <w:rFonts w:ascii="Verdana" w:hAnsi="Verdana"/>
                <w:sz w:val="18"/>
                <w:szCs w:val="18"/>
              </w:rPr>
              <w:t xml:space="preserve">Het wetsvoorstel ter implementatie van de richtlijn </w:t>
            </w:r>
            <w:r w:rsidR="003B0230">
              <w:rPr>
                <w:rFonts w:ascii="Verdana" w:hAnsi="Verdana"/>
                <w:sz w:val="18"/>
                <w:szCs w:val="18"/>
              </w:rPr>
              <w:t>komt binnenkort</w:t>
            </w:r>
            <w:r w:rsidR="0036416F">
              <w:rPr>
                <w:rFonts w:ascii="Verdana" w:hAnsi="Verdana"/>
                <w:sz w:val="18"/>
                <w:szCs w:val="18"/>
              </w:rPr>
              <w:t xml:space="preserve"> in consultatie</w:t>
            </w:r>
            <w:r w:rsidRPr="00F069F5" w:rsidR="008E6A66">
              <w:rPr>
                <w:rFonts w:ascii="Verdana" w:hAnsi="Verdana"/>
                <w:sz w:val="18"/>
                <w:szCs w:val="18"/>
              </w:rPr>
              <w:t>.</w:t>
            </w:r>
            <w:r w:rsidRPr="00F069F5">
              <w:rPr>
                <w:rFonts w:ascii="Verdana" w:hAnsi="Verdana"/>
                <w:sz w:val="18"/>
                <w:szCs w:val="18"/>
              </w:rPr>
              <w:t xml:space="preserve"> </w:t>
            </w:r>
            <w:r w:rsidR="0036416F">
              <w:rPr>
                <w:rFonts w:ascii="Verdana" w:hAnsi="Verdana"/>
                <w:sz w:val="18"/>
                <w:szCs w:val="18"/>
              </w:rPr>
              <w:t xml:space="preserve"> </w:t>
            </w:r>
          </w:p>
          <w:p w:rsidRPr="00F069F5" w:rsidR="00D84CE4" w:rsidP="00D11F54" w:rsidRDefault="00D84CE4" w14:paraId="42293BC7" w14:textId="52939D05">
            <w:pPr>
              <w:pStyle w:val="Lijstalinea"/>
              <w:spacing w:line="276" w:lineRule="auto"/>
              <w:ind w:left="360"/>
              <w:rPr>
                <w:rFonts w:ascii="Verdana" w:hAnsi="Verdana"/>
                <w:sz w:val="18"/>
                <w:szCs w:val="18"/>
              </w:rPr>
            </w:pPr>
          </w:p>
        </w:tc>
      </w:tr>
      <w:tr w:rsidRPr="00F069F5" w:rsidR="00663B69" w:rsidTr="00D84CE4" w14:paraId="08E297AF" w14:textId="77777777">
        <w:tc>
          <w:tcPr>
            <w:tcW w:w="1838" w:type="dxa"/>
          </w:tcPr>
          <w:p w:rsidRPr="00F069F5" w:rsidR="00663B69" w:rsidP="00D11F54" w:rsidRDefault="00663B69" w14:paraId="37B25165" w14:textId="77777777">
            <w:pPr>
              <w:spacing w:line="276" w:lineRule="auto"/>
              <w:rPr>
                <w:rFonts w:ascii="Verdana" w:hAnsi="Verdana"/>
                <w:sz w:val="18"/>
                <w:szCs w:val="18"/>
              </w:rPr>
            </w:pPr>
            <w:r w:rsidRPr="00F069F5">
              <w:rPr>
                <w:rFonts w:ascii="Verdana" w:hAnsi="Verdana"/>
                <w:sz w:val="18"/>
                <w:szCs w:val="18"/>
              </w:rPr>
              <w:t>d. Pas de AVG aan om bestrijding ondermijning te verbeteren</w:t>
            </w:r>
          </w:p>
        </w:tc>
        <w:tc>
          <w:tcPr>
            <w:tcW w:w="7179" w:type="dxa"/>
          </w:tcPr>
          <w:p w:rsidRPr="00F069F5" w:rsidR="00663B69" w:rsidP="00D11F54" w:rsidRDefault="00663B69" w14:paraId="01AC217D" w14:textId="7910FD02">
            <w:pPr>
              <w:pStyle w:val="Lijstalinea"/>
              <w:numPr>
                <w:ilvl w:val="0"/>
                <w:numId w:val="4"/>
              </w:numPr>
              <w:spacing w:line="276" w:lineRule="auto"/>
              <w:rPr>
                <w:rFonts w:ascii="Verdana" w:hAnsi="Verdana"/>
                <w:sz w:val="18"/>
                <w:szCs w:val="18"/>
              </w:rPr>
            </w:pPr>
            <w:r w:rsidRPr="00F069F5">
              <w:rPr>
                <w:rFonts w:ascii="Verdana" w:hAnsi="Verdana"/>
                <w:sz w:val="18"/>
                <w:szCs w:val="18"/>
              </w:rPr>
              <w:t xml:space="preserve">Inzetten op aanpassing AVG is niet </w:t>
            </w:r>
            <w:r w:rsidR="0036416F">
              <w:rPr>
                <w:rFonts w:ascii="Verdana" w:hAnsi="Verdana"/>
                <w:sz w:val="18"/>
                <w:szCs w:val="18"/>
              </w:rPr>
              <w:t>doelstreffend</w:t>
            </w:r>
            <w:r w:rsidRPr="00F069F5">
              <w:rPr>
                <w:rFonts w:ascii="Verdana" w:hAnsi="Verdana"/>
                <w:sz w:val="18"/>
                <w:szCs w:val="18"/>
              </w:rPr>
              <w:t>.</w:t>
            </w:r>
          </w:p>
          <w:p w:rsidRPr="00F069F5" w:rsidR="00663B69" w:rsidP="00D11F54" w:rsidRDefault="00663B69" w14:paraId="4EE95C1E" w14:textId="3C940CC4">
            <w:pPr>
              <w:pStyle w:val="Lijstalinea"/>
              <w:numPr>
                <w:ilvl w:val="0"/>
                <w:numId w:val="4"/>
              </w:numPr>
              <w:spacing w:line="276" w:lineRule="auto"/>
              <w:rPr>
                <w:rFonts w:ascii="Verdana" w:hAnsi="Verdana"/>
                <w:sz w:val="18"/>
                <w:szCs w:val="18"/>
              </w:rPr>
            </w:pPr>
            <w:r w:rsidRPr="00F069F5">
              <w:rPr>
                <w:rFonts w:ascii="Verdana" w:hAnsi="Verdana"/>
                <w:sz w:val="18"/>
                <w:szCs w:val="18"/>
              </w:rPr>
              <w:t xml:space="preserve">Het AML-pakket bevat </w:t>
            </w:r>
            <w:r w:rsidRPr="00F069F5" w:rsidR="00045E4D">
              <w:rPr>
                <w:rFonts w:ascii="Verdana" w:hAnsi="Verdana"/>
                <w:sz w:val="18"/>
                <w:szCs w:val="18"/>
              </w:rPr>
              <w:t xml:space="preserve">bredere </w:t>
            </w:r>
            <w:r w:rsidRPr="00F069F5">
              <w:rPr>
                <w:rFonts w:ascii="Verdana" w:hAnsi="Verdana"/>
                <w:sz w:val="18"/>
                <w:szCs w:val="18"/>
              </w:rPr>
              <w:t>mogelijkheden voor gegevensdeling</w:t>
            </w:r>
            <w:r w:rsidRPr="00F069F5" w:rsidR="00045E4D">
              <w:rPr>
                <w:rFonts w:ascii="Verdana" w:hAnsi="Verdana"/>
                <w:sz w:val="18"/>
                <w:szCs w:val="18"/>
              </w:rPr>
              <w:t xml:space="preserve"> dan de huidige Wwft</w:t>
            </w:r>
            <w:r w:rsidRPr="00F069F5" w:rsidR="004D749B">
              <w:rPr>
                <w:rFonts w:ascii="Verdana" w:hAnsi="Verdana"/>
                <w:sz w:val="18"/>
                <w:szCs w:val="18"/>
              </w:rPr>
              <w:t>. Zo b</w:t>
            </w:r>
            <w:r w:rsidRPr="00F069F5" w:rsidR="00045E4D">
              <w:rPr>
                <w:rFonts w:ascii="Verdana" w:hAnsi="Verdana"/>
                <w:sz w:val="18"/>
                <w:szCs w:val="18"/>
              </w:rPr>
              <w:t>iedt de AMLR</w:t>
            </w:r>
            <w:r w:rsidRPr="00F069F5" w:rsidR="004D749B">
              <w:rPr>
                <w:rFonts w:ascii="Verdana" w:hAnsi="Verdana"/>
                <w:sz w:val="18"/>
                <w:szCs w:val="18"/>
              </w:rPr>
              <w:t xml:space="preserve"> bijvoorbeeld mogelijkheid</w:t>
            </w:r>
            <w:r w:rsidRPr="00F069F5" w:rsidR="00045E4D">
              <w:rPr>
                <w:rFonts w:ascii="Verdana" w:hAnsi="Verdana"/>
                <w:sz w:val="18"/>
                <w:szCs w:val="18"/>
              </w:rPr>
              <w:t xml:space="preserve"> </w:t>
            </w:r>
            <w:r w:rsidRPr="00F069F5" w:rsidR="004D749B">
              <w:rPr>
                <w:rFonts w:ascii="Verdana" w:hAnsi="Verdana"/>
                <w:sz w:val="18"/>
                <w:szCs w:val="18"/>
              </w:rPr>
              <w:t xml:space="preserve">tot </w:t>
            </w:r>
            <w:r w:rsidRPr="00F069F5">
              <w:rPr>
                <w:rFonts w:ascii="Verdana" w:hAnsi="Verdana"/>
                <w:sz w:val="18"/>
                <w:szCs w:val="18"/>
              </w:rPr>
              <w:t>het gebruik van het BSN in het cliëntenonderzoek</w:t>
            </w:r>
            <w:r w:rsidRPr="00F069F5" w:rsidR="00045E4D">
              <w:rPr>
                <w:rFonts w:ascii="Verdana" w:hAnsi="Verdana"/>
                <w:sz w:val="18"/>
                <w:szCs w:val="18"/>
              </w:rPr>
              <w:t>.</w:t>
            </w:r>
          </w:p>
          <w:p w:rsidRPr="00F069F5" w:rsidR="001E66D1" w:rsidP="00D11F54" w:rsidRDefault="001E66D1" w14:paraId="40AC7457" w14:textId="05EF5B81">
            <w:pPr>
              <w:pStyle w:val="Lijstalinea"/>
              <w:numPr>
                <w:ilvl w:val="0"/>
                <w:numId w:val="4"/>
              </w:numPr>
              <w:spacing w:line="276" w:lineRule="auto"/>
              <w:rPr>
                <w:rFonts w:ascii="Verdana" w:hAnsi="Verdana"/>
                <w:sz w:val="18"/>
                <w:szCs w:val="18"/>
              </w:rPr>
            </w:pPr>
            <w:r w:rsidRPr="00F069F5">
              <w:rPr>
                <w:rFonts w:ascii="Verdana" w:hAnsi="Verdana"/>
                <w:sz w:val="18"/>
                <w:szCs w:val="18"/>
              </w:rPr>
              <w:t>Voor andere mogelijkheden waar ik op inzet verwijs ik naar de Kamerbrief.</w:t>
            </w:r>
          </w:p>
          <w:p w:rsidRPr="00D11F54" w:rsidR="00D84CE4" w:rsidP="00D11F54" w:rsidRDefault="00D84CE4" w14:paraId="47EA76F6" w14:textId="7E37D70E">
            <w:pPr>
              <w:spacing w:line="276" w:lineRule="auto"/>
              <w:rPr>
                <w:rFonts w:ascii="Verdana" w:hAnsi="Verdana"/>
                <w:sz w:val="18"/>
                <w:szCs w:val="18"/>
              </w:rPr>
            </w:pPr>
          </w:p>
        </w:tc>
      </w:tr>
      <w:tr w:rsidRPr="00F069F5" w:rsidR="00663B69" w:rsidTr="00D84CE4" w14:paraId="1F39F4E3" w14:textId="77777777">
        <w:tc>
          <w:tcPr>
            <w:tcW w:w="1838" w:type="dxa"/>
          </w:tcPr>
          <w:p w:rsidRPr="00F069F5" w:rsidR="00663B69" w:rsidP="00D11F54" w:rsidRDefault="00663B69" w14:paraId="77E1BFA8" w14:textId="77777777">
            <w:pPr>
              <w:spacing w:line="276" w:lineRule="auto"/>
              <w:rPr>
                <w:rFonts w:ascii="Verdana" w:hAnsi="Verdana"/>
                <w:sz w:val="18"/>
                <w:szCs w:val="18"/>
              </w:rPr>
            </w:pPr>
            <w:r w:rsidRPr="00F069F5">
              <w:rPr>
                <w:rFonts w:ascii="Verdana" w:hAnsi="Verdana"/>
                <w:sz w:val="18"/>
                <w:szCs w:val="18"/>
              </w:rPr>
              <w:t>e. Gebruik branche-informatie om risico-inschatting door poortwachters fijnmaziger te doen</w:t>
            </w:r>
          </w:p>
        </w:tc>
        <w:tc>
          <w:tcPr>
            <w:tcW w:w="7179" w:type="dxa"/>
          </w:tcPr>
          <w:p w:rsidRPr="00F069F5" w:rsidR="00663B69" w:rsidP="00D11F54" w:rsidRDefault="00E40AE2" w14:paraId="6AB0E479" w14:textId="1A07E226">
            <w:pPr>
              <w:pStyle w:val="Lijstalinea"/>
              <w:numPr>
                <w:ilvl w:val="0"/>
                <w:numId w:val="5"/>
              </w:numPr>
              <w:spacing w:line="276" w:lineRule="auto"/>
              <w:rPr>
                <w:rFonts w:ascii="Verdana" w:hAnsi="Verdana"/>
                <w:sz w:val="18"/>
                <w:szCs w:val="18"/>
              </w:rPr>
            </w:pPr>
            <w:r w:rsidRPr="00D11F54">
              <w:rPr>
                <w:rFonts w:ascii="Verdana" w:hAnsi="Verdana" w:cstheme="minorHAnsi"/>
                <w:sz w:val="18"/>
                <w:szCs w:val="18"/>
              </w:rPr>
              <w:t xml:space="preserve">We gaan op reguliere basis in gesprek met poortwachters, toezichthouders en de opsporing om de risicogebaseerde aanpak verder uit te werken, met de NRA’s in de hand. Daarnaast vragen we het Financieel Expertise Centrum (FEC) om een meer praktische rol </w:t>
            </w:r>
            <w:proofErr w:type="gramStart"/>
            <w:r w:rsidRPr="00D11F54">
              <w:rPr>
                <w:rFonts w:ascii="Verdana" w:hAnsi="Verdana" w:cstheme="minorHAnsi"/>
                <w:sz w:val="18"/>
                <w:szCs w:val="18"/>
              </w:rPr>
              <w:t>hier in</w:t>
            </w:r>
            <w:proofErr w:type="gramEnd"/>
            <w:r w:rsidRPr="00D11F54">
              <w:rPr>
                <w:rFonts w:ascii="Verdana" w:hAnsi="Verdana" w:cstheme="minorHAnsi"/>
                <w:sz w:val="18"/>
                <w:szCs w:val="18"/>
              </w:rPr>
              <w:t xml:space="preserve"> te nemen.</w:t>
            </w:r>
            <w:r w:rsidRPr="00D11F54">
              <w:rPr>
                <w:rStyle w:val="Voetnootmarkering"/>
                <w:rFonts w:ascii="Verdana" w:hAnsi="Verdana" w:cstheme="minorHAnsi"/>
                <w:sz w:val="18"/>
                <w:szCs w:val="18"/>
              </w:rPr>
              <w:footnoteReference w:id="2"/>
            </w:r>
            <w:r w:rsidRPr="00D11F54">
              <w:rPr>
                <w:rFonts w:ascii="Verdana" w:hAnsi="Verdana" w:cstheme="minorHAnsi"/>
                <w:sz w:val="18"/>
                <w:szCs w:val="18"/>
              </w:rPr>
              <w:t xml:space="preserve"> Dat kan dan gaan om het uitvoeren van de NRA of het uitvoeren van sectorale risicobeoordelingen.</w:t>
            </w:r>
          </w:p>
        </w:tc>
      </w:tr>
    </w:tbl>
    <w:p w:rsidRPr="00F069F5" w:rsidR="00663B69" w:rsidP="00D11F54" w:rsidRDefault="00663B69" w14:paraId="0D7476C5" w14:textId="77777777">
      <w:pPr>
        <w:spacing w:line="276" w:lineRule="auto"/>
        <w:rPr>
          <w:rFonts w:ascii="Verdana" w:hAnsi="Verdana"/>
          <w:b/>
          <w:bCs/>
          <w:sz w:val="18"/>
          <w:szCs w:val="18"/>
        </w:rPr>
      </w:pPr>
    </w:p>
    <w:p w:rsidRPr="00F069F5" w:rsidR="00663B69" w:rsidP="00D11F54" w:rsidRDefault="00663B69" w14:paraId="4D469066" w14:textId="4D495FE3">
      <w:pPr>
        <w:spacing w:line="276" w:lineRule="auto"/>
        <w:rPr>
          <w:rFonts w:ascii="Verdana" w:hAnsi="Verdana"/>
          <w:b/>
          <w:bCs/>
          <w:sz w:val="18"/>
          <w:szCs w:val="18"/>
        </w:rPr>
      </w:pPr>
      <w:r w:rsidRPr="00F069F5">
        <w:rPr>
          <w:rFonts w:ascii="Verdana" w:hAnsi="Verdana"/>
          <w:b/>
          <w:bCs/>
          <w:sz w:val="18"/>
          <w:szCs w:val="18"/>
        </w:rPr>
        <w:t>2. Voer een cashlimiet in</w:t>
      </w:r>
    </w:p>
    <w:tbl>
      <w:tblPr>
        <w:tblStyle w:val="Tabelraster"/>
        <w:tblW w:w="0" w:type="auto"/>
        <w:tblLook w:val="04A0" w:firstRow="1" w:lastRow="0" w:firstColumn="1" w:lastColumn="0" w:noHBand="0" w:noVBand="1"/>
      </w:tblPr>
      <w:tblGrid>
        <w:gridCol w:w="1838"/>
        <w:gridCol w:w="7179"/>
      </w:tblGrid>
      <w:tr w:rsidRPr="00F069F5" w:rsidR="00663B69" w:rsidTr="00D84CE4" w14:paraId="098D44F4" w14:textId="77777777">
        <w:tc>
          <w:tcPr>
            <w:tcW w:w="1838" w:type="dxa"/>
          </w:tcPr>
          <w:p w:rsidRPr="00F069F5" w:rsidR="00663B69" w:rsidP="00D11F54" w:rsidRDefault="00663B69" w14:paraId="271E7FC9" w14:textId="77777777">
            <w:pPr>
              <w:spacing w:line="276" w:lineRule="auto"/>
              <w:rPr>
                <w:rFonts w:ascii="Verdana" w:hAnsi="Verdana"/>
                <w:sz w:val="18"/>
                <w:szCs w:val="18"/>
              </w:rPr>
            </w:pPr>
            <w:r w:rsidRPr="00F069F5">
              <w:rPr>
                <w:rFonts w:ascii="Verdana" w:hAnsi="Verdana"/>
                <w:sz w:val="18"/>
                <w:szCs w:val="18"/>
              </w:rPr>
              <w:t>Voer een cashlimiet in</w:t>
            </w:r>
          </w:p>
        </w:tc>
        <w:tc>
          <w:tcPr>
            <w:tcW w:w="7179" w:type="dxa"/>
          </w:tcPr>
          <w:p w:rsidRPr="00F069F5" w:rsidR="00114E4E" w:rsidP="00D11F54" w:rsidRDefault="00114E4E" w14:paraId="4799652D" w14:textId="71D1BC01">
            <w:pPr>
              <w:pStyle w:val="Lijstalinea"/>
              <w:numPr>
                <w:ilvl w:val="0"/>
                <w:numId w:val="6"/>
              </w:numPr>
              <w:spacing w:line="276" w:lineRule="auto"/>
              <w:rPr>
                <w:rFonts w:ascii="Verdana" w:hAnsi="Verdana"/>
                <w:sz w:val="18"/>
                <w:szCs w:val="18"/>
              </w:rPr>
            </w:pPr>
            <w:r w:rsidRPr="00F069F5">
              <w:rPr>
                <w:rFonts w:ascii="Verdana" w:hAnsi="Verdana"/>
                <w:sz w:val="18"/>
                <w:szCs w:val="18"/>
              </w:rPr>
              <w:t>Het wetsvoorstel plan van aanpak witwassen ligt in de Eerste Kamer. In dit wetsvoorstel wordt een cashlimiet van 3.000 euro voor goederen voorgesteld.</w:t>
            </w:r>
          </w:p>
          <w:p w:rsidRPr="00F069F5" w:rsidR="00663B69" w:rsidP="00D11F54" w:rsidRDefault="00114E4E" w14:paraId="42C20011" w14:textId="77777777">
            <w:pPr>
              <w:pStyle w:val="Lijstalinea"/>
              <w:numPr>
                <w:ilvl w:val="0"/>
                <w:numId w:val="6"/>
              </w:numPr>
              <w:spacing w:line="276" w:lineRule="auto"/>
              <w:rPr>
                <w:rFonts w:ascii="Verdana" w:hAnsi="Verdana"/>
                <w:sz w:val="18"/>
                <w:szCs w:val="18"/>
              </w:rPr>
            </w:pPr>
            <w:r w:rsidRPr="00F069F5">
              <w:rPr>
                <w:rFonts w:ascii="Verdana" w:hAnsi="Verdana"/>
                <w:sz w:val="18"/>
                <w:szCs w:val="18"/>
              </w:rPr>
              <w:lastRenderedPageBreak/>
              <w:t>In de implementatie van het AML-pakket stellen wij voor om een cashlimiet voor diensten vast te stellen op 3.000 euro. Daarmee geldt vanaf juli 2027 voor goederen en diensten dezelfde grens.</w:t>
            </w:r>
          </w:p>
          <w:p w:rsidRPr="00F069F5" w:rsidR="00D84CE4" w:rsidP="00D11F54" w:rsidRDefault="00D84CE4" w14:paraId="50B9F8DE" w14:textId="62CB4597">
            <w:pPr>
              <w:pStyle w:val="Lijstalinea"/>
              <w:spacing w:line="276" w:lineRule="auto"/>
              <w:ind w:left="360"/>
              <w:rPr>
                <w:rFonts w:ascii="Verdana" w:hAnsi="Verdana"/>
                <w:sz w:val="18"/>
                <w:szCs w:val="18"/>
              </w:rPr>
            </w:pPr>
          </w:p>
        </w:tc>
      </w:tr>
    </w:tbl>
    <w:p w:rsidRPr="00F069F5" w:rsidR="0047547B" w:rsidP="00D11F54" w:rsidRDefault="0047547B" w14:paraId="7A96953E" w14:textId="77777777">
      <w:pPr>
        <w:spacing w:line="276" w:lineRule="auto"/>
        <w:rPr>
          <w:rFonts w:ascii="Verdana" w:hAnsi="Verdana"/>
          <w:sz w:val="18"/>
          <w:szCs w:val="18"/>
        </w:rPr>
      </w:pPr>
    </w:p>
    <w:p w:rsidRPr="00F069F5" w:rsidR="00663B69" w:rsidP="00D11F54" w:rsidRDefault="00663B69" w14:paraId="27691FAE" w14:textId="40A36B1D">
      <w:pPr>
        <w:spacing w:line="276" w:lineRule="auto"/>
        <w:rPr>
          <w:rFonts w:ascii="Verdana" w:hAnsi="Verdana"/>
          <w:b/>
          <w:bCs/>
          <w:sz w:val="18"/>
          <w:szCs w:val="18"/>
        </w:rPr>
      </w:pPr>
      <w:r w:rsidRPr="00F069F5">
        <w:rPr>
          <w:rFonts w:ascii="Verdana" w:hAnsi="Verdana"/>
          <w:b/>
          <w:bCs/>
          <w:sz w:val="18"/>
          <w:szCs w:val="18"/>
        </w:rPr>
        <w:t>3. Voer een zakelijke basisbetaalrekening in</w:t>
      </w:r>
    </w:p>
    <w:tbl>
      <w:tblPr>
        <w:tblStyle w:val="Tabelraster"/>
        <w:tblW w:w="0" w:type="auto"/>
        <w:tblLayout w:type="fixed"/>
        <w:tblLook w:val="04A0" w:firstRow="1" w:lastRow="0" w:firstColumn="1" w:lastColumn="0" w:noHBand="0" w:noVBand="1"/>
      </w:tblPr>
      <w:tblGrid>
        <w:gridCol w:w="1838"/>
        <w:gridCol w:w="7179"/>
      </w:tblGrid>
      <w:tr w:rsidRPr="00F069F5" w:rsidR="00663B69" w:rsidTr="00D84CE4" w14:paraId="76EA69E9" w14:textId="77777777">
        <w:trPr>
          <w:trHeight w:val="1675"/>
        </w:trPr>
        <w:tc>
          <w:tcPr>
            <w:tcW w:w="1838" w:type="dxa"/>
          </w:tcPr>
          <w:p w:rsidRPr="00F069F5" w:rsidR="00663B69" w:rsidP="00D11F54" w:rsidRDefault="00663B69" w14:paraId="06F11B73" w14:textId="77777777">
            <w:pPr>
              <w:spacing w:line="276" w:lineRule="auto"/>
              <w:rPr>
                <w:rFonts w:ascii="Verdana" w:hAnsi="Verdana"/>
                <w:sz w:val="18"/>
                <w:szCs w:val="18"/>
              </w:rPr>
            </w:pPr>
            <w:r w:rsidRPr="00F069F5">
              <w:rPr>
                <w:rFonts w:ascii="Verdana" w:hAnsi="Verdana"/>
                <w:sz w:val="18"/>
                <w:szCs w:val="18"/>
              </w:rPr>
              <w:t>Voer een zakelijke basisbetaalrekening in</w:t>
            </w:r>
          </w:p>
        </w:tc>
        <w:tc>
          <w:tcPr>
            <w:tcW w:w="7179" w:type="dxa"/>
          </w:tcPr>
          <w:p w:rsidRPr="00F069F5" w:rsidR="00114E4E" w:rsidP="00D11F54" w:rsidRDefault="0093521F" w14:paraId="7E330817" w14:textId="721BB3AC">
            <w:pPr>
              <w:pStyle w:val="Lijstalinea"/>
              <w:numPr>
                <w:ilvl w:val="0"/>
                <w:numId w:val="6"/>
              </w:numPr>
              <w:spacing w:line="276" w:lineRule="auto"/>
              <w:rPr>
                <w:rFonts w:ascii="Verdana" w:hAnsi="Verdana"/>
                <w:sz w:val="18"/>
                <w:szCs w:val="18"/>
              </w:rPr>
            </w:pPr>
            <w:r>
              <w:rPr>
                <w:rFonts w:ascii="Verdana" w:hAnsi="Verdana"/>
                <w:sz w:val="18"/>
                <w:szCs w:val="18"/>
              </w:rPr>
              <w:t xml:space="preserve">We hebben de NVB en VNO-NCW/MKB-Nederland gevraagd te werken aan zelfregulering, bijvoorbeeld via het opstellen van een convenant. </w:t>
            </w:r>
          </w:p>
          <w:p w:rsidRPr="00F069F5" w:rsidR="00663B69" w:rsidP="00D11F54" w:rsidRDefault="005F0142" w14:paraId="122A2C19" w14:textId="567B3B65">
            <w:pPr>
              <w:pStyle w:val="Lijstalinea"/>
              <w:numPr>
                <w:ilvl w:val="0"/>
                <w:numId w:val="6"/>
              </w:numPr>
              <w:spacing w:line="276" w:lineRule="auto"/>
              <w:rPr>
                <w:rFonts w:ascii="Verdana" w:hAnsi="Verdana"/>
                <w:sz w:val="18"/>
                <w:szCs w:val="18"/>
              </w:rPr>
            </w:pPr>
            <w:r>
              <w:rPr>
                <w:rFonts w:ascii="Verdana" w:hAnsi="Verdana"/>
                <w:sz w:val="18"/>
                <w:szCs w:val="18"/>
              </w:rPr>
              <w:t>Verder</w:t>
            </w:r>
            <w:r w:rsidR="0093521F">
              <w:rPr>
                <w:rFonts w:ascii="Verdana" w:hAnsi="Verdana"/>
                <w:sz w:val="18"/>
                <w:szCs w:val="18"/>
              </w:rPr>
              <w:t xml:space="preserve"> pleiten </w:t>
            </w:r>
            <w:r>
              <w:rPr>
                <w:rFonts w:ascii="Verdana" w:hAnsi="Verdana"/>
                <w:sz w:val="18"/>
                <w:szCs w:val="18"/>
              </w:rPr>
              <w:t xml:space="preserve">we in de EU voor een breed </w:t>
            </w:r>
            <w:r w:rsidR="0093521F">
              <w:rPr>
                <w:rFonts w:ascii="Verdana" w:hAnsi="Verdana"/>
                <w:sz w:val="18"/>
                <w:szCs w:val="18"/>
              </w:rPr>
              <w:t>recht op toegang tot een zakelijke betaalrekening. Hiertoe he</w:t>
            </w:r>
            <w:r w:rsidR="003B0230">
              <w:rPr>
                <w:rFonts w:ascii="Verdana" w:hAnsi="Verdana"/>
                <w:sz w:val="18"/>
                <w:szCs w:val="18"/>
              </w:rPr>
              <w:t>eft de minister van Financiën</w:t>
            </w:r>
            <w:r w:rsidR="0093521F">
              <w:rPr>
                <w:rFonts w:ascii="Verdana" w:hAnsi="Verdana"/>
                <w:sz w:val="18"/>
                <w:szCs w:val="18"/>
              </w:rPr>
              <w:t xml:space="preserve"> een non-paper </w:t>
            </w:r>
            <w:r>
              <w:rPr>
                <w:rFonts w:ascii="Verdana" w:hAnsi="Verdana"/>
                <w:sz w:val="18"/>
                <w:szCs w:val="18"/>
              </w:rPr>
              <w:t>gestuurd naar de Europese Commissie</w:t>
            </w:r>
            <w:r w:rsidR="0093521F">
              <w:rPr>
                <w:rFonts w:ascii="Verdana" w:hAnsi="Verdana"/>
                <w:sz w:val="18"/>
                <w:szCs w:val="18"/>
              </w:rPr>
              <w:t>.</w:t>
            </w:r>
            <w:r w:rsidR="0093521F">
              <w:rPr>
                <w:rStyle w:val="Voetnootmarkering"/>
                <w:rFonts w:ascii="Verdana" w:hAnsi="Verdana"/>
                <w:sz w:val="18"/>
                <w:szCs w:val="18"/>
              </w:rPr>
              <w:footnoteReference w:id="3"/>
            </w:r>
            <w:r w:rsidR="0093521F">
              <w:rPr>
                <w:rFonts w:ascii="Verdana" w:hAnsi="Verdana"/>
                <w:sz w:val="18"/>
                <w:szCs w:val="18"/>
              </w:rPr>
              <w:t xml:space="preserve"> </w:t>
            </w:r>
            <w:r w:rsidRPr="00F069F5" w:rsidR="001E66D1">
              <w:rPr>
                <w:rFonts w:ascii="Verdana" w:hAnsi="Verdana"/>
                <w:sz w:val="18"/>
                <w:szCs w:val="18"/>
              </w:rPr>
              <w:t xml:space="preserve">Als deze acties niet leiden tot de gewenste resultaten </w:t>
            </w:r>
            <w:r w:rsidR="00A27B87">
              <w:rPr>
                <w:rFonts w:ascii="Verdana" w:hAnsi="Verdana"/>
                <w:sz w:val="18"/>
                <w:szCs w:val="18"/>
              </w:rPr>
              <w:t>verken</w:t>
            </w:r>
            <w:r w:rsidR="003B0230">
              <w:rPr>
                <w:rFonts w:ascii="Verdana" w:hAnsi="Verdana"/>
                <w:sz w:val="18"/>
                <w:szCs w:val="18"/>
              </w:rPr>
              <w:t>nen we</w:t>
            </w:r>
            <w:r w:rsidRPr="00F069F5" w:rsidR="001E66D1">
              <w:rPr>
                <w:rFonts w:ascii="Verdana" w:hAnsi="Verdana"/>
                <w:sz w:val="18"/>
                <w:szCs w:val="18"/>
              </w:rPr>
              <w:t xml:space="preserve"> </w:t>
            </w:r>
            <w:r w:rsidR="00A27B87">
              <w:rPr>
                <w:rFonts w:ascii="Verdana" w:hAnsi="Verdana"/>
                <w:sz w:val="18"/>
                <w:szCs w:val="18"/>
              </w:rPr>
              <w:t>nationale</w:t>
            </w:r>
            <w:r w:rsidRPr="00F069F5" w:rsidR="001E66D1">
              <w:rPr>
                <w:rFonts w:ascii="Verdana" w:hAnsi="Verdana"/>
                <w:sz w:val="18"/>
                <w:szCs w:val="18"/>
              </w:rPr>
              <w:t xml:space="preserve"> maatregelen zoals een nationaal wettelijk recht op een zakelijke basisbetaalrekening.</w:t>
            </w:r>
          </w:p>
        </w:tc>
      </w:tr>
    </w:tbl>
    <w:p w:rsidRPr="00F069F5" w:rsidR="00663B69" w:rsidP="00D11F54" w:rsidRDefault="00663B69" w14:paraId="19EDFDA4" w14:textId="77777777">
      <w:pPr>
        <w:spacing w:line="276" w:lineRule="auto"/>
        <w:rPr>
          <w:rFonts w:ascii="Verdana" w:hAnsi="Verdana"/>
          <w:b/>
          <w:bCs/>
          <w:sz w:val="18"/>
          <w:szCs w:val="18"/>
        </w:rPr>
      </w:pPr>
    </w:p>
    <w:p w:rsidRPr="00F069F5" w:rsidR="00663B69" w:rsidP="00D11F54" w:rsidRDefault="00663B69" w14:paraId="689C58FA" w14:textId="38F2584A">
      <w:pPr>
        <w:spacing w:line="276" w:lineRule="auto"/>
        <w:rPr>
          <w:rFonts w:ascii="Verdana" w:hAnsi="Verdana"/>
          <w:b/>
          <w:bCs/>
          <w:sz w:val="18"/>
          <w:szCs w:val="18"/>
        </w:rPr>
      </w:pPr>
      <w:r w:rsidRPr="00F069F5">
        <w:rPr>
          <w:rFonts w:ascii="Verdana" w:hAnsi="Verdana"/>
          <w:b/>
          <w:bCs/>
          <w:sz w:val="18"/>
          <w:szCs w:val="18"/>
        </w:rPr>
        <w:t>4. Stel duidelijke en uitvoerbare regels</w:t>
      </w:r>
    </w:p>
    <w:tbl>
      <w:tblPr>
        <w:tblStyle w:val="Tabelraster"/>
        <w:tblW w:w="0" w:type="auto"/>
        <w:tblLook w:val="04A0" w:firstRow="1" w:lastRow="0" w:firstColumn="1" w:lastColumn="0" w:noHBand="0" w:noVBand="1"/>
      </w:tblPr>
      <w:tblGrid>
        <w:gridCol w:w="1838"/>
        <w:gridCol w:w="7179"/>
      </w:tblGrid>
      <w:tr w:rsidRPr="00F069F5" w:rsidR="00663B69" w:rsidTr="00D84CE4" w14:paraId="63F69E2B" w14:textId="77777777">
        <w:tc>
          <w:tcPr>
            <w:tcW w:w="1838" w:type="dxa"/>
          </w:tcPr>
          <w:p w:rsidRPr="00F069F5" w:rsidR="00663B69" w:rsidP="00D11F54" w:rsidRDefault="00663B69" w14:paraId="510E5FE3" w14:textId="77777777">
            <w:pPr>
              <w:spacing w:line="276" w:lineRule="auto"/>
              <w:rPr>
                <w:rFonts w:ascii="Verdana" w:hAnsi="Verdana"/>
                <w:sz w:val="18"/>
                <w:szCs w:val="18"/>
              </w:rPr>
            </w:pPr>
            <w:r w:rsidRPr="00F069F5">
              <w:rPr>
                <w:rFonts w:ascii="Verdana" w:hAnsi="Verdana"/>
                <w:sz w:val="18"/>
                <w:szCs w:val="18"/>
              </w:rPr>
              <w:t>Stel duidelijke en uitvoerbare regels</w:t>
            </w:r>
          </w:p>
        </w:tc>
        <w:tc>
          <w:tcPr>
            <w:tcW w:w="7179" w:type="dxa"/>
          </w:tcPr>
          <w:p w:rsidRPr="00F069F5" w:rsidR="007C474A" w:rsidP="00D11F54" w:rsidRDefault="007C474A" w14:paraId="0A8EE3E1" w14:textId="77777777">
            <w:pPr>
              <w:spacing w:line="276" w:lineRule="auto"/>
              <w:rPr>
                <w:rFonts w:ascii="Verdana" w:hAnsi="Verdana"/>
                <w:sz w:val="18"/>
                <w:szCs w:val="18"/>
                <w:u w:val="single"/>
              </w:rPr>
            </w:pPr>
            <w:r w:rsidRPr="00F069F5">
              <w:rPr>
                <w:rFonts w:ascii="Verdana" w:hAnsi="Verdana"/>
                <w:sz w:val="18"/>
                <w:szCs w:val="18"/>
                <w:u w:val="single"/>
              </w:rPr>
              <w:t>Risicogebaseerde regelgeving</w:t>
            </w:r>
          </w:p>
          <w:p w:rsidRPr="00F069F5" w:rsidR="007C474A" w:rsidP="00D11F54" w:rsidRDefault="0093521F" w14:paraId="26C8DB79" w14:textId="0FF00755">
            <w:pPr>
              <w:pStyle w:val="Lijstalinea"/>
              <w:numPr>
                <w:ilvl w:val="0"/>
                <w:numId w:val="7"/>
              </w:numPr>
              <w:spacing w:line="276" w:lineRule="auto"/>
              <w:rPr>
                <w:rFonts w:ascii="Verdana" w:hAnsi="Verdana"/>
                <w:sz w:val="18"/>
                <w:szCs w:val="18"/>
              </w:rPr>
            </w:pPr>
            <w:r>
              <w:rPr>
                <w:rFonts w:ascii="Verdana" w:hAnsi="Verdana"/>
                <w:sz w:val="18"/>
                <w:szCs w:val="18"/>
              </w:rPr>
              <w:t xml:space="preserve">Wij gaan de nieuwe Europese anti-witwasregels zo lastenluw mogelijk implementeren. </w:t>
            </w:r>
          </w:p>
          <w:p w:rsidRPr="00F069F5" w:rsidR="00D84CE4" w:rsidP="00D11F54" w:rsidRDefault="00D84CE4" w14:paraId="79DE76D2" w14:textId="065613B6">
            <w:pPr>
              <w:pStyle w:val="Lijstalinea"/>
              <w:numPr>
                <w:ilvl w:val="0"/>
                <w:numId w:val="7"/>
              </w:numPr>
              <w:spacing w:line="276" w:lineRule="auto"/>
              <w:rPr>
                <w:rFonts w:ascii="Verdana" w:hAnsi="Verdana"/>
                <w:sz w:val="18"/>
                <w:szCs w:val="18"/>
              </w:rPr>
            </w:pPr>
            <w:r w:rsidRPr="00F069F5">
              <w:rPr>
                <w:rFonts w:ascii="Verdana" w:hAnsi="Verdana"/>
                <w:sz w:val="18"/>
                <w:szCs w:val="18"/>
              </w:rPr>
              <w:t>Uitgangspunt</w:t>
            </w:r>
            <w:r w:rsidR="0093521F">
              <w:rPr>
                <w:rFonts w:ascii="Verdana" w:hAnsi="Verdana"/>
                <w:sz w:val="18"/>
                <w:szCs w:val="18"/>
              </w:rPr>
              <w:t xml:space="preserve"> is om waar mogelijk altijd te kiezen voor de optie die leidt tot de minste uitvoeringslasten voor poortwachters.</w:t>
            </w:r>
          </w:p>
          <w:p w:rsidRPr="00F069F5" w:rsidR="006E0868" w:rsidP="00D11F54" w:rsidRDefault="0049639C" w14:paraId="0D0C4FD6" w14:textId="421D0E47">
            <w:pPr>
              <w:pStyle w:val="Lijstalinea"/>
              <w:numPr>
                <w:ilvl w:val="0"/>
                <w:numId w:val="7"/>
              </w:numPr>
              <w:autoSpaceDN w:val="0"/>
              <w:spacing w:line="276" w:lineRule="auto"/>
              <w:contextualSpacing/>
              <w:textAlignment w:val="baseline"/>
              <w:rPr>
                <w:rFonts w:ascii="Verdana" w:hAnsi="Verdana" w:eastAsia="Calibri"/>
                <w:sz w:val="18"/>
                <w:szCs w:val="18"/>
              </w:rPr>
            </w:pPr>
            <w:r>
              <w:rPr>
                <w:rFonts w:ascii="Verdana" w:hAnsi="Verdana" w:eastAsia="Calibri"/>
                <w:sz w:val="18"/>
                <w:szCs w:val="18"/>
              </w:rPr>
              <w:t xml:space="preserve">Wij gaan ons, samen met de toezichthouders, zowel bij de Europese Commissie als bij de AMLA hard maken voor de risicogebaseerde benadering en een proportionele uitwerking van het AML-pakket. </w:t>
            </w:r>
          </w:p>
          <w:p w:rsidRPr="00F069F5" w:rsidR="007C474A" w:rsidP="00D11F54" w:rsidRDefault="007C474A" w14:paraId="00DD28A0" w14:textId="77777777">
            <w:pPr>
              <w:spacing w:line="276" w:lineRule="auto"/>
              <w:rPr>
                <w:rFonts w:ascii="Verdana" w:hAnsi="Verdana"/>
                <w:sz w:val="18"/>
                <w:szCs w:val="18"/>
                <w:u w:val="single"/>
              </w:rPr>
            </w:pPr>
            <w:r w:rsidRPr="00F069F5">
              <w:rPr>
                <w:rFonts w:ascii="Verdana" w:hAnsi="Verdana"/>
                <w:sz w:val="18"/>
                <w:szCs w:val="18"/>
                <w:u w:val="single"/>
              </w:rPr>
              <w:t>Risicogebaseerd toezicht</w:t>
            </w:r>
          </w:p>
          <w:p w:rsidRPr="00F069F5" w:rsidR="00EF4029" w:rsidP="00D11F54" w:rsidRDefault="00444772" w14:paraId="1D82E253" w14:textId="6FB98BE9">
            <w:pPr>
              <w:pStyle w:val="Lijstalinea"/>
              <w:numPr>
                <w:ilvl w:val="0"/>
                <w:numId w:val="7"/>
              </w:numPr>
              <w:spacing w:line="276" w:lineRule="auto"/>
              <w:rPr>
                <w:rFonts w:ascii="Verdana" w:hAnsi="Verdana"/>
                <w:sz w:val="18"/>
                <w:szCs w:val="18"/>
                <w:u w:val="single"/>
              </w:rPr>
            </w:pPr>
            <w:r>
              <w:rPr>
                <w:rFonts w:ascii="Verdana" w:hAnsi="Verdana"/>
                <w:sz w:val="18"/>
                <w:szCs w:val="18"/>
              </w:rPr>
              <w:t>We</w:t>
            </w:r>
            <w:r w:rsidRPr="00F069F5" w:rsidR="001E66D1">
              <w:rPr>
                <w:rFonts w:ascii="Verdana" w:hAnsi="Verdana"/>
                <w:sz w:val="18"/>
                <w:szCs w:val="18"/>
              </w:rPr>
              <w:t xml:space="preserve"> steun</w:t>
            </w:r>
            <w:r>
              <w:rPr>
                <w:rFonts w:ascii="Verdana" w:hAnsi="Verdana"/>
                <w:sz w:val="18"/>
                <w:szCs w:val="18"/>
              </w:rPr>
              <w:t>en</w:t>
            </w:r>
            <w:r w:rsidRPr="00F069F5" w:rsidR="001E66D1">
              <w:rPr>
                <w:rFonts w:ascii="Verdana" w:hAnsi="Verdana"/>
                <w:sz w:val="18"/>
                <w:szCs w:val="18"/>
              </w:rPr>
              <w:t xml:space="preserve"> DNB en andere toezichthouders in het toepassen en blijven ontwikkelen van het risicogebaseerd toezicht. DNB spreekt banken er nu op aan als er maatregelen zijn genomen die niet in verhouding staan tot het witwasrisico.</w:t>
            </w:r>
            <w:r>
              <w:rPr>
                <w:rFonts w:ascii="Verdana" w:hAnsi="Verdana"/>
                <w:sz w:val="18"/>
                <w:szCs w:val="18"/>
              </w:rPr>
              <w:t xml:space="preserve"> Deze mogelijkheid kan </w:t>
            </w:r>
            <w:r w:rsidR="005F0142">
              <w:rPr>
                <w:rFonts w:ascii="Verdana" w:hAnsi="Verdana"/>
                <w:sz w:val="18"/>
                <w:szCs w:val="18"/>
              </w:rPr>
              <w:t xml:space="preserve">door </w:t>
            </w:r>
            <w:r>
              <w:rPr>
                <w:rFonts w:ascii="Verdana" w:hAnsi="Verdana"/>
                <w:sz w:val="18"/>
                <w:szCs w:val="18"/>
              </w:rPr>
              <w:t xml:space="preserve">meer </w:t>
            </w:r>
            <w:r w:rsidR="005F0142">
              <w:rPr>
                <w:rFonts w:ascii="Verdana" w:hAnsi="Verdana"/>
                <w:sz w:val="18"/>
                <w:szCs w:val="18"/>
              </w:rPr>
              <w:t xml:space="preserve">toezichthouders </w:t>
            </w:r>
            <w:r>
              <w:rPr>
                <w:rFonts w:ascii="Verdana" w:hAnsi="Verdana"/>
                <w:sz w:val="18"/>
                <w:szCs w:val="18"/>
              </w:rPr>
              <w:t>gebruikt worden.</w:t>
            </w:r>
          </w:p>
          <w:p w:rsidRPr="00F069F5" w:rsidR="003545AD" w:rsidP="00D11F54" w:rsidRDefault="003545AD" w14:paraId="033B63E3" w14:textId="275F319B">
            <w:pPr>
              <w:pStyle w:val="Lijstalinea"/>
              <w:numPr>
                <w:ilvl w:val="0"/>
                <w:numId w:val="7"/>
              </w:numPr>
              <w:spacing w:line="276" w:lineRule="auto"/>
              <w:rPr>
                <w:rFonts w:ascii="Verdana" w:hAnsi="Verdana"/>
                <w:sz w:val="18"/>
                <w:szCs w:val="18"/>
              </w:rPr>
            </w:pPr>
            <w:r w:rsidRPr="00F069F5">
              <w:rPr>
                <w:rFonts w:ascii="Verdana" w:hAnsi="Verdana"/>
                <w:sz w:val="18"/>
                <w:szCs w:val="18"/>
              </w:rPr>
              <w:t>DNB en FIU-N</w:t>
            </w:r>
            <w:r w:rsidRPr="00F069F5" w:rsidR="00D84CE4">
              <w:rPr>
                <w:rFonts w:ascii="Verdana" w:hAnsi="Verdana"/>
                <w:sz w:val="18"/>
                <w:szCs w:val="18"/>
              </w:rPr>
              <w:t>ederland</w:t>
            </w:r>
            <w:r w:rsidRPr="00F069F5">
              <w:rPr>
                <w:rFonts w:ascii="Verdana" w:hAnsi="Verdana"/>
                <w:sz w:val="18"/>
                <w:szCs w:val="18"/>
              </w:rPr>
              <w:t xml:space="preserve"> zetten zich bij </w:t>
            </w:r>
            <w:r w:rsidRPr="00F069F5" w:rsidR="00D84CE4">
              <w:rPr>
                <w:rFonts w:ascii="Verdana" w:hAnsi="Verdana"/>
                <w:sz w:val="18"/>
                <w:szCs w:val="18"/>
              </w:rPr>
              <w:t xml:space="preserve">de </w:t>
            </w:r>
            <w:r w:rsidRPr="00F069F5">
              <w:rPr>
                <w:rFonts w:ascii="Verdana" w:hAnsi="Verdana"/>
                <w:sz w:val="18"/>
                <w:szCs w:val="18"/>
              </w:rPr>
              <w:t>AMLA in voor heldere en werkbare richtsnoeren voor de richtsnoeren met indicatoren voor verdachte transacties.</w:t>
            </w:r>
          </w:p>
          <w:p w:rsidRPr="00F069F5" w:rsidR="007C474A" w:rsidP="00D11F54" w:rsidRDefault="00EF4029" w14:paraId="353747C9" w14:textId="49F7E574">
            <w:pPr>
              <w:pStyle w:val="Lijstalinea"/>
              <w:numPr>
                <w:ilvl w:val="0"/>
                <w:numId w:val="7"/>
              </w:numPr>
              <w:spacing w:line="276" w:lineRule="auto"/>
              <w:rPr>
                <w:rFonts w:ascii="Verdana" w:hAnsi="Verdana"/>
                <w:sz w:val="18"/>
                <w:szCs w:val="18"/>
                <w:u w:val="single"/>
              </w:rPr>
            </w:pPr>
            <w:r w:rsidRPr="00F069F5">
              <w:rPr>
                <w:rFonts w:ascii="Verdana" w:hAnsi="Verdana"/>
                <w:sz w:val="18"/>
                <w:szCs w:val="18"/>
              </w:rPr>
              <w:t xml:space="preserve">DNB zet zich in bij </w:t>
            </w:r>
            <w:r w:rsidRPr="00F069F5" w:rsidR="00D84CE4">
              <w:rPr>
                <w:rFonts w:ascii="Verdana" w:hAnsi="Verdana"/>
                <w:sz w:val="18"/>
                <w:szCs w:val="18"/>
              </w:rPr>
              <w:t xml:space="preserve">de </w:t>
            </w:r>
            <w:r w:rsidRPr="00F069F5">
              <w:rPr>
                <w:rFonts w:ascii="Verdana" w:hAnsi="Verdana"/>
                <w:sz w:val="18"/>
                <w:szCs w:val="18"/>
              </w:rPr>
              <w:t xml:space="preserve">AMLA voor </w:t>
            </w:r>
            <w:r w:rsidRPr="00F069F5" w:rsidR="007C474A">
              <w:rPr>
                <w:rFonts w:ascii="Verdana" w:hAnsi="Verdana"/>
                <w:sz w:val="18"/>
                <w:szCs w:val="18"/>
              </w:rPr>
              <w:t xml:space="preserve">risicogebaseerde uitleg van de </w:t>
            </w:r>
            <w:r w:rsidRPr="00F069F5" w:rsidR="0036416F">
              <w:rPr>
                <w:rFonts w:ascii="Verdana" w:hAnsi="Verdana"/>
                <w:sz w:val="18"/>
                <w:szCs w:val="18"/>
              </w:rPr>
              <w:t>AMLR-verplichtingen</w:t>
            </w:r>
            <w:r w:rsidRPr="00F069F5" w:rsidR="0047547B">
              <w:rPr>
                <w:rFonts w:ascii="Verdana" w:hAnsi="Verdana"/>
                <w:sz w:val="18"/>
                <w:szCs w:val="18"/>
              </w:rPr>
              <w:t>.</w:t>
            </w:r>
          </w:p>
          <w:p w:rsidRPr="00F069F5" w:rsidR="00663B69" w:rsidP="00D11F54" w:rsidRDefault="00EF4029" w14:paraId="2F8164FA" w14:textId="46D930AC">
            <w:pPr>
              <w:spacing w:line="276" w:lineRule="auto"/>
              <w:rPr>
                <w:rFonts w:ascii="Verdana" w:hAnsi="Verdana"/>
                <w:sz w:val="18"/>
                <w:szCs w:val="18"/>
                <w:u w:val="single"/>
              </w:rPr>
            </w:pPr>
            <w:r w:rsidRPr="00F069F5">
              <w:rPr>
                <w:rFonts w:ascii="Verdana" w:hAnsi="Verdana"/>
                <w:sz w:val="18"/>
                <w:szCs w:val="18"/>
                <w:u w:val="single"/>
              </w:rPr>
              <w:t>R</w:t>
            </w:r>
            <w:r w:rsidRPr="00F069F5" w:rsidR="00663B69">
              <w:rPr>
                <w:rFonts w:ascii="Verdana" w:hAnsi="Verdana"/>
                <w:sz w:val="18"/>
                <w:szCs w:val="18"/>
                <w:u w:val="single"/>
              </w:rPr>
              <w:t>isicogebaseerde aanpak poortwachters</w:t>
            </w:r>
          </w:p>
          <w:p w:rsidR="001E66D1" w:rsidP="00D11F54" w:rsidRDefault="008F7FF5" w14:paraId="626F8A3E" w14:textId="72F848BF">
            <w:pPr>
              <w:pStyle w:val="Lijstalinea"/>
              <w:numPr>
                <w:ilvl w:val="0"/>
                <w:numId w:val="7"/>
              </w:numPr>
              <w:spacing w:line="276" w:lineRule="auto"/>
              <w:rPr>
                <w:rFonts w:ascii="Verdana" w:hAnsi="Verdana"/>
                <w:sz w:val="18"/>
                <w:szCs w:val="18"/>
              </w:rPr>
            </w:pPr>
            <w:r>
              <w:rPr>
                <w:rFonts w:ascii="Verdana" w:hAnsi="Verdana"/>
                <w:sz w:val="18"/>
                <w:szCs w:val="18"/>
              </w:rPr>
              <w:t xml:space="preserve">We </w:t>
            </w:r>
            <w:r w:rsidR="00A27B87">
              <w:rPr>
                <w:rFonts w:ascii="Verdana" w:hAnsi="Verdana"/>
                <w:sz w:val="18"/>
                <w:szCs w:val="18"/>
              </w:rPr>
              <w:t>bespre</w:t>
            </w:r>
            <w:r>
              <w:rPr>
                <w:rFonts w:ascii="Verdana" w:hAnsi="Verdana"/>
                <w:sz w:val="18"/>
                <w:szCs w:val="18"/>
              </w:rPr>
              <w:t>ken</w:t>
            </w:r>
            <w:r w:rsidRPr="00F069F5" w:rsidR="001E66D1">
              <w:rPr>
                <w:rFonts w:ascii="Verdana" w:hAnsi="Verdana"/>
                <w:sz w:val="18"/>
                <w:szCs w:val="18"/>
              </w:rPr>
              <w:t xml:space="preserve"> in de maandelijkse overleggen concreet hoe de risicogebaseerde uitvoering </w:t>
            </w:r>
            <w:r w:rsidR="005F0142">
              <w:rPr>
                <w:rFonts w:ascii="Verdana" w:hAnsi="Verdana"/>
                <w:sz w:val="18"/>
                <w:szCs w:val="18"/>
              </w:rPr>
              <w:t xml:space="preserve">bij banken </w:t>
            </w:r>
            <w:r w:rsidRPr="00F069F5" w:rsidR="001E66D1">
              <w:rPr>
                <w:rFonts w:ascii="Verdana" w:hAnsi="Verdana"/>
                <w:sz w:val="18"/>
                <w:szCs w:val="18"/>
              </w:rPr>
              <w:t xml:space="preserve">beter kan en waar het minder kan. </w:t>
            </w:r>
          </w:p>
          <w:p w:rsidRPr="00F069F5" w:rsidR="005F0142" w:rsidP="00D11F54" w:rsidRDefault="00CE211E" w14:paraId="63C4284E" w14:textId="3A0BC6D8">
            <w:pPr>
              <w:pStyle w:val="Lijstalinea"/>
              <w:numPr>
                <w:ilvl w:val="0"/>
                <w:numId w:val="7"/>
              </w:numPr>
              <w:spacing w:line="276" w:lineRule="auto"/>
              <w:rPr>
                <w:rFonts w:ascii="Verdana" w:hAnsi="Verdana"/>
                <w:sz w:val="18"/>
                <w:szCs w:val="18"/>
              </w:rPr>
            </w:pPr>
            <w:r>
              <w:rPr>
                <w:rFonts w:ascii="Verdana" w:hAnsi="Verdana"/>
                <w:sz w:val="18"/>
                <w:szCs w:val="18"/>
              </w:rPr>
              <w:t>We spreken ieder kwartaal alle poortwachters om te werken aan verbeteringen van hun risicogebaseerde aanpak.</w:t>
            </w:r>
          </w:p>
          <w:p w:rsidRPr="00BA0BCA" w:rsidR="00663B69" w:rsidP="00444772" w:rsidRDefault="00EF4029" w14:paraId="31354722" w14:textId="462A7D04">
            <w:pPr>
              <w:pStyle w:val="Lijstalinea"/>
              <w:numPr>
                <w:ilvl w:val="0"/>
                <w:numId w:val="7"/>
              </w:numPr>
              <w:spacing w:line="276" w:lineRule="auto"/>
              <w:rPr>
                <w:rFonts w:ascii="Verdana" w:hAnsi="Verdana"/>
                <w:sz w:val="18"/>
                <w:szCs w:val="18"/>
              </w:rPr>
            </w:pPr>
            <w:r w:rsidRPr="00F069F5">
              <w:rPr>
                <w:rFonts w:ascii="Verdana" w:hAnsi="Verdana"/>
                <w:sz w:val="18"/>
                <w:szCs w:val="18"/>
              </w:rPr>
              <w:t xml:space="preserve">De NVB evalueert </w:t>
            </w:r>
            <w:r w:rsidR="0036416F">
              <w:rPr>
                <w:rFonts w:ascii="Verdana" w:hAnsi="Verdana"/>
                <w:sz w:val="18"/>
                <w:szCs w:val="18"/>
              </w:rPr>
              <w:t>haar</w:t>
            </w:r>
            <w:r w:rsidRPr="00F069F5" w:rsidR="0036416F">
              <w:rPr>
                <w:rFonts w:ascii="Verdana" w:hAnsi="Verdana"/>
                <w:sz w:val="18"/>
                <w:szCs w:val="18"/>
              </w:rPr>
              <w:t xml:space="preserve"> </w:t>
            </w:r>
            <w:r w:rsidRPr="00F069F5">
              <w:rPr>
                <w:rFonts w:ascii="Verdana" w:hAnsi="Verdana"/>
                <w:sz w:val="18"/>
                <w:szCs w:val="18"/>
              </w:rPr>
              <w:t>standaarden</w:t>
            </w:r>
            <w:r w:rsidRPr="00F069F5" w:rsidR="00D84CE4">
              <w:rPr>
                <w:rFonts w:ascii="Verdana" w:hAnsi="Verdana"/>
                <w:sz w:val="18"/>
                <w:szCs w:val="18"/>
              </w:rPr>
              <w:t>.</w:t>
            </w:r>
            <w:r w:rsidRPr="00F069F5" w:rsidR="001E66D1">
              <w:rPr>
                <w:rFonts w:ascii="Verdana" w:hAnsi="Verdana"/>
                <w:sz w:val="18"/>
                <w:szCs w:val="18"/>
              </w:rPr>
              <w:t xml:space="preserve"> De uitkomst hiervan zal ook besproken worden in de maandelijkse </w:t>
            </w:r>
            <w:r w:rsidR="00A27B87">
              <w:rPr>
                <w:rFonts w:ascii="Verdana" w:hAnsi="Verdana"/>
                <w:sz w:val="18"/>
                <w:szCs w:val="18"/>
              </w:rPr>
              <w:t>overleggen</w:t>
            </w:r>
            <w:r w:rsidRPr="00F069F5" w:rsidR="001E66D1">
              <w:rPr>
                <w:rFonts w:ascii="Verdana" w:hAnsi="Verdana"/>
                <w:sz w:val="18"/>
                <w:szCs w:val="18"/>
              </w:rPr>
              <w:t>.</w:t>
            </w:r>
          </w:p>
        </w:tc>
      </w:tr>
    </w:tbl>
    <w:p w:rsidRPr="00F069F5" w:rsidR="00663B69" w:rsidP="00D11F54" w:rsidRDefault="00663B69" w14:paraId="22D0FBF2" w14:textId="77777777">
      <w:pPr>
        <w:spacing w:line="276" w:lineRule="auto"/>
        <w:rPr>
          <w:rFonts w:ascii="Verdana" w:hAnsi="Verdana"/>
          <w:sz w:val="18"/>
          <w:szCs w:val="18"/>
        </w:rPr>
      </w:pPr>
    </w:p>
    <w:p w:rsidRPr="00F069F5" w:rsidR="007818DE" w:rsidP="00D11F54" w:rsidRDefault="00663B69" w14:paraId="6F7FE7A7" w14:textId="14F1B14F">
      <w:pPr>
        <w:spacing w:line="276" w:lineRule="auto"/>
        <w:rPr>
          <w:rFonts w:ascii="Verdana" w:hAnsi="Verdana"/>
          <w:b/>
          <w:bCs/>
          <w:sz w:val="18"/>
          <w:szCs w:val="18"/>
        </w:rPr>
      </w:pPr>
      <w:r w:rsidRPr="00F069F5">
        <w:rPr>
          <w:rFonts w:ascii="Verdana" w:hAnsi="Verdana"/>
          <w:b/>
          <w:bCs/>
          <w:sz w:val="18"/>
          <w:szCs w:val="18"/>
        </w:rPr>
        <w:t>5. Versnel en neem regie met nationaal coördinator</w:t>
      </w:r>
    </w:p>
    <w:tbl>
      <w:tblPr>
        <w:tblStyle w:val="Tabelraster"/>
        <w:tblW w:w="0" w:type="auto"/>
        <w:tblLook w:val="04A0" w:firstRow="1" w:lastRow="0" w:firstColumn="1" w:lastColumn="0" w:noHBand="0" w:noVBand="1"/>
      </w:tblPr>
      <w:tblGrid>
        <w:gridCol w:w="1838"/>
        <w:gridCol w:w="7179"/>
      </w:tblGrid>
      <w:tr w:rsidRPr="00F069F5" w:rsidR="007818DE" w:rsidTr="00D84CE4" w14:paraId="54D7A281" w14:textId="77777777">
        <w:tc>
          <w:tcPr>
            <w:tcW w:w="1838" w:type="dxa"/>
          </w:tcPr>
          <w:p w:rsidRPr="00D11F54" w:rsidR="007818DE" w:rsidP="00D11F54" w:rsidRDefault="007818DE" w14:paraId="24DAC851" w14:textId="3FE20F20">
            <w:pPr>
              <w:spacing w:line="276" w:lineRule="auto"/>
              <w:rPr>
                <w:rFonts w:ascii="Verdana" w:hAnsi="Verdana"/>
                <w:sz w:val="18"/>
                <w:szCs w:val="18"/>
              </w:rPr>
            </w:pPr>
            <w:r w:rsidRPr="00D11F54">
              <w:rPr>
                <w:rFonts w:ascii="Verdana" w:hAnsi="Verdana"/>
                <w:sz w:val="18"/>
                <w:szCs w:val="18"/>
              </w:rPr>
              <w:t>Versnel en neem regie met nationaal coördinator</w:t>
            </w:r>
          </w:p>
        </w:tc>
        <w:tc>
          <w:tcPr>
            <w:tcW w:w="7179" w:type="dxa"/>
          </w:tcPr>
          <w:p w:rsidRPr="00D11F54" w:rsidR="008B1EC1" w:rsidP="00D11F54" w:rsidRDefault="008B1EC1" w14:paraId="68A8BAE5" w14:textId="2CCA12D3">
            <w:pPr>
              <w:pStyle w:val="Lijstalinea"/>
              <w:numPr>
                <w:ilvl w:val="0"/>
                <w:numId w:val="7"/>
              </w:numPr>
              <w:spacing w:line="276" w:lineRule="auto"/>
              <w:contextualSpacing/>
              <w:rPr>
                <w:rFonts w:ascii="Verdana" w:hAnsi="Verdana" w:eastAsiaTheme="minorEastAsia"/>
                <w:sz w:val="18"/>
                <w:szCs w:val="18"/>
              </w:rPr>
            </w:pPr>
            <w:r w:rsidRPr="00D11F54">
              <w:rPr>
                <w:rFonts w:ascii="Verdana" w:hAnsi="Verdana" w:eastAsiaTheme="minorEastAsia"/>
                <w:sz w:val="18"/>
                <w:szCs w:val="18"/>
              </w:rPr>
              <w:t>Het kabinet ziet geen meerwaarde in een aparte entiteit als nationaal coördinator.</w:t>
            </w:r>
          </w:p>
          <w:p w:rsidRPr="00F069F5" w:rsidR="007818DE" w:rsidP="00D11F54" w:rsidRDefault="008B1EC1" w14:paraId="78439C7F" w14:textId="0F1E5084">
            <w:pPr>
              <w:pStyle w:val="Lijstalinea"/>
              <w:numPr>
                <w:ilvl w:val="0"/>
                <w:numId w:val="7"/>
              </w:numPr>
              <w:spacing w:line="276" w:lineRule="auto"/>
              <w:rPr>
                <w:rFonts w:ascii="Verdana" w:hAnsi="Verdana"/>
                <w:sz w:val="18"/>
                <w:szCs w:val="18"/>
              </w:rPr>
            </w:pPr>
            <w:r w:rsidRPr="00D11F54">
              <w:rPr>
                <w:rFonts w:ascii="Verdana" w:hAnsi="Verdana" w:eastAsiaTheme="minorEastAsia"/>
                <w:sz w:val="18"/>
                <w:szCs w:val="18"/>
              </w:rPr>
              <w:t xml:space="preserve">We </w:t>
            </w:r>
            <w:r w:rsidR="00A27B87">
              <w:rPr>
                <w:rFonts w:ascii="Verdana" w:hAnsi="Verdana" w:eastAsiaTheme="minorEastAsia"/>
                <w:sz w:val="18"/>
                <w:szCs w:val="18"/>
              </w:rPr>
              <w:t>gaan</w:t>
            </w:r>
            <w:r w:rsidR="0036416F">
              <w:rPr>
                <w:rFonts w:ascii="Verdana" w:hAnsi="Verdana" w:eastAsiaTheme="minorEastAsia"/>
                <w:sz w:val="18"/>
                <w:szCs w:val="18"/>
              </w:rPr>
              <w:t xml:space="preserve"> zelf</w:t>
            </w:r>
            <w:r w:rsidR="00A27B87">
              <w:rPr>
                <w:rFonts w:ascii="Verdana" w:hAnsi="Verdana" w:eastAsiaTheme="minorEastAsia"/>
                <w:sz w:val="18"/>
                <w:szCs w:val="18"/>
              </w:rPr>
              <w:t xml:space="preserve"> </w:t>
            </w:r>
            <w:r w:rsidRPr="00D11F54">
              <w:rPr>
                <w:rFonts w:ascii="Verdana" w:hAnsi="Verdana" w:eastAsiaTheme="minorEastAsia"/>
                <w:sz w:val="18"/>
                <w:szCs w:val="18"/>
              </w:rPr>
              <w:t xml:space="preserve">meer regie </w:t>
            </w:r>
            <w:r w:rsidR="00A27B87">
              <w:rPr>
                <w:rFonts w:ascii="Verdana" w:hAnsi="Verdana" w:eastAsiaTheme="minorEastAsia"/>
                <w:sz w:val="18"/>
                <w:szCs w:val="18"/>
              </w:rPr>
              <w:t>nemen</w:t>
            </w:r>
            <w:r w:rsidRPr="00D11F54">
              <w:rPr>
                <w:rFonts w:ascii="Verdana" w:hAnsi="Verdana" w:eastAsiaTheme="minorEastAsia"/>
                <w:sz w:val="18"/>
                <w:szCs w:val="18"/>
              </w:rPr>
              <w:t xml:space="preserve"> </w:t>
            </w:r>
            <w:r w:rsidR="00A27B87">
              <w:rPr>
                <w:rFonts w:ascii="Verdana" w:hAnsi="Verdana" w:eastAsiaTheme="minorEastAsia"/>
                <w:sz w:val="18"/>
                <w:szCs w:val="18"/>
              </w:rPr>
              <w:t>voor</w:t>
            </w:r>
            <w:r w:rsidR="00D11F54">
              <w:rPr>
                <w:rFonts w:ascii="Verdana" w:hAnsi="Verdana" w:eastAsiaTheme="minorEastAsia"/>
                <w:sz w:val="18"/>
                <w:szCs w:val="18"/>
              </w:rPr>
              <w:t xml:space="preserve"> </w:t>
            </w:r>
            <w:r w:rsidRPr="00D11F54">
              <w:rPr>
                <w:rFonts w:ascii="Verdana" w:hAnsi="Verdana" w:eastAsiaTheme="minorEastAsia"/>
                <w:sz w:val="18"/>
                <w:szCs w:val="18"/>
              </w:rPr>
              <w:t>een meer risicogebaseerde anti-witwasaanpak. Voor onze acties op dit terrein verwijzen we naar de kamerbrief.</w:t>
            </w:r>
          </w:p>
        </w:tc>
      </w:tr>
    </w:tbl>
    <w:p w:rsidRPr="00F069F5" w:rsidR="00663B69" w:rsidP="00D11F54" w:rsidRDefault="00663B69" w14:paraId="392B4930" w14:textId="74CF54B5">
      <w:pPr>
        <w:spacing w:line="276" w:lineRule="auto"/>
        <w:rPr>
          <w:rFonts w:ascii="Verdana" w:hAnsi="Verdana"/>
          <w:sz w:val="18"/>
          <w:szCs w:val="18"/>
        </w:rPr>
      </w:pPr>
    </w:p>
    <w:p w:rsidRPr="00F069F5" w:rsidR="00663B69" w:rsidP="00D11F54" w:rsidRDefault="00663B69" w14:paraId="6B2A4788" w14:textId="77777777">
      <w:pPr>
        <w:spacing w:line="276" w:lineRule="auto"/>
        <w:rPr>
          <w:rFonts w:ascii="Verdana" w:hAnsi="Verdana"/>
          <w:sz w:val="18"/>
          <w:szCs w:val="18"/>
        </w:rPr>
      </w:pPr>
    </w:p>
    <w:sectPr w:rsidRPr="00F069F5" w:rsidR="00663B6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749B" w14:textId="77777777" w:rsidR="00A31271" w:rsidRDefault="00A31271" w:rsidP="00A31271">
      <w:r>
        <w:separator/>
      </w:r>
    </w:p>
  </w:endnote>
  <w:endnote w:type="continuationSeparator" w:id="0">
    <w:p w14:paraId="4682DF8F" w14:textId="77777777" w:rsidR="00A31271" w:rsidRDefault="00A31271" w:rsidP="00A31271">
      <w:r>
        <w:continuationSeparator/>
      </w:r>
    </w:p>
  </w:endnote>
  <w:endnote w:type="continuationNotice" w:id="1">
    <w:p w14:paraId="4A43D3EA" w14:textId="77777777" w:rsidR="00741CBA" w:rsidRDefault="0074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EC9E" w14:textId="77777777" w:rsidR="00A31271" w:rsidRDefault="00A31271" w:rsidP="00A31271">
      <w:r>
        <w:separator/>
      </w:r>
    </w:p>
  </w:footnote>
  <w:footnote w:type="continuationSeparator" w:id="0">
    <w:p w14:paraId="787C752E" w14:textId="77777777" w:rsidR="00A31271" w:rsidRDefault="00A31271" w:rsidP="00A31271">
      <w:r>
        <w:continuationSeparator/>
      </w:r>
    </w:p>
  </w:footnote>
  <w:footnote w:type="continuationNotice" w:id="1">
    <w:p w14:paraId="6B7E2C03" w14:textId="77777777" w:rsidR="00741CBA" w:rsidRDefault="00741CBA"/>
  </w:footnote>
  <w:footnote w:id="2">
    <w:p w14:paraId="466E8E7C" w14:textId="77777777" w:rsidR="00E40AE2" w:rsidRDefault="00E40AE2" w:rsidP="00E40AE2">
      <w:pPr>
        <w:pStyle w:val="Voetnoottekst"/>
      </w:pPr>
      <w:r w:rsidRPr="00B776D2">
        <w:rPr>
          <w:rStyle w:val="Voetnootmarkering"/>
        </w:rPr>
        <w:footnoteRef/>
      </w:r>
      <w:r w:rsidRPr="00766C85">
        <w:rPr>
          <w:rFonts w:ascii="Verdana" w:hAnsi="Verdana"/>
          <w:sz w:val="14"/>
          <w:szCs w:val="14"/>
        </w:rPr>
        <w:t xml:space="preserve"> Het FEC is een samenwerkingsverband tussen autoriteiten met een toezicht-, controle-, vervolgings- of opsporingstaak in de financiële sector en is opgericht om de integriteit van deze sector te versterken.</w:t>
      </w:r>
    </w:p>
  </w:footnote>
  <w:footnote w:id="3">
    <w:p w14:paraId="04B03347" w14:textId="44881E21" w:rsidR="0093521F" w:rsidRPr="00BA0BCA" w:rsidRDefault="0093521F">
      <w:pPr>
        <w:pStyle w:val="Voetnoottekst"/>
        <w:rPr>
          <w:lang w:val="en-GB"/>
        </w:rPr>
      </w:pPr>
      <w:r>
        <w:rPr>
          <w:rStyle w:val="Voetnootmarkering"/>
        </w:rPr>
        <w:footnoteRef/>
      </w:r>
      <w:r w:rsidRPr="00BA0BCA">
        <w:rPr>
          <w:lang w:val="en-GB"/>
        </w:rPr>
        <w:t xml:space="preserve"> </w:t>
      </w:r>
      <w:hyperlink r:id="rId1" w:history="1">
        <w:r w:rsidRPr="00BA0BCA">
          <w:rPr>
            <w:rStyle w:val="Hyperlink"/>
            <w:lang w:val="en-GB"/>
          </w:rPr>
          <w:t>Non-paper on facilitating Payment Accounts for Business Customers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CA8"/>
    <w:multiLevelType w:val="hybridMultilevel"/>
    <w:tmpl w:val="8EC4588E"/>
    <w:lvl w:ilvl="0" w:tplc="C454872A">
      <w:start w:val="1"/>
      <w:numFmt w:val="bullet"/>
      <w:lvlText w:val=""/>
      <w:lvlJc w:val="left"/>
      <w:pPr>
        <w:ind w:left="360" w:hanging="360"/>
      </w:pPr>
      <w:rPr>
        <w:rFonts w:ascii="Symbol" w:hAnsi="Symbol" w:hint="default"/>
      </w:rPr>
    </w:lvl>
    <w:lvl w:ilvl="1" w:tplc="C362026A">
      <w:start w:val="1"/>
      <w:numFmt w:val="bullet"/>
      <w:lvlText w:val="o"/>
      <w:lvlJc w:val="left"/>
      <w:pPr>
        <w:ind w:left="1080" w:hanging="360"/>
      </w:pPr>
      <w:rPr>
        <w:rFonts w:ascii="Courier New" w:hAnsi="Courier New" w:hint="default"/>
      </w:rPr>
    </w:lvl>
    <w:lvl w:ilvl="2" w:tplc="01603974">
      <w:start w:val="1"/>
      <w:numFmt w:val="bullet"/>
      <w:lvlText w:val=""/>
      <w:lvlJc w:val="left"/>
      <w:pPr>
        <w:ind w:left="1800" w:hanging="360"/>
      </w:pPr>
      <w:rPr>
        <w:rFonts w:ascii="Wingdings" w:hAnsi="Wingdings" w:hint="default"/>
      </w:rPr>
    </w:lvl>
    <w:lvl w:ilvl="3" w:tplc="899CA8BA">
      <w:start w:val="1"/>
      <w:numFmt w:val="bullet"/>
      <w:lvlText w:val=""/>
      <w:lvlJc w:val="left"/>
      <w:pPr>
        <w:ind w:left="2520" w:hanging="360"/>
      </w:pPr>
      <w:rPr>
        <w:rFonts w:ascii="Symbol" w:hAnsi="Symbol" w:hint="default"/>
      </w:rPr>
    </w:lvl>
    <w:lvl w:ilvl="4" w:tplc="9788C936">
      <w:start w:val="1"/>
      <w:numFmt w:val="bullet"/>
      <w:lvlText w:val="o"/>
      <w:lvlJc w:val="left"/>
      <w:pPr>
        <w:ind w:left="3240" w:hanging="360"/>
      </w:pPr>
      <w:rPr>
        <w:rFonts w:ascii="Courier New" w:hAnsi="Courier New" w:hint="default"/>
      </w:rPr>
    </w:lvl>
    <w:lvl w:ilvl="5" w:tplc="D6147E5A">
      <w:start w:val="1"/>
      <w:numFmt w:val="bullet"/>
      <w:lvlText w:val=""/>
      <w:lvlJc w:val="left"/>
      <w:pPr>
        <w:ind w:left="3960" w:hanging="360"/>
      </w:pPr>
      <w:rPr>
        <w:rFonts w:ascii="Wingdings" w:hAnsi="Wingdings" w:hint="default"/>
      </w:rPr>
    </w:lvl>
    <w:lvl w:ilvl="6" w:tplc="EA0699BC">
      <w:start w:val="1"/>
      <w:numFmt w:val="bullet"/>
      <w:lvlText w:val=""/>
      <w:lvlJc w:val="left"/>
      <w:pPr>
        <w:ind w:left="4680" w:hanging="360"/>
      </w:pPr>
      <w:rPr>
        <w:rFonts w:ascii="Symbol" w:hAnsi="Symbol" w:hint="default"/>
      </w:rPr>
    </w:lvl>
    <w:lvl w:ilvl="7" w:tplc="695C70FE">
      <w:start w:val="1"/>
      <w:numFmt w:val="bullet"/>
      <w:lvlText w:val="o"/>
      <w:lvlJc w:val="left"/>
      <w:pPr>
        <w:ind w:left="5400" w:hanging="360"/>
      </w:pPr>
      <w:rPr>
        <w:rFonts w:ascii="Courier New" w:hAnsi="Courier New" w:hint="default"/>
      </w:rPr>
    </w:lvl>
    <w:lvl w:ilvl="8" w:tplc="33AA7588">
      <w:start w:val="1"/>
      <w:numFmt w:val="bullet"/>
      <w:lvlText w:val=""/>
      <w:lvlJc w:val="left"/>
      <w:pPr>
        <w:ind w:left="6120" w:hanging="360"/>
      </w:pPr>
      <w:rPr>
        <w:rFonts w:ascii="Wingdings" w:hAnsi="Wingdings" w:hint="default"/>
      </w:rPr>
    </w:lvl>
  </w:abstractNum>
  <w:abstractNum w:abstractNumId="1" w15:restartNumberingAfterBreak="0">
    <w:nsid w:val="0C2941A6"/>
    <w:multiLevelType w:val="hybridMultilevel"/>
    <w:tmpl w:val="8A8EF8AA"/>
    <w:lvl w:ilvl="0" w:tplc="47981552">
      <w:start w:val="1"/>
      <w:numFmt w:val="bullet"/>
      <w:lvlText w:val=""/>
      <w:lvlJc w:val="left"/>
      <w:pPr>
        <w:ind w:left="360" w:hanging="360"/>
      </w:pPr>
      <w:rPr>
        <w:rFonts w:ascii="Symbol" w:hAnsi="Symbol" w:hint="default"/>
      </w:rPr>
    </w:lvl>
    <w:lvl w:ilvl="1" w:tplc="4F8036A2">
      <w:start w:val="1"/>
      <w:numFmt w:val="bullet"/>
      <w:lvlText w:val="o"/>
      <w:lvlJc w:val="left"/>
      <w:pPr>
        <w:ind w:left="1080" w:hanging="360"/>
      </w:pPr>
      <w:rPr>
        <w:rFonts w:ascii="Courier New" w:hAnsi="Courier New" w:hint="default"/>
      </w:rPr>
    </w:lvl>
    <w:lvl w:ilvl="2" w:tplc="4170EFB0">
      <w:start w:val="1"/>
      <w:numFmt w:val="bullet"/>
      <w:lvlText w:val=""/>
      <w:lvlJc w:val="left"/>
      <w:pPr>
        <w:ind w:left="1800" w:hanging="360"/>
      </w:pPr>
      <w:rPr>
        <w:rFonts w:ascii="Wingdings" w:hAnsi="Wingdings" w:hint="default"/>
      </w:rPr>
    </w:lvl>
    <w:lvl w:ilvl="3" w:tplc="BD3C2A02">
      <w:start w:val="1"/>
      <w:numFmt w:val="bullet"/>
      <w:lvlText w:val=""/>
      <w:lvlJc w:val="left"/>
      <w:pPr>
        <w:ind w:left="2520" w:hanging="360"/>
      </w:pPr>
      <w:rPr>
        <w:rFonts w:ascii="Symbol" w:hAnsi="Symbol" w:hint="default"/>
      </w:rPr>
    </w:lvl>
    <w:lvl w:ilvl="4" w:tplc="D44CF914">
      <w:start w:val="1"/>
      <w:numFmt w:val="bullet"/>
      <w:lvlText w:val="o"/>
      <w:lvlJc w:val="left"/>
      <w:pPr>
        <w:ind w:left="3240" w:hanging="360"/>
      </w:pPr>
      <w:rPr>
        <w:rFonts w:ascii="Courier New" w:hAnsi="Courier New" w:hint="default"/>
      </w:rPr>
    </w:lvl>
    <w:lvl w:ilvl="5" w:tplc="07546B4A">
      <w:start w:val="1"/>
      <w:numFmt w:val="bullet"/>
      <w:lvlText w:val=""/>
      <w:lvlJc w:val="left"/>
      <w:pPr>
        <w:ind w:left="3960" w:hanging="360"/>
      </w:pPr>
      <w:rPr>
        <w:rFonts w:ascii="Wingdings" w:hAnsi="Wingdings" w:hint="default"/>
      </w:rPr>
    </w:lvl>
    <w:lvl w:ilvl="6" w:tplc="4CBE8A02">
      <w:start w:val="1"/>
      <w:numFmt w:val="bullet"/>
      <w:lvlText w:val=""/>
      <w:lvlJc w:val="left"/>
      <w:pPr>
        <w:ind w:left="4680" w:hanging="360"/>
      </w:pPr>
      <w:rPr>
        <w:rFonts w:ascii="Symbol" w:hAnsi="Symbol" w:hint="default"/>
      </w:rPr>
    </w:lvl>
    <w:lvl w:ilvl="7" w:tplc="DC6E16F2">
      <w:start w:val="1"/>
      <w:numFmt w:val="bullet"/>
      <w:lvlText w:val="o"/>
      <w:lvlJc w:val="left"/>
      <w:pPr>
        <w:ind w:left="5400" w:hanging="360"/>
      </w:pPr>
      <w:rPr>
        <w:rFonts w:ascii="Courier New" w:hAnsi="Courier New" w:hint="default"/>
      </w:rPr>
    </w:lvl>
    <w:lvl w:ilvl="8" w:tplc="939EA400">
      <w:start w:val="1"/>
      <w:numFmt w:val="bullet"/>
      <w:lvlText w:val=""/>
      <w:lvlJc w:val="left"/>
      <w:pPr>
        <w:ind w:left="6120" w:hanging="360"/>
      </w:pPr>
      <w:rPr>
        <w:rFonts w:ascii="Wingdings" w:hAnsi="Wingdings" w:hint="default"/>
      </w:rPr>
    </w:lvl>
  </w:abstractNum>
  <w:abstractNum w:abstractNumId="2" w15:restartNumberingAfterBreak="0">
    <w:nsid w:val="11C15A59"/>
    <w:multiLevelType w:val="hybridMultilevel"/>
    <w:tmpl w:val="B260A9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860217"/>
    <w:multiLevelType w:val="hybridMultilevel"/>
    <w:tmpl w:val="C8DAD0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8A45D1"/>
    <w:multiLevelType w:val="hybridMultilevel"/>
    <w:tmpl w:val="2EDAB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BD40E47"/>
    <w:multiLevelType w:val="hybridMultilevel"/>
    <w:tmpl w:val="EF621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03A5B78"/>
    <w:multiLevelType w:val="hybridMultilevel"/>
    <w:tmpl w:val="B53A1AA6"/>
    <w:lvl w:ilvl="0" w:tplc="D8467302">
      <w:start w:val="1"/>
      <w:numFmt w:val="bullet"/>
      <w:lvlText w:val=""/>
      <w:lvlJc w:val="left"/>
      <w:pPr>
        <w:ind w:left="720" w:hanging="360"/>
      </w:pPr>
      <w:rPr>
        <w:rFonts w:ascii="Symbol" w:hAnsi="Symbol" w:hint="default"/>
      </w:rPr>
    </w:lvl>
    <w:lvl w:ilvl="1" w:tplc="B59805DA">
      <w:start w:val="1"/>
      <w:numFmt w:val="bullet"/>
      <w:lvlText w:val="o"/>
      <w:lvlJc w:val="left"/>
      <w:pPr>
        <w:ind w:left="1440" w:hanging="360"/>
      </w:pPr>
      <w:rPr>
        <w:rFonts w:ascii="Courier New" w:hAnsi="Courier New" w:hint="default"/>
      </w:rPr>
    </w:lvl>
    <w:lvl w:ilvl="2" w:tplc="E230CA36">
      <w:start w:val="1"/>
      <w:numFmt w:val="bullet"/>
      <w:lvlText w:val=""/>
      <w:lvlJc w:val="left"/>
      <w:pPr>
        <w:ind w:left="2160" w:hanging="360"/>
      </w:pPr>
      <w:rPr>
        <w:rFonts w:ascii="Wingdings" w:hAnsi="Wingdings" w:hint="default"/>
      </w:rPr>
    </w:lvl>
    <w:lvl w:ilvl="3" w:tplc="19565436">
      <w:start w:val="1"/>
      <w:numFmt w:val="bullet"/>
      <w:lvlText w:val=""/>
      <w:lvlJc w:val="left"/>
      <w:pPr>
        <w:ind w:left="2880" w:hanging="360"/>
      </w:pPr>
      <w:rPr>
        <w:rFonts w:ascii="Symbol" w:hAnsi="Symbol" w:hint="default"/>
      </w:rPr>
    </w:lvl>
    <w:lvl w:ilvl="4" w:tplc="20C21394">
      <w:start w:val="1"/>
      <w:numFmt w:val="bullet"/>
      <w:lvlText w:val="o"/>
      <w:lvlJc w:val="left"/>
      <w:pPr>
        <w:ind w:left="3600" w:hanging="360"/>
      </w:pPr>
      <w:rPr>
        <w:rFonts w:ascii="Courier New" w:hAnsi="Courier New" w:hint="default"/>
      </w:rPr>
    </w:lvl>
    <w:lvl w:ilvl="5" w:tplc="714AB982">
      <w:start w:val="1"/>
      <w:numFmt w:val="bullet"/>
      <w:lvlText w:val=""/>
      <w:lvlJc w:val="left"/>
      <w:pPr>
        <w:ind w:left="4320" w:hanging="360"/>
      </w:pPr>
      <w:rPr>
        <w:rFonts w:ascii="Wingdings" w:hAnsi="Wingdings" w:hint="default"/>
      </w:rPr>
    </w:lvl>
    <w:lvl w:ilvl="6" w:tplc="5ADCFC88">
      <w:start w:val="1"/>
      <w:numFmt w:val="bullet"/>
      <w:lvlText w:val=""/>
      <w:lvlJc w:val="left"/>
      <w:pPr>
        <w:ind w:left="5040" w:hanging="360"/>
      </w:pPr>
      <w:rPr>
        <w:rFonts w:ascii="Symbol" w:hAnsi="Symbol" w:hint="default"/>
      </w:rPr>
    </w:lvl>
    <w:lvl w:ilvl="7" w:tplc="85580DC2">
      <w:start w:val="1"/>
      <w:numFmt w:val="bullet"/>
      <w:lvlText w:val="o"/>
      <w:lvlJc w:val="left"/>
      <w:pPr>
        <w:ind w:left="5760" w:hanging="360"/>
      </w:pPr>
      <w:rPr>
        <w:rFonts w:ascii="Courier New" w:hAnsi="Courier New" w:hint="default"/>
      </w:rPr>
    </w:lvl>
    <w:lvl w:ilvl="8" w:tplc="501CAE24">
      <w:start w:val="1"/>
      <w:numFmt w:val="bullet"/>
      <w:lvlText w:val=""/>
      <w:lvlJc w:val="left"/>
      <w:pPr>
        <w:ind w:left="6480" w:hanging="360"/>
      </w:pPr>
      <w:rPr>
        <w:rFonts w:ascii="Wingdings" w:hAnsi="Wingdings" w:hint="default"/>
      </w:rPr>
    </w:lvl>
  </w:abstractNum>
  <w:abstractNum w:abstractNumId="7" w15:restartNumberingAfterBreak="0">
    <w:nsid w:val="3122211C"/>
    <w:multiLevelType w:val="hybridMultilevel"/>
    <w:tmpl w:val="C20CC5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51478A7"/>
    <w:multiLevelType w:val="hybridMultilevel"/>
    <w:tmpl w:val="19EA66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8E76CB"/>
    <w:multiLevelType w:val="hybridMultilevel"/>
    <w:tmpl w:val="54F23520"/>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65D705C"/>
    <w:multiLevelType w:val="hybridMultilevel"/>
    <w:tmpl w:val="E048C8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7B4F34"/>
    <w:multiLevelType w:val="hybridMultilevel"/>
    <w:tmpl w:val="A022B08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B7006"/>
    <w:multiLevelType w:val="hybridMultilevel"/>
    <w:tmpl w:val="B32E9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7A83D6D"/>
    <w:multiLevelType w:val="hybridMultilevel"/>
    <w:tmpl w:val="721AB4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90933519">
    <w:abstractNumId w:val="0"/>
  </w:num>
  <w:num w:numId="2" w16cid:durableId="756752619">
    <w:abstractNumId w:val="1"/>
  </w:num>
  <w:num w:numId="3" w16cid:durableId="929123954">
    <w:abstractNumId w:val="7"/>
  </w:num>
  <w:num w:numId="4" w16cid:durableId="476185982">
    <w:abstractNumId w:val="9"/>
  </w:num>
  <w:num w:numId="5" w16cid:durableId="1328822592">
    <w:abstractNumId w:val="2"/>
  </w:num>
  <w:num w:numId="6" w16cid:durableId="1145656677">
    <w:abstractNumId w:val="12"/>
  </w:num>
  <w:num w:numId="7" w16cid:durableId="871381493">
    <w:abstractNumId w:val="5"/>
  </w:num>
  <w:num w:numId="8" w16cid:durableId="1850673529">
    <w:abstractNumId w:val="4"/>
  </w:num>
  <w:num w:numId="9" w16cid:durableId="2145610148">
    <w:abstractNumId w:val="3"/>
  </w:num>
  <w:num w:numId="10" w16cid:durableId="579943236">
    <w:abstractNumId w:val="10"/>
  </w:num>
  <w:num w:numId="11" w16cid:durableId="1442191316">
    <w:abstractNumId w:val="11"/>
  </w:num>
  <w:num w:numId="12" w16cid:durableId="1183737919">
    <w:abstractNumId w:val="8"/>
  </w:num>
  <w:num w:numId="13" w16cid:durableId="1326787324">
    <w:abstractNumId w:val="6"/>
  </w:num>
  <w:num w:numId="14" w16cid:durableId="462233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69"/>
    <w:rsid w:val="00045E4D"/>
    <w:rsid w:val="000641B9"/>
    <w:rsid w:val="00114BB7"/>
    <w:rsid w:val="00114E4E"/>
    <w:rsid w:val="00136FB5"/>
    <w:rsid w:val="001463BE"/>
    <w:rsid w:val="001A6A37"/>
    <w:rsid w:val="001E24C2"/>
    <w:rsid w:val="001E66D1"/>
    <w:rsid w:val="001E6A24"/>
    <w:rsid w:val="002340A0"/>
    <w:rsid w:val="0026165B"/>
    <w:rsid w:val="002B45B4"/>
    <w:rsid w:val="002D363E"/>
    <w:rsid w:val="002E545E"/>
    <w:rsid w:val="00326E13"/>
    <w:rsid w:val="003545AD"/>
    <w:rsid w:val="0036416F"/>
    <w:rsid w:val="003917BD"/>
    <w:rsid w:val="003B0230"/>
    <w:rsid w:val="003C05D1"/>
    <w:rsid w:val="003C1CC2"/>
    <w:rsid w:val="00444772"/>
    <w:rsid w:val="00470B57"/>
    <w:rsid w:val="0047547B"/>
    <w:rsid w:val="0049639C"/>
    <w:rsid w:val="004A3346"/>
    <w:rsid w:val="004D749B"/>
    <w:rsid w:val="00507297"/>
    <w:rsid w:val="00537C0F"/>
    <w:rsid w:val="005F0142"/>
    <w:rsid w:val="00663B69"/>
    <w:rsid w:val="006B50CD"/>
    <w:rsid w:val="006D2B05"/>
    <w:rsid w:val="006E0868"/>
    <w:rsid w:val="00733347"/>
    <w:rsid w:val="00741CBA"/>
    <w:rsid w:val="0077428A"/>
    <w:rsid w:val="0077687C"/>
    <w:rsid w:val="007818DE"/>
    <w:rsid w:val="00782501"/>
    <w:rsid w:val="007C474A"/>
    <w:rsid w:val="00821A4F"/>
    <w:rsid w:val="00866972"/>
    <w:rsid w:val="00892D0E"/>
    <w:rsid w:val="008B1EC1"/>
    <w:rsid w:val="008C7DAC"/>
    <w:rsid w:val="008D0B14"/>
    <w:rsid w:val="008E6A66"/>
    <w:rsid w:val="008F7FF5"/>
    <w:rsid w:val="00917B39"/>
    <w:rsid w:val="0093521F"/>
    <w:rsid w:val="009C29DF"/>
    <w:rsid w:val="009F0336"/>
    <w:rsid w:val="009F6240"/>
    <w:rsid w:val="00A06BEC"/>
    <w:rsid w:val="00A27B87"/>
    <w:rsid w:val="00A31271"/>
    <w:rsid w:val="00A34D02"/>
    <w:rsid w:val="00A363C3"/>
    <w:rsid w:val="00A57F4B"/>
    <w:rsid w:val="00A60772"/>
    <w:rsid w:val="00A74621"/>
    <w:rsid w:val="00AD54F7"/>
    <w:rsid w:val="00AE1228"/>
    <w:rsid w:val="00AE4633"/>
    <w:rsid w:val="00B01D44"/>
    <w:rsid w:val="00B06701"/>
    <w:rsid w:val="00B77FE7"/>
    <w:rsid w:val="00B956BF"/>
    <w:rsid w:val="00BA0BCA"/>
    <w:rsid w:val="00BC49EF"/>
    <w:rsid w:val="00C103C7"/>
    <w:rsid w:val="00CC5C59"/>
    <w:rsid w:val="00CC7238"/>
    <w:rsid w:val="00CE211E"/>
    <w:rsid w:val="00D11F54"/>
    <w:rsid w:val="00D15869"/>
    <w:rsid w:val="00D84CE4"/>
    <w:rsid w:val="00DF1F33"/>
    <w:rsid w:val="00E0103A"/>
    <w:rsid w:val="00E15767"/>
    <w:rsid w:val="00E4007A"/>
    <w:rsid w:val="00E40AE2"/>
    <w:rsid w:val="00EA12BE"/>
    <w:rsid w:val="00EA2EE9"/>
    <w:rsid w:val="00EF4029"/>
    <w:rsid w:val="00F069F5"/>
    <w:rsid w:val="00F25707"/>
    <w:rsid w:val="00F3379D"/>
    <w:rsid w:val="00F42E63"/>
    <w:rsid w:val="00F6489F"/>
    <w:rsid w:val="00FB3CEA"/>
    <w:rsid w:val="165D8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C684EB"/>
  <w15:chartTrackingRefBased/>
  <w15:docId w15:val="{42948225-AE82-443A-BE52-63887996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B69"/>
    <w:pPr>
      <w:spacing w:after="0" w:line="240" w:lineRule="auto"/>
    </w:pPr>
    <w:rPr>
      <w:rFonts w:ascii="Calibri" w:hAnsi="Calibri" w:cs="Calibri"/>
      <w:sz w:val="22"/>
      <w:lang w:val="nl-NL"/>
    </w:rPr>
  </w:style>
  <w:style w:type="paragraph" w:styleId="Kop1">
    <w:name w:val="heading 1"/>
    <w:basedOn w:val="Standaard"/>
    <w:next w:val="Standaard"/>
    <w:link w:val="Kop1Char"/>
    <w:uiPriority w:val="9"/>
    <w:qFormat/>
    <w:rsid w:val="008B1EC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3B69"/>
    <w:pPr>
      <w:ind w:left="720"/>
    </w:pPr>
  </w:style>
  <w:style w:type="table" w:styleId="Tabelraster">
    <w:name w:val="Table Grid"/>
    <w:basedOn w:val="Standaardtabel"/>
    <w:uiPriority w:val="39"/>
    <w:rsid w:val="0066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63B69"/>
    <w:rPr>
      <w:sz w:val="16"/>
      <w:szCs w:val="16"/>
    </w:rPr>
  </w:style>
  <w:style w:type="paragraph" w:styleId="Tekstopmerking">
    <w:name w:val="annotation text"/>
    <w:basedOn w:val="Standaard"/>
    <w:link w:val="TekstopmerkingChar"/>
    <w:uiPriority w:val="99"/>
    <w:unhideWhenUsed/>
    <w:rsid w:val="00663B69"/>
    <w:rPr>
      <w:sz w:val="20"/>
      <w:szCs w:val="20"/>
    </w:rPr>
  </w:style>
  <w:style w:type="character" w:customStyle="1" w:styleId="TekstopmerkingChar">
    <w:name w:val="Tekst opmerking Char"/>
    <w:basedOn w:val="Standaardalinea-lettertype"/>
    <w:link w:val="Tekstopmerking"/>
    <w:uiPriority w:val="99"/>
    <w:rsid w:val="00663B69"/>
    <w:rPr>
      <w:rFonts w:ascii="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63B69"/>
    <w:rPr>
      <w:b/>
      <w:bCs/>
    </w:rPr>
  </w:style>
  <w:style w:type="character" w:customStyle="1" w:styleId="OnderwerpvanopmerkingChar">
    <w:name w:val="Onderwerp van opmerking Char"/>
    <w:basedOn w:val="TekstopmerkingChar"/>
    <w:link w:val="Onderwerpvanopmerking"/>
    <w:uiPriority w:val="99"/>
    <w:semiHidden/>
    <w:rsid w:val="00663B69"/>
    <w:rPr>
      <w:rFonts w:ascii="Calibri" w:hAnsi="Calibri" w:cs="Calibri"/>
      <w:b/>
      <w:bCs/>
      <w:sz w:val="20"/>
      <w:szCs w:val="20"/>
      <w:lang w:val="nl-NL"/>
    </w:rPr>
  </w:style>
  <w:style w:type="paragraph" w:styleId="Revisie">
    <w:name w:val="Revision"/>
    <w:hidden/>
    <w:uiPriority w:val="99"/>
    <w:semiHidden/>
    <w:rsid w:val="0026165B"/>
    <w:pPr>
      <w:spacing w:after="0" w:line="240" w:lineRule="auto"/>
    </w:pPr>
    <w:rPr>
      <w:rFonts w:ascii="Calibri" w:hAnsi="Calibri" w:cs="Calibri"/>
      <w:sz w:val="22"/>
      <w:lang w:val="nl-NL"/>
    </w:rPr>
  </w:style>
  <w:style w:type="paragraph" w:styleId="Voetnoottekst">
    <w:name w:val="footnote text"/>
    <w:basedOn w:val="Standaard"/>
    <w:link w:val="VoetnoottekstChar"/>
    <w:uiPriority w:val="99"/>
    <w:semiHidden/>
    <w:unhideWhenUsed/>
    <w:rsid w:val="0026165B"/>
    <w:rPr>
      <w:sz w:val="20"/>
      <w:szCs w:val="20"/>
    </w:rPr>
  </w:style>
  <w:style w:type="character" w:customStyle="1" w:styleId="VoetnoottekstChar">
    <w:name w:val="Voetnoottekst Char"/>
    <w:basedOn w:val="Standaardalinea-lettertype"/>
    <w:link w:val="Voetnoottekst"/>
    <w:uiPriority w:val="99"/>
    <w:semiHidden/>
    <w:rsid w:val="0026165B"/>
    <w:rPr>
      <w:rFonts w:ascii="Calibri" w:hAnsi="Calibri" w:cs="Calibri"/>
      <w:sz w:val="20"/>
      <w:szCs w:val="20"/>
      <w:lang w:val="nl-NL"/>
    </w:rPr>
  </w:style>
  <w:style w:type="character" w:styleId="Voetnootmarkering">
    <w:name w:val="footnote reference"/>
    <w:basedOn w:val="Standaardalinea-lettertype"/>
    <w:uiPriority w:val="99"/>
    <w:semiHidden/>
    <w:unhideWhenUsed/>
    <w:rsid w:val="0026165B"/>
    <w:rPr>
      <w:vertAlign w:val="superscript"/>
    </w:rPr>
  </w:style>
  <w:style w:type="paragraph" w:styleId="Koptekst">
    <w:name w:val="header"/>
    <w:basedOn w:val="Standaard"/>
    <w:link w:val="KoptekstChar"/>
    <w:uiPriority w:val="99"/>
    <w:semiHidden/>
    <w:unhideWhenUsed/>
    <w:rsid w:val="00741CBA"/>
    <w:pPr>
      <w:tabs>
        <w:tab w:val="center" w:pos="4536"/>
        <w:tab w:val="right" w:pos="9072"/>
      </w:tabs>
    </w:pPr>
  </w:style>
  <w:style w:type="character" w:customStyle="1" w:styleId="KoptekstChar">
    <w:name w:val="Koptekst Char"/>
    <w:basedOn w:val="Standaardalinea-lettertype"/>
    <w:link w:val="Koptekst"/>
    <w:uiPriority w:val="99"/>
    <w:semiHidden/>
    <w:rsid w:val="00741CBA"/>
    <w:rPr>
      <w:rFonts w:ascii="Calibri" w:hAnsi="Calibri" w:cs="Calibri"/>
      <w:sz w:val="22"/>
      <w:lang w:val="nl-NL"/>
    </w:rPr>
  </w:style>
  <w:style w:type="paragraph" w:styleId="Voettekst">
    <w:name w:val="footer"/>
    <w:basedOn w:val="Standaard"/>
    <w:link w:val="VoettekstChar"/>
    <w:uiPriority w:val="99"/>
    <w:semiHidden/>
    <w:unhideWhenUsed/>
    <w:rsid w:val="00741CBA"/>
    <w:pPr>
      <w:tabs>
        <w:tab w:val="center" w:pos="4536"/>
        <w:tab w:val="right" w:pos="9072"/>
      </w:tabs>
    </w:pPr>
  </w:style>
  <w:style w:type="character" w:customStyle="1" w:styleId="VoettekstChar">
    <w:name w:val="Voettekst Char"/>
    <w:basedOn w:val="Standaardalinea-lettertype"/>
    <w:link w:val="Voettekst"/>
    <w:uiPriority w:val="99"/>
    <w:semiHidden/>
    <w:rsid w:val="00741CBA"/>
    <w:rPr>
      <w:rFonts w:ascii="Calibri" w:hAnsi="Calibri" w:cs="Calibri"/>
      <w:sz w:val="22"/>
      <w:lang w:val="nl-NL"/>
    </w:rPr>
  </w:style>
  <w:style w:type="character" w:customStyle="1" w:styleId="Kop1Char">
    <w:name w:val="Kop 1 Char"/>
    <w:basedOn w:val="Standaardalinea-lettertype"/>
    <w:link w:val="Kop1"/>
    <w:uiPriority w:val="9"/>
    <w:rsid w:val="008B1EC1"/>
    <w:rPr>
      <w:rFonts w:asciiTheme="majorHAnsi" w:eastAsiaTheme="majorEastAsia" w:hAnsiTheme="majorHAnsi" w:cstheme="majorBidi"/>
      <w:color w:val="2E74B5" w:themeColor="accent1" w:themeShade="BF"/>
      <w:kern w:val="2"/>
      <w:sz w:val="40"/>
      <w:szCs w:val="40"/>
      <w:lang w:val="nl-NL"/>
      <w14:ligatures w14:val="standardContextual"/>
    </w:rPr>
  </w:style>
  <w:style w:type="character" w:styleId="Hyperlink">
    <w:name w:val="Hyperlink"/>
    <w:basedOn w:val="Standaardalinea-lettertype"/>
    <w:uiPriority w:val="99"/>
    <w:unhideWhenUsed/>
    <w:rsid w:val="0093521F"/>
    <w:rPr>
      <w:color w:val="0563C1" w:themeColor="hyperlink"/>
      <w:u w:val="single"/>
    </w:rPr>
  </w:style>
  <w:style w:type="character" w:styleId="Onopgelostemelding">
    <w:name w:val="Unresolved Mention"/>
    <w:basedOn w:val="Standaardalinea-lettertype"/>
    <w:uiPriority w:val="99"/>
    <w:semiHidden/>
    <w:unhideWhenUsed/>
    <w:rsid w:val="00935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5aa0ede-5557-43c0-af0a-0dfcbbdd0414/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808</ap:Words>
  <ap:Characters>4444</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2025-05-13T16:15:00.0000000Z</dcterms:created>
  <dcterms:modified xsi:type="dcterms:W3CDTF">2025-05-13T16:15:00.0000000Z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2025-01-17T09:09:47Z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3ab9976e-2e26-4493-81b1-ec3d14dc6be2</vt:lpwstr>
  </property>
  <property fmtid="{D5CDD505-2E9C-101B-9397-08002B2CF9AE}" pid="8" name="MSIP_Label_6800fede-0e59-47ad-af95-4e63bbdb932d_ContentBits">
    <vt:lpwstr>0</vt:lpwstr>
  </property>
  <property fmtid="{D5CDD505-2E9C-101B-9397-08002B2CF9AE}" pid="9" name="ContentTypeId">
    <vt:lpwstr>0x01010013257578DA629F469018C8B6299304B0</vt:lpwstr>
  </property>
</Properties>
</file>