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3928718" w14:textId="77777777">
        <w:tc>
          <w:tcPr>
            <w:tcW w:w="6379" w:type="dxa"/>
            <w:gridSpan w:val="2"/>
            <w:tcBorders>
              <w:top w:val="nil"/>
              <w:left w:val="nil"/>
              <w:bottom w:val="nil"/>
              <w:right w:val="nil"/>
            </w:tcBorders>
            <w:vAlign w:val="center"/>
          </w:tcPr>
          <w:p w:rsidRPr="009F1744" w:rsidR="004330ED" w:rsidP="00466BF3" w:rsidRDefault="004330ED" w14:paraId="2818D0D7" w14:textId="77777777">
            <w:pPr>
              <w:rPr>
                <w:b/>
                <w:bCs/>
              </w:rPr>
            </w:pPr>
            <w:r w:rsidRPr="009F1744">
              <w:rPr>
                <w:b/>
                <w:bCs/>
                <w:sz w:val="30"/>
              </w:rPr>
              <w:t>T</w:t>
            </w:r>
            <w:r w:rsidRPr="009F1744" w:rsidR="0021777F">
              <w:rPr>
                <w:b/>
                <w:bCs/>
              </w:rPr>
              <w:t>WEEDE</w:t>
            </w:r>
            <w:r w:rsidRPr="009F1744">
              <w:rPr>
                <w:b/>
                <w:bCs/>
              </w:rPr>
              <w:t xml:space="preserve"> </w:t>
            </w:r>
            <w:r w:rsidRPr="009F1744">
              <w:rPr>
                <w:b/>
                <w:bCs/>
                <w:sz w:val="30"/>
              </w:rPr>
              <w:t>K</w:t>
            </w:r>
            <w:r w:rsidRPr="009F1744" w:rsidR="0021777F">
              <w:rPr>
                <w:b/>
                <w:bCs/>
              </w:rPr>
              <w:t xml:space="preserve">AMER </w:t>
            </w:r>
            <w:r w:rsidRPr="009F1744">
              <w:rPr>
                <w:b/>
                <w:bCs/>
              </w:rPr>
              <w:t>DER</w:t>
            </w:r>
            <w:r w:rsidRPr="009F1744">
              <w:rPr>
                <w:b/>
                <w:bCs/>
                <w:sz w:val="30"/>
              </w:rPr>
              <w:t xml:space="preserve"> S</w:t>
            </w:r>
            <w:r w:rsidRPr="009F1744">
              <w:rPr>
                <w:b/>
                <w:bCs/>
              </w:rPr>
              <w:t>TATEN-</w:t>
            </w:r>
            <w:r w:rsidRPr="009F1744">
              <w:rPr>
                <w:b/>
                <w:bCs/>
                <w:sz w:val="30"/>
              </w:rPr>
              <w:t>G</w:t>
            </w:r>
            <w:r w:rsidRPr="009F1744">
              <w:rPr>
                <w:b/>
                <w:bCs/>
              </w:rPr>
              <w:t>ENERAAL</w:t>
            </w:r>
          </w:p>
        </w:tc>
        <w:tc>
          <w:tcPr>
            <w:tcW w:w="3969" w:type="dxa"/>
            <w:tcBorders>
              <w:top w:val="nil"/>
              <w:left w:val="nil"/>
              <w:bottom w:val="nil"/>
              <w:right w:val="nil"/>
            </w:tcBorders>
          </w:tcPr>
          <w:p w:rsidR="004330ED" w:rsidP="006E0971" w:rsidRDefault="004330ED" w14:paraId="5B10838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3744301" w14:textId="77777777">
        <w:trPr>
          <w:cantSplit/>
        </w:trPr>
        <w:tc>
          <w:tcPr>
            <w:tcW w:w="10348" w:type="dxa"/>
            <w:gridSpan w:val="3"/>
            <w:tcBorders>
              <w:top w:val="single" w:color="auto" w:sz="4" w:space="0"/>
              <w:left w:val="nil"/>
              <w:bottom w:val="nil"/>
              <w:right w:val="nil"/>
            </w:tcBorders>
          </w:tcPr>
          <w:p w:rsidR="004330ED" w:rsidP="004A1E29" w:rsidRDefault="004330ED" w14:paraId="47556E46"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4FD7E08" w14:textId="77777777">
        <w:trPr>
          <w:cantSplit/>
        </w:trPr>
        <w:tc>
          <w:tcPr>
            <w:tcW w:w="10348" w:type="dxa"/>
            <w:gridSpan w:val="3"/>
            <w:tcBorders>
              <w:top w:val="nil"/>
              <w:left w:val="nil"/>
              <w:bottom w:val="nil"/>
              <w:right w:val="nil"/>
            </w:tcBorders>
          </w:tcPr>
          <w:p w:rsidR="004330ED" w:rsidP="00BF623B" w:rsidRDefault="004330ED" w14:paraId="0E3B5376" w14:textId="77777777">
            <w:pPr>
              <w:pStyle w:val="Amendement"/>
              <w:tabs>
                <w:tab w:val="clear" w:pos="3310"/>
                <w:tab w:val="clear" w:pos="3600"/>
              </w:tabs>
              <w:rPr>
                <w:rFonts w:ascii="Times New Roman" w:hAnsi="Times New Roman"/>
                <w:b w:val="0"/>
              </w:rPr>
            </w:pPr>
          </w:p>
        </w:tc>
      </w:tr>
      <w:tr w:rsidR="004330ED" w:rsidTr="00EA1CE4" w14:paraId="246AE57B" w14:textId="77777777">
        <w:trPr>
          <w:cantSplit/>
        </w:trPr>
        <w:tc>
          <w:tcPr>
            <w:tcW w:w="10348" w:type="dxa"/>
            <w:gridSpan w:val="3"/>
            <w:tcBorders>
              <w:top w:val="nil"/>
              <w:left w:val="nil"/>
              <w:bottom w:val="single" w:color="auto" w:sz="4" w:space="0"/>
              <w:right w:val="nil"/>
            </w:tcBorders>
          </w:tcPr>
          <w:p w:rsidR="004330ED" w:rsidP="00BF623B" w:rsidRDefault="004330ED" w14:paraId="5BD8BA2B" w14:textId="77777777">
            <w:pPr>
              <w:pStyle w:val="Amendement"/>
              <w:tabs>
                <w:tab w:val="clear" w:pos="3310"/>
                <w:tab w:val="clear" w:pos="3600"/>
              </w:tabs>
              <w:rPr>
                <w:rFonts w:ascii="Times New Roman" w:hAnsi="Times New Roman"/>
              </w:rPr>
            </w:pPr>
          </w:p>
        </w:tc>
      </w:tr>
      <w:tr w:rsidR="004330ED" w:rsidTr="00EA1CE4" w14:paraId="7A6F44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3F25BB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3B4CED2" w14:textId="77777777">
            <w:pPr>
              <w:suppressAutoHyphens/>
              <w:ind w:left="-70"/>
              <w:rPr>
                <w:b/>
              </w:rPr>
            </w:pPr>
          </w:p>
        </w:tc>
      </w:tr>
      <w:tr w:rsidR="003C21AC" w:rsidTr="00EA1CE4" w14:paraId="047623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359D1" w14:paraId="19A79A98" w14:textId="66C1DBD6">
            <w:pPr>
              <w:pStyle w:val="Amendement"/>
              <w:tabs>
                <w:tab w:val="clear" w:pos="3310"/>
                <w:tab w:val="clear" w:pos="3600"/>
              </w:tabs>
              <w:rPr>
                <w:rFonts w:ascii="Times New Roman" w:hAnsi="Times New Roman"/>
              </w:rPr>
            </w:pPr>
            <w:r>
              <w:rPr>
                <w:rFonts w:ascii="Times New Roman" w:hAnsi="Times New Roman"/>
              </w:rPr>
              <w:t>36 639</w:t>
            </w:r>
          </w:p>
        </w:tc>
        <w:tc>
          <w:tcPr>
            <w:tcW w:w="7371" w:type="dxa"/>
            <w:gridSpan w:val="2"/>
          </w:tcPr>
          <w:p w:rsidRPr="005359D1" w:rsidR="003C21AC" w:rsidP="005359D1" w:rsidRDefault="005359D1" w14:paraId="4DE27A2E" w14:textId="3F4234CB">
            <w:pPr>
              <w:rPr>
                <w:b/>
                <w:bCs/>
                <w:szCs w:val="24"/>
              </w:rPr>
            </w:pPr>
            <w:r w:rsidRPr="005359D1">
              <w:rPr>
                <w:b/>
                <w:bCs/>
                <w:szCs w:val="24"/>
              </w:rPr>
              <w:t>Wijziging van diverse wetten in verband met het invoeren van het burgerservicenummer en de voorzieningen van de digitale overheid in de openbare lichamen Bonaire, Sint Eustatius en Saba (Wet invoering BSN en voorzieningen digitale overheid BES)</w:t>
            </w:r>
          </w:p>
        </w:tc>
      </w:tr>
      <w:tr w:rsidR="003C21AC" w:rsidTr="00EA1CE4" w14:paraId="184218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32BC2F3"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0E2CF94" w14:textId="77777777">
            <w:pPr>
              <w:pStyle w:val="Amendement"/>
              <w:tabs>
                <w:tab w:val="clear" w:pos="3310"/>
                <w:tab w:val="clear" w:pos="3600"/>
              </w:tabs>
              <w:ind w:left="-70"/>
              <w:rPr>
                <w:rFonts w:ascii="Times New Roman" w:hAnsi="Times New Roman"/>
              </w:rPr>
            </w:pPr>
          </w:p>
        </w:tc>
      </w:tr>
      <w:tr w:rsidR="003C21AC" w:rsidTr="00EA1CE4" w14:paraId="40CCD8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AB058F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A516CEF" w14:textId="77777777">
            <w:pPr>
              <w:pStyle w:val="Amendement"/>
              <w:tabs>
                <w:tab w:val="clear" w:pos="3310"/>
                <w:tab w:val="clear" w:pos="3600"/>
              </w:tabs>
              <w:ind w:left="-70"/>
              <w:rPr>
                <w:rFonts w:ascii="Times New Roman" w:hAnsi="Times New Roman"/>
              </w:rPr>
            </w:pPr>
          </w:p>
        </w:tc>
      </w:tr>
      <w:tr w:rsidR="003C21AC" w:rsidTr="00EA1CE4" w14:paraId="4E90B6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D94D222" w14:textId="1495AFE2">
            <w:pPr>
              <w:pStyle w:val="Amendement"/>
              <w:tabs>
                <w:tab w:val="clear" w:pos="3310"/>
                <w:tab w:val="clear" w:pos="3600"/>
              </w:tabs>
              <w:rPr>
                <w:rFonts w:ascii="Times New Roman" w:hAnsi="Times New Roman"/>
              </w:rPr>
            </w:pPr>
            <w:r w:rsidRPr="00C035D4">
              <w:rPr>
                <w:rFonts w:ascii="Times New Roman" w:hAnsi="Times New Roman"/>
              </w:rPr>
              <w:t xml:space="preserve">Nr. </w:t>
            </w:r>
            <w:r w:rsidR="00410371">
              <w:rPr>
                <w:rFonts w:ascii="Times New Roman" w:hAnsi="Times New Roman"/>
                <w:caps/>
              </w:rPr>
              <w:t>11</w:t>
            </w:r>
          </w:p>
        </w:tc>
        <w:tc>
          <w:tcPr>
            <w:tcW w:w="7371" w:type="dxa"/>
            <w:gridSpan w:val="2"/>
          </w:tcPr>
          <w:p w:rsidRPr="00C035D4" w:rsidR="003C21AC" w:rsidP="006E0971" w:rsidRDefault="003C21AC" w14:paraId="214E293C" w14:textId="6A815A7F">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5359D1">
              <w:rPr>
                <w:rFonts w:ascii="Times New Roman" w:hAnsi="Times New Roman"/>
                <w:caps/>
              </w:rPr>
              <w:t>de leden white en kathmann</w:t>
            </w:r>
          </w:p>
        </w:tc>
      </w:tr>
      <w:tr w:rsidR="003C21AC" w:rsidTr="00EA1CE4" w14:paraId="751651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0AA560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1B26D42" w14:textId="6E96F9D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410371">
              <w:rPr>
                <w:rFonts w:ascii="Times New Roman" w:hAnsi="Times New Roman"/>
                <w:b w:val="0"/>
              </w:rPr>
              <w:t>15 mei 2025</w:t>
            </w:r>
          </w:p>
        </w:tc>
      </w:tr>
      <w:tr w:rsidR="00B01BA6" w:rsidTr="00EA1CE4" w14:paraId="7CF336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43B8B0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B51D208" w14:textId="77777777">
            <w:pPr>
              <w:pStyle w:val="Amendement"/>
              <w:tabs>
                <w:tab w:val="clear" w:pos="3310"/>
                <w:tab w:val="clear" w:pos="3600"/>
              </w:tabs>
              <w:ind w:left="-70"/>
              <w:rPr>
                <w:rFonts w:ascii="Times New Roman" w:hAnsi="Times New Roman"/>
                <w:b w:val="0"/>
              </w:rPr>
            </w:pPr>
          </w:p>
        </w:tc>
      </w:tr>
      <w:tr w:rsidRPr="00EA69AC" w:rsidR="00B01BA6" w:rsidTr="00EA1CE4" w14:paraId="0A4376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98B2627" w14:textId="2FAB0D7B">
            <w:pPr>
              <w:ind w:firstLine="284"/>
            </w:pPr>
            <w:r w:rsidRPr="00EA69AC">
              <w:t>De ondergetekende</w:t>
            </w:r>
            <w:r w:rsidR="00E93C6B">
              <w:t>n</w:t>
            </w:r>
            <w:r w:rsidRPr="00EA69AC">
              <w:t xml:space="preserve"> stel</w:t>
            </w:r>
            <w:r w:rsidR="00E93C6B">
              <w:t>len</w:t>
            </w:r>
            <w:r w:rsidRPr="00EA69AC">
              <w:t xml:space="preserve"> het volgende amendement voor:</w:t>
            </w:r>
          </w:p>
        </w:tc>
      </w:tr>
    </w:tbl>
    <w:p w:rsidR="002869A8" w:rsidP="002869A8" w:rsidRDefault="002869A8" w14:paraId="1F6004D0" w14:textId="77777777"/>
    <w:p w:rsidR="008639C9" w:rsidP="002869A8" w:rsidRDefault="008639C9" w14:paraId="17BAAE95" w14:textId="630F54CB">
      <w:r>
        <w:t>I</w:t>
      </w:r>
    </w:p>
    <w:p w:rsidR="008639C9" w:rsidP="002869A8" w:rsidRDefault="008639C9" w14:paraId="2BDB3D82" w14:textId="77777777"/>
    <w:p w:rsidR="00A25DCC" w:rsidP="00A25DCC" w:rsidRDefault="008639C9" w14:paraId="146D3658" w14:textId="4C4F9979">
      <w:r>
        <w:tab/>
        <w:t>In a</w:t>
      </w:r>
      <w:r w:rsidR="00A25DCC">
        <w:t xml:space="preserve">rtikel II wordt </w:t>
      </w:r>
      <w:r>
        <w:t xml:space="preserve">na de aanhef een </w:t>
      </w:r>
      <w:r w:rsidR="00A25DCC">
        <w:t>onderdeel ingevoegd, luidende:</w:t>
      </w:r>
    </w:p>
    <w:p w:rsidR="008639C9" w:rsidP="00A25DCC" w:rsidRDefault="008639C9" w14:paraId="3C6D4803" w14:textId="77777777"/>
    <w:p w:rsidR="00A25DCC" w:rsidP="00A25DCC" w:rsidRDefault="00A25DCC" w14:paraId="3CCA8471" w14:textId="0133D489">
      <w:proofErr w:type="spellStart"/>
      <w:r>
        <w:t>aA</w:t>
      </w:r>
      <w:proofErr w:type="spellEnd"/>
    </w:p>
    <w:p w:rsidR="008639C9" w:rsidP="00A25DCC" w:rsidRDefault="008639C9" w14:paraId="23BE630C" w14:textId="77777777"/>
    <w:p w:rsidR="00A25DCC" w:rsidP="00A25DCC" w:rsidRDefault="008639C9" w14:paraId="1B73E503" w14:textId="47BE063D">
      <w:r>
        <w:tab/>
      </w:r>
      <w:r w:rsidR="00B708A5">
        <w:t xml:space="preserve">Na het opschrift van hoofdstuk I wordt een </w:t>
      </w:r>
      <w:r w:rsidR="00A25DCC">
        <w:t>paragraaf</w:t>
      </w:r>
      <w:r>
        <w:t>opschrift ingevoegd</w:t>
      </w:r>
      <w:r w:rsidR="00A25DCC">
        <w:t>, luidende</w:t>
      </w:r>
      <w:r w:rsidR="009E3275">
        <w:t>:</w:t>
      </w:r>
      <w:r>
        <w:t xml:space="preserve"> </w:t>
      </w:r>
      <w:r w:rsidR="00B708A5">
        <w:t xml:space="preserve"> </w:t>
      </w:r>
      <w:r>
        <w:t>“</w:t>
      </w:r>
      <w:r w:rsidRPr="008639C9" w:rsidR="00A25DCC">
        <w:rPr>
          <w:i/>
          <w:iCs/>
        </w:rPr>
        <w:t>Paragraaf 1. Algemeen</w:t>
      </w:r>
      <w:r>
        <w:t>”</w:t>
      </w:r>
    </w:p>
    <w:p w:rsidR="00580FF6" w:rsidP="00A25DCC" w:rsidRDefault="00580FF6" w14:paraId="782A90C8" w14:textId="77777777"/>
    <w:p w:rsidR="00A25DCC" w:rsidP="00A25DCC" w:rsidRDefault="00A25DCC" w14:paraId="48255AF0" w14:textId="23FB3B9C">
      <w:r>
        <w:t>II</w:t>
      </w:r>
    </w:p>
    <w:p w:rsidR="008639C9" w:rsidP="00A25DCC" w:rsidRDefault="008639C9" w14:paraId="17B4A9AD" w14:textId="77777777"/>
    <w:p w:rsidR="00580FF6" w:rsidP="00580FF6" w:rsidRDefault="00580FF6" w14:paraId="715B0A44" w14:textId="0E124B15">
      <w:pPr>
        <w:ind w:firstLine="284"/>
      </w:pPr>
      <w:r>
        <w:t>In a</w:t>
      </w:r>
      <w:r w:rsidR="008639C9">
        <w:t>rtikel II, o</w:t>
      </w:r>
      <w:r w:rsidR="00A25DCC">
        <w:t>nderdeel A, tweede</w:t>
      </w:r>
      <w:r>
        <w:t xml:space="preserve"> subonderdeel, wordt in de aanhef “</w:t>
      </w:r>
      <w:r w:rsidR="00EE1219">
        <w:t xml:space="preserve">wordt </w:t>
      </w:r>
      <w:r>
        <w:t>een onderdeel” vervangen door “</w:t>
      </w:r>
      <w:r w:rsidR="00EE1219">
        <w:t xml:space="preserve">worden </w:t>
      </w:r>
      <w:r>
        <w:t>twee onderdelen”, en wordt onder vervanging van de punt aan het slot</w:t>
      </w:r>
      <w:r w:rsidR="00404931">
        <w:t xml:space="preserve"> van onderdeel q</w:t>
      </w:r>
      <w:r>
        <w:t xml:space="preserve"> door een puntkomma een onderdeel toegevoegd, luidende:</w:t>
      </w:r>
    </w:p>
    <w:p w:rsidR="00A25DCC" w:rsidP="00580FF6" w:rsidRDefault="00A25DCC" w14:paraId="09F1FEAF" w14:textId="626DFBA4">
      <w:pPr>
        <w:ind w:firstLine="284"/>
      </w:pPr>
      <w:r w:rsidRPr="008639C9">
        <w:rPr>
          <w:i/>
          <w:iCs/>
        </w:rPr>
        <w:t>r. een authentiek gegeven</w:t>
      </w:r>
      <w:r>
        <w:t xml:space="preserve">: een in de basisadministratie opgenomen gegeven dat op grond van artikel </w:t>
      </w:r>
      <w:r w:rsidR="00F23B4D">
        <w:t xml:space="preserve">4d </w:t>
      </w:r>
      <w:r>
        <w:t>als authentiek wordt aangemerkt.</w:t>
      </w:r>
    </w:p>
    <w:p w:rsidR="008639C9" w:rsidP="00A25DCC" w:rsidRDefault="008639C9" w14:paraId="507EFAFB" w14:textId="77777777"/>
    <w:p w:rsidR="00A25DCC" w:rsidP="00A25DCC" w:rsidRDefault="00A25DCC" w14:paraId="23C44509" w14:textId="5A60D958">
      <w:r>
        <w:t>III</w:t>
      </w:r>
    </w:p>
    <w:p w:rsidR="008639C9" w:rsidP="00A25DCC" w:rsidRDefault="008639C9" w14:paraId="72CCD74A" w14:textId="77777777"/>
    <w:p w:rsidR="00A25DCC" w:rsidP="00A25DCC" w:rsidRDefault="008639C9" w14:paraId="3B992C5B" w14:textId="228A2AC3">
      <w:r>
        <w:tab/>
      </w:r>
      <w:r w:rsidR="00A25DCC">
        <w:t xml:space="preserve">Na </w:t>
      </w:r>
      <w:r>
        <w:t xml:space="preserve">artikel II, </w:t>
      </w:r>
      <w:r w:rsidR="00A25DCC">
        <w:t>onderdeel A</w:t>
      </w:r>
      <w:r>
        <w:t>,</w:t>
      </w:r>
      <w:r w:rsidR="00A25DCC">
        <w:t xml:space="preserve"> word</w:t>
      </w:r>
      <w:r w:rsidR="0036781C">
        <w:t>en drie onderdelen</w:t>
      </w:r>
      <w:r w:rsidR="00A25DCC">
        <w:t xml:space="preserve"> ingevoegd</w:t>
      </w:r>
      <w:r w:rsidR="0036781C">
        <w:t>, luidende</w:t>
      </w:r>
      <w:r w:rsidR="00A25DCC">
        <w:t>:</w:t>
      </w:r>
    </w:p>
    <w:p w:rsidR="008639C9" w:rsidP="00A25DCC" w:rsidRDefault="008639C9" w14:paraId="33E04BD9" w14:textId="77777777"/>
    <w:p w:rsidR="008639C9" w:rsidP="00A25DCC" w:rsidRDefault="008639C9" w14:paraId="7DBF24C6" w14:textId="03BBEA5C">
      <w:r>
        <w:t>Aa</w:t>
      </w:r>
    </w:p>
    <w:p w:rsidR="008639C9" w:rsidP="00A25DCC" w:rsidRDefault="008639C9" w14:paraId="24B955C0" w14:textId="77777777"/>
    <w:p w:rsidR="00A25DCC" w:rsidP="00A25DCC" w:rsidRDefault="008639C9" w14:paraId="7E4780D6" w14:textId="7E11475A">
      <w:r>
        <w:tab/>
      </w:r>
      <w:r w:rsidR="009F1744">
        <w:t>Na artikel 4c</w:t>
      </w:r>
      <w:r w:rsidR="00A25DCC">
        <w:t xml:space="preserve"> wordt </w:t>
      </w:r>
      <w:r w:rsidR="0036781C">
        <w:t>aa</w:t>
      </w:r>
      <w:r w:rsidR="00D82902">
        <w:t xml:space="preserve">n hoofdstuk 1 </w:t>
      </w:r>
      <w:r w:rsidR="00A25DCC">
        <w:t xml:space="preserve">een paragraaf </w:t>
      </w:r>
      <w:r w:rsidR="00D82902">
        <w:t>toeg</w:t>
      </w:r>
      <w:r w:rsidR="00A25DCC">
        <w:t>evoegd, luidende:</w:t>
      </w:r>
    </w:p>
    <w:p w:rsidR="00A25DCC" w:rsidP="00A25DCC" w:rsidRDefault="00A25DCC" w14:paraId="18269385" w14:textId="77777777"/>
    <w:p w:rsidRPr="008639C9" w:rsidR="00A25DCC" w:rsidP="00A25DCC" w:rsidRDefault="00A25DCC" w14:paraId="1AF61FDF" w14:textId="77777777">
      <w:pPr>
        <w:rPr>
          <w:i/>
          <w:iCs/>
        </w:rPr>
      </w:pPr>
      <w:r w:rsidRPr="008639C9">
        <w:rPr>
          <w:i/>
          <w:iCs/>
        </w:rPr>
        <w:t>Paragraaf 2. Verplicht gebruik</w:t>
      </w:r>
    </w:p>
    <w:p w:rsidR="008639C9" w:rsidP="00A25DCC" w:rsidRDefault="008639C9" w14:paraId="25AABB52" w14:textId="77777777"/>
    <w:p w:rsidRPr="008639C9" w:rsidR="00A25DCC" w:rsidP="00A25DCC" w:rsidRDefault="00A25DCC" w14:paraId="6F317D95" w14:textId="1C593749">
      <w:pPr>
        <w:rPr>
          <w:b/>
          <w:bCs/>
        </w:rPr>
      </w:pPr>
      <w:r w:rsidRPr="008639C9">
        <w:rPr>
          <w:b/>
          <w:bCs/>
        </w:rPr>
        <w:t>Artikel 4d</w:t>
      </w:r>
    </w:p>
    <w:p w:rsidR="008639C9" w:rsidP="00A25DCC" w:rsidRDefault="008639C9" w14:paraId="4F6700C2" w14:textId="77777777"/>
    <w:p w:rsidR="00A25DCC" w:rsidP="00A25DCC" w:rsidRDefault="008639C9" w14:paraId="58ABB995" w14:textId="3D94FB3A">
      <w:r>
        <w:tab/>
      </w:r>
      <w:r w:rsidR="00A25DCC">
        <w:t>Bij algemene maatregel van bestuur wordt bepaald welke van de algemene gegevens, bedoeld in de artikel 10, worden aangemerkt als authentieke gegevens.</w:t>
      </w:r>
    </w:p>
    <w:p w:rsidR="00A25DCC" w:rsidP="00A25DCC" w:rsidRDefault="00A25DCC" w14:paraId="4EFB7E17" w14:textId="77777777"/>
    <w:p w:rsidRPr="008639C9" w:rsidR="00A25DCC" w:rsidP="00A25DCC" w:rsidRDefault="00A25DCC" w14:paraId="212126F4" w14:textId="03224D50">
      <w:pPr>
        <w:rPr>
          <w:b/>
          <w:bCs/>
        </w:rPr>
      </w:pPr>
      <w:r w:rsidRPr="008639C9">
        <w:rPr>
          <w:b/>
          <w:bCs/>
        </w:rPr>
        <w:t xml:space="preserve">Artikel </w:t>
      </w:r>
      <w:r w:rsidR="008639C9">
        <w:rPr>
          <w:b/>
          <w:bCs/>
        </w:rPr>
        <w:t>4e</w:t>
      </w:r>
    </w:p>
    <w:p w:rsidR="008639C9" w:rsidP="00A25DCC" w:rsidRDefault="008639C9" w14:paraId="406535B7" w14:textId="77777777"/>
    <w:p w:rsidR="00A25DCC" w:rsidP="00A25DCC" w:rsidRDefault="008639C9" w14:paraId="0FE01604" w14:textId="7DC815F8">
      <w:r>
        <w:tab/>
      </w:r>
      <w:r w:rsidR="00A25DCC">
        <w:t xml:space="preserve">1 </w:t>
      </w:r>
      <w:r w:rsidR="00584532">
        <w:t xml:space="preserve"> De afnemer of het </w:t>
      </w:r>
      <w:r w:rsidR="006A1CEF">
        <w:t>overheidsorgaan</w:t>
      </w:r>
      <w:r w:rsidR="00A61A08">
        <w:t xml:space="preserve"> </w:t>
      </w:r>
      <w:r w:rsidR="00A25DCC">
        <w:t xml:space="preserve">dat bij de vervulling van zijn taak informatie over een </w:t>
      </w:r>
      <w:r w:rsidR="00A25DCC">
        <w:lastRenderedPageBreak/>
        <w:t>ingeschrevene nodig heeft die in de vorm van een authentiek gegeven beschikbaar is in de basisadministratie, gebruikt voor die informatie dat gegeven.</w:t>
      </w:r>
    </w:p>
    <w:p w:rsidR="00A25DCC" w:rsidP="00A25DCC" w:rsidRDefault="008639C9" w14:paraId="22B953D9" w14:textId="2E964AE5">
      <w:r>
        <w:tab/>
      </w:r>
      <w:r w:rsidR="00A25DCC">
        <w:t>2  Het eerste lid is niet van toepassing indien:</w:t>
      </w:r>
    </w:p>
    <w:p w:rsidR="00A25DCC" w:rsidP="00A25DCC" w:rsidRDefault="008639C9" w14:paraId="3AD26EBE" w14:textId="56C3FABF">
      <w:r>
        <w:tab/>
      </w:r>
      <w:r w:rsidR="00A25DCC">
        <w:t>a. bij het gegeven een aantekening als bedoeld in artikel 19, eerste lid, onderdeel is e, is geplaatst;</w:t>
      </w:r>
    </w:p>
    <w:p w:rsidR="00A25DCC" w:rsidP="00A25DCC" w:rsidRDefault="008639C9" w14:paraId="35EF50BB" w14:textId="5AB5087D">
      <w:r>
        <w:tab/>
      </w:r>
      <w:r w:rsidR="00A25DCC">
        <w:t>b</w:t>
      </w:r>
      <w:r w:rsidRPr="005A6428" w:rsidR="00A25DCC">
        <w:t xml:space="preserve">. </w:t>
      </w:r>
      <w:r w:rsidR="00D82902">
        <w:t>d</w:t>
      </w:r>
      <w:r w:rsidRPr="00C030F7" w:rsidR="00584532">
        <w:t>e</w:t>
      </w:r>
      <w:r w:rsidR="00584532">
        <w:t xml:space="preserve"> afnemer of overheidsorgaan </w:t>
      </w:r>
      <w:r w:rsidR="00A25DCC">
        <w:t xml:space="preserve"> ten aanzien van het gegeven een mededeling als bedoeld in artikel 12b, eerste lid, doet;</w:t>
      </w:r>
    </w:p>
    <w:p w:rsidR="00A25DCC" w:rsidP="00A25DCC" w:rsidRDefault="008639C9" w14:paraId="38F8EA61" w14:textId="793CC2D5">
      <w:r>
        <w:tab/>
      </w:r>
      <w:r w:rsidR="00A25DCC">
        <w:t>c. bij wettelijk voorschrift anders is bepaald;</w:t>
      </w:r>
    </w:p>
    <w:p w:rsidR="00A25DCC" w:rsidP="00A25DCC" w:rsidRDefault="008639C9" w14:paraId="404459EA" w14:textId="3E828275">
      <w:r>
        <w:tab/>
      </w:r>
      <w:r w:rsidR="00A25DCC">
        <w:t xml:space="preserve">d. een goede vervulling van de taak </w:t>
      </w:r>
      <w:r w:rsidRPr="00C030F7" w:rsidR="00A25DCC">
        <w:t xml:space="preserve">van </w:t>
      </w:r>
      <w:r w:rsidR="00584532">
        <w:t>de</w:t>
      </w:r>
      <w:r w:rsidR="00090B29">
        <w:t xml:space="preserve"> afnemer</w:t>
      </w:r>
      <w:r w:rsidR="00584532">
        <w:t xml:space="preserve"> of het overheidsorgaan </w:t>
      </w:r>
      <w:r w:rsidR="00A25DCC">
        <w:t>door de onverkorte toepassing van het eerste lid wordt belet.</w:t>
      </w:r>
    </w:p>
    <w:p w:rsidR="00A25DCC" w:rsidP="00A25DCC" w:rsidRDefault="00A25DCC" w14:paraId="193A3536" w14:textId="77777777"/>
    <w:p w:rsidR="002C7EDD" w:rsidP="00A25DCC" w:rsidRDefault="002C7EDD" w14:paraId="4134EAED" w14:textId="3FF04649">
      <w:r>
        <w:t>Ab</w:t>
      </w:r>
    </w:p>
    <w:p w:rsidR="002C7EDD" w:rsidP="00A25DCC" w:rsidRDefault="002C7EDD" w14:paraId="6B9C00D8" w14:textId="77777777"/>
    <w:p w:rsidR="002C7EDD" w:rsidP="00A25DCC" w:rsidRDefault="002C7EDD" w14:paraId="4727E533" w14:textId="087ABAFC">
      <w:r>
        <w:tab/>
        <w:t>Na artikel 4e wordt een artikel ingevoegd, luidende:</w:t>
      </w:r>
    </w:p>
    <w:p w:rsidR="002C7EDD" w:rsidP="00A25DCC" w:rsidRDefault="002C7EDD" w14:paraId="2AB9CC00" w14:textId="77777777"/>
    <w:p w:rsidRPr="00C030F7" w:rsidR="00A25DCC" w:rsidP="00A25DCC" w:rsidRDefault="00A25DCC" w14:paraId="69180BDE" w14:textId="77777777">
      <w:pPr>
        <w:rPr>
          <w:b/>
          <w:bCs/>
        </w:rPr>
      </w:pPr>
      <w:r w:rsidRPr="00C030F7">
        <w:rPr>
          <w:b/>
          <w:bCs/>
        </w:rPr>
        <w:t>Artikel 4f</w:t>
      </w:r>
    </w:p>
    <w:p w:rsidRPr="00C030F7" w:rsidR="008639C9" w:rsidP="00A25DCC" w:rsidRDefault="008639C9" w14:paraId="0C66203E" w14:textId="77777777"/>
    <w:p w:rsidR="002C7EDD" w:rsidP="00A25DCC" w:rsidRDefault="008639C9" w14:paraId="6DB41BFA" w14:textId="4CCB883B">
      <w:r w:rsidRPr="00C030F7">
        <w:tab/>
      </w:r>
      <w:r w:rsidRPr="00C030F7" w:rsidR="00A25DCC">
        <w:t xml:space="preserve">Een ingeschrevene aan wie door </w:t>
      </w:r>
      <w:r w:rsidRPr="00C030F7" w:rsidR="00584532">
        <w:t>de afnemer of het overheidsorgaan</w:t>
      </w:r>
      <w:r w:rsidRPr="00C030F7" w:rsidR="00A25DCC">
        <w:t xml:space="preserve"> een gegeven wordt gevraagd, waarop artikel 4e, eerste lid, van toepassing is, behoeft dat gegeven niet mede te delen, behoudens voor zover het gegeven naar het oordeel van </w:t>
      </w:r>
      <w:r w:rsidRPr="00C030F7" w:rsidR="00584532">
        <w:t>de afnemer of het overheidsorgaan</w:t>
      </w:r>
      <w:r w:rsidRPr="00C030F7" w:rsidR="00A25DCC">
        <w:t xml:space="preserve"> noodzakelijk is</w:t>
      </w:r>
      <w:r w:rsidR="00404931">
        <w:t xml:space="preserve"> </w:t>
      </w:r>
      <w:r w:rsidR="00926A82">
        <w:t>voor een deugdelijke vaststelling van de identiteit van betrokkene.</w:t>
      </w:r>
    </w:p>
    <w:p w:rsidRPr="00C030F7" w:rsidR="00A25DCC" w:rsidP="00A25DCC" w:rsidRDefault="00A25DCC" w14:paraId="5A8C26C7" w14:textId="39CA0024"/>
    <w:p w:rsidR="002C7EDD" w:rsidP="00A25DCC" w:rsidRDefault="002C7EDD" w14:paraId="28C0AD9B" w14:textId="77777777"/>
    <w:p w:rsidR="002C7EDD" w:rsidP="00A25DCC" w:rsidRDefault="002C7EDD" w14:paraId="2E3C306C" w14:textId="0F874B1C">
      <w:r>
        <w:t>Ac</w:t>
      </w:r>
    </w:p>
    <w:p w:rsidR="002C7EDD" w:rsidP="00A25DCC" w:rsidRDefault="002C7EDD" w14:paraId="16277538" w14:textId="77777777"/>
    <w:p w:rsidRPr="00C030F7" w:rsidR="002C7EDD" w:rsidP="00A25DCC" w:rsidRDefault="002C7EDD" w14:paraId="3AC6847A" w14:textId="12B01720">
      <w:r>
        <w:tab/>
        <w:t xml:space="preserve">Aan het slot van hoofdstuk 1, paragraaf 2, wordt een artikel </w:t>
      </w:r>
      <w:r w:rsidR="00011BA5">
        <w:t>toe</w:t>
      </w:r>
      <w:r>
        <w:t xml:space="preserve">gevoegd. </w:t>
      </w:r>
      <w:r w:rsidR="0018266A">
        <w:t>l</w:t>
      </w:r>
      <w:r>
        <w:t>uidende:</w:t>
      </w:r>
    </w:p>
    <w:p w:rsidRPr="00C030F7" w:rsidR="00A25DCC" w:rsidP="00A25DCC" w:rsidRDefault="00A25DCC" w14:paraId="4981F6D7" w14:textId="77777777"/>
    <w:p w:rsidRPr="008639C9" w:rsidR="00926A82" w:rsidP="00926A82" w:rsidRDefault="00926A82" w14:paraId="0AC64FF6" w14:textId="7D0B2059">
      <w:pPr>
        <w:rPr>
          <w:b/>
          <w:bCs/>
        </w:rPr>
      </w:pPr>
      <w:r w:rsidRPr="008639C9">
        <w:rPr>
          <w:b/>
          <w:bCs/>
        </w:rPr>
        <w:t xml:space="preserve">Artikel </w:t>
      </w:r>
      <w:r w:rsidR="00782A22">
        <w:rPr>
          <w:b/>
          <w:bCs/>
        </w:rPr>
        <w:t>4g</w:t>
      </w:r>
    </w:p>
    <w:p w:rsidRPr="00C030F7" w:rsidR="008639C9" w:rsidP="00A25DCC" w:rsidRDefault="008639C9" w14:paraId="7A45173A" w14:textId="77777777"/>
    <w:p w:rsidRPr="00C030F7" w:rsidR="00A25DCC" w:rsidP="00A25DCC" w:rsidRDefault="008639C9" w14:paraId="5D7C7712" w14:textId="585566BA">
      <w:r w:rsidRPr="00C030F7">
        <w:tab/>
      </w:r>
      <w:r w:rsidRPr="00C030F7" w:rsidR="00A25DCC">
        <w:t>1</w:t>
      </w:r>
      <w:r w:rsidRPr="00C030F7">
        <w:t>.</w:t>
      </w:r>
      <w:r w:rsidRPr="00C030F7" w:rsidR="00A25DCC">
        <w:t xml:space="preserve"> </w:t>
      </w:r>
      <w:r w:rsidR="00DD65AF">
        <w:t>D</w:t>
      </w:r>
      <w:r w:rsidRPr="00C030F7" w:rsidR="00584532">
        <w:t xml:space="preserve">e afnemer of het overheidsorgaan </w:t>
      </w:r>
      <w:r w:rsidRPr="00C030F7" w:rsidR="00A25DCC">
        <w:t>dat in verband met de verstrekking van een authentiek gegeven uit de basisadministratie gerede twijfel heeft over de juistheid van dat gegeven, doet hiervan mededeling aan het bestuurscollege van het bijhoudende openbaar lichaam.</w:t>
      </w:r>
    </w:p>
    <w:p w:rsidRPr="00C030F7" w:rsidR="00A25DCC" w:rsidP="00A25DCC" w:rsidRDefault="008639C9" w14:paraId="0AF0C822" w14:textId="76B2141F">
      <w:r w:rsidRPr="00C030F7">
        <w:tab/>
      </w:r>
      <w:r w:rsidRPr="00C030F7" w:rsidR="00A25DCC">
        <w:t>2</w:t>
      </w:r>
      <w:r w:rsidRPr="00C030F7">
        <w:t>.</w:t>
      </w:r>
      <w:r w:rsidRPr="00C030F7" w:rsidR="00A25DCC">
        <w:t xml:space="preserve"> Onze Minister wijst </w:t>
      </w:r>
      <w:r w:rsidRPr="00C030F7" w:rsidR="00584532">
        <w:t xml:space="preserve">de afnemers of </w:t>
      </w:r>
      <w:r w:rsidR="00404931">
        <w:t>overheids</w:t>
      </w:r>
      <w:r w:rsidRPr="00C030F7" w:rsidR="00584532">
        <w:t>organen</w:t>
      </w:r>
      <w:r w:rsidRPr="00C030F7" w:rsidR="00A25DCC">
        <w:t xml:space="preserve"> aan die tevens mededeling doen in verband met de verstrekking van andere dan authentieke gegevens.</w:t>
      </w:r>
    </w:p>
    <w:p w:rsidRPr="00C030F7" w:rsidR="00A25DCC" w:rsidP="00A25DCC" w:rsidRDefault="008639C9" w14:paraId="523A649E" w14:textId="5AAA773E">
      <w:r w:rsidRPr="00C030F7">
        <w:tab/>
      </w:r>
      <w:r w:rsidRPr="00C030F7" w:rsidR="00A25DCC">
        <w:t>3</w:t>
      </w:r>
      <w:r w:rsidRPr="00C030F7">
        <w:t>.</w:t>
      </w:r>
      <w:r w:rsidRPr="00C030F7" w:rsidR="00A25DCC">
        <w:t xml:space="preserve"> Bij of krachtens algemene maatregel van bestuur worden de gevallen waarin en de wijze waarop de mededeling wordt gedaan geregeld, evenals de kennisgeving van het bestuurscollege aan </w:t>
      </w:r>
      <w:r w:rsidRPr="005A6428" w:rsidR="00584532">
        <w:t xml:space="preserve">de afnemer of het </w:t>
      </w:r>
      <w:r w:rsidR="00404931">
        <w:t>overheids</w:t>
      </w:r>
      <w:r w:rsidRPr="005A6428" w:rsidR="00584532">
        <w:t>orgaan</w:t>
      </w:r>
      <w:r w:rsidRPr="00C030F7" w:rsidR="00A25DCC">
        <w:t xml:space="preserve"> naar aanleiding van een mededeling.</w:t>
      </w:r>
    </w:p>
    <w:p w:rsidR="00A25DCC" w:rsidP="00A25DCC" w:rsidRDefault="008639C9" w14:paraId="2532D7F1" w14:textId="7FE5F467">
      <w:r w:rsidRPr="00C030F7">
        <w:tab/>
      </w:r>
      <w:r w:rsidRPr="00C030F7" w:rsidR="00A25DCC">
        <w:t>4</w:t>
      </w:r>
      <w:r w:rsidRPr="00C030F7">
        <w:t>.</w:t>
      </w:r>
      <w:r w:rsidRPr="00C030F7" w:rsidR="00A25DCC">
        <w:t xml:space="preserve"> Het bestuurscollege kan nadere regels stellen omtrent het doen van mededeling door en de kennisgeving aan </w:t>
      </w:r>
      <w:r w:rsidR="00054162">
        <w:t>afnemers of overheidsorganen</w:t>
      </w:r>
      <w:r w:rsidRPr="00C030F7" w:rsidR="00054162">
        <w:t xml:space="preserve"> </w:t>
      </w:r>
      <w:r w:rsidRPr="00C030F7" w:rsidR="00A25DCC">
        <w:t xml:space="preserve">die een orgaan zijn van het openbaar </w:t>
      </w:r>
      <w:r w:rsidR="00926A82">
        <w:t>lichaam</w:t>
      </w:r>
      <w:r w:rsidR="00C56DED">
        <w:t xml:space="preserve"> </w:t>
      </w:r>
      <w:r w:rsidRPr="00C56DED" w:rsidR="00C56DED">
        <w:t xml:space="preserve">en kan een of meer van deze </w:t>
      </w:r>
      <w:r w:rsidR="00C56DED">
        <w:t>afnemers of overheidsorganen</w:t>
      </w:r>
      <w:r w:rsidRPr="00C56DED" w:rsidR="00C56DED">
        <w:t xml:space="preserve"> aanwijzen om tevens mededeling te doen in verband met de verstrekking van andere dan authentieke gegevens.</w:t>
      </w:r>
      <w:r w:rsidR="00926A82">
        <w:t>.</w:t>
      </w:r>
    </w:p>
    <w:p w:rsidR="00A25DCC" w:rsidP="00A25DCC" w:rsidRDefault="008639C9" w14:paraId="2A930A86" w14:textId="438814CD">
      <w:r>
        <w:tab/>
      </w:r>
      <w:r w:rsidR="00A25DCC">
        <w:t>5</w:t>
      </w:r>
      <w:r>
        <w:t>.</w:t>
      </w:r>
      <w:r w:rsidR="00A25DCC">
        <w:t xml:space="preserve"> Voor zover een mededeling</w:t>
      </w:r>
      <w:r w:rsidR="00404931">
        <w:t xml:space="preserve"> als bedoeld in het eerste lid</w:t>
      </w:r>
      <w:r w:rsidR="00A25DCC">
        <w:t xml:space="preserve"> betrekking heeft op een gegeven dat op grond van een andere wet</w:t>
      </w:r>
      <w:r w:rsidR="00404931">
        <w:t xml:space="preserve"> is overgenomen</w:t>
      </w:r>
      <w:r w:rsidR="00A25DCC">
        <w:t xml:space="preserve"> uit een andere registratie, zendt het bestuurscollege die mededeling door aan de verantwoordelijke voor de verwerking van dat gegeven</w:t>
      </w:r>
      <w:r w:rsidR="00404931">
        <w:t xml:space="preserve"> in die andere registratie</w:t>
      </w:r>
      <w:r w:rsidR="00A25DCC">
        <w:t>.</w:t>
      </w:r>
    </w:p>
    <w:p w:rsidR="00A25DCC" w:rsidP="00A25DCC" w:rsidRDefault="00A25DCC" w14:paraId="66078594" w14:textId="77777777"/>
    <w:p w:rsidRPr="008639C9" w:rsidR="00A25DCC" w:rsidP="00A25DCC" w:rsidRDefault="00A25DCC" w14:paraId="499C62DF" w14:textId="77777777">
      <w:pPr>
        <w:rPr>
          <w:b/>
          <w:bCs/>
        </w:rPr>
      </w:pPr>
      <w:r w:rsidRPr="008639C9">
        <w:rPr>
          <w:b/>
          <w:bCs/>
        </w:rPr>
        <w:t>Toelichting</w:t>
      </w:r>
    </w:p>
    <w:p w:rsidR="008639C9" w:rsidP="00A25DCC" w:rsidRDefault="008639C9" w14:paraId="775B2A1B" w14:textId="77777777"/>
    <w:p w:rsidR="00A25DCC" w:rsidP="00A25DCC" w:rsidRDefault="00A25DCC" w14:paraId="0F89D244" w14:textId="0BC23DAC">
      <w:r>
        <w:t xml:space="preserve">Dit amendement wijst gegevens uit de Basisadministraties Persoonsgegevens BES (BAP BES) expliciet aan als authentieke gegevens, wat betekent dat </w:t>
      </w:r>
      <w:r w:rsidRPr="00DD65AF" w:rsidR="00DD65AF">
        <w:t>afnemers of overheidsorganen</w:t>
      </w:r>
      <w:r w:rsidR="00DD65AF">
        <w:t xml:space="preserve"> </w:t>
      </w:r>
      <w:r>
        <w:t xml:space="preserve">verplicht zijn deze gegevens te gebruiken. Omdat </w:t>
      </w:r>
      <w:r w:rsidRPr="00C030F7" w:rsidR="00DD65AF">
        <w:t xml:space="preserve">afnemers </w:t>
      </w:r>
      <w:r w:rsidR="00DD65AF">
        <w:t>en</w:t>
      </w:r>
      <w:r w:rsidRPr="00C030F7" w:rsidR="00DD65AF">
        <w:t xml:space="preserve"> </w:t>
      </w:r>
      <w:r w:rsidR="00DD65AF">
        <w:t>overheids</w:t>
      </w:r>
      <w:r w:rsidRPr="00C030F7" w:rsidR="00DD65AF">
        <w:t>organen</w:t>
      </w:r>
      <w:r>
        <w:t xml:space="preserve"> hierdoor zelf niet langer persoonsgegevens mogen verzamelen, vereist dit dat gegevens in de BAP BES juist, actueel en volledig zijn. Daarom wordt ook een </w:t>
      </w:r>
      <w:proofErr w:type="spellStart"/>
      <w:r>
        <w:t>terugmeldplicht</w:t>
      </w:r>
      <w:proofErr w:type="spellEnd"/>
      <w:r>
        <w:t xml:space="preserve"> ingevoerd: </w:t>
      </w:r>
      <w:r w:rsidRPr="00C030F7" w:rsidR="00DD65AF">
        <w:t xml:space="preserve">afnemers </w:t>
      </w:r>
      <w:r w:rsidR="00DD65AF">
        <w:t>en</w:t>
      </w:r>
      <w:r w:rsidRPr="00C030F7" w:rsidR="00DD65AF">
        <w:t xml:space="preserve"> </w:t>
      </w:r>
      <w:r w:rsidR="00DD65AF">
        <w:t>overheids</w:t>
      </w:r>
      <w:r w:rsidRPr="00C030F7" w:rsidR="00DD65AF">
        <w:t>organen</w:t>
      </w:r>
      <w:r>
        <w:t xml:space="preserve"> moeten vermoedens over onjuiste gegevens melden aan het verantwoordelijke bestuurscollege.</w:t>
      </w:r>
    </w:p>
    <w:p w:rsidR="00A25DCC" w:rsidP="00A25DCC" w:rsidRDefault="00A25DCC" w14:paraId="35543898" w14:textId="1EB7FC42">
      <w:r>
        <w:t xml:space="preserve">Aanwijzing van gegevens in de BAP BES sluit aan bij de recente kabinetsreactie op het rapport van de Commissie sociaal minimum Caribisch Nederland. Daarin benadrukt de regering dat een betere </w:t>
      </w:r>
      <w:r>
        <w:lastRenderedPageBreak/>
        <w:t>gegevenshuishouding essentieel is voor effectieve dienstverlening en vermindering van administratieve lasten. Door de BAP BES aan te wijzen als authentieke bron, hoeven burgers in Caribisch Nederland voortaan persoonsgegevens alleen nog bij Burgerzaken aan te passen. Dat voorkomt fouten, verhoogt rechtszekerheid en verlaagt administratieve lasten.</w:t>
      </w:r>
    </w:p>
    <w:p w:rsidR="00A25DCC" w:rsidP="00A25DCC" w:rsidRDefault="00A25DCC" w14:paraId="159243CC" w14:textId="77777777">
      <w:r>
        <w:t xml:space="preserve">De regering heeft aangegeven voorzichtig te willen zijn met het aanwijzen van de BAP BES als authentieke bron, vanwege complexiteit, absorptievermogen en twijfels over gegevenskwaliteit. Tegelijkertijd maakt de regering niet duidelijk hoe ze voorbij deze knelpunten wil komen. Zolang niet een begin wordt gemaakt met de aanpak hiervan, zullen deze knelpunten blijven bestaan. Volgens de indieners worden twijfels over gegevenskwaliteit het beste bestreden door als gezamenlijke overheden, in duidelijke stappen, tot één hoogwaardige bron te komen. Met dit amendement zetten de indieners daarom een duidelijke stip op de horizon en wordt de wettelijke basis hiervoor gecreëerd. Tegelijkertijd wordt ruimte geboden voor een stapsgewijze aanpak. </w:t>
      </w:r>
    </w:p>
    <w:p w:rsidR="00A25DCC" w:rsidP="00A25DCC" w:rsidRDefault="00A25DCC" w14:paraId="273F9EAF" w14:textId="31D5BF7A">
      <w:r>
        <w:t xml:space="preserve">De stapsgewijze aanpak kan op basis van de volgende bepalingen worden uitgewerkt. Ten eerste kan de inwerkingtreding van de bepalingen bij Koninklijk besluit worden geregeld, door middel van artikel VI van de onderhavige wet. Daarbij kan verplichte terugmelding zelfstandig in werking treden ten opzichte van </w:t>
      </w:r>
      <w:proofErr w:type="spellStart"/>
      <w:r>
        <w:t>authentiekverklaring</w:t>
      </w:r>
      <w:proofErr w:type="spellEnd"/>
      <w:r>
        <w:t xml:space="preserve">. Ten tweede kan, </w:t>
      </w:r>
      <w:proofErr w:type="spellStart"/>
      <w:r>
        <w:t>zonodig</w:t>
      </w:r>
      <w:proofErr w:type="spellEnd"/>
      <w:r>
        <w:t xml:space="preserve">, aan </w:t>
      </w:r>
      <w:r w:rsidRPr="00C030F7" w:rsidR="00DD65AF">
        <w:t xml:space="preserve">afnemers </w:t>
      </w:r>
      <w:r w:rsidR="00DD65AF">
        <w:t>en</w:t>
      </w:r>
      <w:r w:rsidRPr="00C030F7" w:rsidR="00DD65AF">
        <w:t xml:space="preserve"> </w:t>
      </w:r>
      <w:r w:rsidR="00DD65AF">
        <w:t>overheids</w:t>
      </w:r>
      <w:r w:rsidRPr="00C030F7" w:rsidR="00DD65AF">
        <w:t>organen</w:t>
      </w:r>
      <w:r>
        <w:t xml:space="preserve"> ruimte geboden worden om terugmelding voorlopig ook schriftelijk te doen, als zij dit nog niet elektronisch zouden kunnen. Dit kan worden geregeld in de AMvB, bedoeld in artikel 12b, derde lid. Ten derde kan de set authentieke gegevens geleidelijk worden uitgebreid, middels de </w:t>
      </w:r>
      <w:proofErr w:type="spellStart"/>
      <w:r>
        <w:t>AmvB</w:t>
      </w:r>
      <w:proofErr w:type="spellEnd"/>
      <w:r>
        <w:t xml:space="preserve"> bedoeld in het voorgestelde artikel 4d. Zo zouden de gegevens over burgerlijke staat, kinderen, curatele gezag, nationaliteit, etc. als eerste authentiek worden verklaard. Hierover bestaat weinig twijfel over de kwaliteit, mede omdat dit op hoog niveau gehouden wordt vanwege paspoortuitgifte en het kiesrecht. Iemands woon- of verblijfadres bestaat vermoedelijk de meeste twijfel over, mede door het ontbreken van de Basisregistratie Adressen en Gebouwen. Dit gegeven kan later authentiek verklaard worden, op het moment dat de Basisregistratie Adressen en Gebouwen op de BES-eilanden als authentieke bron is ingevoerd en met de BAP BES is gekoppeld. Ten slotte is het, via het voorgestelde artikel 4e, tweede lid, onderdeel d, aan </w:t>
      </w:r>
      <w:r w:rsidRPr="00C030F7" w:rsidR="00DD65AF">
        <w:t xml:space="preserve">afnemers </w:t>
      </w:r>
      <w:r w:rsidR="00DD65AF">
        <w:t>en</w:t>
      </w:r>
      <w:r w:rsidRPr="00C030F7" w:rsidR="00DD65AF">
        <w:t xml:space="preserve"> </w:t>
      </w:r>
      <w:r w:rsidR="00DD65AF">
        <w:t>overheids</w:t>
      </w:r>
      <w:r w:rsidRPr="00C030F7" w:rsidR="00DD65AF">
        <w:t>organen</w:t>
      </w:r>
      <w:r>
        <w:t xml:space="preserve"> toegestaan dat zij afwijken van het verplichte gebruik van authentieke gegevens voor zover de goede vervulling van de taak van </w:t>
      </w:r>
      <w:r w:rsidR="00DD65AF">
        <w:t>de afnemer of het overheidsorgaan</w:t>
      </w:r>
      <w:r>
        <w:t xml:space="preserve"> de onverkorte toepassing belet, op dezelfde voet als het gelijkluidende artikel 1.7, tweede lid, onderdeel d, van de Wet BRP. Dit kunnen d</w:t>
      </w:r>
      <w:r w:rsidR="00A3147F">
        <w:t>r</w:t>
      </w:r>
      <w:r>
        <w:t>ingende redenen in de bedrijfsvoering zijn, die de transitie naar het gebruik van authentieke gegevens verhinderd hebben binnen de termijn van de inwerkingtreding.</w:t>
      </w:r>
    </w:p>
    <w:p w:rsidR="00A25DCC" w:rsidP="00A25DCC" w:rsidRDefault="00A25DCC" w14:paraId="4EB7748B" w14:textId="0E347C53">
      <w:r>
        <w:t xml:space="preserve">Indieners van dit amendement geven mee om bij dit amendement ook de ervaringen met de landelijke aanpak adreskwaliteit (LAA) van het BRP te betrekken. In Europees Nederland heeft de LAA in de praktijk succesvol uitgepakt en positief bijgedragen aan de adreskwaliteit in de BRP. Gebleken is dat een opzet waarbij terugmeldingen van </w:t>
      </w:r>
      <w:r w:rsidRPr="00C030F7" w:rsidR="00DD65AF">
        <w:t xml:space="preserve">afnemers </w:t>
      </w:r>
      <w:r w:rsidR="00DD65AF">
        <w:t>en</w:t>
      </w:r>
      <w:r w:rsidRPr="00C030F7" w:rsidR="00DD65AF">
        <w:t xml:space="preserve"> </w:t>
      </w:r>
      <w:r w:rsidR="00DD65AF">
        <w:t>overheids</w:t>
      </w:r>
      <w:r w:rsidRPr="00C030F7" w:rsidR="00DD65AF">
        <w:t>organen</w:t>
      </w:r>
      <w:r w:rsidR="00DD65AF">
        <w:t xml:space="preserve"> </w:t>
      </w:r>
      <w:r>
        <w:t>op een centraal punt ontvangen en geanalyseerd worden, het onderzoek naar de juistheid van het adresgegeven in de BRP bevordert. Het vergt veel capaciteit per individuele gemeente wanneer zij zelf iedere terugmelding van gerede twijfel omtrent de juistheid van een adresgegeven op haar merites moet beoordelen, categoriseren en eventueel aanvullen met eigen informatie. Voor de openbare lichamen is dit niet anders, wat pleit voor opname van de LAA in de Wet BAP BES. Tegelijkertijd is de LAA in Europees Nederland begonnen op basis van vrijwilligheid en verwerkingsovereenkomsten. De aanpak is pas later verplicht en wettelijk geregeld voor alle gemeentes. Indieners gaan ervan uit dat de minister van BZK de LAA beschikbaar zal maken voor de openbare lichamen om hen te ondersteunen in de vervulling van hun taken. De indieners willen hieraan ruimte bieden.</w:t>
      </w:r>
    </w:p>
    <w:p w:rsidR="00A25DCC" w:rsidP="00A25DCC" w:rsidRDefault="00A25DCC" w14:paraId="6EFED195" w14:textId="77777777">
      <w:r>
        <w:t>Met dit amendement wordt een concrete, noodzakelijke stap gezet richting een effectieve en duurzame gegevenshuishouding in Caribisch Nederland, waarmee ook de digitale dienstverlening en het vertrouwen van burgers in de overheid blijvend worden versterkt.</w:t>
      </w:r>
    </w:p>
    <w:p w:rsidR="00A25DCC" w:rsidP="00A25DCC" w:rsidRDefault="00A25DCC" w14:paraId="40BB4035" w14:textId="77777777"/>
    <w:p w:rsidR="00A25DCC" w:rsidP="00A25DCC" w:rsidRDefault="00A25DCC" w14:paraId="6A9B0D7D" w14:textId="77777777">
      <w:r>
        <w:t>White</w:t>
      </w:r>
    </w:p>
    <w:p w:rsidRPr="00EA69AC" w:rsidR="00B4708A" w:rsidP="00A25DCC" w:rsidRDefault="00A25DCC" w14:paraId="7A5830DE" w14:textId="59616540">
      <w:r>
        <w:t>Kathmann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F9D05" w14:textId="77777777" w:rsidR="00351C96" w:rsidRDefault="00351C96">
      <w:pPr>
        <w:spacing w:line="20" w:lineRule="exact"/>
      </w:pPr>
    </w:p>
  </w:endnote>
  <w:endnote w:type="continuationSeparator" w:id="0">
    <w:p w14:paraId="71C02772" w14:textId="77777777" w:rsidR="00351C96" w:rsidRDefault="00351C96">
      <w:pPr>
        <w:pStyle w:val="Amendement"/>
      </w:pPr>
      <w:r>
        <w:rPr>
          <w:b w:val="0"/>
        </w:rPr>
        <w:t xml:space="preserve"> </w:t>
      </w:r>
    </w:p>
  </w:endnote>
  <w:endnote w:type="continuationNotice" w:id="1">
    <w:p w14:paraId="2D72F1D8" w14:textId="77777777" w:rsidR="00351C96" w:rsidRDefault="00351C9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BE574" w14:textId="77777777" w:rsidR="00351C96" w:rsidRDefault="00351C96">
      <w:pPr>
        <w:pStyle w:val="Amendement"/>
      </w:pPr>
      <w:r>
        <w:rPr>
          <w:b w:val="0"/>
        </w:rPr>
        <w:separator/>
      </w:r>
    </w:p>
  </w:footnote>
  <w:footnote w:type="continuationSeparator" w:id="0">
    <w:p w14:paraId="4390656D" w14:textId="77777777" w:rsidR="00351C96" w:rsidRDefault="00351C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9D1"/>
    <w:rsid w:val="0000669F"/>
    <w:rsid w:val="00011BA5"/>
    <w:rsid w:val="000342AE"/>
    <w:rsid w:val="00054162"/>
    <w:rsid w:val="00071DC1"/>
    <w:rsid w:val="00072FB7"/>
    <w:rsid w:val="0007471A"/>
    <w:rsid w:val="00090B29"/>
    <w:rsid w:val="000D17BF"/>
    <w:rsid w:val="000E1892"/>
    <w:rsid w:val="0010422F"/>
    <w:rsid w:val="0010776A"/>
    <w:rsid w:val="00157CAF"/>
    <w:rsid w:val="001656EE"/>
    <w:rsid w:val="0016653D"/>
    <w:rsid w:val="0018266A"/>
    <w:rsid w:val="001914CE"/>
    <w:rsid w:val="001D56AF"/>
    <w:rsid w:val="001E0E21"/>
    <w:rsid w:val="00212E0A"/>
    <w:rsid w:val="002153B0"/>
    <w:rsid w:val="0021777F"/>
    <w:rsid w:val="00241DD0"/>
    <w:rsid w:val="00252DA3"/>
    <w:rsid w:val="002678A3"/>
    <w:rsid w:val="002869A8"/>
    <w:rsid w:val="002A0713"/>
    <w:rsid w:val="002C7EDD"/>
    <w:rsid w:val="00351C96"/>
    <w:rsid w:val="0036781C"/>
    <w:rsid w:val="003C21AC"/>
    <w:rsid w:val="003C5218"/>
    <w:rsid w:val="003C7876"/>
    <w:rsid w:val="003E2308"/>
    <w:rsid w:val="003E2F98"/>
    <w:rsid w:val="00404931"/>
    <w:rsid w:val="00407BB3"/>
    <w:rsid w:val="00410371"/>
    <w:rsid w:val="00410617"/>
    <w:rsid w:val="0042574B"/>
    <w:rsid w:val="004330ED"/>
    <w:rsid w:val="004418A6"/>
    <w:rsid w:val="00466BF3"/>
    <w:rsid w:val="00481C91"/>
    <w:rsid w:val="004911E3"/>
    <w:rsid w:val="00497D57"/>
    <w:rsid w:val="004A1E29"/>
    <w:rsid w:val="004A7DD4"/>
    <w:rsid w:val="004B50D8"/>
    <w:rsid w:val="004B5B90"/>
    <w:rsid w:val="004E1F21"/>
    <w:rsid w:val="00501109"/>
    <w:rsid w:val="005359D1"/>
    <w:rsid w:val="005703C9"/>
    <w:rsid w:val="00580FF6"/>
    <w:rsid w:val="00584532"/>
    <w:rsid w:val="00597703"/>
    <w:rsid w:val="005A6097"/>
    <w:rsid w:val="005A6428"/>
    <w:rsid w:val="005B1DCC"/>
    <w:rsid w:val="005B7323"/>
    <w:rsid w:val="005C25B9"/>
    <w:rsid w:val="006267E6"/>
    <w:rsid w:val="006558D2"/>
    <w:rsid w:val="00672D25"/>
    <w:rsid w:val="006738BC"/>
    <w:rsid w:val="00681446"/>
    <w:rsid w:val="00692142"/>
    <w:rsid w:val="006A1CEF"/>
    <w:rsid w:val="006D3E69"/>
    <w:rsid w:val="006E0971"/>
    <w:rsid w:val="006E26C6"/>
    <w:rsid w:val="007709F6"/>
    <w:rsid w:val="007822B6"/>
    <w:rsid w:val="00782A22"/>
    <w:rsid w:val="00783215"/>
    <w:rsid w:val="007965FC"/>
    <w:rsid w:val="007D2608"/>
    <w:rsid w:val="007E65C0"/>
    <w:rsid w:val="008164E5"/>
    <w:rsid w:val="00830081"/>
    <w:rsid w:val="008467D7"/>
    <w:rsid w:val="00852541"/>
    <w:rsid w:val="008639C9"/>
    <w:rsid w:val="00865D47"/>
    <w:rsid w:val="00873942"/>
    <w:rsid w:val="0088452C"/>
    <w:rsid w:val="008B29AA"/>
    <w:rsid w:val="008D7DCB"/>
    <w:rsid w:val="008F5F40"/>
    <w:rsid w:val="009055DB"/>
    <w:rsid w:val="009057A0"/>
    <w:rsid w:val="00905ECB"/>
    <w:rsid w:val="00911743"/>
    <w:rsid w:val="00917A0F"/>
    <w:rsid w:val="00926977"/>
    <w:rsid w:val="00926A82"/>
    <w:rsid w:val="009609E8"/>
    <w:rsid w:val="0096165D"/>
    <w:rsid w:val="00993E91"/>
    <w:rsid w:val="009A409F"/>
    <w:rsid w:val="009B5845"/>
    <w:rsid w:val="009C0C1F"/>
    <w:rsid w:val="009C30BB"/>
    <w:rsid w:val="009E0317"/>
    <w:rsid w:val="009E3275"/>
    <w:rsid w:val="009F1744"/>
    <w:rsid w:val="00A10505"/>
    <w:rsid w:val="00A1288B"/>
    <w:rsid w:val="00A25DCC"/>
    <w:rsid w:val="00A3147F"/>
    <w:rsid w:val="00A378A6"/>
    <w:rsid w:val="00A53203"/>
    <w:rsid w:val="00A61A08"/>
    <w:rsid w:val="00A772EB"/>
    <w:rsid w:val="00AC6982"/>
    <w:rsid w:val="00AD2A49"/>
    <w:rsid w:val="00B01BA6"/>
    <w:rsid w:val="00B4708A"/>
    <w:rsid w:val="00B708A5"/>
    <w:rsid w:val="00BA6FE2"/>
    <w:rsid w:val="00BF623B"/>
    <w:rsid w:val="00C030F7"/>
    <w:rsid w:val="00C035D4"/>
    <w:rsid w:val="00C56DED"/>
    <w:rsid w:val="00C679BF"/>
    <w:rsid w:val="00C81BBD"/>
    <w:rsid w:val="00C9380D"/>
    <w:rsid w:val="00C97328"/>
    <w:rsid w:val="00CA48D9"/>
    <w:rsid w:val="00CD3132"/>
    <w:rsid w:val="00CE27CD"/>
    <w:rsid w:val="00D134F3"/>
    <w:rsid w:val="00D47D01"/>
    <w:rsid w:val="00D774B3"/>
    <w:rsid w:val="00D82902"/>
    <w:rsid w:val="00DD35A5"/>
    <w:rsid w:val="00DD65AF"/>
    <w:rsid w:val="00DE0EA9"/>
    <w:rsid w:val="00DE2948"/>
    <w:rsid w:val="00DF68BE"/>
    <w:rsid w:val="00DF712A"/>
    <w:rsid w:val="00E25DF4"/>
    <w:rsid w:val="00E3485D"/>
    <w:rsid w:val="00E36B73"/>
    <w:rsid w:val="00E6619B"/>
    <w:rsid w:val="00E908D7"/>
    <w:rsid w:val="00E93C6B"/>
    <w:rsid w:val="00E94ACC"/>
    <w:rsid w:val="00EA1CE4"/>
    <w:rsid w:val="00EA69AC"/>
    <w:rsid w:val="00EB40A1"/>
    <w:rsid w:val="00EC1B80"/>
    <w:rsid w:val="00EC3112"/>
    <w:rsid w:val="00ED5E57"/>
    <w:rsid w:val="00EE1219"/>
    <w:rsid w:val="00EE1BD8"/>
    <w:rsid w:val="00F129DA"/>
    <w:rsid w:val="00F21102"/>
    <w:rsid w:val="00F23B4D"/>
    <w:rsid w:val="00FA5BBE"/>
    <w:rsid w:val="00FE2998"/>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029636"/>
  <w15:docId w15:val="{366039AA-6EC1-4573-A9F5-3E79E00C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9057A0"/>
    <w:rPr>
      <w:sz w:val="24"/>
    </w:rPr>
  </w:style>
  <w:style w:type="character" w:styleId="Verwijzingopmerking">
    <w:name w:val="annotation reference"/>
    <w:basedOn w:val="Standaardalinea-lettertype"/>
    <w:semiHidden/>
    <w:unhideWhenUsed/>
    <w:rsid w:val="007E65C0"/>
    <w:rPr>
      <w:sz w:val="16"/>
      <w:szCs w:val="16"/>
    </w:rPr>
  </w:style>
  <w:style w:type="paragraph" w:styleId="Tekstopmerking">
    <w:name w:val="annotation text"/>
    <w:basedOn w:val="Standaard"/>
    <w:link w:val="TekstopmerkingChar"/>
    <w:unhideWhenUsed/>
    <w:rsid w:val="007E65C0"/>
    <w:rPr>
      <w:sz w:val="20"/>
    </w:rPr>
  </w:style>
  <w:style w:type="character" w:customStyle="1" w:styleId="TekstopmerkingChar">
    <w:name w:val="Tekst opmerking Char"/>
    <w:basedOn w:val="Standaardalinea-lettertype"/>
    <w:link w:val="Tekstopmerking"/>
    <w:rsid w:val="007E65C0"/>
  </w:style>
  <w:style w:type="paragraph" w:styleId="Onderwerpvanopmerking">
    <w:name w:val="annotation subject"/>
    <w:basedOn w:val="Tekstopmerking"/>
    <w:next w:val="Tekstopmerking"/>
    <w:link w:val="OnderwerpvanopmerkingChar"/>
    <w:semiHidden/>
    <w:unhideWhenUsed/>
    <w:rsid w:val="007E65C0"/>
    <w:rPr>
      <w:b/>
      <w:bCs/>
    </w:rPr>
  </w:style>
  <w:style w:type="character" w:customStyle="1" w:styleId="OnderwerpvanopmerkingChar">
    <w:name w:val="Onderwerp van opmerking Char"/>
    <w:basedOn w:val="TekstopmerkingChar"/>
    <w:link w:val="Onderwerpvanopmerking"/>
    <w:semiHidden/>
    <w:rsid w:val="007E65C0"/>
    <w:rPr>
      <w:b/>
      <w:bCs/>
    </w:rPr>
  </w:style>
  <w:style w:type="character" w:styleId="Hyperlink">
    <w:name w:val="Hyperlink"/>
    <w:basedOn w:val="Standaardalinea-lettertype"/>
    <w:unhideWhenUsed/>
    <w:rsid w:val="007E65C0"/>
    <w:rPr>
      <w:color w:val="0000FF" w:themeColor="hyperlink"/>
      <w:u w:val="single"/>
    </w:rPr>
  </w:style>
  <w:style w:type="character" w:styleId="Onopgelostemelding">
    <w:name w:val="Unresolved Mention"/>
    <w:basedOn w:val="Standaardalinea-lettertype"/>
    <w:uiPriority w:val="99"/>
    <w:semiHidden/>
    <w:unhideWhenUsed/>
    <w:rsid w:val="007E65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1356</ap:Words>
  <ap:Characters>7864</ap:Characters>
  <ap:DocSecurity>4</ap:DocSecurity>
  <ap:Lines>65</ap:Lines>
  <ap:Paragraphs>18</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9202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2025-05-15T07:58:00.0000000Z</dcterms:created>
  <dcterms:modified xsi:type="dcterms:W3CDTF">2025-05-15T07:58:00.0000000Z</dcterms:modified>
  <dc:description>------------------------</dc:description>
  <dc:subject/>
  <keywords/>
  <version/>
  <category/>
</coreProperties>
</file>