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2025Z09381</w:t>
        <w:br/>
      </w:r>
      <w:proofErr w:type="spellEnd"/>
    </w:p>
    <w:p>
      <w:pPr>
        <w:pStyle w:val="Normal"/>
        <w:rPr>
          <w:b w:val="1"/>
          <w:bCs w:val="1"/>
        </w:rPr>
      </w:pPr>
      <w:r w:rsidR="250AE766">
        <w:rPr>
          <w:b w:val="0"/>
          <w:bCs w:val="0"/>
        </w:rPr>
        <w:t>(ingezonden 15 mei 2025)</w:t>
        <w:br/>
      </w:r>
    </w:p>
    <w:p>
      <w:r>
        <w:t xml:space="preserve">Vragen van de leden Wilders en Vondeling (beiden PVV) aan de minister-president en de minister van Asiel en Migratie over het bericht  dat Denemarken en Italië steun zoeken om de bevoegdheden van het Europese Hof van de Rechten van de Mensen op het gebied van asiel en immigratie te beperken.</w:t>
      </w:r>
      <w:r>
        <w:br/>
      </w:r>
    </w:p>
    <w:p>
      <w:r>
        <w:t xml:space="preserve"> </w:t>
      </w:r>
      <w:r>
        <w:br/>
      </w:r>
    </w:p>
    <w:p>
      <w:pPr>
        <w:pStyle w:val="ListParagraph"/>
        <w:numPr>
          <w:ilvl w:val="0"/>
          <w:numId w:val="100477900"/>
        </w:numPr>
        <w:ind w:left="360"/>
      </w:pPr>
      <w:r>
        <w:t>Kent u het bericht '</w:t>
      </w:r>
      <w:r>
        <w:rPr>
          <w:i w:val="1"/>
          <w:iCs w:val="1"/>
        </w:rPr>
        <w:t xml:space="preserve">Taking Back Control: Denmark and Italy To Challenge Human Rights Court on Asylum Rules'</w:t>
      </w:r>
      <w:r>
        <w:rPr/>
        <w:t xml:space="preserve">? 1)</w:t>
      </w:r>
      <w:r>
        <w:br/>
      </w:r>
      <w:r>
        <w:t>
	 </w:t>
      </w:r>
      <w:r>
        <w:br/>
      </w:r>
    </w:p>
    <w:p>
      <w:pPr>
        <w:pStyle w:val="ListParagraph"/>
        <w:numPr>
          <w:ilvl w:val="0"/>
          <w:numId w:val="100477900"/>
        </w:numPr>
        <w:ind w:left="360"/>
      </w:pPr>
      <w:r>
        <w:t>Is het waar dat Denemarken en Italië een brief willen sturen aan het Europese Hof voor de Rechten van het Mens omdat dit Hof de bepalingen uit het Europees Verdrag voor de Rechten van de Mens in asielzaken te ruim interpreteert waardoor de nationale soevereiniteit van lidstaten wordt ingeperkt?</w:t>
      </w:r>
      <w:r>
        <w:br/>
      </w:r>
      <w:r>
        <w:t>
	 </w:t>
      </w:r>
      <w:r>
        <w:br/>
      </w:r>
    </w:p>
    <w:p>
      <w:pPr>
        <w:pStyle w:val="ListParagraph"/>
        <w:numPr>
          <w:ilvl w:val="0"/>
          <w:numId w:val="100477900"/>
        </w:numPr>
        <w:ind w:left="360"/>
      </w:pPr>
      <w:r>
        <w:t>Is het waar dat de Nederlandse regering door Denemarken en Italië is benaderd om deze brief te steunen?</w:t>
      </w:r>
      <w:r>
        <w:br/>
      </w:r>
      <w:r>
        <w:t>
	 </w:t>
      </w:r>
      <w:r>
        <w:br/>
      </w:r>
    </w:p>
    <w:p>
      <w:pPr>
        <w:pStyle w:val="ListParagraph"/>
        <w:numPr>
          <w:ilvl w:val="0"/>
          <w:numId w:val="100477900"/>
        </w:numPr>
        <w:ind w:left="360"/>
      </w:pPr>
      <w:r>
        <w:t>Herinnert u zich de passage uit Hoofdstuk 2 Grip op asiel en migratie van het Hoofdlijnenakkoord </w:t>
      </w:r>
      <w:r>
        <w:rPr>
          <w:i w:val="1"/>
          <w:iCs w:val="1"/>
        </w:rPr>
        <w:t xml:space="preserve">“Er wordt ingezet op aanpassing van de EU-regelgeving en -verdragen waar nodig”</w:t>
      </w:r>
      <w:r>
        <w:rPr/>
        <w:t xml:space="preserve">?</w:t>
      </w:r>
      <w:r>
        <w:br/>
      </w:r>
      <w:r>
        <w:t>
	 </w:t>
      </w:r>
      <w:r>
        <w:br/>
      </w:r>
    </w:p>
    <w:p>
      <w:pPr>
        <w:pStyle w:val="ListParagraph"/>
        <w:numPr>
          <w:ilvl w:val="0"/>
          <w:numId w:val="100477900"/>
        </w:numPr>
        <w:ind w:left="360"/>
      </w:pPr>
      <w:r>
        <w:t>Mogen wij ervan uitgaan dat u de brief zonder meer zal ondertekenen gelet op de passage uit het Hoofdlijnenakkoord en de wens van de grootste coalitiepartij?</w:t>
      </w:r>
      <w:r>
        <w:br/>
      </w:r>
      <w:r>
        <w:t>
	 </w:t>
      </w:r>
      <w:r>
        <w:br/>
      </w:r>
    </w:p>
    <w:p>
      <w:pPr>
        <w:pStyle w:val="ListParagraph"/>
        <w:numPr>
          <w:ilvl w:val="0"/>
          <w:numId w:val="100477900"/>
        </w:numPr>
        <w:ind w:left="360"/>
      </w:pPr>
      <w:r>
        <w:t>Wilt u deze vragen voor a.s. maandag 19 mei 2025, 17.00 uur beantwoorden?</w:t>
      </w:r>
      <w:r>
        <w:br/>
      </w:r>
    </w:p>
    <w:p>
      <w:r>
        <w:t xml:space="preserve"> </w:t>
      </w:r>
      <w:r>
        <w:br/>
      </w:r>
    </w:p>
    <w:p>
      <w:r>
        <w:t xml:space="preserve">1) The European Conservative, 12 mei 2025, 'Taking Back Control: Denmark and Italy To Challenge Human Rights Court on Asylum Rules', </w:t>
      </w:r>
      <w:r>
        <w:rPr>
          <w:u w:val="single"/>
        </w:rPr>
        <w:t xml:space="preserve">https://europeanconservative.com/articles/news/denmark-italy-challenge-human-rights-court-asylum-rules/</w:t>
      </w:r>
      <w:r>
        <w:rPr/>
        <w:t xml:space="preserve"/>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78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7860">
    <w:abstractNumId w:val="1004778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