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2CCF" w:rsidR="00631769" w:rsidRDefault="00631769" w14:paraId="2BCD61E6" w14:textId="007BB48E">
      <w:pPr>
        <w:rPr>
          <w:rFonts w:ascii="Times New Roman" w:hAnsi="Times New Roman" w:cs="Times New Roman"/>
          <w:b/>
          <w:bCs/>
          <w:sz w:val="24"/>
          <w:szCs w:val="24"/>
        </w:rPr>
      </w:pPr>
      <w:r w:rsidRPr="003E2CCF">
        <w:rPr>
          <w:rFonts w:ascii="Times New Roman" w:hAnsi="Times New Roman" w:eastAsia="Verdana" w:cs="Times New Roman"/>
          <w:b/>
          <w:bCs/>
          <w:sz w:val="24"/>
          <w:szCs w:val="24"/>
        </w:rPr>
        <w:t>32317</w:t>
      </w:r>
      <w:r w:rsidRPr="003E2CCF">
        <w:rPr>
          <w:rFonts w:ascii="Times New Roman" w:hAnsi="Times New Roman" w:eastAsia="Verdana" w:cs="Times New Roman"/>
          <w:b/>
          <w:bCs/>
          <w:sz w:val="24"/>
          <w:szCs w:val="24"/>
        </w:rPr>
        <w:tab/>
      </w:r>
      <w:r w:rsidRPr="003E2CCF">
        <w:rPr>
          <w:rFonts w:ascii="Times New Roman" w:hAnsi="Times New Roman" w:eastAsia="Verdana" w:cs="Times New Roman"/>
          <w:b/>
          <w:bCs/>
          <w:sz w:val="24"/>
          <w:szCs w:val="24"/>
        </w:rPr>
        <w:tab/>
      </w:r>
      <w:r w:rsidRPr="003E2CCF">
        <w:rPr>
          <w:rFonts w:ascii="Times New Roman" w:hAnsi="Times New Roman" w:cs="Times New Roman"/>
          <w:b/>
          <w:bCs/>
          <w:sz w:val="24"/>
          <w:szCs w:val="24"/>
        </w:rPr>
        <w:t>JBZ-Raad</w:t>
      </w:r>
    </w:p>
    <w:p w:rsidRPr="003E2CCF" w:rsidR="00631769" w:rsidP="00631769" w:rsidRDefault="00631769" w14:paraId="16FF5D8B" w14:textId="4DB9D19F">
      <w:pPr>
        <w:pBdr>
          <w:top w:val="nil"/>
          <w:left w:val="nil"/>
          <w:bottom w:val="nil"/>
          <w:right w:val="nil"/>
          <w:between w:val="nil"/>
          <w:bar w:val="nil"/>
        </w:pBdr>
        <w:spacing w:line="276" w:lineRule="auto"/>
        <w:ind w:left="1410" w:hanging="1410"/>
        <w:rPr>
          <w:rFonts w:ascii="Times New Roman" w:hAnsi="Times New Roman" w:eastAsia="Verdana" w:cs="Times New Roman"/>
          <w:b/>
          <w:bCs/>
          <w:sz w:val="24"/>
          <w:szCs w:val="24"/>
        </w:rPr>
      </w:pPr>
      <w:r w:rsidRPr="003E2CCF">
        <w:rPr>
          <w:rFonts w:ascii="Times New Roman" w:hAnsi="Times New Roman" w:eastAsia="Verdana" w:cs="Times New Roman"/>
          <w:b/>
          <w:bCs/>
          <w:sz w:val="24"/>
          <w:szCs w:val="24"/>
        </w:rPr>
        <w:t>Nr. 939</w:t>
      </w:r>
      <w:r w:rsidRPr="003E2CCF">
        <w:rPr>
          <w:rFonts w:ascii="Times New Roman" w:hAnsi="Times New Roman" w:eastAsia="Verdana" w:cs="Times New Roman"/>
          <w:b/>
          <w:bCs/>
          <w:sz w:val="24"/>
          <w:szCs w:val="24"/>
        </w:rPr>
        <w:tab/>
      </w:r>
      <w:r w:rsidRPr="003E2CCF">
        <w:rPr>
          <w:rFonts w:ascii="Times New Roman" w:hAnsi="Times New Roman" w:eastAsia="Verdana" w:cs="Times New Roman"/>
          <w:b/>
          <w:bCs/>
          <w:sz w:val="24"/>
          <w:szCs w:val="24"/>
        </w:rPr>
        <w:tab/>
        <w:t>VERSLAG VAN EEN WERKBEZOEK</w:t>
      </w:r>
      <w:r w:rsidRPr="003E2CCF">
        <w:rPr>
          <w:rFonts w:ascii="Times New Roman" w:hAnsi="Times New Roman" w:eastAsia="Verdana" w:cs="Times New Roman"/>
          <w:b/>
          <w:bCs/>
          <w:sz w:val="24"/>
          <w:szCs w:val="24"/>
        </w:rPr>
        <w:br/>
      </w:r>
      <w:r w:rsidRPr="003E2CCF">
        <w:rPr>
          <w:rFonts w:ascii="Times New Roman" w:hAnsi="Times New Roman" w:eastAsia="Verdana" w:cs="Times New Roman"/>
          <w:sz w:val="24"/>
          <w:szCs w:val="24"/>
        </w:rPr>
        <w:t>Vastgesteld 15 mei 2025</w:t>
      </w:r>
    </w:p>
    <w:p w:rsidRPr="003E2CCF" w:rsidR="00631769" w:rsidRDefault="00631769" w14:paraId="78855E5B" w14:textId="77777777">
      <w:pPr>
        <w:rPr>
          <w:rFonts w:ascii="Times New Roman" w:hAnsi="Times New Roman" w:eastAsia="Verdana" w:cs="Times New Roman"/>
          <w:b/>
          <w:bCs/>
          <w:sz w:val="24"/>
          <w:szCs w:val="24"/>
        </w:rPr>
      </w:pPr>
    </w:p>
    <w:p w:rsidRPr="003E2CCF" w:rsidR="00631769" w:rsidP="00631769" w:rsidRDefault="00631769" w14:paraId="0C3DDDA9" w14:textId="7771E8D7">
      <w:pPr>
        <w:pBdr>
          <w:top w:val="nil"/>
          <w:left w:val="nil"/>
          <w:bottom w:val="nil"/>
          <w:right w:val="nil"/>
          <w:between w:val="nil"/>
          <w:bar w:val="nil"/>
        </w:pBdr>
        <w:spacing w:line="276" w:lineRule="auto"/>
        <w:rPr>
          <w:rFonts w:ascii="Times New Roman" w:hAnsi="Times New Roman" w:eastAsia="Verdana" w:cs="Times New Roman"/>
          <w:sz w:val="24"/>
          <w:szCs w:val="24"/>
        </w:rPr>
      </w:pPr>
      <w:r w:rsidRPr="003E2CCF">
        <w:rPr>
          <w:rFonts w:ascii="Times New Roman" w:hAnsi="Times New Roman" w:eastAsia="Verdana" w:cs="Times New Roman"/>
          <w:sz w:val="24"/>
          <w:szCs w:val="24"/>
        </w:rPr>
        <w:t xml:space="preserve">Een delegatie van de vaste commissie voor Asiel en Migratie heeft op 26 en 27 januari 2025 een werkbezoek gebracht aan Europese instellingen in Brussel. Doel van het werkbezoek was om geïnformeerd te worden over het EU asiel- en migratiepact en de implementatie ervan. De delegatie bestond uit de leden Vijlbrief (D66, commissievoorzitter en delegatieleider), Vondeling (PVV), Rajkowski (VVD), Boomsma (NSC), Podt (D66) en Van Zanten (BBB), met ambtelijke begeleiding van mevrouw Burger (commissiegriffier), dhr. Middelkoop (EU-adviseur) en mevrouw Mak (parlementair vertegenwoordiger van de Tweede Kamer in Brussel). </w:t>
      </w:r>
    </w:p>
    <w:p w:rsidRPr="003E2CCF" w:rsidR="00631769" w:rsidP="00631769" w:rsidRDefault="00631769" w14:paraId="4BD12AD3" w14:textId="77777777">
      <w:pPr>
        <w:pBdr>
          <w:top w:val="nil"/>
          <w:left w:val="nil"/>
          <w:bottom w:val="nil"/>
          <w:right w:val="nil"/>
          <w:between w:val="nil"/>
          <w:bar w:val="nil"/>
        </w:pBdr>
        <w:spacing w:line="276" w:lineRule="auto"/>
        <w:rPr>
          <w:rFonts w:ascii="Times New Roman" w:hAnsi="Times New Roman" w:eastAsia="Verdana" w:cs="Times New Roman"/>
          <w:sz w:val="24"/>
          <w:szCs w:val="24"/>
        </w:rPr>
      </w:pPr>
      <w:r w:rsidRPr="003E2CCF">
        <w:rPr>
          <w:rFonts w:ascii="Times New Roman" w:hAnsi="Times New Roman" w:eastAsia="Verdana" w:cs="Times New Roman"/>
          <w:sz w:val="24"/>
          <w:szCs w:val="24"/>
        </w:rPr>
        <w:t xml:space="preserve">Voorafgaand aan het werkbezoek, op donderdag 23 januari 2025, heeft de commissie een technische briefing georganiseerd over het EU asiel- en migratiepact. Deze openbare briefing werd verzorgd door ambtenaren van de Europese Commissie, die uitleg hebben gegeven over de totstandkoming en de inhoud van het pact, en ambtenaren van het ministerie van Asiel en Migratie, die ingezoomd hebben op de Nederlandse implementatie van het migratiepact.  </w:t>
      </w:r>
    </w:p>
    <w:p w:rsidRPr="003E2CCF" w:rsidR="00631769" w:rsidP="00631769" w:rsidRDefault="00631769" w14:paraId="5F784CBE" w14:textId="77777777">
      <w:pPr>
        <w:pBdr>
          <w:top w:val="nil"/>
          <w:left w:val="nil"/>
          <w:bottom w:val="nil"/>
          <w:right w:val="nil"/>
          <w:between w:val="nil"/>
          <w:bar w:val="nil"/>
        </w:pBdr>
        <w:spacing w:line="276" w:lineRule="auto"/>
        <w:rPr>
          <w:rFonts w:ascii="Times New Roman" w:hAnsi="Times New Roman" w:eastAsia="Verdana" w:cs="Times New Roman"/>
          <w:sz w:val="24"/>
          <w:szCs w:val="24"/>
        </w:rPr>
      </w:pPr>
      <w:r w:rsidRPr="003E2CCF">
        <w:rPr>
          <w:rFonts w:ascii="Times New Roman" w:hAnsi="Times New Roman" w:eastAsia="Verdana" w:cs="Times New Roman"/>
          <w:sz w:val="24"/>
          <w:szCs w:val="24"/>
        </w:rPr>
        <w:t xml:space="preserve">De delegatie is zeer erkentelijk voor de hartelijke ontvangst bij de organisaties die zij tijdens het werkbezoek bezocht heeft. De delegatie brengt hierbij verslag uit van het werkbezoek. </w:t>
      </w:r>
    </w:p>
    <w:p w:rsidRPr="003E2CCF" w:rsidR="00631769" w:rsidP="00631769" w:rsidRDefault="00631769" w14:paraId="17A126CB" w14:textId="77777777">
      <w:pPr>
        <w:pBdr>
          <w:top w:val="nil"/>
          <w:left w:val="nil"/>
          <w:bottom w:val="nil"/>
          <w:right w:val="nil"/>
          <w:between w:val="nil"/>
          <w:bar w:val="nil"/>
        </w:pBdr>
        <w:spacing w:line="276" w:lineRule="auto"/>
        <w:rPr>
          <w:rFonts w:ascii="Times New Roman" w:hAnsi="Times New Roman" w:eastAsia="Verdana" w:cs="Times New Roman"/>
          <w:b/>
          <w:bCs/>
          <w:sz w:val="24"/>
          <w:szCs w:val="24"/>
        </w:rPr>
      </w:pPr>
      <w:r w:rsidRPr="003E2CCF">
        <w:rPr>
          <w:rFonts w:ascii="Times New Roman" w:hAnsi="Times New Roman" w:eastAsia="Verdana" w:cs="Times New Roman"/>
          <w:b/>
          <w:bCs/>
          <w:sz w:val="24"/>
          <w:szCs w:val="24"/>
        </w:rPr>
        <w:t xml:space="preserve">Gesprek Permanent Vertegenwoordiger van Nederland in de EU </w:t>
      </w:r>
    </w:p>
    <w:p w:rsidRPr="003E2CCF" w:rsidR="00631769" w:rsidP="00631769" w:rsidRDefault="00631769" w14:paraId="41810EC9" w14:textId="77777777">
      <w:pPr>
        <w:pBdr>
          <w:top w:val="nil"/>
          <w:left w:val="nil"/>
          <w:bottom w:val="nil"/>
          <w:right w:val="nil"/>
          <w:between w:val="nil"/>
          <w:bar w:val="nil"/>
        </w:pBdr>
        <w:tabs>
          <w:tab w:val="left" w:pos="2694"/>
        </w:tabs>
        <w:spacing w:line="276" w:lineRule="auto"/>
        <w:rPr>
          <w:rFonts w:ascii="Times New Roman" w:hAnsi="Times New Roman" w:eastAsia="Verdana" w:cs="Times New Roman"/>
          <w:sz w:val="24"/>
          <w:szCs w:val="24"/>
        </w:rPr>
      </w:pPr>
      <w:r w:rsidRPr="003E2CCF">
        <w:rPr>
          <w:rFonts w:ascii="Times New Roman" w:hAnsi="Times New Roman" w:eastAsia="Verdana" w:cs="Times New Roman"/>
          <w:sz w:val="24"/>
          <w:szCs w:val="24"/>
        </w:rPr>
        <w:t xml:space="preserve">Het eerste onderdeel van het programma was een gesprek en diner op zondagavond op de residentie van de Permanent Vertegenwoordiger van Nederland in de EU (PV), Pieter Jan Kleiweg de Zwaan. Bij dit gesprek waren ook aanwezig het Hoofd van de Afdeling Justitie, het Hoofd Relaties EP/nationale parlementen, de attaché Justitie en Veiligheid en enkele adviseurs op het gebied van Justitie en Binnenlandse Zaken. Tijdens het gesprek is door de medewerkers van de permanente vertegenwoordiging een beeld geschetst van de actuele politieke ontwikkelingen in de Europese Unie, bijvoorbeeld over de kandidaat lidstaten. Ook blikten de gesprekspartners vooruit naar het werkprogramma van de nieuwe Europese Commissie. Vervolgens is nader ingegaan op het EU asiel- en migratiepact en de herziening van de terugkeerrichtlijn die in het eerste kwartaal </w:t>
      </w:r>
      <w:r w:rsidRPr="003E2CCF">
        <w:rPr>
          <w:rFonts w:ascii="Times New Roman" w:hAnsi="Times New Roman" w:eastAsia="Verdana" w:cs="Times New Roman"/>
          <w:sz w:val="24"/>
          <w:szCs w:val="24"/>
        </w:rPr>
        <w:lastRenderedPageBreak/>
        <w:t xml:space="preserve">van 2025 wordt verwacht. Ook is gesproken over partnerschappen (migratiedeals) met landen buiten de EU. </w:t>
      </w:r>
    </w:p>
    <w:p w:rsidRPr="003E2CCF" w:rsidR="00631769" w:rsidP="00631769" w:rsidRDefault="00631769" w14:paraId="0F20FC0E" w14:textId="77777777">
      <w:pPr>
        <w:pBdr>
          <w:top w:val="nil"/>
          <w:left w:val="nil"/>
          <w:bottom w:val="nil"/>
          <w:right w:val="nil"/>
          <w:between w:val="nil"/>
          <w:bar w:val="nil"/>
        </w:pBdr>
        <w:spacing w:line="276" w:lineRule="auto"/>
        <w:rPr>
          <w:rFonts w:ascii="Times New Roman" w:hAnsi="Times New Roman" w:eastAsia="Verdana" w:cs="Times New Roman"/>
          <w:sz w:val="24"/>
          <w:szCs w:val="24"/>
        </w:rPr>
      </w:pPr>
    </w:p>
    <w:p w:rsidRPr="003E2CCF" w:rsidR="00631769" w:rsidP="00631769" w:rsidRDefault="00631769" w14:paraId="7F72600D" w14:textId="77777777">
      <w:pPr>
        <w:pBdr>
          <w:top w:val="nil"/>
          <w:left w:val="nil"/>
          <w:bottom w:val="nil"/>
          <w:right w:val="nil"/>
          <w:between w:val="nil"/>
          <w:bar w:val="nil"/>
        </w:pBdr>
        <w:spacing w:line="276" w:lineRule="auto"/>
        <w:rPr>
          <w:rFonts w:ascii="Times New Roman" w:hAnsi="Times New Roman" w:eastAsia="Verdana" w:cs="Times New Roman"/>
          <w:b/>
          <w:bCs/>
          <w:sz w:val="24"/>
          <w:szCs w:val="24"/>
        </w:rPr>
      </w:pPr>
      <w:r w:rsidRPr="003E2CCF">
        <w:rPr>
          <w:rFonts w:ascii="Times New Roman" w:hAnsi="Times New Roman" w:eastAsia="Verdana" w:cs="Times New Roman"/>
          <w:b/>
          <w:bCs/>
          <w:sz w:val="24"/>
          <w:szCs w:val="24"/>
        </w:rPr>
        <w:t>Europese instellingen op maandag</w:t>
      </w:r>
    </w:p>
    <w:p w:rsidRPr="003E2CCF" w:rsidR="00631769" w:rsidP="00631769" w:rsidRDefault="00631769" w14:paraId="48EFC327" w14:textId="77777777">
      <w:pPr>
        <w:pBdr>
          <w:top w:val="nil"/>
          <w:left w:val="nil"/>
          <w:bottom w:val="nil"/>
          <w:right w:val="nil"/>
          <w:between w:val="nil"/>
          <w:bar w:val="nil"/>
        </w:pBdr>
        <w:spacing w:line="276" w:lineRule="auto"/>
        <w:rPr>
          <w:rFonts w:ascii="Times New Roman" w:hAnsi="Times New Roman" w:eastAsia="Verdana" w:cs="Times New Roman"/>
          <w:sz w:val="24"/>
          <w:szCs w:val="24"/>
        </w:rPr>
      </w:pPr>
      <w:r w:rsidRPr="003E2CCF">
        <w:rPr>
          <w:rFonts w:ascii="Times New Roman" w:hAnsi="Times New Roman" w:eastAsia="Verdana" w:cs="Times New Roman"/>
          <w:sz w:val="24"/>
          <w:szCs w:val="24"/>
        </w:rPr>
        <w:t xml:space="preserve">Op maandag stond een aantal gesprekken met vertegenwoordigers van de Europese instellingen op het programma. Eerst heeft de delegatie de Europese Commissie bezocht voor een gesprek met beleidsexperts over de Screeningsverordening, onderdeel van het EU asiel- en migratiepact. Tijdens het gesprek werd onder meer ingegaan op de rechten en plichten van de personen die gescreend worden, de verplichtingen van de lidstaten daarbij, het screenen van minderjarigen, de mogelijkheden voor detentie, etc. </w:t>
      </w:r>
    </w:p>
    <w:p w:rsidRPr="003E2CCF" w:rsidR="00631769" w:rsidP="00631769" w:rsidRDefault="00631769" w14:paraId="7BB180F0" w14:textId="77777777">
      <w:pPr>
        <w:pBdr>
          <w:top w:val="nil"/>
          <w:left w:val="nil"/>
          <w:bottom w:val="nil"/>
          <w:right w:val="nil"/>
          <w:between w:val="nil"/>
          <w:bar w:val="nil"/>
        </w:pBdr>
        <w:spacing w:line="276" w:lineRule="auto"/>
        <w:rPr>
          <w:rFonts w:ascii="Times New Roman" w:hAnsi="Times New Roman" w:eastAsia="Verdana" w:cs="Times New Roman"/>
          <w:sz w:val="24"/>
          <w:szCs w:val="24"/>
        </w:rPr>
      </w:pPr>
      <w:r w:rsidRPr="003E2CCF">
        <w:rPr>
          <w:rFonts w:ascii="Times New Roman" w:hAnsi="Times New Roman" w:eastAsia="Verdana" w:cs="Times New Roman"/>
          <w:sz w:val="24"/>
          <w:szCs w:val="24"/>
        </w:rPr>
        <w:t xml:space="preserve">Vervolgens heeft de delegatie gesproken met het hoofd asiel van de Europese Commissie. Zij heeft, in navolging op de technische briefing van 23 januari, nadere uitleg gegeven over het solidariteitsmechanisme uit het pact en de verdeling van asielzoekers. Ook is zij nader ingegaan op de grensprocedures en de voorbereidingen op crisissituaties die alle EU-landen moeten treffen en de ondersteuning vanuit de Europese Commissie daarbij. </w:t>
      </w:r>
    </w:p>
    <w:p w:rsidRPr="003E2CCF" w:rsidR="00631769" w:rsidP="00631769" w:rsidRDefault="00631769" w14:paraId="6A1F6C7D" w14:textId="77777777">
      <w:pPr>
        <w:pBdr>
          <w:top w:val="nil"/>
          <w:left w:val="nil"/>
          <w:bottom w:val="nil"/>
          <w:right w:val="nil"/>
          <w:between w:val="nil"/>
          <w:bar w:val="nil"/>
        </w:pBdr>
        <w:spacing w:line="276" w:lineRule="auto"/>
        <w:rPr>
          <w:rFonts w:ascii="Times New Roman" w:hAnsi="Times New Roman" w:eastAsia="Verdana" w:cs="Times New Roman"/>
          <w:sz w:val="24"/>
          <w:szCs w:val="24"/>
        </w:rPr>
      </w:pPr>
      <w:r w:rsidRPr="003E2CCF">
        <w:rPr>
          <w:rFonts w:ascii="Times New Roman" w:hAnsi="Times New Roman" w:eastAsia="Verdana" w:cs="Times New Roman"/>
          <w:sz w:val="24"/>
          <w:szCs w:val="24"/>
        </w:rPr>
        <w:t xml:space="preserve">Vervolgens is de delegatie naar het Europees Parlement gegaan voor een lunch met Nederlandse Europarlementariërs uit de commissie voor burgerlijke vrijheden, justitie en veiligheid (LIBE). Deze commissie houdt zich ook bezig met migratiebeleid en had het voortouw bij de behandeling van het pact. Tijdens de lunch hebben Kamerleden en Europarlementariërs van gedachten gewisseld over de monitoring van de implementatie van het pact door parlementen, aankomende wetgeving vanuit de EU en actuele politieke ontwikkelingen in Europa. </w:t>
      </w:r>
      <w:r w:rsidRPr="003E2CCF" w:rsidDel="003031EC">
        <w:rPr>
          <w:rFonts w:ascii="Times New Roman" w:hAnsi="Times New Roman" w:eastAsia="Verdana" w:cs="Times New Roman"/>
          <w:sz w:val="24"/>
          <w:szCs w:val="24"/>
        </w:rPr>
        <w:t xml:space="preserve"> </w:t>
      </w:r>
    </w:p>
    <w:p w:rsidRPr="003E2CCF" w:rsidR="00631769" w:rsidP="00631769" w:rsidRDefault="00631769" w14:paraId="44313B14" w14:textId="77777777">
      <w:pPr>
        <w:pBdr>
          <w:top w:val="nil"/>
          <w:left w:val="nil"/>
          <w:bottom w:val="nil"/>
          <w:right w:val="nil"/>
          <w:between w:val="nil"/>
          <w:bar w:val="nil"/>
        </w:pBdr>
        <w:spacing w:line="276" w:lineRule="auto"/>
        <w:rPr>
          <w:rFonts w:ascii="Times New Roman" w:hAnsi="Times New Roman" w:eastAsia="Verdana" w:cs="Times New Roman"/>
          <w:sz w:val="24"/>
          <w:szCs w:val="24"/>
        </w:rPr>
      </w:pPr>
      <w:r w:rsidRPr="003E2CCF">
        <w:rPr>
          <w:rFonts w:ascii="Times New Roman" w:hAnsi="Times New Roman" w:eastAsia="Verdana" w:cs="Times New Roman"/>
          <w:sz w:val="24"/>
          <w:szCs w:val="24"/>
        </w:rPr>
        <w:t xml:space="preserve">Na de lunch verplaatste de delegatie zich naar de Raad voor een gesprek met medewerkers van de Raad Justitie en Binnenlandse Zaken (JBZ-Raad). Daar is o.a. gesproken over de aanloop naar het migratiepact, de implementatie en de monitoring daarvan.  </w:t>
      </w:r>
    </w:p>
    <w:p w:rsidRPr="003E2CCF" w:rsidR="00631769" w:rsidP="00631769" w:rsidRDefault="00631769" w14:paraId="32E2DE1C" w14:textId="77777777">
      <w:pPr>
        <w:pBdr>
          <w:top w:val="nil"/>
          <w:left w:val="nil"/>
          <w:bottom w:val="nil"/>
          <w:right w:val="nil"/>
          <w:between w:val="nil"/>
          <w:bar w:val="nil"/>
        </w:pBdr>
        <w:spacing w:line="276" w:lineRule="auto"/>
        <w:rPr>
          <w:rFonts w:ascii="Times New Roman" w:hAnsi="Times New Roman" w:eastAsia="Verdana" w:cs="Times New Roman"/>
          <w:b/>
          <w:bCs/>
          <w:sz w:val="24"/>
          <w:szCs w:val="24"/>
        </w:rPr>
      </w:pPr>
      <w:r w:rsidRPr="003E2CCF">
        <w:rPr>
          <w:rFonts w:ascii="Times New Roman" w:hAnsi="Times New Roman" w:eastAsia="Verdana" w:cs="Times New Roman"/>
          <w:b/>
          <w:bCs/>
          <w:sz w:val="24"/>
          <w:szCs w:val="24"/>
        </w:rPr>
        <w:t>Rondetafelgesprek met hulporganisaties</w:t>
      </w:r>
    </w:p>
    <w:p w:rsidRPr="003E2CCF" w:rsidR="003E2CCF" w:rsidP="00631769" w:rsidRDefault="00631769" w14:paraId="699098ED" w14:textId="77777777">
      <w:pPr>
        <w:pBdr>
          <w:top w:val="nil"/>
          <w:left w:val="nil"/>
          <w:bottom w:val="nil"/>
          <w:right w:val="nil"/>
          <w:between w:val="nil"/>
          <w:bar w:val="nil"/>
        </w:pBdr>
        <w:spacing w:line="276" w:lineRule="auto"/>
        <w:rPr>
          <w:rFonts w:ascii="Times New Roman" w:hAnsi="Times New Roman" w:eastAsia="Verdana" w:cs="Times New Roman"/>
          <w:sz w:val="24"/>
          <w:szCs w:val="24"/>
        </w:rPr>
      </w:pPr>
      <w:r w:rsidRPr="003E2CCF">
        <w:rPr>
          <w:rFonts w:ascii="Times New Roman" w:hAnsi="Times New Roman" w:eastAsia="Verdana" w:cs="Times New Roman"/>
          <w:sz w:val="24"/>
          <w:szCs w:val="24"/>
        </w:rPr>
        <w:t xml:space="preserve">Het laatste onderdeel van het programma was een rondetafelgesprek met vertegenwoordigers van hulporganisaties. De aanwezige organisaties waren ECRE, UNHCR, Rode Kruis en Artsen zonder Grenzen. </w:t>
      </w:r>
    </w:p>
    <w:p w:rsidRPr="003E2CCF" w:rsidR="003E2CCF" w:rsidRDefault="003E2CCF" w14:paraId="39F2E8F0" w14:textId="77777777">
      <w:pPr>
        <w:rPr>
          <w:rFonts w:ascii="Times New Roman" w:hAnsi="Times New Roman" w:eastAsia="Verdana" w:cs="Times New Roman"/>
          <w:sz w:val="24"/>
          <w:szCs w:val="24"/>
        </w:rPr>
      </w:pPr>
      <w:r w:rsidRPr="003E2CCF">
        <w:rPr>
          <w:rFonts w:ascii="Times New Roman" w:hAnsi="Times New Roman" w:eastAsia="Verdana" w:cs="Times New Roman"/>
          <w:sz w:val="24"/>
          <w:szCs w:val="24"/>
        </w:rPr>
        <w:br w:type="page"/>
      </w:r>
    </w:p>
    <w:p w:rsidRPr="003E2CCF" w:rsidR="00631769" w:rsidP="00631769" w:rsidRDefault="00631769" w14:paraId="0B4697B0" w14:textId="6B47BB8C">
      <w:pPr>
        <w:pBdr>
          <w:top w:val="nil"/>
          <w:left w:val="nil"/>
          <w:bottom w:val="nil"/>
          <w:right w:val="nil"/>
          <w:between w:val="nil"/>
          <w:bar w:val="nil"/>
        </w:pBdr>
        <w:spacing w:line="276" w:lineRule="auto"/>
        <w:rPr>
          <w:rFonts w:ascii="Times New Roman" w:hAnsi="Times New Roman" w:eastAsia="Verdana" w:cs="Times New Roman"/>
          <w:sz w:val="24"/>
          <w:szCs w:val="24"/>
        </w:rPr>
      </w:pPr>
      <w:r w:rsidRPr="003E2CCF">
        <w:rPr>
          <w:rFonts w:ascii="Times New Roman" w:hAnsi="Times New Roman" w:eastAsia="Verdana" w:cs="Times New Roman"/>
          <w:sz w:val="24"/>
          <w:szCs w:val="24"/>
        </w:rPr>
        <w:lastRenderedPageBreak/>
        <w:t xml:space="preserve">De vier organisaties hebben elk hun visie op het EU- asiel en migratiepact met de delegatie gedeeld en gingen daarbij o.a. in op mensenrechten, return hubs, het concept ‘veilig derde land’, de screeningsverordening, de grensprocedure en juridische bijstand voor asielzoekers. Daarna was er ruimte voor het stellen van vragen. </w:t>
      </w:r>
    </w:p>
    <w:p w:rsidRPr="003E2CCF" w:rsidR="003E2CCF" w:rsidP="00631769" w:rsidRDefault="003E2CCF" w14:paraId="282BEF14" w14:textId="77777777">
      <w:pPr>
        <w:pBdr>
          <w:top w:val="nil"/>
          <w:left w:val="nil"/>
          <w:bottom w:val="nil"/>
          <w:right w:val="nil"/>
          <w:between w:val="nil"/>
          <w:bar w:val="nil"/>
        </w:pBdr>
        <w:spacing w:line="276" w:lineRule="auto"/>
        <w:rPr>
          <w:rFonts w:ascii="Times New Roman" w:hAnsi="Times New Roman" w:eastAsia="Verdana" w:cs="Times New Roman"/>
          <w:sz w:val="24"/>
          <w:szCs w:val="24"/>
        </w:rPr>
      </w:pPr>
    </w:p>
    <w:p w:rsidRPr="003E2CCF" w:rsidR="00631769" w:rsidP="00631769" w:rsidRDefault="00631769" w14:paraId="30A9CBB0" w14:textId="36DF1B6D">
      <w:pPr>
        <w:pBdr>
          <w:top w:val="nil"/>
          <w:left w:val="nil"/>
          <w:bottom w:val="nil"/>
          <w:right w:val="nil"/>
          <w:between w:val="nil"/>
          <w:bar w:val="nil"/>
        </w:pBdr>
        <w:spacing w:line="276" w:lineRule="auto"/>
        <w:rPr>
          <w:rFonts w:ascii="Times New Roman" w:hAnsi="Times New Roman" w:eastAsia="Verdana" w:cs="Times New Roman"/>
          <w:sz w:val="24"/>
          <w:szCs w:val="24"/>
        </w:rPr>
      </w:pPr>
      <w:r w:rsidRPr="003E2CCF">
        <w:rPr>
          <w:rFonts w:ascii="Times New Roman" w:hAnsi="Times New Roman" w:eastAsia="Verdana" w:cs="Times New Roman"/>
          <w:sz w:val="24"/>
          <w:szCs w:val="24"/>
        </w:rPr>
        <w:t xml:space="preserve">De voorzitter van de delegatie, </w:t>
      </w:r>
      <w:r w:rsidRPr="003E2CCF">
        <w:rPr>
          <w:rFonts w:ascii="Times New Roman" w:hAnsi="Times New Roman" w:eastAsia="Verdana" w:cs="Times New Roman"/>
          <w:sz w:val="24"/>
          <w:szCs w:val="24"/>
        </w:rPr>
        <w:br/>
        <w:t>Vijlbrief</w:t>
      </w:r>
    </w:p>
    <w:p w:rsidRPr="003E2CCF" w:rsidR="00631769" w:rsidP="00631769" w:rsidRDefault="00631769" w14:paraId="304F18F6" w14:textId="0FB3F0C1">
      <w:pPr>
        <w:pBdr>
          <w:top w:val="nil"/>
          <w:left w:val="nil"/>
          <w:bottom w:val="nil"/>
          <w:right w:val="nil"/>
          <w:between w:val="nil"/>
          <w:bar w:val="nil"/>
        </w:pBdr>
        <w:spacing w:line="276" w:lineRule="auto"/>
        <w:rPr>
          <w:rFonts w:ascii="Times New Roman" w:hAnsi="Times New Roman" w:eastAsia="Verdana" w:cs="Times New Roman"/>
          <w:sz w:val="24"/>
          <w:szCs w:val="24"/>
        </w:rPr>
      </w:pPr>
      <w:r w:rsidRPr="003E2CCF">
        <w:rPr>
          <w:rFonts w:ascii="Times New Roman" w:hAnsi="Times New Roman" w:eastAsia="Verdana" w:cs="Times New Roman"/>
          <w:sz w:val="24"/>
          <w:szCs w:val="24"/>
        </w:rPr>
        <w:t xml:space="preserve">De griffier van de delegatie, </w:t>
      </w:r>
      <w:r w:rsidRPr="003E2CCF">
        <w:rPr>
          <w:rFonts w:ascii="Times New Roman" w:hAnsi="Times New Roman" w:eastAsia="Verdana" w:cs="Times New Roman"/>
          <w:sz w:val="24"/>
          <w:szCs w:val="24"/>
        </w:rPr>
        <w:br/>
        <w:t>Burger</w:t>
      </w:r>
    </w:p>
    <w:p w:rsidRPr="003E2CCF" w:rsidR="00FE0FA3" w:rsidRDefault="00FE0FA3" w14:paraId="657D5042" w14:textId="77777777">
      <w:pPr>
        <w:rPr>
          <w:rFonts w:ascii="Times New Roman" w:hAnsi="Times New Roman" w:cs="Times New Roman"/>
          <w:sz w:val="24"/>
          <w:szCs w:val="24"/>
        </w:rPr>
      </w:pPr>
    </w:p>
    <w:sectPr w:rsidRPr="003E2CCF" w:rsidR="00FE0FA3" w:rsidSect="00631769">
      <w:headerReference w:type="even" r:id="rId6"/>
      <w:headerReference w:type="default" r:id="rId7"/>
      <w:footerReference w:type="even" r:id="rId8"/>
      <w:footerReference w:type="default" r:id="rId9"/>
      <w:headerReference w:type="first" r:id="rId10"/>
      <w:footerReference w:type="first" r:id="rId11"/>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EDAD" w14:textId="77777777" w:rsidR="00631769" w:rsidRDefault="00631769" w:rsidP="00631769">
      <w:pPr>
        <w:spacing w:after="0" w:line="240" w:lineRule="auto"/>
      </w:pPr>
      <w:r>
        <w:separator/>
      </w:r>
    </w:p>
  </w:endnote>
  <w:endnote w:type="continuationSeparator" w:id="0">
    <w:p w14:paraId="26B0F861" w14:textId="77777777" w:rsidR="00631769" w:rsidRDefault="00631769" w:rsidP="00631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E323" w14:textId="77777777" w:rsidR="00631769" w:rsidRPr="00631769" w:rsidRDefault="00631769" w:rsidP="006317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8480" w14:textId="77777777" w:rsidR="00631769" w:rsidRPr="00631769" w:rsidRDefault="00631769" w:rsidP="006317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D1ED" w14:textId="77777777" w:rsidR="00631769" w:rsidRPr="00631769" w:rsidRDefault="00631769" w:rsidP="006317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D247" w14:textId="77777777" w:rsidR="00631769" w:rsidRDefault="00631769" w:rsidP="00631769">
      <w:pPr>
        <w:spacing w:after="0" w:line="240" w:lineRule="auto"/>
      </w:pPr>
      <w:r>
        <w:separator/>
      </w:r>
    </w:p>
  </w:footnote>
  <w:footnote w:type="continuationSeparator" w:id="0">
    <w:p w14:paraId="1AD1BA8C" w14:textId="77777777" w:rsidR="00631769" w:rsidRDefault="00631769" w:rsidP="00631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EFCB" w14:textId="77777777" w:rsidR="00631769" w:rsidRPr="00631769" w:rsidRDefault="00631769" w:rsidP="006317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57F7" w14:textId="77777777" w:rsidR="00631769" w:rsidRPr="00631769" w:rsidRDefault="00631769" w:rsidP="006317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C589" w14:textId="77777777" w:rsidR="00631769" w:rsidRPr="00631769" w:rsidRDefault="00631769" w:rsidP="006317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9"/>
    <w:rsid w:val="001B3193"/>
    <w:rsid w:val="002E3E61"/>
    <w:rsid w:val="003E2CCF"/>
    <w:rsid w:val="00631769"/>
    <w:rsid w:val="008633D3"/>
    <w:rsid w:val="00891BC9"/>
    <w:rsid w:val="00AA441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E764"/>
  <w15:chartTrackingRefBased/>
  <w15:docId w15:val="{2980956B-30B9-4713-B45D-A44EE18F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1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1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17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17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17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17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17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17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17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17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17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17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17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17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17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17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17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1769"/>
    <w:rPr>
      <w:rFonts w:eastAsiaTheme="majorEastAsia" w:cstheme="majorBidi"/>
      <w:color w:val="272727" w:themeColor="text1" w:themeTint="D8"/>
    </w:rPr>
  </w:style>
  <w:style w:type="paragraph" w:styleId="Titel">
    <w:name w:val="Title"/>
    <w:basedOn w:val="Standaard"/>
    <w:next w:val="Standaard"/>
    <w:link w:val="TitelChar"/>
    <w:uiPriority w:val="10"/>
    <w:qFormat/>
    <w:rsid w:val="00631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17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17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17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17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1769"/>
    <w:rPr>
      <w:i/>
      <w:iCs/>
      <w:color w:val="404040" w:themeColor="text1" w:themeTint="BF"/>
    </w:rPr>
  </w:style>
  <w:style w:type="paragraph" w:styleId="Lijstalinea">
    <w:name w:val="List Paragraph"/>
    <w:basedOn w:val="Standaard"/>
    <w:uiPriority w:val="34"/>
    <w:qFormat/>
    <w:rsid w:val="00631769"/>
    <w:pPr>
      <w:ind w:left="720"/>
      <w:contextualSpacing/>
    </w:pPr>
  </w:style>
  <w:style w:type="character" w:styleId="Intensievebenadrukking">
    <w:name w:val="Intense Emphasis"/>
    <w:basedOn w:val="Standaardalinea-lettertype"/>
    <w:uiPriority w:val="21"/>
    <w:qFormat/>
    <w:rsid w:val="00631769"/>
    <w:rPr>
      <w:i/>
      <w:iCs/>
      <w:color w:val="0F4761" w:themeColor="accent1" w:themeShade="BF"/>
    </w:rPr>
  </w:style>
  <w:style w:type="paragraph" w:styleId="Duidelijkcitaat">
    <w:name w:val="Intense Quote"/>
    <w:basedOn w:val="Standaard"/>
    <w:next w:val="Standaard"/>
    <w:link w:val="DuidelijkcitaatChar"/>
    <w:uiPriority w:val="30"/>
    <w:qFormat/>
    <w:rsid w:val="00631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1769"/>
    <w:rPr>
      <w:i/>
      <w:iCs/>
      <w:color w:val="0F4761" w:themeColor="accent1" w:themeShade="BF"/>
    </w:rPr>
  </w:style>
  <w:style w:type="character" w:styleId="Intensieveverwijzing">
    <w:name w:val="Intense Reference"/>
    <w:basedOn w:val="Standaardalinea-lettertype"/>
    <w:uiPriority w:val="32"/>
    <w:qFormat/>
    <w:rsid w:val="00631769"/>
    <w:rPr>
      <w:b/>
      <w:bCs/>
      <w:smallCaps/>
      <w:color w:val="0F4761" w:themeColor="accent1" w:themeShade="BF"/>
      <w:spacing w:val="5"/>
    </w:rPr>
  </w:style>
  <w:style w:type="paragraph" w:styleId="Koptekst">
    <w:name w:val="header"/>
    <w:basedOn w:val="Standaard"/>
    <w:link w:val="KoptekstChar"/>
    <w:uiPriority w:val="99"/>
    <w:unhideWhenUsed/>
    <w:rsid w:val="006317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1769"/>
  </w:style>
  <w:style w:type="paragraph" w:styleId="Voettekst">
    <w:name w:val="footer"/>
    <w:basedOn w:val="Standaard"/>
    <w:link w:val="VoettekstChar"/>
    <w:uiPriority w:val="99"/>
    <w:unhideWhenUsed/>
    <w:rsid w:val="006317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1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728</ap:Words>
  <ap:Characters>4005</ap:Characters>
  <ap:DocSecurity>0</ap:DocSecurity>
  <ap:Lines>33</ap:Lines>
  <ap:Paragraphs>9</ap:Paragraphs>
  <ap:ScaleCrop>false</ap:ScaleCrop>
  <ap:LinksUpToDate>false</ap:LinksUpToDate>
  <ap:CharactersWithSpaces>4724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2025-05-15T14:46:00.0000000Z</dcterms:created>
  <dcterms:modified xsi:type="dcterms:W3CDTF">2025-05-15T14:46:00.0000000Z</dcterms:modified>
  <version/>
  <category/>
</coreProperties>
</file>