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21B0" w:rsidR="001950C5" w:rsidP="001950C5" w:rsidRDefault="001950C5" w14:paraId="21974C2C" w14:textId="77777777">
      <w:pPr>
        <w:spacing w:after="0" w:line="284" w:lineRule="exact"/>
        <w:rPr>
          <w:rFonts w:ascii="Verdana" w:hAnsi="Verdana" w:eastAsia="Calibri" w:cs="Times New Roman"/>
          <w:sz w:val="18"/>
          <w:szCs w:val="18"/>
        </w:rPr>
        <w:sectPr w:rsidRPr="009021B0" w:rsidR="001950C5" w:rsidSect="001950C5">
          <w:headerReference w:type="default" r:id="rId11"/>
          <w:footerReference w:type="default" r:id="rId12"/>
          <w:pgSz w:w="11907" w:h="16840" w:code="9"/>
          <w:pgMar w:top="-2410" w:right="1361" w:bottom="1418" w:left="2211" w:header="2370" w:footer="992" w:gutter="0"/>
          <w:cols w:space="708"/>
          <w:docGrid w:type="lines" w:linePitch="284"/>
        </w:sectPr>
      </w:pPr>
      <w:r w:rsidRPr="009021B0">
        <w:rPr>
          <w:rFonts w:ascii="Verdana" w:hAnsi="Verdana" w:eastAsia="Calibri" w:cs="Times New Roman"/>
          <w:noProof/>
          <w:sz w:val="18"/>
          <w:szCs w:val="18"/>
          <w:lang w:eastAsia="nl-NL"/>
        </w:rPr>
        <mc:AlternateContent>
          <mc:Choice Requires="wps">
            <w:drawing>
              <wp:anchor distT="0" distB="269875" distL="114300" distR="114300" simplePos="0" relativeHeight="251660288" behindDoc="0" locked="0" layoutInCell="1" allowOverlap="1" wp14:editId="1BEC0427" wp14:anchorId="4D99AF6F">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txbx>
                        <w:txbxContent>
                          <w:p w:rsidR="001950C5" w:rsidP="001950C5" w:rsidRDefault="001950C5" w14:paraId="5CFB6294" w14:textId="77777777">
                            <w:pPr>
                              <w:pStyle w:val="Huisstijl-Agendatitel"/>
                              <w:ind w:left="0" w:firstLine="0"/>
                              <w:jc w:val="right"/>
                            </w:pPr>
                            <w:r>
                              <w:t>Commissie J&amp;V</w:t>
                            </w:r>
                          </w:p>
                          <w:p w:rsidR="001950C5" w:rsidP="001950C5" w:rsidRDefault="001950C5" w14:paraId="3301BCE1" w14:textId="77777777">
                            <w:pPr>
                              <w:pStyle w:val="Huisstijl-Agendatitel"/>
                              <w:ind w:left="0" w:firstLine="0"/>
                              <w:jc w:val="right"/>
                            </w:pPr>
                          </w:p>
                          <w:p w:rsidR="001950C5" w:rsidP="001950C5" w:rsidRDefault="001950C5" w14:paraId="64B7D9E7" w14:textId="77777777">
                            <w:pPr>
                              <w:pStyle w:val="Huisstijl-Agendatitel"/>
                              <w:ind w:left="0" w:firstLine="0"/>
                              <w:jc w:val="right"/>
                            </w:pPr>
                          </w:p>
                          <w:p w:rsidR="001950C5" w:rsidP="001950C5" w:rsidRDefault="001950C5" w14:paraId="7C2F6EC5" w14:textId="3BD9484D">
                            <w:pPr>
                              <w:pStyle w:val="Huisstijl-Agendatitel"/>
                              <w:ind w:left="0" w:firstLine="0"/>
                              <w:jc w:val="center"/>
                            </w:pPr>
                            <w:r>
                              <w:tab/>
                              <w:t xml:space="preserve">         15 mei 2025</w:t>
                            </w:r>
                          </w:p>
                          <w:p w:rsidR="001950C5" w:rsidP="001950C5" w:rsidRDefault="001950C5" w14:paraId="42B9856F" w14:textId="77777777">
                            <w:pPr>
                              <w:pStyle w:val="Huisstijl-Agendatitel"/>
                              <w:ind w:left="0" w:firstLine="0"/>
                            </w:pPr>
                          </w:p>
                          <w:p w:rsidR="001950C5" w:rsidP="001950C5" w:rsidRDefault="001950C5" w14:paraId="6240D58E" w14:textId="77777777">
                            <w:pPr>
                              <w:pStyle w:val="Huisstijl-AgendagegevensW1"/>
                            </w:pPr>
                            <w:r>
                              <w:tab/>
                              <w:t xml:space="preserve"> </w:t>
                            </w:r>
                          </w:p>
                          <w:p w:rsidR="001950C5" w:rsidP="001950C5" w:rsidRDefault="001950C5" w14:paraId="6C4D8771"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99AF6F">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">
                <v:textbox inset="0,0,0,0">
                  <w:txbxContent>
                    <w:p w:rsidR="001950C5" w:rsidP="001950C5" w:rsidRDefault="001950C5" w14:paraId="5CFB6294" w14:textId="77777777">
                      <w:pPr>
                        <w:pStyle w:val="Huisstijl-Agendatitel"/>
                        <w:ind w:left="0" w:firstLine="0"/>
                        <w:jc w:val="right"/>
                      </w:pPr>
                      <w:r>
                        <w:t>Commissie J&amp;V</w:t>
                      </w:r>
                    </w:p>
                    <w:p w:rsidR="001950C5" w:rsidP="001950C5" w:rsidRDefault="001950C5" w14:paraId="3301BCE1" w14:textId="77777777">
                      <w:pPr>
                        <w:pStyle w:val="Huisstijl-Agendatitel"/>
                        <w:ind w:left="0" w:firstLine="0"/>
                        <w:jc w:val="right"/>
                      </w:pPr>
                    </w:p>
                    <w:p w:rsidR="001950C5" w:rsidP="001950C5" w:rsidRDefault="001950C5" w14:paraId="64B7D9E7" w14:textId="77777777">
                      <w:pPr>
                        <w:pStyle w:val="Huisstijl-Agendatitel"/>
                        <w:ind w:left="0" w:firstLine="0"/>
                        <w:jc w:val="right"/>
                      </w:pPr>
                    </w:p>
                    <w:p w:rsidR="001950C5" w:rsidP="001950C5" w:rsidRDefault="001950C5" w14:paraId="7C2F6EC5" w14:textId="3BD9484D">
                      <w:pPr>
                        <w:pStyle w:val="Huisstijl-Agendatitel"/>
                        <w:ind w:left="0" w:firstLine="0"/>
                        <w:jc w:val="center"/>
                      </w:pPr>
                      <w:r>
                        <w:tab/>
                        <w:t xml:space="preserve">         15 mei 2025</w:t>
                      </w:r>
                    </w:p>
                    <w:p w:rsidR="001950C5" w:rsidP="001950C5" w:rsidRDefault="001950C5" w14:paraId="42B9856F" w14:textId="77777777">
                      <w:pPr>
                        <w:pStyle w:val="Huisstijl-Agendatitel"/>
                        <w:ind w:left="0" w:firstLine="0"/>
                      </w:pPr>
                    </w:p>
                    <w:p w:rsidR="001950C5" w:rsidP="001950C5" w:rsidRDefault="001950C5" w14:paraId="6240D58E" w14:textId="77777777">
                      <w:pPr>
                        <w:pStyle w:val="Huisstijl-AgendagegevensW1"/>
                      </w:pPr>
                      <w:r>
                        <w:tab/>
                        <w:t xml:space="preserve"> </w:t>
                      </w:r>
                    </w:p>
                    <w:p w:rsidR="001950C5" w:rsidP="001950C5" w:rsidRDefault="001950C5" w14:paraId="6C4D8771" w14:textId="77777777">
                      <w:pPr>
                        <w:pStyle w:val="Huisstijl-Notitiegegevens"/>
                      </w:pPr>
                    </w:p>
                  </w:txbxContent>
                </v:textbox>
                <w10:wrap type="topAndBottom" anchorx="margin" anchory="page"/>
              </v:shape>
            </w:pict>
          </mc:Fallback>
        </mc:AlternateContent>
      </w:r>
      <w:r w:rsidRPr="009021B0">
        <w:rPr>
          <w:rFonts w:ascii="Verdana" w:hAnsi="Verdana" w:eastAsia="Calibri" w:cs="Times New Roman"/>
          <w:noProof/>
          <w:sz w:val="18"/>
          <w:szCs w:val="18"/>
          <w:lang w:eastAsia="nl-NL"/>
        </w:rPr>
        <mc:AlternateContent>
          <mc:Choice Requires="wps">
            <w:drawing>
              <wp:anchor distT="0" distB="0" distL="114300" distR="114300" simplePos="0" relativeHeight="251659264" behindDoc="0" locked="0" layoutInCell="1" allowOverlap="1" wp14:editId="5945A8EC" wp14:anchorId="486802F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txbx>
                        <w:txbxContent>
                          <w:p w:rsidR="001950C5" w:rsidP="001950C5" w:rsidRDefault="001950C5" w14:paraId="64BB2434"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" w14:anchorId="486802F1">
                <v:textbox inset="0,0,0,0">
                  <w:txbxContent>
                    <w:p w:rsidR="001950C5" w:rsidP="001950C5" w:rsidRDefault="001950C5" w14:paraId="64BB2434" w14:textId="77777777"/>
                  </w:txbxContent>
                </v:textbox>
                <w10:wrap anchory="page"/>
              </v:shape>
            </w:pict>
          </mc:Fallback>
        </mc:AlternateContent>
      </w:r>
    </w:p>
    <w:p w:rsidRPr="009021B0" w:rsidR="001950C5" w:rsidP="001950C5" w:rsidRDefault="001950C5" w14:paraId="4451FCBD" w14:textId="77777777">
      <w:pPr>
        <w:spacing w:after="0" w:line="240" w:lineRule="auto"/>
        <w:rPr>
          <w:rFonts w:ascii="Verdana" w:hAnsi="Verdana" w:eastAsia="Calibri" w:cs="Times New Roman"/>
          <w:b/>
          <w:bCs/>
        </w:rPr>
      </w:pPr>
      <w:r w:rsidRPr="009021B0">
        <w:rPr>
          <w:rFonts w:ascii="Verdana" w:hAnsi="Verdana" w:eastAsia="Calibri" w:cs="Times New Roman"/>
          <w:b/>
          <w:bCs/>
        </w:rPr>
        <w:t xml:space="preserve">Lijst van nieuwe EU-voorstellen </w:t>
      </w:r>
    </w:p>
    <w:p w:rsidRPr="009021B0" w:rsidR="001950C5" w:rsidP="001950C5" w:rsidRDefault="001950C5" w14:paraId="1859C6D0" w14:textId="77777777">
      <w:pPr>
        <w:spacing w:after="0" w:line="240" w:lineRule="auto"/>
        <w:rPr>
          <w:rFonts w:ascii="Verdana" w:hAnsi="Verdana" w:eastAsia="Calibri" w:cs="Times New Roman"/>
          <w:b/>
          <w:szCs w:val="18"/>
        </w:rPr>
      </w:pPr>
    </w:p>
    <w:p w:rsidRPr="009021B0" w:rsidR="001950C5" w:rsidP="001950C5" w:rsidRDefault="001950C5" w14:paraId="472CDF78" w14:textId="6ECBE14E">
      <w:pPr>
        <w:spacing w:after="0" w:line="240" w:lineRule="auto"/>
        <w:rPr>
          <w:rFonts w:ascii="Verdana" w:hAnsi="Verdana" w:eastAsia="Calibri" w:cs="Times New Roman"/>
          <w:sz w:val="16"/>
          <w:szCs w:val="16"/>
        </w:rPr>
      </w:pPr>
      <w:r w:rsidRPr="009021B0">
        <w:rPr>
          <w:rFonts w:ascii="Verdana" w:hAnsi="Verdana" w:eastAsia="Calibri" w:cs="Times New Roman"/>
          <w:sz w:val="16"/>
          <w:szCs w:val="16"/>
        </w:rPr>
        <w:t>De</w:t>
      </w:r>
      <w:r w:rsidRPr="009021B0">
        <w:rPr>
          <w:rFonts w:ascii="Verdana" w:hAnsi="Verdana" w:eastAsia="Calibri" w:cs="Times New Roman"/>
          <w:b/>
          <w:bCs/>
          <w:sz w:val="16"/>
          <w:szCs w:val="16"/>
        </w:rPr>
        <w:t xml:space="preserve"> </w:t>
      </w:r>
      <w:r w:rsidRPr="009021B0">
        <w:rPr>
          <w:rFonts w:ascii="Verdana" w:hAnsi="Verdana" w:eastAsia="Calibri" w:cs="Times New Roman"/>
          <w:sz w:val="16"/>
          <w:szCs w:val="16"/>
        </w:rPr>
        <w:t>Europese Commissie heeft in de periode tussen</w:t>
      </w:r>
      <w:r w:rsidRPr="009021B0">
        <w:rPr>
          <w:rFonts w:ascii="Verdana" w:hAnsi="Verdana" w:eastAsia="Calibri" w:cs="Times New Roman"/>
          <w:b/>
          <w:bCs/>
          <w:sz w:val="16"/>
          <w:szCs w:val="16"/>
        </w:rPr>
        <w:t xml:space="preserve"> </w:t>
      </w:r>
      <w:r w:rsidR="00F80182">
        <w:rPr>
          <w:rFonts w:ascii="Verdana" w:hAnsi="Verdana" w:eastAsia="Calibri" w:cs="Times New Roman"/>
          <w:b/>
          <w:bCs/>
          <w:sz w:val="16"/>
          <w:szCs w:val="16"/>
        </w:rPr>
        <w:t>10</w:t>
      </w:r>
      <w:r>
        <w:rPr>
          <w:rFonts w:ascii="Verdana" w:hAnsi="Verdana" w:eastAsia="Calibri" w:cs="Times New Roman"/>
          <w:b/>
          <w:bCs/>
          <w:sz w:val="16"/>
          <w:szCs w:val="16"/>
        </w:rPr>
        <w:t xml:space="preserve"> </w:t>
      </w:r>
      <w:r w:rsidR="00F80182">
        <w:rPr>
          <w:rFonts w:ascii="Verdana" w:hAnsi="Verdana" w:eastAsia="Calibri" w:cs="Times New Roman"/>
          <w:b/>
          <w:bCs/>
          <w:sz w:val="16"/>
          <w:szCs w:val="16"/>
        </w:rPr>
        <w:t>april</w:t>
      </w:r>
      <w:r w:rsidRPr="009021B0">
        <w:rPr>
          <w:rFonts w:ascii="Verdana" w:hAnsi="Verdana" w:eastAsia="Calibri" w:cs="Times New Roman"/>
          <w:b/>
          <w:sz w:val="16"/>
          <w:szCs w:val="16"/>
        </w:rPr>
        <w:t xml:space="preserve"> 202</w:t>
      </w:r>
      <w:r>
        <w:rPr>
          <w:rFonts w:ascii="Verdana" w:hAnsi="Verdana" w:eastAsia="Calibri" w:cs="Times New Roman"/>
          <w:b/>
          <w:sz w:val="16"/>
          <w:szCs w:val="16"/>
        </w:rPr>
        <w:t>5</w:t>
      </w:r>
      <w:r w:rsidRPr="009021B0">
        <w:rPr>
          <w:rFonts w:ascii="Verdana" w:hAnsi="Verdana" w:eastAsia="Calibri" w:cs="Times New Roman"/>
          <w:b/>
          <w:sz w:val="16"/>
          <w:szCs w:val="16"/>
        </w:rPr>
        <w:t xml:space="preserve"> en </w:t>
      </w:r>
      <w:r>
        <w:rPr>
          <w:rFonts w:ascii="Verdana" w:hAnsi="Verdana" w:eastAsia="Calibri" w:cs="Times New Roman"/>
          <w:b/>
          <w:sz w:val="16"/>
          <w:szCs w:val="16"/>
        </w:rPr>
        <w:t>1</w:t>
      </w:r>
      <w:r w:rsidR="00F80182">
        <w:rPr>
          <w:rFonts w:ascii="Verdana" w:hAnsi="Verdana" w:eastAsia="Calibri" w:cs="Times New Roman"/>
          <w:b/>
          <w:sz w:val="16"/>
          <w:szCs w:val="16"/>
        </w:rPr>
        <w:t>7</w:t>
      </w:r>
      <w:r>
        <w:rPr>
          <w:rFonts w:ascii="Verdana" w:hAnsi="Verdana" w:eastAsia="Calibri" w:cs="Times New Roman"/>
          <w:b/>
          <w:sz w:val="16"/>
          <w:szCs w:val="16"/>
        </w:rPr>
        <w:t xml:space="preserve"> april</w:t>
      </w:r>
      <w:r w:rsidRPr="009021B0">
        <w:rPr>
          <w:rFonts w:ascii="Verdana" w:hAnsi="Verdana" w:eastAsia="Calibri" w:cs="Times New Roman"/>
          <w:b/>
          <w:sz w:val="16"/>
          <w:szCs w:val="16"/>
        </w:rPr>
        <w:t xml:space="preserve"> 202</w:t>
      </w:r>
      <w:r>
        <w:rPr>
          <w:rFonts w:ascii="Verdana" w:hAnsi="Verdana" w:eastAsia="Calibri" w:cs="Times New Roman"/>
          <w:b/>
          <w:sz w:val="16"/>
          <w:szCs w:val="16"/>
        </w:rPr>
        <w:t>5</w:t>
      </w:r>
      <w:r w:rsidRPr="009021B0">
        <w:rPr>
          <w:rFonts w:ascii="Verdana" w:hAnsi="Verdana" w:eastAsia="Calibri" w:cs="Times New Roman"/>
          <w:b/>
          <w:sz w:val="16"/>
          <w:szCs w:val="16"/>
        </w:rPr>
        <w:t xml:space="preserve"> </w:t>
      </w:r>
      <w:r w:rsidRPr="009021B0">
        <w:rPr>
          <w:rFonts w:ascii="Verdana" w:hAnsi="Verdana" w:eastAsia="Calibri" w:cs="Times New Roman"/>
          <w:sz w:val="16"/>
          <w:szCs w:val="16"/>
        </w:rPr>
        <w:t>de volgende voor deze vaste commissie</w:t>
      </w:r>
      <w:r w:rsidRPr="009021B0">
        <w:rPr>
          <w:rFonts w:ascii="Verdana" w:hAnsi="Verdana" w:eastAsia="Calibri" w:cs="Times New Roman"/>
          <w:b/>
          <w:bCs/>
          <w:sz w:val="16"/>
          <w:szCs w:val="16"/>
        </w:rPr>
        <w:t xml:space="preserve"> </w:t>
      </w:r>
      <w:r w:rsidRPr="009021B0">
        <w:rPr>
          <w:rFonts w:ascii="Verdana" w:hAnsi="Verdana" w:eastAsia="Calibri" w:cs="Times New Roman"/>
          <w:sz w:val="16"/>
          <w:szCs w:val="16"/>
        </w:rPr>
        <w:t>relevante voorstellen voor Europese wetgeving, besluiten en andere beleidsvormende documenten aan de Tweede Kamer gestuurd</w:t>
      </w:r>
      <w:r w:rsidRPr="009021B0">
        <w:rPr>
          <w:rFonts w:ascii="Verdana" w:hAnsi="Verdana" w:eastAsia="Calibri" w:cs="Times New Roman"/>
          <w:sz w:val="16"/>
          <w:szCs w:val="16"/>
          <w:vertAlign w:val="superscript"/>
        </w:rPr>
        <w:footnoteReference w:id="1"/>
      </w:r>
      <w:r w:rsidRPr="009021B0">
        <w:rPr>
          <w:rFonts w:ascii="Verdana" w:hAnsi="Verdana" w:eastAsia="Calibri" w:cs="Times New Roman"/>
          <w:sz w:val="16"/>
          <w:szCs w:val="16"/>
        </w:rPr>
        <w:t>:</w:t>
      </w:r>
    </w:p>
    <w:p w:rsidRPr="009021B0" w:rsidR="001950C5" w:rsidP="001950C5" w:rsidRDefault="001950C5" w14:paraId="1F85EA7E" w14:textId="77777777">
      <w:pPr>
        <w:tabs>
          <w:tab w:val="left" w:pos="6740"/>
        </w:tabs>
        <w:spacing w:after="0" w:line="240" w:lineRule="auto"/>
        <w:rPr>
          <w:rFonts w:ascii="Verdana" w:hAnsi="Verdana" w:eastAsia="Calibri" w:cs="Times New Roman"/>
          <w:sz w:val="18"/>
          <w:szCs w:val="18"/>
        </w:rPr>
      </w:pPr>
      <w:r>
        <w:rPr>
          <w:rFonts w:ascii="Verdana" w:hAnsi="Verdana" w:eastAsia="Calibri" w:cs="Times New Roman"/>
          <w:sz w:val="18"/>
          <w:szCs w:val="18"/>
        </w:rPr>
        <w:tab/>
      </w:r>
    </w:p>
    <w:p w:rsidRPr="009021B0" w:rsidR="001950C5" w:rsidP="001950C5" w:rsidRDefault="001950C5" w14:paraId="6F81ACD3" w14:textId="77777777">
      <w:pPr>
        <w:numPr>
          <w:ilvl w:val="0"/>
          <w:numId w:val="1"/>
        </w:numPr>
        <w:spacing w:after="0" w:line="240" w:lineRule="auto"/>
        <w:contextualSpacing/>
        <w:rPr>
          <w:rFonts w:ascii="Verdana" w:hAnsi="Verdana" w:eastAsia="Calibri" w:cs="Times New Roman"/>
          <w:b/>
          <w:bCs/>
          <w:sz w:val="18"/>
        </w:rPr>
      </w:pPr>
      <w:r w:rsidRPr="009021B0">
        <w:rPr>
          <w:rFonts w:ascii="Verdana" w:hAnsi="Verdana" w:eastAsia="Calibri" w:cs="Times New Roman"/>
          <w:b/>
          <w:bCs/>
          <w:sz w:val="18"/>
        </w:rPr>
        <w:t>Nieuw voorgestelde EU-wetgeving</w:t>
      </w:r>
      <w:r w:rsidRPr="009021B0">
        <w:rPr>
          <w:rFonts w:ascii="Verdana" w:hAnsi="Verdana" w:eastAsia="Calibri" w:cs="Times New Roman"/>
          <w:sz w:val="18"/>
        </w:rPr>
        <w:br/>
        <w:t>(Verordeningen, richtlijnen en wetgevende besluiten)</w:t>
      </w:r>
    </w:p>
    <w:p w:rsidRPr="009021B0" w:rsidR="001950C5" w:rsidP="001950C5" w:rsidRDefault="001950C5" w14:paraId="5CD01EAD" w14:textId="77777777">
      <w:pPr>
        <w:spacing w:after="0" w:line="240" w:lineRule="auto"/>
        <w:ind w:left="720"/>
        <w:contextualSpacing/>
        <w:rPr>
          <w:rFonts w:ascii="Verdana" w:hAnsi="Verdana" w:eastAsia="Calibri" w:cs="Times New Roman"/>
          <w:b/>
          <w:bCs/>
          <w:sz w:val="18"/>
        </w:rPr>
      </w:pPr>
    </w:p>
    <w:p w:rsidR="001950C5" w:rsidP="001950C5" w:rsidRDefault="001950C5" w14:paraId="3735AEC9" w14:textId="77777777">
      <w:pPr>
        <w:numPr>
          <w:ilvl w:val="0"/>
          <w:numId w:val="1"/>
        </w:numPr>
        <w:spacing w:after="0" w:line="240" w:lineRule="auto"/>
        <w:contextualSpacing/>
        <w:rPr>
          <w:rFonts w:ascii="Verdana" w:hAnsi="Verdana" w:eastAsia="Calibri" w:cs="Times New Roman"/>
          <w:sz w:val="18"/>
        </w:rPr>
      </w:pPr>
      <w:r w:rsidRPr="009021B0">
        <w:rPr>
          <w:rFonts w:ascii="Verdana" w:hAnsi="Verdana" w:eastAsia="Calibri" w:cs="Times New Roman"/>
          <w:b/>
          <w:bCs/>
          <w:sz w:val="18"/>
        </w:rPr>
        <w:t xml:space="preserve">Nieuwe EU-documenten van niet-wetgevende aard </w:t>
      </w:r>
      <w:r w:rsidRPr="009021B0">
        <w:rPr>
          <w:rFonts w:ascii="Verdana" w:hAnsi="Verdana" w:eastAsia="Calibri" w:cs="Times New Roman"/>
          <w:sz w:val="18"/>
        </w:rPr>
        <w:br/>
        <w:t>(Mededelingen, aanbevelingen, actieplannen, consultaties, etc.)</w:t>
      </w:r>
      <w:r w:rsidRPr="007E19F9">
        <w:rPr>
          <w:rFonts w:ascii="Verdana" w:hAnsi="Verdana" w:eastAsia="Calibri" w:cs="Times New Roman"/>
          <w:b/>
          <w:sz w:val="18"/>
        </w:rPr>
        <w:br/>
      </w:r>
    </w:p>
    <w:tbl>
      <w:tblPr>
        <w:tblW w:w="0" w:type="auto"/>
        <w:tblCellMar>
          <w:left w:w="0" w:type="dxa"/>
          <w:right w:w="0" w:type="dxa"/>
        </w:tblCellMar>
        <w:tblLook w:val="04A0" w:firstRow="1" w:lastRow="0" w:firstColumn="1" w:lastColumn="0" w:noHBand="0" w:noVBand="1"/>
      </w:tblPr>
      <w:tblGrid>
        <w:gridCol w:w="718"/>
        <w:gridCol w:w="1121"/>
        <w:gridCol w:w="6136"/>
      </w:tblGrid>
      <w:tr w:rsidRPr="008E480D" w:rsidR="008E480D" w:rsidTr="008E480D" w14:paraId="05C620A7"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8E480D" w:rsidR="008E480D" w:rsidP="008E480D" w:rsidRDefault="008E480D" w14:paraId="0A8FAEB8" w14:textId="77777777">
            <w:pPr>
              <w:numPr>
                <w:ilvl w:val="0"/>
                <w:numId w:val="3"/>
              </w:numPr>
              <w:spacing w:after="0" w:line="240" w:lineRule="auto"/>
              <w:contextualSpacing/>
              <w:rPr>
                <w:rFonts w:ascii="Verdana" w:hAnsi="Verdana" w:eastAsia="Calibri" w:cs="Times New Roman"/>
                <w:sz w:val="18"/>
              </w:rPr>
            </w:pPr>
          </w:p>
          <w:p w:rsidRPr="008E480D" w:rsidR="008E480D" w:rsidP="008E480D" w:rsidRDefault="008E480D" w14:paraId="452E7607" w14:textId="77777777">
            <w:pPr>
              <w:spacing w:after="0" w:line="240" w:lineRule="auto"/>
              <w:contextualSpacing/>
              <w:rPr>
                <w:rFonts w:ascii="Verdana" w:hAnsi="Verdana" w:eastAsia="Calibri" w:cs="Times New Roman"/>
                <w:sz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8E480D" w:rsidR="008E480D" w:rsidP="008E480D" w:rsidRDefault="008E480D" w14:paraId="2272B254" w14:textId="77777777">
            <w:pPr>
              <w:spacing w:after="0" w:line="240" w:lineRule="auto"/>
              <w:contextualSpacing/>
              <w:rPr>
                <w:rFonts w:ascii="Verdana" w:hAnsi="Verdana" w:eastAsia="Calibri" w:cs="Times New Roman"/>
                <w:sz w:val="18"/>
              </w:rPr>
            </w:pPr>
            <w:r w:rsidRPr="008E480D">
              <w:rPr>
                <w:rFonts w:ascii="Verdana" w:hAnsi="Verdana" w:eastAsia="Calibri" w:cs="Times New Roman"/>
                <w:sz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tcPr>
          <w:p w:rsidRPr="008E480D" w:rsidR="008E480D" w:rsidP="008E480D" w:rsidRDefault="008E480D" w14:paraId="252FF471" w14:textId="77777777">
            <w:pPr>
              <w:spacing w:after="0" w:line="240" w:lineRule="auto"/>
              <w:contextualSpacing/>
              <w:rPr>
                <w:rFonts w:ascii="Verdana" w:hAnsi="Verdana" w:eastAsia="Calibri" w:cs="Times New Roman"/>
                <w:sz w:val="18"/>
              </w:rPr>
            </w:pPr>
            <w:r w:rsidRPr="008E480D">
              <w:rPr>
                <w:rFonts w:ascii="Verdana" w:hAnsi="Verdana" w:eastAsia="Calibri" w:cs="Times New Roman"/>
                <w:sz w:val="18"/>
              </w:rPr>
              <w:t xml:space="preserve">VERSLAG VAN DE COMMISSIE AAN HET EUROPEES PARLEMENT EN DE RAAD over de stand van de voorbereidingen voor de volledige uitvoering van de interoperabiliteitsverordeningen overeenkomstig artikel 78, lid 5, van Verordening (EU) 2019/817 en artikel 74, lid 5, van Verordening (EU) 2019/818 </w:t>
            </w:r>
            <w:hyperlink w:history="1" r:id="rId13">
              <w:r w:rsidRPr="008E480D">
                <w:rPr>
                  <w:rStyle w:val="Hyperlink"/>
                  <w:rFonts w:ascii="Verdana" w:hAnsi="Verdana" w:eastAsia="Calibri" w:cs="Times New Roman"/>
                  <w:sz w:val="18"/>
                </w:rPr>
                <w:t>COM(2025)162</w:t>
              </w:r>
            </w:hyperlink>
          </w:p>
          <w:p w:rsidRPr="008E480D" w:rsidR="008E480D" w:rsidP="008E480D" w:rsidRDefault="008E480D" w14:paraId="3BC1682B" w14:textId="77777777">
            <w:pPr>
              <w:spacing w:after="0" w:line="240" w:lineRule="auto"/>
              <w:contextualSpacing/>
              <w:rPr>
                <w:rFonts w:ascii="Verdana" w:hAnsi="Verdana" w:eastAsia="Calibri" w:cs="Times New Roman"/>
                <w:sz w:val="18"/>
              </w:rPr>
            </w:pPr>
          </w:p>
        </w:tc>
      </w:tr>
      <w:tr w:rsidRPr="008E480D" w:rsidR="008E480D" w:rsidTr="008E480D" w14:paraId="5132BCFA" w14:textId="77777777">
        <w:tc>
          <w:tcPr>
            <w:tcW w:w="0" w:type="auto"/>
            <w:vMerge/>
            <w:tcBorders>
              <w:top w:val="single" w:color="D9D9D9" w:sz="8" w:space="0"/>
              <w:left w:val="single" w:color="D9D9D9" w:sz="8" w:space="0"/>
              <w:bottom w:val="single" w:color="D9D9D9" w:sz="8" w:space="0"/>
              <w:right w:val="nil"/>
            </w:tcBorders>
            <w:vAlign w:val="center"/>
            <w:hideMark/>
          </w:tcPr>
          <w:p w:rsidRPr="008E480D" w:rsidR="008E480D" w:rsidP="008E480D" w:rsidRDefault="008E480D" w14:paraId="1CDF50C8" w14:textId="77777777">
            <w:pPr>
              <w:spacing w:after="0" w:line="240" w:lineRule="auto"/>
              <w:contextualSpacing/>
              <w:rPr>
                <w:rFonts w:ascii="Verdana" w:hAnsi="Verdana" w:eastAsia="Calibri" w:cs="Times New Roman"/>
                <w:sz w:val="18"/>
              </w:rPr>
            </w:pPr>
          </w:p>
        </w:tc>
        <w:tc>
          <w:tcPr>
            <w:tcW w:w="1134" w:type="dxa"/>
            <w:tcMar>
              <w:top w:w="0" w:type="dxa"/>
              <w:left w:w="108" w:type="dxa"/>
              <w:bottom w:w="0" w:type="dxa"/>
              <w:right w:w="108" w:type="dxa"/>
            </w:tcMar>
            <w:hideMark/>
          </w:tcPr>
          <w:p w:rsidRPr="008E480D" w:rsidR="008E480D" w:rsidP="008E480D" w:rsidRDefault="008E480D" w14:paraId="3E2ABF48" w14:textId="77777777">
            <w:pPr>
              <w:spacing w:after="0" w:line="240" w:lineRule="auto"/>
              <w:contextualSpacing/>
              <w:rPr>
                <w:rFonts w:ascii="Verdana" w:hAnsi="Verdana" w:eastAsia="Calibri" w:cs="Times New Roman"/>
                <w:sz w:val="18"/>
              </w:rPr>
            </w:pPr>
            <w:r w:rsidRPr="008E480D">
              <w:rPr>
                <w:rFonts w:ascii="Verdana" w:hAnsi="Verdana" w:eastAsia="Calibri" w:cs="Times New Roman"/>
                <w:sz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8E480D" w:rsidR="008E480D" w:rsidP="008E480D" w:rsidRDefault="008E480D" w14:paraId="08F8F098" w14:textId="2BAB41BD">
            <w:pPr>
              <w:spacing w:after="0" w:line="240" w:lineRule="auto"/>
              <w:contextualSpacing/>
              <w:rPr>
                <w:rFonts w:ascii="Verdana" w:hAnsi="Verdana" w:eastAsia="Calibri" w:cs="Times New Roman"/>
                <w:b/>
                <w:bCs/>
                <w:sz w:val="18"/>
              </w:rPr>
            </w:pPr>
            <w:r w:rsidRPr="008E480D">
              <w:rPr>
                <w:rFonts w:ascii="Verdana" w:hAnsi="Verdana" w:eastAsia="Calibri" w:cs="Times New Roman"/>
                <w:b/>
                <w:bCs/>
                <w:sz w:val="18"/>
              </w:rPr>
              <w:t>Voor kennisgeving aannemen.</w:t>
            </w:r>
            <w:r w:rsidR="000E0CE1">
              <w:rPr>
                <w:rFonts w:ascii="Verdana" w:hAnsi="Verdana" w:eastAsia="Calibri" w:cs="Times New Roman"/>
                <w:b/>
                <w:bCs/>
                <w:sz w:val="18"/>
              </w:rPr>
              <w:br/>
            </w:r>
          </w:p>
        </w:tc>
      </w:tr>
      <w:tr w:rsidRPr="008E480D" w:rsidR="008E480D" w:rsidTr="008E480D" w14:paraId="7DEC8E0D" w14:textId="77777777">
        <w:tc>
          <w:tcPr>
            <w:tcW w:w="0" w:type="auto"/>
            <w:vMerge/>
            <w:tcBorders>
              <w:top w:val="single" w:color="D9D9D9" w:sz="8" w:space="0"/>
              <w:left w:val="single" w:color="D9D9D9" w:sz="8" w:space="0"/>
              <w:bottom w:val="single" w:color="D9D9D9" w:sz="8" w:space="0"/>
              <w:right w:val="nil"/>
            </w:tcBorders>
            <w:vAlign w:val="center"/>
            <w:hideMark/>
          </w:tcPr>
          <w:p w:rsidRPr="008E480D" w:rsidR="008E480D" w:rsidP="008E480D" w:rsidRDefault="008E480D" w14:paraId="2288A0C8" w14:textId="77777777">
            <w:pPr>
              <w:spacing w:after="0" w:line="240" w:lineRule="auto"/>
              <w:contextualSpacing/>
              <w:rPr>
                <w:rFonts w:ascii="Verdana" w:hAnsi="Verdana" w:eastAsia="Calibri" w:cs="Times New Roman"/>
                <w:sz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8E480D" w:rsidR="008E480D" w:rsidP="008E480D" w:rsidRDefault="008E480D" w14:paraId="6E8CE9F3" w14:textId="77777777">
            <w:pPr>
              <w:spacing w:after="0" w:line="240" w:lineRule="auto"/>
              <w:contextualSpacing/>
              <w:rPr>
                <w:rFonts w:ascii="Verdana" w:hAnsi="Verdana" w:eastAsia="Calibri" w:cs="Times New Roman"/>
                <w:i/>
                <w:iCs/>
                <w:sz w:val="18"/>
              </w:rPr>
            </w:pPr>
            <w:r w:rsidRPr="008E480D">
              <w:rPr>
                <w:rFonts w:ascii="Verdana" w:hAnsi="Verdana" w:eastAsia="Calibri" w:cs="Times New Roman"/>
                <w:i/>
                <w:iCs/>
                <w:sz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8E480D" w:rsidR="008E480D" w:rsidP="008E480D" w:rsidRDefault="008E480D" w14:paraId="2EF8128E" w14:textId="77777777">
            <w:pPr>
              <w:spacing w:after="0" w:line="240" w:lineRule="auto"/>
              <w:contextualSpacing/>
              <w:rPr>
                <w:rFonts w:ascii="Verdana" w:hAnsi="Verdana" w:eastAsia="Calibri" w:cs="Times New Roman"/>
                <w:i/>
                <w:iCs/>
                <w:sz w:val="18"/>
              </w:rPr>
            </w:pPr>
            <w:r w:rsidRPr="008E480D">
              <w:rPr>
                <w:rFonts w:ascii="Verdana" w:hAnsi="Verdana" w:eastAsia="Calibri" w:cs="Times New Roman"/>
                <w:i/>
                <w:iCs/>
                <w:sz w:val="18"/>
              </w:rPr>
              <w:t xml:space="preserve">In dit verslag gaat de Europese Commissie in op de verdere uitrol van het interoperabiliteitskader, dat de samenhang tussen een groot aantal JBZ-databanken regelt. </w:t>
            </w:r>
          </w:p>
        </w:tc>
      </w:tr>
    </w:tbl>
    <w:p w:rsidR="008E480D" w:rsidP="008E480D" w:rsidRDefault="008E480D" w14:paraId="6BBEA5CA" w14:textId="77777777">
      <w:pPr>
        <w:spacing w:after="0" w:line="240" w:lineRule="auto"/>
        <w:contextualSpacing/>
        <w:rPr>
          <w:rFonts w:ascii="Verdana" w:hAnsi="Verdana" w:eastAsia="Calibri" w:cs="Times New Roman"/>
          <w:sz w:val="18"/>
        </w:rPr>
      </w:pPr>
    </w:p>
    <w:p w:rsidRPr="007E19F9" w:rsidR="008E480D" w:rsidP="008E480D" w:rsidRDefault="008E480D" w14:paraId="5677EE3F" w14:textId="77777777">
      <w:pPr>
        <w:spacing w:after="0" w:line="240" w:lineRule="auto"/>
        <w:contextualSpacing/>
        <w:rPr>
          <w:rFonts w:ascii="Verdana" w:hAnsi="Verdana" w:eastAsia="Calibri" w:cs="Times New Roman"/>
          <w:sz w:val="18"/>
        </w:rPr>
      </w:pPr>
    </w:p>
    <w:tbl>
      <w:tblPr>
        <w:tblW w:w="8211" w:type="dxa"/>
        <w:tblCellMar>
          <w:left w:w="0" w:type="dxa"/>
          <w:right w:w="0" w:type="dxa"/>
        </w:tblCellMar>
        <w:tblLook w:val="04A0" w:firstRow="1" w:lastRow="0" w:firstColumn="1" w:lastColumn="0" w:noHBand="0" w:noVBand="1"/>
      </w:tblPr>
      <w:tblGrid>
        <w:gridCol w:w="699"/>
        <w:gridCol w:w="1134"/>
        <w:gridCol w:w="6378"/>
      </w:tblGrid>
      <w:tr w:rsidRPr="002D4133" w:rsidR="00F80182" w:rsidTr="008E480D" w14:paraId="747CFE0E" w14:textId="77777777">
        <w:tc>
          <w:tcPr>
            <w:tcW w:w="699"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80182" w:rsidR="00F80182" w:rsidP="008E480D" w:rsidRDefault="00F80182" w14:paraId="3B4392D7" w14:textId="77777777">
            <w:pPr>
              <w:numPr>
                <w:ilvl w:val="0"/>
                <w:numId w:val="3"/>
              </w:numPr>
              <w:spacing w:after="0" w:line="240" w:lineRule="auto"/>
              <w:rPr>
                <w:rFonts w:ascii="Verdana" w:hAnsi="Verdana" w:eastAsia="Times New Roman" w:cs="Aptos"/>
                <w:sz w:val="18"/>
                <w:szCs w:val="18"/>
                <w14:ligatures w14:val="standardContextual"/>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F80182" w:rsidR="00F80182" w:rsidP="00F80182" w:rsidRDefault="00F80182" w14:paraId="2A650744" w14:textId="77777777">
            <w:pPr>
              <w:spacing w:after="0" w:line="240" w:lineRule="auto"/>
              <w:rPr>
                <w:rFonts w:ascii="Verdana" w:hAnsi="Verdana" w:eastAsia="Aptos" w:cs="Aptos"/>
                <w:sz w:val="18"/>
                <w:szCs w:val="18"/>
                <w14:ligatures w14:val="standardContextual"/>
              </w:rPr>
            </w:pPr>
            <w:r w:rsidRPr="00F80182">
              <w:rPr>
                <w:rFonts w:ascii="Verdana" w:hAnsi="Verdana" w:eastAsia="Aptos" w:cs="Aptos"/>
                <w:sz w:val="18"/>
                <w:szCs w:val="18"/>
                <w14:ligatures w14:val="standardContextua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80182" w:rsidR="00F80182" w:rsidP="00F80182" w:rsidRDefault="00F80182" w14:paraId="00D48849" w14:textId="77777777">
            <w:pPr>
              <w:spacing w:after="0" w:line="240" w:lineRule="auto"/>
              <w:rPr>
                <w:rFonts w:ascii="Verdana" w:hAnsi="Verdana" w:eastAsia="Aptos" w:cs="Aptos"/>
                <w:sz w:val="18"/>
                <w:szCs w:val="18"/>
                <w:lang w:val="en-US"/>
                <w14:ligatures w14:val="standardContextual"/>
              </w:rPr>
            </w:pPr>
            <w:r w:rsidRPr="00F80182">
              <w:rPr>
                <w:rFonts w:ascii="Verdana" w:hAnsi="Verdana" w:eastAsia="Aptos" w:cs="Aptos"/>
                <w:sz w:val="18"/>
                <w:szCs w:val="18"/>
                <w:lang w:val="en-US"/>
                <w14:ligatures w14:val="standardContextual"/>
              </w:rPr>
              <w:t xml:space="preserve">COMMUNICATION FROM THE COMMISSION TO THE EUROPEAN PARLIAMENT, THE EUROPEAN COUNCIL, THE COUNCIL, THE COURT OF JUSTICE OF THE EUROPEAN UNION, THE EUROPEAN CENTRAL BANK, THE COURT OF AUDITORS, THE EUROPEAN ECONOMIC AND SOCIAL COMMITTEE, THE EUROPEAN COMMITTEE OF REGIONS AND THE EUROPEAN INVESTMENT BANK on the baseline evaluation procedure of the European Union's implementation of the Council of Europe Convention on preventing and combating violence against women and domestic violence (the Istanbul Convention) </w:t>
            </w:r>
            <w:hyperlink w:history="1" r:id="rId14">
              <w:r w:rsidRPr="00F80182">
                <w:rPr>
                  <w:rFonts w:ascii="Verdana" w:hAnsi="Verdana" w:eastAsia="Aptos" w:cs="Aptos"/>
                  <w:color w:val="467886"/>
                  <w:sz w:val="18"/>
                  <w:szCs w:val="18"/>
                  <w:u w:val="single"/>
                  <w:lang w:val="en-US"/>
                  <w14:ligatures w14:val="standardContextual"/>
                </w:rPr>
                <w:t>COM(2025)172</w:t>
              </w:r>
            </w:hyperlink>
          </w:p>
        </w:tc>
      </w:tr>
      <w:tr w:rsidRPr="00F80182" w:rsidR="00F80182" w:rsidTr="008E480D" w14:paraId="7720CB5A" w14:textId="77777777">
        <w:tc>
          <w:tcPr>
            <w:tcW w:w="699" w:type="dxa"/>
            <w:vMerge/>
            <w:tcBorders>
              <w:top w:val="single" w:color="D9D9D9" w:sz="8" w:space="0"/>
              <w:left w:val="single" w:color="D9D9D9" w:sz="8" w:space="0"/>
              <w:bottom w:val="single" w:color="D9D9D9" w:sz="8" w:space="0"/>
              <w:right w:val="nil"/>
            </w:tcBorders>
            <w:vAlign w:val="center"/>
            <w:hideMark/>
          </w:tcPr>
          <w:p w:rsidRPr="00F80182" w:rsidR="00F80182" w:rsidP="00F80182" w:rsidRDefault="00F80182" w14:paraId="7A2B5F5C" w14:textId="77777777">
            <w:pPr>
              <w:spacing w:after="0" w:line="240" w:lineRule="auto"/>
              <w:rPr>
                <w:rFonts w:ascii="Verdana" w:hAnsi="Verdana" w:eastAsia="Times New Roman" w:cs="Aptos"/>
                <w:sz w:val="18"/>
                <w:szCs w:val="18"/>
                <w:lang w:val="en-US"/>
                <w14:ligatures w14:val="standardContextual"/>
              </w:rPr>
            </w:pPr>
          </w:p>
        </w:tc>
        <w:tc>
          <w:tcPr>
            <w:tcW w:w="1134" w:type="dxa"/>
            <w:tcMar>
              <w:top w:w="0" w:type="dxa"/>
              <w:left w:w="108" w:type="dxa"/>
              <w:bottom w:w="0" w:type="dxa"/>
              <w:right w:w="108" w:type="dxa"/>
            </w:tcMar>
            <w:hideMark/>
          </w:tcPr>
          <w:p w:rsidRPr="00F80182" w:rsidR="00F80182" w:rsidP="00F80182" w:rsidRDefault="00F80182" w14:paraId="6CF656F6" w14:textId="2B389744">
            <w:pPr>
              <w:spacing w:after="0" w:line="240" w:lineRule="auto"/>
              <w:rPr>
                <w:rFonts w:ascii="Verdana" w:hAnsi="Verdana" w:eastAsia="Aptos" w:cs="Aptos"/>
                <w:sz w:val="18"/>
                <w:szCs w:val="18"/>
                <w14:ligatures w14:val="standardContextual"/>
              </w:rPr>
            </w:pPr>
            <w:r w:rsidRPr="00F80182">
              <w:rPr>
                <w:rFonts w:ascii="Verdana" w:hAnsi="Verdana" w:eastAsia="Aptos" w:cs="Aptos"/>
                <w:sz w:val="18"/>
                <w:szCs w:val="18"/>
                <w14:ligatures w14:val="standardContextual"/>
              </w:rPr>
              <w:t>Voor</w:t>
            </w:r>
            <w:r w:rsidR="009667BF">
              <w:rPr>
                <w:rFonts w:ascii="Verdana" w:hAnsi="Verdana" w:eastAsia="Aptos" w:cs="Aptos"/>
                <w:sz w:val="18"/>
                <w:szCs w:val="18"/>
                <w14:ligatures w14:val="standardContextua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F80182" w:rsidR="00F80182" w:rsidP="00F80182" w:rsidRDefault="002D4133" w14:paraId="41731606" w14:textId="48F7F21B">
            <w:pPr>
              <w:spacing w:after="0" w:line="240" w:lineRule="auto"/>
              <w:rPr>
                <w:rFonts w:ascii="Verdana" w:hAnsi="Verdana" w:eastAsia="Aptos" w:cs="Aptos"/>
                <w:b/>
                <w:bCs/>
                <w:sz w:val="18"/>
                <w:szCs w:val="18"/>
                <w14:ligatures w14:val="standardContextual"/>
              </w:rPr>
            </w:pPr>
            <w:r w:rsidRPr="008E480D">
              <w:rPr>
                <w:rFonts w:ascii="Verdana" w:hAnsi="Verdana" w:eastAsia="Calibri" w:cs="Times New Roman"/>
                <w:b/>
                <w:bCs/>
                <w:sz w:val="18"/>
              </w:rPr>
              <w:t>Voor kennisgeving aannemen.</w:t>
            </w:r>
            <w:r w:rsidR="000E0CE1">
              <w:rPr>
                <w:rFonts w:ascii="Verdana" w:hAnsi="Verdana" w:eastAsia="Aptos" w:cs="Aptos"/>
                <w:b/>
                <w:bCs/>
                <w:sz w:val="18"/>
                <w:szCs w:val="18"/>
                <w14:ligatures w14:val="standardContextual"/>
              </w:rPr>
              <w:br/>
            </w:r>
          </w:p>
        </w:tc>
      </w:tr>
      <w:tr w:rsidRPr="00F80182" w:rsidR="00F80182" w:rsidTr="008E480D" w14:paraId="65793376" w14:textId="77777777">
        <w:tc>
          <w:tcPr>
            <w:tcW w:w="699" w:type="dxa"/>
            <w:vMerge/>
            <w:tcBorders>
              <w:top w:val="single" w:color="D9D9D9" w:sz="8" w:space="0"/>
              <w:left w:val="single" w:color="D9D9D9" w:sz="8" w:space="0"/>
              <w:bottom w:val="single" w:color="D9D9D9" w:sz="8" w:space="0"/>
              <w:right w:val="nil"/>
            </w:tcBorders>
            <w:vAlign w:val="center"/>
            <w:hideMark/>
          </w:tcPr>
          <w:p w:rsidRPr="00F80182" w:rsidR="00F80182" w:rsidP="00F80182" w:rsidRDefault="00F80182" w14:paraId="40264078" w14:textId="77777777">
            <w:pPr>
              <w:spacing w:after="0" w:line="240" w:lineRule="auto"/>
              <w:rPr>
                <w:rFonts w:ascii="Verdana" w:hAnsi="Verdana" w:eastAsia="Times New Roman" w:cs="Aptos"/>
                <w:sz w:val="18"/>
                <w:szCs w:val="18"/>
                <w14:ligatures w14:val="standardContextual"/>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F80182" w:rsidR="00F80182" w:rsidP="00F80182" w:rsidRDefault="009667BF" w14:paraId="16841057" w14:textId="3DC2459E">
            <w:pPr>
              <w:spacing w:after="0" w:line="240" w:lineRule="auto"/>
              <w:rPr>
                <w:rFonts w:ascii="Verdana" w:hAnsi="Verdana" w:eastAsia="Aptos" w:cs="Aptos"/>
                <w:i/>
                <w:iCs/>
                <w:sz w:val="18"/>
                <w:szCs w:val="18"/>
                <w14:ligatures w14:val="standardContextual"/>
              </w:rPr>
            </w:pPr>
            <w:r w:rsidRPr="009667BF">
              <w:rPr>
                <w:rFonts w:ascii="Verdana" w:hAnsi="Verdana" w:eastAsia="Aptos" w:cs="Aptos"/>
                <w:i/>
                <w:iCs/>
                <w:sz w:val="18"/>
                <w:szCs w:val="18"/>
                <w14:ligatures w14:val="standardContextua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F80182" w:rsidR="00F80182" w:rsidP="00F80182" w:rsidRDefault="00F80182" w14:paraId="63739DCA" w14:textId="2C8B4C41">
            <w:pPr>
              <w:spacing w:after="0" w:line="240" w:lineRule="auto"/>
              <w:rPr>
                <w:rFonts w:ascii="Verdana" w:hAnsi="Verdana" w:eastAsia="Aptos" w:cs="Aptos"/>
                <w:i/>
                <w:iCs/>
                <w:sz w:val="18"/>
                <w:szCs w:val="18"/>
                <w14:ligatures w14:val="standardContextual"/>
              </w:rPr>
            </w:pPr>
          </w:p>
        </w:tc>
      </w:tr>
    </w:tbl>
    <w:p w:rsidR="001950C5" w:rsidP="001950C5" w:rsidRDefault="001950C5" w14:paraId="2892119E" w14:textId="77777777">
      <w:pPr>
        <w:spacing w:after="0" w:line="240" w:lineRule="auto"/>
        <w:rPr>
          <w:rFonts w:ascii="Verdana" w:hAnsi="Verdana" w:eastAsia="Calibri" w:cs="Times New Roman"/>
          <w:b/>
          <w:sz w:val="18"/>
        </w:rPr>
      </w:pPr>
    </w:p>
    <w:p w:rsidR="00ED2735" w:rsidRDefault="00ED2735" w14:paraId="7B5CAEB5" w14:textId="77777777"/>
    <w:sectPr w:rsidR="00ED2735" w:rsidSect="001950C5">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9F3E" w14:textId="77777777" w:rsidR="001950C5" w:rsidRDefault="001950C5" w:rsidP="001950C5">
      <w:pPr>
        <w:spacing w:after="0" w:line="240" w:lineRule="auto"/>
      </w:pPr>
      <w:r>
        <w:separator/>
      </w:r>
    </w:p>
  </w:endnote>
  <w:endnote w:type="continuationSeparator" w:id="0">
    <w:p w14:paraId="0FDD8660" w14:textId="77777777" w:rsidR="001950C5" w:rsidRDefault="001950C5" w:rsidP="0019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C39C" w14:textId="77777777" w:rsidR="001950C5" w:rsidRDefault="001950C5">
    <w:pPr>
      <w:pStyle w:val="Voettekst"/>
    </w:pPr>
    <w:r>
      <w:rPr>
        <w:noProof/>
        <w:lang w:eastAsia="nl-NL"/>
      </w:rPr>
      <mc:AlternateContent>
        <mc:Choice Requires="wps">
          <w:drawing>
            <wp:anchor distT="0" distB="0" distL="0" distR="0" simplePos="0" relativeHeight="251661312" behindDoc="0" locked="1" layoutInCell="1" allowOverlap="1" wp14:anchorId="7356C70E" wp14:editId="631F49E9">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20AEAC0" w14:textId="77777777" w:rsidR="001950C5" w:rsidRDefault="001950C5">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6C70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20AEAC0" w14:textId="77777777" w:rsidR="001950C5" w:rsidRDefault="001950C5">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42636A27" wp14:editId="7AEC3354">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A4CA5" w14:textId="77777777" w:rsidR="001950C5" w:rsidRDefault="001950C5"/>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2636A27"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5E1A4CA5" w14:textId="77777777" w:rsidR="001950C5" w:rsidRDefault="001950C5"/>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D031" w14:textId="77777777" w:rsidR="000E0CE1" w:rsidRDefault="000E0CE1">
    <w:pPr>
      <w:pStyle w:val="Voettekst"/>
    </w:pPr>
    <w:r>
      <w:rPr>
        <w:noProof/>
        <w:lang w:eastAsia="nl-NL"/>
      </w:rPr>
      <mc:AlternateContent>
        <mc:Choice Requires="wps">
          <w:drawing>
            <wp:anchor distT="0" distB="0" distL="0" distR="0" simplePos="0" relativeHeight="251660288" behindDoc="0" locked="1" layoutInCell="1" allowOverlap="1" wp14:anchorId="136CC27D" wp14:editId="4E6DE0F1">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D65DDB0" w14:textId="77777777" w:rsidR="000E0CE1" w:rsidRDefault="000E0CE1">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C27D" id="_x0000_t202" coordsize="21600,21600" o:spt="202" path="m,l,21600r21600,l21600,xe">
              <v:stroke joinstyle="miter"/>
              <v:path gradientshapeok="t" o:connecttype="rect"/>
            </v:shapetype>
            <v:shape id="_x0000_s1031"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1D65DDB0" w14:textId="77777777" w:rsidR="000E0CE1" w:rsidRDefault="000E0CE1">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685B6BD8" wp14:editId="164525B2">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988E6" w14:textId="77777777" w:rsidR="000E0CE1" w:rsidRDefault="000E0CE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85B6BD8"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734988E6" w14:textId="77777777" w:rsidR="000E0CE1" w:rsidRDefault="000E0CE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06A98" w14:textId="77777777" w:rsidR="001950C5" w:rsidRDefault="001950C5" w:rsidP="001950C5">
      <w:pPr>
        <w:spacing w:after="0" w:line="240" w:lineRule="auto"/>
      </w:pPr>
      <w:r>
        <w:separator/>
      </w:r>
    </w:p>
  </w:footnote>
  <w:footnote w:type="continuationSeparator" w:id="0">
    <w:p w14:paraId="252804D4" w14:textId="77777777" w:rsidR="001950C5" w:rsidRDefault="001950C5" w:rsidP="001950C5">
      <w:pPr>
        <w:spacing w:after="0" w:line="240" w:lineRule="auto"/>
      </w:pPr>
      <w:r>
        <w:continuationSeparator/>
      </w:r>
    </w:p>
  </w:footnote>
  <w:footnote w:id="1">
    <w:p w14:paraId="606E499D" w14:textId="77777777" w:rsidR="001950C5" w:rsidRPr="002B21B2" w:rsidRDefault="001950C5" w:rsidP="001950C5">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21BB" w14:textId="77777777" w:rsidR="001950C5" w:rsidRDefault="001950C5">
    <w:pPr>
      <w:pStyle w:val="Koptekst"/>
    </w:pPr>
    <w:r>
      <w:rPr>
        <w:noProof/>
        <w:lang w:eastAsia="nl-NL"/>
      </w:rPr>
      <w:drawing>
        <wp:anchor distT="0" distB="0" distL="114300" distR="114300" simplePos="0" relativeHeight="251658240" behindDoc="1" locked="0" layoutInCell="1" allowOverlap="1" wp14:anchorId="3E5EEE15" wp14:editId="5AE0814E">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71CD79D4" wp14:editId="72C7BAD1">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3E3E" w14:textId="77777777" w:rsidR="000E0CE1" w:rsidRDefault="000E0CE1">
    <w:pPr>
      <w:pStyle w:val="Koptekst"/>
    </w:pPr>
    <w:r>
      <w:rPr>
        <w:noProof/>
        <w:lang w:eastAsia="nl-NL"/>
      </w:rPr>
      <mc:AlternateContent>
        <mc:Choice Requires="wps">
          <w:drawing>
            <wp:anchor distT="0" distB="0" distL="114300" distR="114300" simplePos="0" relativeHeight="251656192" behindDoc="0" locked="0" layoutInCell="1" allowOverlap="1" wp14:anchorId="6453C57F" wp14:editId="7CCC937E">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txbx>
                      <w:txbxContent>
                        <w:p w14:paraId="527A2390" w14:textId="77777777" w:rsidR="000E0CE1" w:rsidRDefault="000E0CE1" w:rsidP="006B0B2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453C57F"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" filled="f" stroked="f" strokeweight=".5pt">
              <v:textbox style="mso-fit-shape-to-text:t" inset="0,0,0,0">
                <w:txbxContent>
                  <w:p w14:paraId="527A2390" w14:textId="77777777" w:rsidR="000E0CE1" w:rsidRDefault="000E0CE1" w:rsidP="006B0B2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4F433A5D" wp14:editId="6122E9B6">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86AF9"/>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C6D1585"/>
    <w:multiLevelType w:val="hybridMultilevel"/>
    <w:tmpl w:val="CF1C1F72"/>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3967018">
    <w:abstractNumId w:val="2"/>
  </w:num>
  <w:num w:numId="2" w16cid:durableId="888492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487304">
    <w:abstractNumId w:val="1"/>
  </w:num>
  <w:num w:numId="4" w16cid:durableId="983461808">
    <w:abstractNumId w:val="0"/>
  </w:num>
  <w:num w:numId="5" w16cid:durableId="29945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EC608"/>
    <w:rsid w:val="000D0236"/>
    <w:rsid w:val="000E0CE1"/>
    <w:rsid w:val="001950C5"/>
    <w:rsid w:val="002D4133"/>
    <w:rsid w:val="004E64A4"/>
    <w:rsid w:val="006560DC"/>
    <w:rsid w:val="008E3026"/>
    <w:rsid w:val="008E480D"/>
    <w:rsid w:val="009667BF"/>
    <w:rsid w:val="009E6C55"/>
    <w:rsid w:val="00ED2735"/>
    <w:rsid w:val="00F80182"/>
    <w:rsid w:val="00FD2CA6"/>
    <w:rsid w:val="341EC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C608"/>
  <w15:chartTrackingRefBased/>
  <w15:docId w15:val="{9D8F0BC3-1301-46E3-B7E7-B22D378B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5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50C5"/>
  </w:style>
  <w:style w:type="paragraph" w:styleId="Voettekst">
    <w:name w:val="footer"/>
    <w:basedOn w:val="Standaard"/>
    <w:link w:val="VoettekstChar"/>
    <w:uiPriority w:val="99"/>
    <w:unhideWhenUsed/>
    <w:rsid w:val="00195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50C5"/>
  </w:style>
  <w:style w:type="paragraph" w:customStyle="1" w:styleId="Huisstijl-Agendatitel">
    <w:name w:val="Huisstijl - Agendatitel"/>
    <w:basedOn w:val="Standaard"/>
    <w:qFormat/>
    <w:rsid w:val="001950C5"/>
    <w:pPr>
      <w:framePr w:w="6538" w:hSpace="181" w:wrap="notBeside" w:vAnchor="page" w:hAnchor="page" w:x="681" w:y="3044"/>
      <w:shd w:val="solid" w:color="FFFFFF" w:fill="FFFFFF"/>
      <w:tabs>
        <w:tab w:val="left" w:pos="1418"/>
      </w:tabs>
      <w:spacing w:after="0" w:line="240" w:lineRule="auto"/>
      <w:ind w:left="1417" w:hanging="788"/>
    </w:pPr>
    <w:rPr>
      <w:rFonts w:ascii="Verdana" w:eastAsia="Calibri" w:hAnsi="Verdana" w:cs="Times New Roman"/>
      <w:b/>
      <w:sz w:val="16"/>
      <w:szCs w:val="16"/>
    </w:rPr>
  </w:style>
  <w:style w:type="paragraph" w:customStyle="1" w:styleId="Huisstijl-Notitiegegevens">
    <w:name w:val="Huisstijl - Notitiegegevens"/>
    <w:rsid w:val="001950C5"/>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1950C5"/>
    <w:pPr>
      <w:spacing w:before="90"/>
      <w:contextualSpacing w:val="0"/>
    </w:pPr>
  </w:style>
  <w:style w:type="character" w:styleId="Hyperlink">
    <w:name w:val="Hyperlink"/>
    <w:uiPriority w:val="99"/>
    <w:rsid w:val="001950C5"/>
    <w:rPr>
      <w:color w:val="0000FF"/>
      <w:u w:val="single"/>
    </w:rPr>
  </w:style>
  <w:style w:type="paragraph" w:styleId="Voetnoottekst">
    <w:name w:val="footnote text"/>
    <w:basedOn w:val="Standaard"/>
    <w:link w:val="VoetnoottekstChar"/>
    <w:semiHidden/>
    <w:rsid w:val="001950C5"/>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1950C5"/>
    <w:rPr>
      <w:rFonts w:ascii="Times New Roman" w:eastAsia="Times New Roman" w:hAnsi="Times New Roman" w:cs="Times New Roman"/>
      <w:sz w:val="20"/>
      <w:szCs w:val="20"/>
      <w:lang w:eastAsia="nl-NL"/>
    </w:rPr>
  </w:style>
  <w:style w:type="character" w:styleId="Voetnootmarkering">
    <w:name w:val="footnote reference"/>
    <w:semiHidden/>
    <w:rsid w:val="001950C5"/>
    <w:rPr>
      <w:vertAlign w:val="superscript"/>
    </w:rPr>
  </w:style>
  <w:style w:type="character" w:styleId="Onopgelostemelding">
    <w:name w:val="Unresolved Mention"/>
    <w:basedOn w:val="Standaardalinea-lettertype"/>
    <w:uiPriority w:val="99"/>
    <w:semiHidden/>
    <w:unhideWhenUsed/>
    <w:rsid w:val="008E4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7270">
      <w:bodyDiv w:val="1"/>
      <w:marLeft w:val="0"/>
      <w:marRight w:val="0"/>
      <w:marTop w:val="0"/>
      <w:marBottom w:val="0"/>
      <w:divBdr>
        <w:top w:val="none" w:sz="0" w:space="0" w:color="auto"/>
        <w:left w:val="none" w:sz="0" w:space="0" w:color="auto"/>
        <w:bottom w:val="none" w:sz="0" w:space="0" w:color="auto"/>
        <w:right w:val="none" w:sz="0" w:space="0" w:color="auto"/>
      </w:divBdr>
    </w:div>
    <w:div w:id="1358308282">
      <w:bodyDiv w:val="1"/>
      <w:marLeft w:val="0"/>
      <w:marRight w:val="0"/>
      <w:marTop w:val="0"/>
      <w:marBottom w:val="0"/>
      <w:divBdr>
        <w:top w:val="none" w:sz="0" w:space="0" w:color="auto"/>
        <w:left w:val="none" w:sz="0" w:space="0" w:color="auto"/>
        <w:bottom w:val="none" w:sz="0" w:space="0" w:color="auto"/>
        <w:right w:val="none" w:sz="0" w:space="0" w:color="auto"/>
      </w:divBdr>
    </w:div>
    <w:div w:id="1499419855">
      <w:bodyDiv w:val="1"/>
      <w:marLeft w:val="0"/>
      <w:marRight w:val="0"/>
      <w:marTop w:val="0"/>
      <w:marBottom w:val="0"/>
      <w:divBdr>
        <w:top w:val="none" w:sz="0" w:space="0" w:color="auto"/>
        <w:left w:val="none" w:sz="0" w:space="0" w:color="auto"/>
        <w:bottom w:val="none" w:sz="0" w:space="0" w:color="auto"/>
        <w:right w:val="none" w:sz="0" w:space="0" w:color="auto"/>
      </w:divBdr>
    </w:div>
    <w:div w:id="1744254876">
      <w:bodyDiv w:val="1"/>
      <w:marLeft w:val="0"/>
      <w:marRight w:val="0"/>
      <w:marTop w:val="0"/>
      <w:marBottom w:val="0"/>
      <w:divBdr>
        <w:top w:val="none" w:sz="0" w:space="0" w:color="auto"/>
        <w:left w:val="none" w:sz="0" w:space="0" w:color="auto"/>
        <w:bottom w:val="none" w:sz="0" w:space="0" w:color="auto"/>
        <w:right w:val="none" w:sz="0" w:space="0" w:color="auto"/>
      </w:divBdr>
    </w:div>
    <w:div w:id="19927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ur-lex.europa.eu%2Flegal-content%2FNL%2FTXT%2F%3Furi%3DCELEX%253A52025DC0162%26qid%3D1744620890585&amp;data=05%7C02%7Cb.paauwe%40tweedekamer.nl%7Cb400bf93bc264ef4da8708dd8305e021%7C238cb5073f714afeaaab8382731a4345%7C0%7C0%7C638810783443799423%7CUnknown%7CTWFpbGZsb3d8eyJFbXB0eU1hcGkiOnRydWUsIlYiOiIwLjAuMDAwMCIsIlAiOiJXaW4zMiIsIkFOIjoiTWFpbCIsIldUIjoyfQ%3D%3D%7C0%7C%7C%7C&amp;sdata=NM4WrP6e9tazALs0IXLbq9y1AzylhJtTYFuWdB6yo2Q%3D&amp;reserved=0"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eur06.safelinks.protection.outlook.com/?url=https%3A%2F%2Feur-lex.europa.eu%2Flegal-content%2FNL%2FTXT%2F%3Furi%3DCELEX%253A52025DC0172%26qid%3D1744622153584&amp;data=05%7C02%7Cb.paauwe%40tweedekamer.nl%7Cb400bf93bc264ef4da8708dd8305e021%7C238cb5073f714afeaaab8382731a4345%7C0%7C0%7C638810783443833082%7CUnknown%7CTWFpbGZsb3d8eyJFbXB0eU1hcGkiOnRydWUsIlYiOiIwLjAuMDAwMCIsIlAiOiJXaW4zMiIsIkFOIjoiTWFpbCIsIldUIjoyfQ%3D%3D%7C0%7C%7C%7C&amp;sdata=PfSne%2FyuqYjArHnf08BSU7B74Zhfpoaa2VIL8j7ztMc%3D&amp;reserved=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402</ap:Words>
  <ap:Characters>2216</ap:Characters>
  <ap:DocSecurity>0</ap:DocSecurity>
  <ap:Lines>18</ap:Lines>
  <ap:Paragraphs>5</ap:Paragraphs>
  <ap:ScaleCrop>false</ap:ScaleCrop>
  <ap:LinksUpToDate>false</ap:LinksUpToDate>
  <ap:CharactersWithSpaces>2613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2025-05-15T11:10:00.0000000Z</dcterms:created>
  <dcterms:modified xsi:type="dcterms:W3CDTF">2025-05-15T11:10:00.0000000Z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7d80ec14-afa3-4b26-8921-5c3c66c98e0a</vt:lpwstr>
  </property>
</Properties>
</file>