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1BA6" w:rsidRDefault="00AA6986" w14:paraId="70674D86" w14:textId="77777777">
      <w:pPr>
        <w:pStyle w:val="StandaardAanhef"/>
      </w:pPr>
      <w:r>
        <w:t>Geachte voorzitter,</w:t>
      </w:r>
    </w:p>
    <w:p w:rsidR="00552285" w:rsidP="00552285" w:rsidRDefault="00552285" w14:paraId="4615F6BB" w14:textId="77777777">
      <w:pPr>
        <w:spacing w:line="276" w:lineRule="auto"/>
      </w:pPr>
      <w:r>
        <w:t>De vaste commissie voor Financiën heeft</w:t>
      </w:r>
      <w:r w:rsidR="0095136A">
        <w:t xml:space="preserve"> </w:t>
      </w:r>
      <w:r>
        <w:t xml:space="preserve">een reactie op de brief van de </w:t>
      </w:r>
      <w:r w:rsidRPr="00305C2C">
        <w:t xml:space="preserve">Nederlandse </w:t>
      </w:r>
      <w:proofErr w:type="spellStart"/>
      <w:r w:rsidRPr="00305C2C">
        <w:t>Accidental</w:t>
      </w:r>
      <w:proofErr w:type="spellEnd"/>
      <w:r w:rsidRPr="00305C2C">
        <w:t xml:space="preserve"> </w:t>
      </w:r>
      <w:proofErr w:type="spellStart"/>
      <w:r w:rsidRPr="00305C2C">
        <w:t>Americans</w:t>
      </w:r>
      <w:proofErr w:type="spellEnd"/>
      <w:r w:rsidRPr="00305C2C">
        <w:t xml:space="preserve"> groep</w:t>
      </w:r>
      <w:r>
        <w:t xml:space="preserve"> van 10 maart 2025 over de zesde voortgangsbrief FATCA</w:t>
      </w:r>
      <w:r w:rsidR="0095136A">
        <w:t xml:space="preserve"> verzocht</w:t>
      </w:r>
      <w:r>
        <w:t>.</w:t>
      </w:r>
      <w:r>
        <w:rPr>
          <w:rStyle w:val="Voetnootmarkering"/>
        </w:rPr>
        <w:footnoteReference w:id="1"/>
      </w:r>
      <w:r>
        <w:t xml:space="preserve"> In deze brief treft u</w:t>
      </w:r>
      <w:r w:rsidR="0095136A">
        <w:t xml:space="preserve"> </w:t>
      </w:r>
      <w:r>
        <w:t xml:space="preserve">mijn reactie aan. </w:t>
      </w:r>
    </w:p>
    <w:p w:rsidR="00552285" w:rsidP="00552285" w:rsidRDefault="00552285" w14:paraId="53A730E2" w14:textId="77777777">
      <w:pPr>
        <w:spacing w:line="276" w:lineRule="auto"/>
      </w:pPr>
    </w:p>
    <w:p w:rsidR="00552285" w:rsidP="00552285" w:rsidRDefault="00552285" w14:paraId="500B3CD8" w14:textId="77777777">
      <w:pPr>
        <w:spacing w:line="276" w:lineRule="auto"/>
        <w:rPr>
          <w:i/>
          <w:iCs/>
        </w:rPr>
      </w:pPr>
    </w:p>
    <w:p w:rsidRPr="007E3A1F" w:rsidR="00552285" w:rsidP="00552285" w:rsidRDefault="00552285" w14:paraId="5A2A1624" w14:textId="77777777">
      <w:pPr>
        <w:spacing w:line="276" w:lineRule="auto"/>
        <w:rPr>
          <w:i/>
          <w:iCs/>
        </w:rPr>
      </w:pPr>
      <w:r w:rsidRPr="007E3A1F">
        <w:rPr>
          <w:i/>
          <w:iCs/>
        </w:rPr>
        <w:t>Achtergrond FATCA</w:t>
      </w:r>
      <w:r w:rsidRPr="00587B4D">
        <w:rPr>
          <w:i/>
          <w:iCs/>
        </w:rPr>
        <w:t xml:space="preserve"> en de automatische uitwisseling van bankrekeninggegevens</w:t>
      </w:r>
      <w:r>
        <w:rPr>
          <w:i/>
          <w:iCs/>
        </w:rPr>
        <w:br/>
      </w:r>
    </w:p>
    <w:p w:rsidR="00CA0220" w:rsidP="00CA0220" w:rsidRDefault="00486ADE" w14:paraId="1BA03D98" w14:textId="77777777">
      <w:pPr>
        <w:spacing w:line="276" w:lineRule="auto"/>
      </w:pPr>
      <w:r>
        <w:t xml:space="preserve">De VS kennen een </w:t>
      </w:r>
      <w:r w:rsidRPr="00CA0220" w:rsidR="00CA0220">
        <w:t xml:space="preserve">wereldwijde belastingplicht voor Amerikaanse staatsburgers. </w:t>
      </w:r>
      <w:r>
        <w:t>Het Amerikaanse systeem</w:t>
      </w:r>
      <w:r w:rsidR="00660330">
        <w:t xml:space="preserve"> van belastingheffing op basis van </w:t>
      </w:r>
      <w:r>
        <w:t xml:space="preserve">nationaliteit is uitzonderlijk. Daarbij komt dat er ook personen zijn die, soms zonder dat zelf te weten, Amerikaans staatsburger zijn doordat zij in de VS zijn geboren of een Amerikaanse ouder hebben terwijl zij zelf zeer beperkte banden hebben met de VS </w:t>
      </w:r>
      <w:r w:rsidRPr="00CA0220" w:rsidR="00CA0220">
        <w:t>('toeval-Amerikanen' of '</w:t>
      </w:r>
      <w:proofErr w:type="spellStart"/>
      <w:r w:rsidRPr="00CA0220" w:rsidR="00CA0220">
        <w:t>accidental</w:t>
      </w:r>
      <w:proofErr w:type="spellEnd"/>
      <w:r w:rsidRPr="00CA0220" w:rsidR="00CA0220">
        <w:t xml:space="preserve"> </w:t>
      </w:r>
      <w:proofErr w:type="spellStart"/>
      <w:r w:rsidRPr="00CA0220" w:rsidR="00CA0220">
        <w:t>Americans</w:t>
      </w:r>
      <w:proofErr w:type="spellEnd"/>
      <w:r w:rsidRPr="00CA0220" w:rsidR="00CA0220">
        <w:t>').</w:t>
      </w:r>
      <w:r w:rsidR="00660330">
        <w:t xml:space="preserve"> Dit kan tot vervelende situaties leiden. </w:t>
      </w:r>
    </w:p>
    <w:p w:rsidR="00CA0220" w:rsidP="00CA0220" w:rsidRDefault="00CA0220" w14:paraId="6D67B3E0" w14:textId="77777777">
      <w:pPr>
        <w:spacing w:line="276" w:lineRule="auto"/>
      </w:pPr>
    </w:p>
    <w:p w:rsidR="00552285" w:rsidP="00552285" w:rsidRDefault="00552285" w14:paraId="3E6C9967" w14:textId="77777777">
      <w:pPr>
        <w:spacing w:line="276" w:lineRule="auto"/>
      </w:pPr>
      <w:r w:rsidRPr="00CA773D">
        <w:t xml:space="preserve">De verplichting om gegevens van Amerikaanse belastingplichtigen uit te wisselen komt voort uit de Amerikaanse FATCA wetgeving. </w:t>
      </w:r>
      <w:r>
        <w:t xml:space="preserve">De Verenigde Staten (VS) hebben in 2010 de </w:t>
      </w:r>
      <w:proofErr w:type="spellStart"/>
      <w:r>
        <w:t>Foreign</w:t>
      </w:r>
      <w:proofErr w:type="spellEnd"/>
      <w:r>
        <w:t xml:space="preserve"> Account Tax Compliance Act (FATCA) ingevoerd om </w:t>
      </w:r>
      <w:r w:rsidRPr="00F55BC9">
        <w:t>ten behoeve van de belastingheffing zicht te verkrijgen op de financiële</w:t>
      </w:r>
      <w:r>
        <w:t xml:space="preserve"> </w:t>
      </w:r>
      <w:r w:rsidRPr="00F55BC9">
        <w:t>tegoeden buiten de VS van Amerikaanse belastingplichtigen</w:t>
      </w:r>
      <w:r>
        <w:t xml:space="preserve">. </w:t>
      </w:r>
      <w:r w:rsidRPr="00CA773D">
        <w:t xml:space="preserve">Financiële instellingen wereldwijd </w:t>
      </w:r>
      <w:r>
        <w:t>zijn</w:t>
      </w:r>
      <w:r w:rsidRPr="00CA773D">
        <w:t xml:space="preserve"> op basis hiervan verplicht informatie te delen met de VS</w:t>
      </w:r>
      <w:r>
        <w:t xml:space="preserve"> over Amerikanen die een rekening bij hen hebben, inclusief een Amerikaans Tax </w:t>
      </w:r>
      <w:proofErr w:type="spellStart"/>
      <w:r>
        <w:t>Identification</w:t>
      </w:r>
      <w:proofErr w:type="spellEnd"/>
      <w:r>
        <w:t xml:space="preserve"> </w:t>
      </w:r>
      <w:proofErr w:type="spellStart"/>
      <w:r>
        <w:t>Number</w:t>
      </w:r>
      <w:proofErr w:type="spellEnd"/>
      <w:r>
        <w:t xml:space="preserve"> (US TIN)</w:t>
      </w:r>
      <w:r w:rsidRPr="00CA773D">
        <w:t>.</w:t>
      </w:r>
      <w:r>
        <w:t xml:space="preserve"> </w:t>
      </w:r>
    </w:p>
    <w:p w:rsidR="00552285" w:rsidP="00552285" w:rsidRDefault="00552285" w14:paraId="6745D62A" w14:textId="77777777">
      <w:pPr>
        <w:spacing w:line="276" w:lineRule="auto"/>
      </w:pPr>
    </w:p>
    <w:p w:rsidR="00552285" w:rsidP="00552285" w:rsidRDefault="00552285" w14:paraId="7D35E99D" w14:textId="77777777">
      <w:pPr>
        <w:spacing w:line="276" w:lineRule="auto"/>
      </w:pPr>
      <w:r>
        <w:t>De extraterritoriale werking van de FATCA was aanleiding voor Nederland om in 2013 met de VS een overeenkomst te sluiten</w:t>
      </w:r>
      <w:r w:rsidRPr="00437BCD">
        <w:t xml:space="preserve"> </w:t>
      </w:r>
      <w:r w:rsidRPr="00CA773D">
        <w:t xml:space="preserve">tot verbetering van de internationale naleving van de belastingplicht en tenuitvoerlegging van de FATCA </w:t>
      </w:r>
      <w:r>
        <w:t>(de “NL IGA”).</w:t>
      </w:r>
      <w:r w:rsidRPr="00CA773D">
        <w:t xml:space="preserve"> </w:t>
      </w:r>
      <w:r>
        <w:t xml:space="preserve">De </w:t>
      </w:r>
      <w:r w:rsidRPr="00CA773D">
        <w:t>verplichting</w:t>
      </w:r>
      <w:r>
        <w:t xml:space="preserve"> voor financiële instellingen om informatie aan te leveren</w:t>
      </w:r>
      <w:r w:rsidRPr="00CA773D">
        <w:t xml:space="preserve"> </w:t>
      </w:r>
      <w:r>
        <w:t xml:space="preserve">bestaat </w:t>
      </w:r>
      <w:r w:rsidRPr="00CA773D">
        <w:t xml:space="preserve">ook zonder de </w:t>
      </w:r>
      <w:r>
        <w:t xml:space="preserve">NL IGA. In de NL IGA zijn afspraken </w:t>
      </w:r>
      <w:r w:rsidRPr="00CA773D">
        <w:t xml:space="preserve">overeengekomen om veilige </w:t>
      </w:r>
      <w:r>
        <w:t>gegevens</w:t>
      </w:r>
      <w:r w:rsidRPr="00CA773D">
        <w:t>uitwisseling te waarborgen. Andere EU-</w:t>
      </w:r>
      <w:r w:rsidRPr="00CA773D">
        <w:lastRenderedPageBreak/>
        <w:t xml:space="preserve">landen hebben identieke afspraken gemaakt met de VS. </w:t>
      </w:r>
      <w:r>
        <w:t xml:space="preserve">Door de NL IGA leveren financiële instellingen niet rechtstreeks informatie aan de VS, maar gaat dat via de Belastingdienst. Financiële </w:t>
      </w:r>
      <w:r w:rsidRPr="00957358">
        <w:t xml:space="preserve">instellingen </w:t>
      </w:r>
      <w:r>
        <w:t>rapporteren</w:t>
      </w:r>
      <w:r w:rsidRPr="00957358">
        <w:t xml:space="preserve"> gegevens over Amerikaanse rekeninghouders aan de Belastingdienst</w:t>
      </w:r>
      <w:r>
        <w:t xml:space="preserve"> en </w:t>
      </w:r>
      <w:r w:rsidRPr="00957358">
        <w:t xml:space="preserve">de Belastingdienst </w:t>
      </w:r>
      <w:r>
        <w:t xml:space="preserve">rapporteert de gegevens </w:t>
      </w:r>
      <w:r w:rsidRPr="00957358">
        <w:t xml:space="preserve">aan de Amerikaanse belastingdienst. </w:t>
      </w:r>
      <w:r>
        <w:t xml:space="preserve">Afhankelijk van het type bankproduct gaat het in ieder geval om de </w:t>
      </w:r>
      <w:r w:rsidRPr="00957358">
        <w:t xml:space="preserve">naam, </w:t>
      </w:r>
      <w:r>
        <w:t xml:space="preserve">het </w:t>
      </w:r>
      <w:r w:rsidRPr="00957358">
        <w:t xml:space="preserve">adres en </w:t>
      </w:r>
      <w:r>
        <w:t xml:space="preserve">de </w:t>
      </w:r>
      <w:r w:rsidRPr="00957358">
        <w:t>US TIN van de rekeninghouder, rekeningnummer</w:t>
      </w:r>
      <w:r>
        <w:t>(s)</w:t>
      </w:r>
      <w:r w:rsidRPr="00957358">
        <w:t xml:space="preserve"> en het saldo</w:t>
      </w:r>
      <w:r>
        <w:t xml:space="preserve"> van de bankrekening(en). Andersom ontvangt Nederland (de Belastingdienst) van de Amerikaanse belastingdienst informatie over Nederlandse belastingplichtigen. </w:t>
      </w:r>
    </w:p>
    <w:p w:rsidR="00DF0A5B" w:rsidP="00552285" w:rsidRDefault="00DF0A5B" w14:paraId="7063278A" w14:textId="77777777">
      <w:pPr>
        <w:spacing w:line="276" w:lineRule="auto"/>
      </w:pPr>
    </w:p>
    <w:p w:rsidRPr="001300E5" w:rsidR="00552285" w:rsidP="00552285" w:rsidRDefault="00552285" w14:paraId="5A335499" w14:textId="7E0B80BA">
      <w:pPr>
        <w:spacing w:line="276" w:lineRule="auto"/>
      </w:pPr>
      <w:r>
        <w:t xml:space="preserve">Niet alleen met de VS worden dit soort gegevens uitgewisseld. In de afgelopen 10 jaar hebben er internationaal grote ontwikkelingen plaatsgevonden op het gebied van fiscale transparantie. Wereldwijd wisselen meer dan 100 landen op automatische basis bankrekeninggegevens uit onder de Common Reporting Standard. De </w:t>
      </w:r>
      <w:r w:rsidRPr="007E3A1F">
        <w:t xml:space="preserve">automatische informatie-uitwisseling van bankrekeninggegevens </w:t>
      </w:r>
      <w:r>
        <w:t xml:space="preserve">is een groot succes gebleken en is zeer effectief in de strijd tegen belastingontduiking. </w:t>
      </w:r>
    </w:p>
    <w:p w:rsidR="00552285" w:rsidP="00552285" w:rsidRDefault="00552285" w14:paraId="7E416019" w14:textId="77777777">
      <w:pPr>
        <w:spacing w:line="276" w:lineRule="auto"/>
      </w:pPr>
    </w:p>
    <w:p w:rsidR="00552285" w:rsidP="00552285" w:rsidRDefault="00552285" w14:paraId="2D109C37" w14:textId="77777777">
      <w:pPr>
        <w:spacing w:line="276" w:lineRule="auto"/>
      </w:pPr>
    </w:p>
    <w:p w:rsidR="00552285" w:rsidP="00552285" w:rsidRDefault="00552285" w14:paraId="7145AAA4" w14:textId="77777777">
      <w:pPr>
        <w:spacing w:line="276" w:lineRule="auto"/>
        <w:rPr>
          <w:i/>
          <w:iCs/>
        </w:rPr>
      </w:pPr>
      <w:r w:rsidRPr="007E3A1F">
        <w:rPr>
          <w:i/>
          <w:iCs/>
        </w:rPr>
        <w:t>Beoordeling</w:t>
      </w:r>
      <w:r>
        <w:rPr>
          <w:i/>
          <w:iCs/>
        </w:rPr>
        <w:t xml:space="preserve"> NL IGA</w:t>
      </w:r>
      <w:r w:rsidRPr="007E3A1F">
        <w:rPr>
          <w:i/>
          <w:iCs/>
        </w:rPr>
        <w:t xml:space="preserve"> </w:t>
      </w:r>
      <w:r>
        <w:rPr>
          <w:i/>
          <w:iCs/>
        </w:rPr>
        <w:t xml:space="preserve">door </w:t>
      </w:r>
      <w:r w:rsidRPr="007E3A1F">
        <w:rPr>
          <w:i/>
          <w:iCs/>
        </w:rPr>
        <w:t>Autoriteit Persoonsgegevens</w:t>
      </w:r>
    </w:p>
    <w:p w:rsidRPr="007E3A1F" w:rsidR="00552285" w:rsidP="00552285" w:rsidRDefault="00552285" w14:paraId="18B04C6B" w14:textId="77777777">
      <w:pPr>
        <w:spacing w:line="276" w:lineRule="auto"/>
        <w:rPr>
          <w:i/>
          <w:iCs/>
        </w:rPr>
      </w:pPr>
    </w:p>
    <w:p w:rsidR="00552285" w:rsidP="00552285" w:rsidRDefault="00552285" w14:paraId="3E705BA5" w14:textId="77777777">
      <w:pPr>
        <w:spacing w:line="276" w:lineRule="auto"/>
      </w:pPr>
      <w:r>
        <w:t xml:space="preserve">De </w:t>
      </w:r>
      <w:r w:rsidRPr="00305C2C">
        <w:t xml:space="preserve">Nederlandse </w:t>
      </w:r>
      <w:proofErr w:type="spellStart"/>
      <w:r w:rsidRPr="00305C2C">
        <w:t>Accidental</w:t>
      </w:r>
      <w:proofErr w:type="spellEnd"/>
      <w:r w:rsidRPr="00305C2C">
        <w:t xml:space="preserve"> </w:t>
      </w:r>
      <w:proofErr w:type="spellStart"/>
      <w:r w:rsidRPr="00305C2C">
        <w:t>Americans</w:t>
      </w:r>
      <w:proofErr w:type="spellEnd"/>
      <w:r w:rsidRPr="00305C2C">
        <w:t xml:space="preserve"> groep</w:t>
      </w:r>
      <w:r>
        <w:t xml:space="preserve"> wijst in hun brief op de toezegging van mijn </w:t>
      </w:r>
      <w:r w:rsidRPr="00355B50">
        <w:t>voorganger</w:t>
      </w:r>
      <w:r>
        <w:t xml:space="preserve"> tijdens het debat van 22 juni 2022 om contact op te nemen met de Autoriteit Persoonsgegevens (AP) over het eerder uitgebrachte advies over de NL IGA. </w:t>
      </w:r>
    </w:p>
    <w:p w:rsidR="00552285" w:rsidP="00552285" w:rsidRDefault="00552285" w14:paraId="77789A4F" w14:textId="77777777">
      <w:pPr>
        <w:spacing w:line="276" w:lineRule="auto"/>
      </w:pPr>
    </w:p>
    <w:p w:rsidR="00552285" w:rsidP="00552285" w:rsidRDefault="00552285" w14:paraId="68C4D2F1" w14:textId="77777777">
      <w:pPr>
        <w:spacing w:line="276" w:lineRule="auto"/>
      </w:pPr>
      <w:r>
        <w:t>In de vierde voortgangsbrief FATCA</w:t>
      </w:r>
      <w:r>
        <w:rPr>
          <w:rStyle w:val="Voetnootmarkering"/>
        </w:rPr>
        <w:footnoteReference w:id="2"/>
      </w:r>
      <w:r>
        <w:t xml:space="preserve"> van 29 augustus 2022 is aangegeven dat het niet opportuun is om de AP te verzoeken om een herbeoordeling van het eerdere advies over de NL IGA, omdat er individuele procedures in behandeling zijn bij de AP over dit onderwerp. Sinds de vierde voortgangsbrief heeft de AP in een aantal individuele procedures over FATCA reeds een besluit genomen. Daarmee heeft de AP een oordeel gegeven over de privacyaspecten bij de gegevensuitwisseling onder de NL IGA. De AP heeft geoordeeld dat de doorgifte op grond van de FATCA verenigbaar is met de AVG. Tegen het besluit van de AP is beroep ingesteld bij de rechter. Verder heb ik vernomen dat er nog </w:t>
      </w:r>
      <w:r w:rsidR="00BC7FDD">
        <w:t xml:space="preserve">andere </w:t>
      </w:r>
      <w:r>
        <w:t>individuele procedures over dit onderwerp in behandeling zijn bij de AP. De AP ziet de Belastingdienst als derde-belanghebbende. Op dit moment zijn er daarnaast enkele andere zaken over de FATCA-doorgifte in behandeling bij de rechtbank. Ik wacht de</w:t>
      </w:r>
      <w:r w:rsidRPr="00C51F3F">
        <w:t xml:space="preserve"> uitkomst af van de lopende procedures.</w:t>
      </w:r>
      <w:r>
        <w:t xml:space="preserve"> Aangezien de AP al een inhoudelijk oordeel heeft geveld over de doorgifte op grond van de FATCA en de rechter zich hierover nog zal uitspreken, acht ik het niet zinvol om de AP nog te </w:t>
      </w:r>
      <w:r w:rsidRPr="00C51F3F">
        <w:t xml:space="preserve">verzoeken om een </w:t>
      </w:r>
      <w:r>
        <w:t xml:space="preserve">separate </w:t>
      </w:r>
      <w:r w:rsidRPr="00C51F3F">
        <w:t xml:space="preserve">herbeoordeling van het eerdere advies over de </w:t>
      </w:r>
      <w:r>
        <w:t>NL</w:t>
      </w:r>
      <w:r w:rsidRPr="00C51F3F">
        <w:t xml:space="preserve"> IGA.</w:t>
      </w:r>
      <w:r>
        <w:t xml:space="preserve"> </w:t>
      </w:r>
    </w:p>
    <w:p w:rsidR="00552285" w:rsidP="00552285" w:rsidRDefault="00552285" w14:paraId="61DD4655" w14:textId="77777777">
      <w:pPr>
        <w:spacing w:line="276" w:lineRule="auto"/>
      </w:pPr>
    </w:p>
    <w:p w:rsidR="00552285" w:rsidP="00552285" w:rsidRDefault="00552285" w14:paraId="00E02278" w14:textId="77777777">
      <w:pPr>
        <w:spacing w:line="276" w:lineRule="auto"/>
      </w:pPr>
      <w:r>
        <w:t xml:space="preserve">Ook in andere landen lopen procedures over de doorgifte van gegevens op grond van de FATCA. Zo heeft de </w:t>
      </w:r>
      <w:r w:rsidRPr="00191FDD">
        <w:t>hoogste Franse bestuursrechter</w:t>
      </w:r>
      <w:r>
        <w:t xml:space="preserve"> </w:t>
      </w:r>
      <w:r w:rsidRPr="00191FDD">
        <w:t xml:space="preserve">in 2019 geoordeeld dat </w:t>
      </w:r>
      <w:r>
        <w:t xml:space="preserve">de uitwisseling op grond van de </w:t>
      </w:r>
      <w:r w:rsidRPr="00191FDD">
        <w:t>FATCA-</w:t>
      </w:r>
      <w:r>
        <w:t xml:space="preserve">overeenkomst </w:t>
      </w:r>
      <w:r w:rsidRPr="00191FDD">
        <w:t>tussen Frankrijk en de VS voldoet aan de eisen van de AVG.</w:t>
      </w:r>
      <w:r>
        <w:t xml:space="preserve"> In België heeft de Gegevensbeschermingsautoriteit op 24 april jl. op klachten van toeval-Amerikanen beslist dat de doorgifte en verwerking van hun gegevens op grond </w:t>
      </w:r>
      <w:r>
        <w:lastRenderedPageBreak/>
        <w:t>van de FATCA-overeenkomst tussen België en de VS niet in lijn is met de AVG.</w:t>
      </w:r>
      <w:r>
        <w:rPr>
          <w:rStyle w:val="Voetnootmarkering"/>
        </w:rPr>
        <w:footnoteReference w:id="3"/>
      </w:r>
      <w:r>
        <w:t xml:space="preserve"> Op dit moment is nog niet bekend wat de vervolgstappen zijn en of er naar aanleiding van deze beslissing beroep wordt ingesteld bij de rechter. Buitenlandse procedures hebben betrekking op de gegevensuitwisseling van het desbetreffende land en hebben dus geen direct gevolg voor de doorgifte van Nederland aan de VS. Dat neemt niet weg dat ik dit met aandacht volg. De FATCA-uitwisselingsovereenkomsten die andere landen hebben gesloten met de VS zijn immers vergelijkbaar met de NL IGA. </w:t>
      </w:r>
    </w:p>
    <w:p w:rsidR="00BC7FDD" w:rsidP="00552285" w:rsidRDefault="00BC7FDD" w14:paraId="3197052D" w14:textId="77777777">
      <w:pPr>
        <w:spacing w:line="276" w:lineRule="auto"/>
      </w:pPr>
    </w:p>
    <w:p w:rsidRPr="00F14526" w:rsidR="00552285" w:rsidP="00552285" w:rsidRDefault="00552285" w14:paraId="09AE4FF1" w14:textId="77777777">
      <w:pPr>
        <w:spacing w:line="276" w:lineRule="auto"/>
      </w:pPr>
      <w:r w:rsidRPr="002F2CB7">
        <w:t xml:space="preserve">Ik houd uw Kamer op de hoogte en informeer u zodra er nieuwe </w:t>
      </w:r>
      <w:r>
        <w:t xml:space="preserve">relevante </w:t>
      </w:r>
      <w:r w:rsidRPr="002F2CB7">
        <w:t>ontwikkelingen zijn.</w:t>
      </w:r>
    </w:p>
    <w:p w:rsidR="00552285" w:rsidP="00552285" w:rsidRDefault="00552285" w14:paraId="7F3D7F31" w14:textId="77777777">
      <w:pPr>
        <w:spacing w:line="276" w:lineRule="auto"/>
      </w:pPr>
    </w:p>
    <w:p w:rsidR="00552285" w:rsidP="00552285" w:rsidRDefault="00552285" w14:paraId="75456A8E" w14:textId="77777777">
      <w:pPr>
        <w:spacing w:line="276" w:lineRule="auto"/>
      </w:pPr>
    </w:p>
    <w:p w:rsidR="00552285" w:rsidP="00552285" w:rsidRDefault="00552285" w14:paraId="0315B377" w14:textId="77777777">
      <w:pPr>
        <w:spacing w:line="276" w:lineRule="auto"/>
        <w:rPr>
          <w:i/>
          <w:iCs/>
        </w:rPr>
      </w:pPr>
      <w:r w:rsidRPr="007E3A1F">
        <w:rPr>
          <w:i/>
          <w:iCs/>
        </w:rPr>
        <w:t xml:space="preserve">Gevolgen voor banken en rekeninghouders </w:t>
      </w:r>
    </w:p>
    <w:p w:rsidRPr="007E3A1F" w:rsidR="00552285" w:rsidP="00552285" w:rsidRDefault="00552285" w14:paraId="729282AA" w14:textId="77777777">
      <w:pPr>
        <w:spacing w:line="276" w:lineRule="auto"/>
        <w:rPr>
          <w:i/>
          <w:iCs/>
        </w:rPr>
      </w:pPr>
    </w:p>
    <w:p w:rsidR="00552285" w:rsidP="00552285" w:rsidRDefault="00552285" w14:paraId="79ABBAED" w14:textId="77777777">
      <w:pPr>
        <w:spacing w:line="276" w:lineRule="auto"/>
      </w:pPr>
      <w:r>
        <w:t xml:space="preserve">In hun brief geeft de Nederlandse </w:t>
      </w:r>
      <w:proofErr w:type="spellStart"/>
      <w:r>
        <w:t>Accidental</w:t>
      </w:r>
      <w:proofErr w:type="spellEnd"/>
      <w:r>
        <w:t xml:space="preserve"> American groep aan dat Nederlandse toeval-Amerikanen d</w:t>
      </w:r>
      <w:r w:rsidRPr="007E3A1F">
        <w:t xml:space="preserve">agelijks gediscrimineerd </w:t>
      </w:r>
      <w:r>
        <w:t xml:space="preserve">worden </w:t>
      </w:r>
      <w:r w:rsidRPr="007E3A1F">
        <w:t>door financiële instellingen die bestaande dienstverlening stoppen en nieuwe dienstverlening weigeren.</w:t>
      </w:r>
      <w:r>
        <w:t xml:space="preserve"> Ook stellen zij dat de nieuwe Amerikaanse richtlijnen financiële instellingen dwingen om het Nederlandse </w:t>
      </w:r>
      <w:proofErr w:type="spellStart"/>
      <w:r>
        <w:t>burgerservicenummer</w:t>
      </w:r>
      <w:proofErr w:type="spellEnd"/>
      <w:r>
        <w:t xml:space="preserve"> (BSN) en de adresgegevens aan de Amerikaanse belastingdienst te sturen. </w:t>
      </w:r>
    </w:p>
    <w:p w:rsidR="00552285" w:rsidP="00552285" w:rsidRDefault="00552285" w14:paraId="4C2F2117" w14:textId="77777777">
      <w:pPr>
        <w:spacing w:line="276" w:lineRule="auto"/>
      </w:pPr>
    </w:p>
    <w:p w:rsidR="00552285" w:rsidP="00552285" w:rsidRDefault="00552285" w14:paraId="47154719" w14:textId="77777777">
      <w:pPr>
        <w:spacing w:line="276" w:lineRule="auto"/>
      </w:pPr>
      <w:r>
        <w:t>Ik heb contact gehad met de Nederlandse Vereniging van Banken (NVB) over de handelswijze van banken. Zoals vermeld in mijn brief van 7 maart jl. (</w:t>
      </w:r>
      <w:r w:rsidR="004648DC">
        <w:t>z</w:t>
      </w:r>
      <w:r>
        <w:t>esde voortgangsbrief FATCA) geeft d</w:t>
      </w:r>
      <w:r w:rsidRPr="00497A11">
        <w:t xml:space="preserve">e NVB aan dat de grootbanken coulance blijven bieden aan rekeninghouders </w:t>
      </w:r>
      <w:r w:rsidR="00F9631C">
        <w:t xml:space="preserve">met (ook) de Amerikaanse nationaliteit die in de procedure zitten voor </w:t>
      </w:r>
      <w:r w:rsidRPr="00497A11">
        <w:t>het aanvragen van een US TIN of het afstand doen van hun Amerikaanse nationaliteit</w:t>
      </w:r>
      <w:r>
        <w:t xml:space="preserve"> (CLN)</w:t>
      </w:r>
      <w:r w:rsidRPr="00497A11">
        <w:t xml:space="preserve">. </w:t>
      </w:r>
      <w:r w:rsidR="00F9631C">
        <w:t xml:space="preserve">Zij kunnen </w:t>
      </w:r>
      <w:r w:rsidRPr="00497A11">
        <w:t xml:space="preserve">hun rekening bij een van de vier grootbanken behouden als zij aantonen dat zij </w:t>
      </w:r>
      <w:r w:rsidR="00F9631C">
        <w:t>de aanvraag</w:t>
      </w:r>
      <w:r w:rsidRPr="00497A11">
        <w:t>procedure in gang gezet hebben.</w:t>
      </w:r>
      <w:r>
        <w:t xml:space="preserve"> Aangezien niet iedere toeval-Amerikaan op stel en sprong beschikt over een US TIN of CLN, ben ik blij met deze handelswijze van banken. Het is dus belangrijk dat toeval-Amerikanen die in de aanvraagprocedure zitten maar hun US TIN of CLN nog niet hebben ontvangen, </w:t>
      </w:r>
      <w:r w:rsidRPr="00497A11">
        <w:t>dit doorgeven aan hun bank om ervoor te zorgen dat zij gebruik kunnen (blijven) maken van hun bankrekening</w:t>
      </w:r>
      <w:r>
        <w:t xml:space="preserve">. </w:t>
      </w:r>
    </w:p>
    <w:p w:rsidR="00552285" w:rsidP="00552285" w:rsidRDefault="00552285" w14:paraId="16555876" w14:textId="77777777">
      <w:pPr>
        <w:spacing w:line="276" w:lineRule="auto"/>
      </w:pPr>
    </w:p>
    <w:p w:rsidR="00552285" w:rsidP="00552285" w:rsidRDefault="00552285" w14:paraId="632F5A31" w14:textId="77777777">
      <w:pPr>
        <w:spacing w:line="276" w:lineRule="auto"/>
      </w:pPr>
      <w:r>
        <w:t xml:space="preserve">In de zesde voortgangsbrief FATCA heb ik uw Kamer geïnformeerd over de nieuwe FATCA-richtlijnen die door de VS zijn uitgebracht. Die richtlijnen </w:t>
      </w:r>
      <w:r w:rsidRPr="00DF54A9">
        <w:t xml:space="preserve">voorzien een uitzondering </w:t>
      </w:r>
      <w:r w:rsidRPr="00BB3985">
        <w:t>op de verplichting voor banken om voor alle bankrekeningen een US TIN te rapporteren</w:t>
      </w:r>
      <w:r>
        <w:t>. Als</w:t>
      </w:r>
      <w:r w:rsidRPr="00BB3985">
        <w:t xml:space="preserve"> een bank voldoet aan de door de VS gestelde voorwaarden, </w:t>
      </w:r>
      <w:r>
        <w:t xml:space="preserve">kan </w:t>
      </w:r>
      <w:r w:rsidRPr="00BB3985">
        <w:t xml:space="preserve">de bank </w:t>
      </w:r>
      <w:r>
        <w:t xml:space="preserve">aanspraak maken op deze uitzondering en </w:t>
      </w:r>
      <w:r w:rsidRPr="00BB3985">
        <w:t>voorkomen om door de Amerikaanse belastingdienst te worden aangemerkt als significant non-compliant</w:t>
      </w:r>
      <w:r>
        <w:t>, ook wanneer de</w:t>
      </w:r>
      <w:r w:rsidRPr="00BB3985">
        <w:t xml:space="preserve"> bank niet voor alle bankrekeningen van Amerikanen een US TIN rapporteert. </w:t>
      </w:r>
      <w:r>
        <w:t xml:space="preserve">De uitzondering gold tot en met 2024 en is nu door de VS verlengd </w:t>
      </w:r>
      <w:r w:rsidRPr="00BB3985">
        <w:t>tot en met 2027</w:t>
      </w:r>
      <w:r>
        <w:t xml:space="preserve">. Net zoals voorheen geldt de uitzondering </w:t>
      </w:r>
      <w:r w:rsidRPr="00BB3985">
        <w:t>slechts voor bestaande bankrekeningen die vóór 1 juli 2014 zijn geopend.</w:t>
      </w:r>
      <w:r>
        <w:t xml:space="preserve"> </w:t>
      </w:r>
    </w:p>
    <w:p w:rsidR="00552285" w:rsidP="00552285" w:rsidRDefault="00552285" w14:paraId="2AA3F3E7" w14:textId="77777777">
      <w:pPr>
        <w:spacing w:line="276" w:lineRule="auto"/>
      </w:pPr>
    </w:p>
    <w:p w:rsidR="00552285" w:rsidP="00552285" w:rsidRDefault="00552285" w14:paraId="6ED0A02F" w14:textId="77777777">
      <w:pPr>
        <w:spacing w:line="276" w:lineRule="auto"/>
      </w:pPr>
      <w:r>
        <w:t xml:space="preserve">Een aandachtspunt daarbij is dat de </w:t>
      </w:r>
      <w:r w:rsidRPr="00DB6343">
        <w:t>VS</w:t>
      </w:r>
      <w:r>
        <w:t xml:space="preserve"> in de nieuwe richtlijnen </w:t>
      </w:r>
      <w:r w:rsidRPr="00DB6343">
        <w:t xml:space="preserve">twee aanvullende voorwaarden stellen aan banken om in aanmerking te komen voor de </w:t>
      </w:r>
      <w:r w:rsidRPr="00DB6343">
        <w:lastRenderedPageBreak/>
        <w:t>uitzondering</w:t>
      </w:r>
      <w:r>
        <w:t xml:space="preserve">. De eerste voorwaarde betreft </w:t>
      </w:r>
      <w:r w:rsidRPr="00DB6343">
        <w:t xml:space="preserve">het rapporteren van het nationale belastingnummer van de rekeninghouder (in het geval van Nederland zou dat het </w:t>
      </w:r>
      <w:proofErr w:type="spellStart"/>
      <w:r w:rsidRPr="00DB6343">
        <w:t>burgerservicenummer</w:t>
      </w:r>
      <w:proofErr w:type="spellEnd"/>
      <w:r w:rsidRPr="00DB6343">
        <w:t xml:space="preserve"> zijn) als de bank daarover beschikt</w:t>
      </w:r>
      <w:r>
        <w:t xml:space="preserve">. De tweede voorwaarde gaat over de wijze van </w:t>
      </w:r>
      <w:r w:rsidRPr="00DB6343">
        <w:t>het rapporten van de stad en woonland van de rekeninghouder</w:t>
      </w:r>
      <w:r>
        <w:t>.</w:t>
      </w:r>
      <w:r>
        <w:rPr>
          <w:rStyle w:val="Voetnootmarkering"/>
        </w:rPr>
        <w:footnoteReference w:id="4"/>
      </w:r>
      <w:r>
        <w:t xml:space="preserve"> Dit betekent overigens niet dat er nu nieuwe wettelijke verplichtingen gelden. De richtlijnen van de VS voorzien enkel in een beperkte en tijdelijke uitzondering op de geldende rapportageverplichtingen van banken. Omdat de VS daar nu twee aanvullende voorwaarden aan verbinden, ben ik zoals gezegd</w:t>
      </w:r>
      <w:r>
        <w:rPr>
          <w:rStyle w:val="Voetnootmarkering"/>
        </w:rPr>
        <w:footnoteReference w:id="5"/>
      </w:r>
      <w:r>
        <w:t xml:space="preserve"> in overleg met de NVB en andere EU-lidstaten over de gevolgen hiervan. </w:t>
      </w:r>
    </w:p>
    <w:p w:rsidR="00552285" w:rsidP="00552285" w:rsidRDefault="00552285" w14:paraId="549E1EEA" w14:textId="77777777">
      <w:pPr>
        <w:spacing w:line="276" w:lineRule="auto"/>
        <w:rPr>
          <w:i/>
          <w:iCs/>
        </w:rPr>
      </w:pPr>
    </w:p>
    <w:p w:rsidR="00552285" w:rsidP="00552285" w:rsidRDefault="00552285" w14:paraId="5114C9F4" w14:textId="77777777">
      <w:pPr>
        <w:spacing w:line="276" w:lineRule="auto"/>
        <w:rPr>
          <w:i/>
          <w:iCs/>
        </w:rPr>
      </w:pPr>
    </w:p>
    <w:p w:rsidR="00552285" w:rsidP="00552285" w:rsidRDefault="00552285" w14:paraId="25947267" w14:textId="77777777">
      <w:pPr>
        <w:spacing w:line="276" w:lineRule="auto"/>
        <w:rPr>
          <w:i/>
          <w:iCs/>
        </w:rPr>
      </w:pPr>
      <w:r w:rsidRPr="007E3A1F">
        <w:rPr>
          <w:i/>
          <w:iCs/>
        </w:rPr>
        <w:t>Tot slot</w:t>
      </w:r>
    </w:p>
    <w:p w:rsidRPr="007E3A1F" w:rsidR="00552285" w:rsidP="00552285" w:rsidRDefault="00552285" w14:paraId="4AF5AE50" w14:textId="77777777">
      <w:pPr>
        <w:spacing w:line="276" w:lineRule="auto"/>
        <w:rPr>
          <w:i/>
          <w:iCs/>
        </w:rPr>
      </w:pPr>
    </w:p>
    <w:p w:rsidR="00552285" w:rsidP="00552285" w:rsidRDefault="00552285" w14:paraId="4E2D052F" w14:textId="77777777">
      <w:pPr>
        <w:spacing w:line="276" w:lineRule="auto"/>
      </w:pPr>
      <w:r w:rsidRPr="00324EFE">
        <w:t xml:space="preserve">Ik besef dat de FATCA-regelgeving voor met name toeval-Amerikanen </w:t>
      </w:r>
      <w:r>
        <w:t xml:space="preserve">grote gevolgen kan hebben. De door de VS verleende tijdelijke uitzondering </w:t>
      </w:r>
      <w:r w:rsidRPr="005F58A5">
        <w:t>op de rapportageverplichtingen voor banken</w:t>
      </w:r>
      <w:r>
        <w:t xml:space="preserve"> zullen die gevolgen niet allemaal wegnemen. Nederland blijft </w:t>
      </w:r>
      <w:r w:rsidRPr="00324EFE">
        <w:t xml:space="preserve">zich, waar mogelijk samen met andere EU-lidstaten, inspannen om te komen </w:t>
      </w:r>
      <w:r>
        <w:t xml:space="preserve">tot </w:t>
      </w:r>
      <w:r w:rsidRPr="00324EFE">
        <w:t>oplossingen voor toeval-Amerikanen waar dit leidt tot bijvoorbeeld bankrekeningproblemen</w:t>
      </w:r>
      <w:r>
        <w:t xml:space="preserve">. Ook blijft Nederland </w:t>
      </w:r>
      <w:r w:rsidRPr="00324EFE">
        <w:t>het belang van een permanente oplossing onder de aandacht te brengen bij de VS. </w:t>
      </w:r>
      <w:r>
        <w:t xml:space="preserve">Daar zet ik mij voor in, maar de sleutel ligt bij de VS. Daarom is het belangrijk dat rekeninghouders zelf ook actie ondernemen. </w:t>
      </w:r>
      <w:r w:rsidRPr="00587B4D">
        <w:t xml:space="preserve">Aan de toeval-Amerikanen die nog geen </w:t>
      </w:r>
      <w:r>
        <w:t xml:space="preserve">US </w:t>
      </w:r>
      <w:r w:rsidRPr="00587B4D">
        <w:t xml:space="preserve">TIN of </w:t>
      </w:r>
      <w:proofErr w:type="spellStart"/>
      <w:r>
        <w:t>Certificate</w:t>
      </w:r>
      <w:proofErr w:type="spellEnd"/>
      <w:r>
        <w:t xml:space="preserve"> of </w:t>
      </w:r>
      <w:proofErr w:type="spellStart"/>
      <w:r>
        <w:t>Loss</w:t>
      </w:r>
      <w:proofErr w:type="spellEnd"/>
      <w:r>
        <w:t xml:space="preserve"> of </w:t>
      </w:r>
      <w:proofErr w:type="spellStart"/>
      <w:r>
        <w:t>Nationality</w:t>
      </w:r>
      <w:proofErr w:type="spellEnd"/>
      <w:r>
        <w:t xml:space="preserve"> (CLN)</w:t>
      </w:r>
      <w:r w:rsidRPr="00587B4D">
        <w:t xml:space="preserve"> hebben aangevraagd herhaal ik mijn</w:t>
      </w:r>
      <w:r>
        <w:t xml:space="preserve"> </w:t>
      </w:r>
      <w:r w:rsidRPr="00587B4D">
        <w:t xml:space="preserve">eerdere oproep om een </w:t>
      </w:r>
      <w:r>
        <w:t xml:space="preserve">US </w:t>
      </w:r>
      <w:r w:rsidRPr="00587B4D">
        <w:t>TIN of CLN aan te vragen</w:t>
      </w:r>
      <w:r>
        <w:t xml:space="preserve"> en dat door te geven aan hun bank</w:t>
      </w:r>
      <w:r w:rsidRPr="00587B4D">
        <w:t xml:space="preserve">. </w:t>
      </w:r>
    </w:p>
    <w:p w:rsidR="00552285" w:rsidP="00552285" w:rsidRDefault="00552285" w14:paraId="302CB8E9" w14:textId="77777777">
      <w:pPr>
        <w:spacing w:line="276" w:lineRule="auto"/>
      </w:pPr>
    </w:p>
    <w:p w:rsidRPr="00324EFE" w:rsidR="00552285" w:rsidP="00552285" w:rsidRDefault="00552285" w14:paraId="3EBE9E82" w14:textId="77777777">
      <w:pPr>
        <w:spacing w:line="276" w:lineRule="auto"/>
      </w:pPr>
      <w:r w:rsidRPr="00324EFE">
        <w:t xml:space="preserve">Ik </w:t>
      </w:r>
      <w:r>
        <w:t xml:space="preserve">vertrouw erop </w:t>
      </w:r>
      <w:r w:rsidRPr="00324EFE">
        <w:t>u hiermee voldoende te hebben geïnformeerd.</w:t>
      </w:r>
    </w:p>
    <w:p w:rsidR="00021BA6" w:rsidRDefault="00AA6986" w14:paraId="31D3AF3A" w14:textId="77777777">
      <w:pPr>
        <w:pStyle w:val="StandaardSlotzin"/>
      </w:pPr>
      <w:r>
        <w:t>Hoogachtend,</w:t>
      </w:r>
    </w:p>
    <w:p w:rsidR="00021BA6" w:rsidRDefault="00021BA6" w14:paraId="20F62149" w14:textId="77777777"/>
    <w:p w:rsidR="00F76285" w:rsidRDefault="00F76285" w14:paraId="1D679F80"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021BA6" w14:paraId="43315487" w14:textId="77777777">
        <w:tc>
          <w:tcPr>
            <w:tcW w:w="3592" w:type="dxa"/>
          </w:tcPr>
          <w:p w:rsidR="00021BA6" w:rsidRDefault="00AA6986" w14:paraId="2B5EAAE6" w14:textId="77777777">
            <w:r>
              <w:t>de staatssecretaris van Financiën -  Fiscaliteit, Belastingdienst en Douane,</w:t>
            </w:r>
            <w:r>
              <w:br/>
            </w:r>
            <w:r>
              <w:br/>
            </w:r>
            <w:r>
              <w:br/>
            </w:r>
            <w:r>
              <w:br/>
            </w:r>
            <w:r>
              <w:br/>
            </w:r>
            <w:r>
              <w:br/>
              <w:t>T. van Oostenbruggen</w:t>
            </w:r>
          </w:p>
        </w:tc>
        <w:tc>
          <w:tcPr>
            <w:tcW w:w="3892" w:type="dxa"/>
          </w:tcPr>
          <w:p w:rsidR="00021BA6" w:rsidRDefault="00021BA6" w14:paraId="69CEF246" w14:textId="77777777"/>
        </w:tc>
      </w:tr>
      <w:tr w:rsidR="00021BA6" w14:paraId="789CEE0E" w14:textId="77777777">
        <w:tc>
          <w:tcPr>
            <w:tcW w:w="3592" w:type="dxa"/>
          </w:tcPr>
          <w:p w:rsidR="00021BA6" w:rsidRDefault="00021BA6" w14:paraId="56848480" w14:textId="77777777"/>
        </w:tc>
        <w:tc>
          <w:tcPr>
            <w:tcW w:w="3892" w:type="dxa"/>
          </w:tcPr>
          <w:p w:rsidR="00021BA6" w:rsidRDefault="00021BA6" w14:paraId="34DC0AF3" w14:textId="77777777"/>
        </w:tc>
      </w:tr>
      <w:tr w:rsidR="00021BA6" w14:paraId="35585FAE" w14:textId="77777777">
        <w:tc>
          <w:tcPr>
            <w:tcW w:w="3592" w:type="dxa"/>
          </w:tcPr>
          <w:p w:rsidR="00021BA6" w:rsidRDefault="00021BA6" w14:paraId="376590DD" w14:textId="77777777"/>
        </w:tc>
        <w:tc>
          <w:tcPr>
            <w:tcW w:w="3892" w:type="dxa"/>
          </w:tcPr>
          <w:p w:rsidR="00021BA6" w:rsidRDefault="00021BA6" w14:paraId="4E7338D7" w14:textId="77777777"/>
        </w:tc>
      </w:tr>
      <w:tr w:rsidR="00021BA6" w14:paraId="5A4B718C" w14:textId="77777777">
        <w:tc>
          <w:tcPr>
            <w:tcW w:w="3592" w:type="dxa"/>
          </w:tcPr>
          <w:p w:rsidR="00021BA6" w:rsidRDefault="00021BA6" w14:paraId="1A5B6C4E" w14:textId="77777777"/>
        </w:tc>
        <w:tc>
          <w:tcPr>
            <w:tcW w:w="3892" w:type="dxa"/>
          </w:tcPr>
          <w:p w:rsidR="00021BA6" w:rsidRDefault="00021BA6" w14:paraId="4056BADC" w14:textId="77777777"/>
        </w:tc>
      </w:tr>
    </w:tbl>
    <w:p w:rsidR="00021BA6" w:rsidRDefault="00021BA6" w14:paraId="1B4FE9B8" w14:textId="77777777">
      <w:pPr>
        <w:pStyle w:val="Verdana7"/>
      </w:pPr>
    </w:p>
    <w:sectPr w:rsidR="00021BA6">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A2093" w14:textId="77777777" w:rsidR="006D5806" w:rsidRDefault="006D5806">
      <w:pPr>
        <w:spacing w:line="240" w:lineRule="auto"/>
      </w:pPr>
      <w:r>
        <w:separator/>
      </w:r>
    </w:p>
  </w:endnote>
  <w:endnote w:type="continuationSeparator" w:id="0">
    <w:p w14:paraId="4CB5CAA3" w14:textId="77777777" w:rsidR="006D5806" w:rsidRDefault="006D58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913CD" w14:textId="77777777" w:rsidR="006D5806" w:rsidRDefault="006D5806">
      <w:pPr>
        <w:spacing w:line="240" w:lineRule="auto"/>
      </w:pPr>
      <w:r>
        <w:separator/>
      </w:r>
    </w:p>
  </w:footnote>
  <w:footnote w:type="continuationSeparator" w:id="0">
    <w:p w14:paraId="4CDF6876" w14:textId="77777777" w:rsidR="006D5806" w:rsidRDefault="006D5806">
      <w:pPr>
        <w:spacing w:line="240" w:lineRule="auto"/>
      </w:pPr>
      <w:r>
        <w:continuationSeparator/>
      </w:r>
    </w:p>
  </w:footnote>
  <w:footnote w:id="1">
    <w:p w14:paraId="19199D41" w14:textId="77777777" w:rsidR="00552285" w:rsidRPr="002F2CB7" w:rsidRDefault="00552285" w:rsidP="00552285">
      <w:pPr>
        <w:pStyle w:val="Voetnoottekst"/>
        <w:rPr>
          <w:sz w:val="16"/>
          <w:szCs w:val="16"/>
          <w:lang w:val="nl-NL"/>
        </w:rPr>
      </w:pPr>
      <w:r>
        <w:rPr>
          <w:rStyle w:val="Voetnootmarkering"/>
        </w:rPr>
        <w:footnoteRef/>
      </w:r>
      <w:r w:rsidRPr="002F2CB7">
        <w:rPr>
          <w:lang w:val="nl-NL"/>
        </w:rPr>
        <w:t xml:space="preserve"> </w:t>
      </w:r>
      <w:r w:rsidRPr="002F2CB7">
        <w:rPr>
          <w:sz w:val="16"/>
          <w:szCs w:val="16"/>
          <w:lang w:val="nl-NL"/>
        </w:rPr>
        <w:t>Kamerstukken 2024–2025, 25087, nr. 345.</w:t>
      </w:r>
    </w:p>
  </w:footnote>
  <w:footnote w:id="2">
    <w:p w14:paraId="06B2815C" w14:textId="77777777" w:rsidR="00552285" w:rsidRPr="00C51F3F" w:rsidRDefault="00552285" w:rsidP="00552285">
      <w:pPr>
        <w:pStyle w:val="Voetnoottekst"/>
        <w:rPr>
          <w:sz w:val="16"/>
          <w:szCs w:val="16"/>
          <w:lang w:val="nl-NL"/>
        </w:rPr>
      </w:pPr>
      <w:r w:rsidRPr="00C51F3F">
        <w:rPr>
          <w:rStyle w:val="Voetnootmarkering"/>
          <w:sz w:val="16"/>
          <w:szCs w:val="16"/>
        </w:rPr>
        <w:footnoteRef/>
      </w:r>
      <w:r w:rsidRPr="00C51F3F">
        <w:rPr>
          <w:sz w:val="16"/>
          <w:szCs w:val="16"/>
          <w:lang w:val="nl-NL"/>
        </w:rPr>
        <w:t xml:space="preserve"> Kamerstukken 2021-2022, 25087, nr. 297. </w:t>
      </w:r>
    </w:p>
  </w:footnote>
  <w:footnote w:id="3">
    <w:p w14:paraId="0919697D" w14:textId="77777777" w:rsidR="00552285" w:rsidRPr="002F2CB7" w:rsidRDefault="00552285" w:rsidP="00552285">
      <w:pPr>
        <w:pStyle w:val="Voetnoottekst"/>
        <w:rPr>
          <w:sz w:val="16"/>
          <w:szCs w:val="16"/>
          <w:lang w:val="nl-NL"/>
        </w:rPr>
      </w:pPr>
      <w:r w:rsidRPr="002F2CB7">
        <w:rPr>
          <w:rStyle w:val="Voetnootmarkering"/>
          <w:sz w:val="16"/>
          <w:szCs w:val="16"/>
        </w:rPr>
        <w:footnoteRef/>
      </w:r>
      <w:r w:rsidRPr="002F2CB7">
        <w:rPr>
          <w:sz w:val="16"/>
          <w:szCs w:val="16"/>
          <w:lang w:val="nl-NL"/>
        </w:rPr>
        <w:t xml:space="preserve"> Gegevensbeschermingsautoriteit, beslissing ten gronde nr. 79/2025 van 24 april 2025 </w:t>
      </w:r>
    </w:p>
  </w:footnote>
  <w:footnote w:id="4">
    <w:p w14:paraId="2EF08354" w14:textId="77777777" w:rsidR="00552285" w:rsidRPr="00521FF4" w:rsidRDefault="00552285" w:rsidP="007B0734">
      <w:pPr>
        <w:spacing w:line="240" w:lineRule="auto"/>
      </w:pPr>
      <w:r w:rsidRPr="001211C2">
        <w:rPr>
          <w:rStyle w:val="Voetnootmarkering"/>
          <w:sz w:val="16"/>
          <w:szCs w:val="16"/>
        </w:rPr>
        <w:footnoteRef/>
      </w:r>
      <w:r w:rsidRPr="001211C2">
        <w:rPr>
          <w:sz w:val="16"/>
          <w:szCs w:val="16"/>
        </w:rPr>
        <w:t xml:space="preserve"> Banken zijn verplicht om ten behoeve van de FATCA o.a. het adres van de Amerikaanse rekeninghouder te rapporteren. </w:t>
      </w:r>
      <w:r>
        <w:rPr>
          <w:sz w:val="16"/>
          <w:szCs w:val="16"/>
        </w:rPr>
        <w:t xml:space="preserve">De genoemde voorwaarde uit de nieuwe richtlijnen van de VS gaat over de wijze waarop banken het adres rapporteren in het digitale FATCA-rapportageformulier, namelijk met gebruik van het zogeheten </w:t>
      </w:r>
      <w:proofErr w:type="spellStart"/>
      <w:r>
        <w:rPr>
          <w:sz w:val="16"/>
          <w:szCs w:val="16"/>
        </w:rPr>
        <w:t>AdressFix</w:t>
      </w:r>
      <w:proofErr w:type="spellEnd"/>
      <w:r>
        <w:rPr>
          <w:sz w:val="16"/>
          <w:szCs w:val="16"/>
        </w:rPr>
        <w:t xml:space="preserve"> element.  </w:t>
      </w:r>
    </w:p>
  </w:footnote>
  <w:footnote w:id="5">
    <w:p w14:paraId="5BEAF9B7" w14:textId="77777777" w:rsidR="00552285" w:rsidRPr="002F2CB7" w:rsidRDefault="00552285" w:rsidP="007B0734">
      <w:pPr>
        <w:pStyle w:val="Voetnoottekst"/>
        <w:rPr>
          <w:lang w:val="nl-NL"/>
        </w:rPr>
      </w:pPr>
      <w:r>
        <w:rPr>
          <w:rStyle w:val="Voetnootmarkering"/>
        </w:rPr>
        <w:footnoteRef/>
      </w:r>
      <w:r>
        <w:rPr>
          <w:sz w:val="16"/>
          <w:szCs w:val="16"/>
          <w:lang w:val="nl-NL"/>
        </w:rPr>
        <w:t xml:space="preserve"> </w:t>
      </w:r>
      <w:r w:rsidRPr="00497A11">
        <w:rPr>
          <w:sz w:val="16"/>
          <w:szCs w:val="16"/>
          <w:lang w:val="nl-NL"/>
        </w:rPr>
        <w:t xml:space="preserve">Kamerstukken </w:t>
      </w:r>
      <w:r w:rsidRPr="00497A11">
        <w:rPr>
          <w:sz w:val="16"/>
          <w:szCs w:val="16"/>
        </w:rPr>
        <w:t>2024–2025</w:t>
      </w:r>
      <w:r>
        <w:rPr>
          <w:sz w:val="16"/>
          <w:szCs w:val="16"/>
        </w:rPr>
        <w:t xml:space="preserve">, </w:t>
      </w:r>
      <w:r w:rsidRPr="00244F3E">
        <w:rPr>
          <w:sz w:val="16"/>
          <w:szCs w:val="16"/>
        </w:rPr>
        <w:t>25087</w:t>
      </w:r>
      <w:r>
        <w:rPr>
          <w:sz w:val="16"/>
          <w:szCs w:val="16"/>
        </w:rPr>
        <w:t>, nr. 345.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D16DF" w14:textId="77777777" w:rsidR="00021BA6" w:rsidRDefault="00AA6986">
    <w:r>
      <w:rPr>
        <w:noProof/>
      </w:rPr>
      <mc:AlternateContent>
        <mc:Choice Requires="wps">
          <w:drawing>
            <wp:anchor distT="0" distB="0" distL="0" distR="0" simplePos="0" relativeHeight="251652096" behindDoc="0" locked="1" layoutInCell="1" allowOverlap="1" wp14:anchorId="55CE270C" wp14:editId="60BCE8CD">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3A13A38" w14:textId="77777777" w:rsidR="00021BA6" w:rsidRDefault="00AA6986">
                          <w:pPr>
                            <w:pStyle w:val="StandaardReferentiegegevensKop"/>
                          </w:pPr>
                          <w:r>
                            <w:t>Directie Verbruiksbelastingen, Douane en Internationale aangelegenheden</w:t>
                          </w:r>
                        </w:p>
                        <w:p w14:paraId="3B437379" w14:textId="77777777" w:rsidR="00021BA6" w:rsidRDefault="00021BA6">
                          <w:pPr>
                            <w:pStyle w:val="WitregelW1"/>
                          </w:pPr>
                        </w:p>
                        <w:p w14:paraId="25B1CFD6" w14:textId="77777777" w:rsidR="00021BA6" w:rsidRDefault="00AA6986">
                          <w:pPr>
                            <w:pStyle w:val="StandaardReferentiegegevensKop"/>
                          </w:pPr>
                          <w:r>
                            <w:t>Ons kenmerk</w:t>
                          </w:r>
                        </w:p>
                        <w:p w14:paraId="317F0748" w14:textId="2484B08C" w:rsidR="00E54279" w:rsidRDefault="003F4C07">
                          <w:pPr>
                            <w:pStyle w:val="StandaardReferentiegegevens"/>
                          </w:pPr>
                          <w:r>
                            <w:fldChar w:fldCharType="begin"/>
                          </w:r>
                          <w:r>
                            <w:instrText xml:space="preserve"> DOCPROPERTY  "Kenmerk"  \* MERGEFORMAT </w:instrText>
                          </w:r>
                          <w:r>
                            <w:fldChar w:fldCharType="separate"/>
                          </w:r>
                          <w:r>
                            <w:t>2025-0000134411</w:t>
                          </w:r>
                          <w:r>
                            <w:fldChar w:fldCharType="end"/>
                          </w:r>
                        </w:p>
                      </w:txbxContent>
                    </wps:txbx>
                    <wps:bodyPr vert="horz" wrap="square" lIns="0" tIns="0" rIns="0" bIns="0" anchor="t" anchorCtr="0"/>
                  </wps:wsp>
                </a:graphicData>
              </a:graphic>
            </wp:anchor>
          </w:drawing>
        </mc:Choice>
        <mc:Fallback>
          <w:pict>
            <v:shapetype w14:anchorId="55CE270C"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63A13A38" w14:textId="77777777" w:rsidR="00021BA6" w:rsidRDefault="00AA6986">
                    <w:pPr>
                      <w:pStyle w:val="StandaardReferentiegegevensKop"/>
                    </w:pPr>
                    <w:r>
                      <w:t>Directie Verbruiksbelastingen, Douane en Internationale aangelegenheden</w:t>
                    </w:r>
                  </w:p>
                  <w:p w14:paraId="3B437379" w14:textId="77777777" w:rsidR="00021BA6" w:rsidRDefault="00021BA6">
                    <w:pPr>
                      <w:pStyle w:val="WitregelW1"/>
                    </w:pPr>
                  </w:p>
                  <w:p w14:paraId="25B1CFD6" w14:textId="77777777" w:rsidR="00021BA6" w:rsidRDefault="00AA6986">
                    <w:pPr>
                      <w:pStyle w:val="StandaardReferentiegegevensKop"/>
                    </w:pPr>
                    <w:r>
                      <w:t>Ons kenmerk</w:t>
                    </w:r>
                  </w:p>
                  <w:p w14:paraId="317F0748" w14:textId="2484B08C" w:rsidR="00E54279" w:rsidRDefault="003F4C07">
                    <w:pPr>
                      <w:pStyle w:val="StandaardReferentiegegevens"/>
                    </w:pPr>
                    <w:r>
                      <w:fldChar w:fldCharType="begin"/>
                    </w:r>
                    <w:r>
                      <w:instrText xml:space="preserve"> DOCPROPERTY  "Kenmerk"  \* MERGEFORMAT </w:instrText>
                    </w:r>
                    <w:r>
                      <w:fldChar w:fldCharType="separate"/>
                    </w:r>
                    <w:r>
                      <w:t>2025-0000134411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4A3BDA76" wp14:editId="7538C079">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ED7ECDE" w14:textId="77777777" w:rsidR="00E54279" w:rsidRDefault="00DF0A5B">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4A3BDA76"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4ED7ECDE" w14:textId="77777777" w:rsidR="00E54279" w:rsidRDefault="00DF0A5B">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D3CD978" wp14:editId="426F9FA5">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362A5554" w14:textId="69B97A4B" w:rsidR="00E54279" w:rsidRDefault="00DF0A5B">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1D3CD978"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362A5554" w14:textId="69B97A4B" w:rsidR="00E54279" w:rsidRDefault="00DF0A5B">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37169" w14:textId="77777777" w:rsidR="00021BA6" w:rsidRDefault="00AA6986">
    <w:pPr>
      <w:spacing w:after="7029" w:line="14" w:lineRule="exact"/>
    </w:pPr>
    <w:r>
      <w:rPr>
        <w:noProof/>
      </w:rPr>
      <mc:AlternateContent>
        <mc:Choice Requires="wps">
          <w:drawing>
            <wp:anchor distT="0" distB="0" distL="0" distR="0" simplePos="0" relativeHeight="251655168" behindDoc="0" locked="1" layoutInCell="1" allowOverlap="1" wp14:anchorId="4F4C489E" wp14:editId="3C8AC0C5">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69E2452A" w14:textId="77777777" w:rsidR="00021BA6" w:rsidRDefault="00AA6986">
                          <w:pPr>
                            <w:spacing w:line="240" w:lineRule="auto"/>
                          </w:pPr>
                          <w:r>
                            <w:rPr>
                              <w:noProof/>
                            </w:rPr>
                            <w:drawing>
                              <wp:inline distT="0" distB="0" distL="0" distR="0" wp14:anchorId="2821DB0E" wp14:editId="35DD647B">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F4C489E"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69E2452A" w14:textId="77777777" w:rsidR="00021BA6" w:rsidRDefault="00AA6986">
                    <w:pPr>
                      <w:spacing w:line="240" w:lineRule="auto"/>
                    </w:pPr>
                    <w:r>
                      <w:rPr>
                        <w:noProof/>
                      </w:rPr>
                      <w:drawing>
                        <wp:inline distT="0" distB="0" distL="0" distR="0" wp14:anchorId="2821DB0E" wp14:editId="35DD647B">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32122A92" wp14:editId="7DF7F72E">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758912D1" w14:textId="77777777" w:rsidR="00787B0E" w:rsidRDefault="00787B0E"/>
                      </w:txbxContent>
                    </wps:txbx>
                    <wps:bodyPr vert="horz" wrap="square" lIns="0" tIns="0" rIns="0" bIns="0" anchor="t" anchorCtr="0"/>
                  </wps:wsp>
                </a:graphicData>
              </a:graphic>
            </wp:anchor>
          </w:drawing>
        </mc:Choice>
        <mc:Fallback>
          <w:pict>
            <v:shape w14:anchorId="32122A92"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758912D1" w14:textId="77777777" w:rsidR="00787B0E" w:rsidRDefault="00787B0E"/>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CD29F3E" wp14:editId="2733C6FF">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76047DF5" w14:textId="77777777" w:rsidR="00021BA6" w:rsidRDefault="00AA6986">
                          <w:pPr>
                            <w:pStyle w:val="StandaardReferentiegegevensKop"/>
                          </w:pPr>
                          <w:r>
                            <w:t>Directie Verbruiksbelastingen, Douane en Internationale aangelegenheden</w:t>
                          </w:r>
                        </w:p>
                        <w:p w14:paraId="25611FAF" w14:textId="77777777" w:rsidR="00021BA6" w:rsidRDefault="00021BA6">
                          <w:pPr>
                            <w:pStyle w:val="WitregelW1"/>
                          </w:pPr>
                        </w:p>
                        <w:p w14:paraId="1A0943D5" w14:textId="77777777" w:rsidR="00021BA6" w:rsidRDefault="00AA6986">
                          <w:pPr>
                            <w:pStyle w:val="StandaardReferentiegegevens"/>
                          </w:pPr>
                          <w:r>
                            <w:t>Korte Voorhout 7</w:t>
                          </w:r>
                        </w:p>
                        <w:p w14:paraId="707C1240" w14:textId="77777777" w:rsidR="00021BA6" w:rsidRDefault="00AA6986">
                          <w:pPr>
                            <w:pStyle w:val="StandaardReferentiegegevens"/>
                          </w:pPr>
                          <w:r>
                            <w:t>2511 CW  'S-GRAVENHAGE</w:t>
                          </w:r>
                        </w:p>
                        <w:p w14:paraId="62D51337" w14:textId="77777777" w:rsidR="00021BA6" w:rsidRDefault="00AA6986">
                          <w:pPr>
                            <w:pStyle w:val="StandaardReferentiegegevens"/>
                          </w:pPr>
                          <w:r>
                            <w:t>POSTBUS 20201</w:t>
                          </w:r>
                        </w:p>
                        <w:p w14:paraId="234F0976" w14:textId="77777777" w:rsidR="00021BA6" w:rsidRPr="00C50668" w:rsidRDefault="00AA6986">
                          <w:pPr>
                            <w:pStyle w:val="StandaardReferentiegegevens"/>
                            <w:rPr>
                              <w:lang w:val="es-ES"/>
                            </w:rPr>
                          </w:pPr>
                          <w:r w:rsidRPr="00C50668">
                            <w:rPr>
                              <w:lang w:val="es-ES"/>
                            </w:rPr>
                            <w:t>2500 EE  'S-GRAVENHAGE</w:t>
                          </w:r>
                        </w:p>
                        <w:p w14:paraId="2A2ABD99" w14:textId="77777777" w:rsidR="00021BA6" w:rsidRPr="00C50668" w:rsidRDefault="00AA6986">
                          <w:pPr>
                            <w:pStyle w:val="StandaardReferentiegegevens"/>
                            <w:rPr>
                              <w:lang w:val="es-ES"/>
                            </w:rPr>
                          </w:pPr>
                          <w:r w:rsidRPr="00C50668">
                            <w:rPr>
                              <w:lang w:val="es-ES"/>
                            </w:rPr>
                            <w:t>www.rijksoverheid.nl/fin</w:t>
                          </w:r>
                        </w:p>
                        <w:p w14:paraId="44B8663B" w14:textId="77777777" w:rsidR="00021BA6" w:rsidRPr="00C50668" w:rsidRDefault="00021BA6">
                          <w:pPr>
                            <w:pStyle w:val="WitregelW2"/>
                            <w:rPr>
                              <w:lang w:val="es-ES"/>
                            </w:rPr>
                          </w:pPr>
                        </w:p>
                        <w:p w14:paraId="7136C27E" w14:textId="77777777" w:rsidR="00021BA6" w:rsidRDefault="00AA6986">
                          <w:pPr>
                            <w:pStyle w:val="StandaardReferentiegegevensKop"/>
                          </w:pPr>
                          <w:r>
                            <w:t>Ons kenmerk</w:t>
                          </w:r>
                        </w:p>
                        <w:p w14:paraId="5CD04C8A" w14:textId="01DCC54D" w:rsidR="00E54279" w:rsidRDefault="003F4C07">
                          <w:pPr>
                            <w:pStyle w:val="StandaardReferentiegegevens"/>
                          </w:pPr>
                          <w:r>
                            <w:fldChar w:fldCharType="begin"/>
                          </w:r>
                          <w:r>
                            <w:instrText xml:space="preserve"> DOCPROPERTY  "Kenmerk"  \* MERGEFORMAT </w:instrText>
                          </w:r>
                          <w:r>
                            <w:fldChar w:fldCharType="separate"/>
                          </w:r>
                          <w:r>
                            <w:t>2025-0000134411</w:t>
                          </w:r>
                          <w:r>
                            <w:fldChar w:fldCharType="end"/>
                          </w:r>
                        </w:p>
                        <w:p w14:paraId="3E153235" w14:textId="77777777" w:rsidR="00021BA6" w:rsidRDefault="00021BA6">
                          <w:pPr>
                            <w:pStyle w:val="WitregelW1"/>
                          </w:pPr>
                        </w:p>
                        <w:p w14:paraId="4E34008E" w14:textId="77777777" w:rsidR="00021BA6" w:rsidRDefault="00AA6986">
                          <w:pPr>
                            <w:pStyle w:val="StandaardReferentiegegevensKop"/>
                          </w:pPr>
                          <w:r>
                            <w:t>Uw brief (kenmerk)</w:t>
                          </w:r>
                        </w:p>
                        <w:p w14:paraId="3C06379B" w14:textId="7C2C1327" w:rsidR="00E54279" w:rsidRDefault="003F4C07">
                          <w:pPr>
                            <w:pStyle w:val="StandaardReferentiegegevens"/>
                          </w:pPr>
                          <w:r>
                            <w:fldChar w:fldCharType="begin"/>
                          </w:r>
                          <w:r>
                            <w:instrText xml:space="preserve"> DOCPROPERTY  "UwKenmerk"  \* MERGEFORMAT </w:instrText>
                          </w:r>
                          <w:r>
                            <w:fldChar w:fldCharType="separate"/>
                          </w:r>
                          <w:r>
                            <w:t>2025Z04538/2025D12942</w:t>
                          </w:r>
                          <w:r>
                            <w:fldChar w:fldCharType="end"/>
                          </w:r>
                        </w:p>
                        <w:p w14:paraId="558FFDFD" w14:textId="77777777" w:rsidR="00021BA6" w:rsidRDefault="00021BA6">
                          <w:pPr>
                            <w:pStyle w:val="WitregelW1"/>
                          </w:pPr>
                        </w:p>
                        <w:p w14:paraId="100FB418" w14:textId="77777777" w:rsidR="00021BA6" w:rsidRDefault="00AA6986">
                          <w:pPr>
                            <w:pStyle w:val="StandaardReferentiegegevensKop"/>
                          </w:pPr>
                          <w:r>
                            <w:t>Bijlagen</w:t>
                          </w:r>
                        </w:p>
                        <w:p w14:paraId="457CC6BF" w14:textId="77777777" w:rsidR="00021BA6" w:rsidRDefault="00AA6986">
                          <w:pPr>
                            <w:pStyle w:val="StandaardReferentiegegevens"/>
                          </w:pPr>
                          <w:r>
                            <w:t>(geen)</w:t>
                          </w:r>
                        </w:p>
                      </w:txbxContent>
                    </wps:txbx>
                    <wps:bodyPr vert="horz" wrap="square" lIns="0" tIns="0" rIns="0" bIns="0" anchor="t" anchorCtr="0"/>
                  </wps:wsp>
                </a:graphicData>
              </a:graphic>
            </wp:anchor>
          </w:drawing>
        </mc:Choice>
        <mc:Fallback>
          <w:pict>
            <v:shape w14:anchorId="2CD29F3E"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76047DF5" w14:textId="77777777" w:rsidR="00021BA6" w:rsidRDefault="00AA6986">
                    <w:pPr>
                      <w:pStyle w:val="StandaardReferentiegegevensKop"/>
                    </w:pPr>
                    <w:r>
                      <w:t>Directie Verbruiksbelastingen, Douane en Internationale aangelegenheden</w:t>
                    </w:r>
                  </w:p>
                  <w:p w14:paraId="25611FAF" w14:textId="77777777" w:rsidR="00021BA6" w:rsidRDefault="00021BA6">
                    <w:pPr>
                      <w:pStyle w:val="WitregelW1"/>
                    </w:pPr>
                  </w:p>
                  <w:p w14:paraId="1A0943D5" w14:textId="77777777" w:rsidR="00021BA6" w:rsidRDefault="00AA6986">
                    <w:pPr>
                      <w:pStyle w:val="StandaardReferentiegegevens"/>
                    </w:pPr>
                    <w:r>
                      <w:t>Korte Voorhout 7</w:t>
                    </w:r>
                  </w:p>
                  <w:p w14:paraId="707C1240" w14:textId="77777777" w:rsidR="00021BA6" w:rsidRDefault="00AA6986">
                    <w:pPr>
                      <w:pStyle w:val="StandaardReferentiegegevens"/>
                    </w:pPr>
                    <w:r>
                      <w:t>2511 CW  'S-GRAVENHAGE</w:t>
                    </w:r>
                  </w:p>
                  <w:p w14:paraId="62D51337" w14:textId="77777777" w:rsidR="00021BA6" w:rsidRDefault="00AA6986">
                    <w:pPr>
                      <w:pStyle w:val="StandaardReferentiegegevens"/>
                    </w:pPr>
                    <w:r>
                      <w:t>POSTBUS 20201</w:t>
                    </w:r>
                  </w:p>
                  <w:p w14:paraId="234F0976" w14:textId="77777777" w:rsidR="00021BA6" w:rsidRPr="00C50668" w:rsidRDefault="00AA6986">
                    <w:pPr>
                      <w:pStyle w:val="StandaardReferentiegegevens"/>
                      <w:rPr>
                        <w:lang w:val="es-ES"/>
                      </w:rPr>
                    </w:pPr>
                    <w:r w:rsidRPr="00C50668">
                      <w:rPr>
                        <w:lang w:val="es-ES"/>
                      </w:rPr>
                      <w:t>2500 EE  'S-GRAVENHAGE</w:t>
                    </w:r>
                  </w:p>
                  <w:p w14:paraId="2A2ABD99" w14:textId="77777777" w:rsidR="00021BA6" w:rsidRPr="00C50668" w:rsidRDefault="00AA6986">
                    <w:pPr>
                      <w:pStyle w:val="StandaardReferentiegegevens"/>
                      <w:rPr>
                        <w:lang w:val="es-ES"/>
                      </w:rPr>
                    </w:pPr>
                    <w:r w:rsidRPr="00C50668">
                      <w:rPr>
                        <w:lang w:val="es-ES"/>
                      </w:rPr>
                      <w:t>www.rijksoverheid.nl/fin</w:t>
                    </w:r>
                  </w:p>
                  <w:p w14:paraId="44B8663B" w14:textId="77777777" w:rsidR="00021BA6" w:rsidRPr="00C50668" w:rsidRDefault="00021BA6">
                    <w:pPr>
                      <w:pStyle w:val="WitregelW2"/>
                      <w:rPr>
                        <w:lang w:val="es-ES"/>
                      </w:rPr>
                    </w:pPr>
                  </w:p>
                  <w:p w14:paraId="7136C27E" w14:textId="77777777" w:rsidR="00021BA6" w:rsidRDefault="00AA6986">
                    <w:pPr>
                      <w:pStyle w:val="StandaardReferentiegegevensKop"/>
                    </w:pPr>
                    <w:r>
                      <w:t>Ons kenmerk</w:t>
                    </w:r>
                  </w:p>
                  <w:p w14:paraId="5CD04C8A" w14:textId="01DCC54D" w:rsidR="00E54279" w:rsidRDefault="003F4C07">
                    <w:pPr>
                      <w:pStyle w:val="StandaardReferentiegegevens"/>
                    </w:pPr>
                    <w:r>
                      <w:fldChar w:fldCharType="begin"/>
                    </w:r>
                    <w:r>
                      <w:instrText xml:space="preserve"> DOCPROPERTY  "Kenmerk"  \* MERGEFORMAT </w:instrText>
                    </w:r>
                    <w:r>
                      <w:fldChar w:fldCharType="separate"/>
                    </w:r>
                    <w:r>
                      <w:t>2025-0000134411</w:t>
                    </w:r>
                    <w:r>
                      <w:fldChar w:fldCharType="end"/>
                    </w:r>
                  </w:p>
                  <w:p w14:paraId="3E153235" w14:textId="77777777" w:rsidR="00021BA6" w:rsidRDefault="00021BA6">
                    <w:pPr>
                      <w:pStyle w:val="WitregelW1"/>
                    </w:pPr>
                  </w:p>
                  <w:p w14:paraId="4E34008E" w14:textId="77777777" w:rsidR="00021BA6" w:rsidRDefault="00AA6986">
                    <w:pPr>
                      <w:pStyle w:val="StandaardReferentiegegevensKop"/>
                    </w:pPr>
                    <w:r>
                      <w:t>Uw brief (kenmerk)</w:t>
                    </w:r>
                  </w:p>
                  <w:p w14:paraId="3C06379B" w14:textId="7C2C1327" w:rsidR="00E54279" w:rsidRDefault="003F4C07">
                    <w:pPr>
                      <w:pStyle w:val="StandaardReferentiegegevens"/>
                    </w:pPr>
                    <w:r>
                      <w:fldChar w:fldCharType="begin"/>
                    </w:r>
                    <w:r>
                      <w:instrText xml:space="preserve"> DOCPROPERTY  "UwKenmerk"  \* MERGEFORMAT </w:instrText>
                    </w:r>
                    <w:r>
                      <w:fldChar w:fldCharType="separate"/>
                    </w:r>
                    <w:r>
                      <w:t>2025Z04538/2025D12942</w:t>
                    </w:r>
                    <w:r>
                      <w:fldChar w:fldCharType="end"/>
                    </w:r>
                  </w:p>
                  <w:p w14:paraId="558FFDFD" w14:textId="77777777" w:rsidR="00021BA6" w:rsidRDefault="00021BA6">
                    <w:pPr>
                      <w:pStyle w:val="WitregelW1"/>
                    </w:pPr>
                  </w:p>
                  <w:p w14:paraId="100FB418" w14:textId="77777777" w:rsidR="00021BA6" w:rsidRDefault="00AA6986">
                    <w:pPr>
                      <w:pStyle w:val="StandaardReferentiegegevensKop"/>
                    </w:pPr>
                    <w:r>
                      <w:t>Bijlagen</w:t>
                    </w:r>
                  </w:p>
                  <w:p w14:paraId="457CC6BF" w14:textId="77777777" w:rsidR="00021BA6" w:rsidRDefault="00AA6986">
                    <w:pPr>
                      <w:pStyle w:val="StandaardReferentiegegevens"/>
                    </w:pPr>
                    <w:r>
                      <w:t>(geen)</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865E454" wp14:editId="47F52D20">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0AE84F3A" w14:textId="77777777" w:rsidR="00021BA6" w:rsidRDefault="00AA6986">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0865E454"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0AE84F3A" w14:textId="77777777" w:rsidR="00021BA6" w:rsidRDefault="00AA6986">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3D110D3" wp14:editId="267F2D38">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20617F97" w14:textId="72F30DD7" w:rsidR="00E54279" w:rsidRDefault="00DF0A5B">
                          <w:pPr>
                            <w:pStyle w:val="Rubricering"/>
                          </w:pPr>
                          <w:r>
                            <w:fldChar w:fldCharType="begin"/>
                          </w:r>
                          <w:r>
                            <w:instrText xml:space="preserve"> DOCPROPERTY  "Rubricering"  \* MERGEFORMAT </w:instrText>
                          </w:r>
                          <w:r>
                            <w:fldChar w:fldCharType="end"/>
                          </w:r>
                        </w:p>
                        <w:p w14:paraId="57687622" w14:textId="77777777" w:rsidR="00021BA6" w:rsidRDefault="00AA6986">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23D110D3"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20617F97" w14:textId="72F30DD7" w:rsidR="00E54279" w:rsidRDefault="00DF0A5B">
                    <w:pPr>
                      <w:pStyle w:val="Rubricering"/>
                    </w:pPr>
                    <w:r>
                      <w:fldChar w:fldCharType="begin"/>
                    </w:r>
                    <w:r>
                      <w:instrText xml:space="preserve"> DOCPROPERTY  "Rubricering"  \* MERGEFORMAT </w:instrText>
                    </w:r>
                    <w:r>
                      <w:fldChar w:fldCharType="end"/>
                    </w:r>
                  </w:p>
                  <w:p w14:paraId="57687622" w14:textId="77777777" w:rsidR="00021BA6" w:rsidRDefault="00AA6986">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7F68A84" wp14:editId="482CED9A">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63F8615C" w14:textId="77777777" w:rsidR="00E54279" w:rsidRDefault="00DF0A5B">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77F68A84"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63F8615C" w14:textId="77777777" w:rsidR="00E54279" w:rsidRDefault="00DF0A5B">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EA40C53" wp14:editId="7679D51E">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021BA6" w14:paraId="1FD8BD14" w14:textId="77777777">
                            <w:trPr>
                              <w:trHeight w:val="200"/>
                            </w:trPr>
                            <w:tc>
                              <w:tcPr>
                                <w:tcW w:w="1140" w:type="dxa"/>
                              </w:tcPr>
                              <w:p w14:paraId="27B37831" w14:textId="77777777" w:rsidR="00021BA6" w:rsidRDefault="00021BA6"/>
                            </w:tc>
                            <w:tc>
                              <w:tcPr>
                                <w:tcW w:w="5400" w:type="dxa"/>
                              </w:tcPr>
                              <w:p w14:paraId="2B16AC32" w14:textId="77777777" w:rsidR="00021BA6" w:rsidRDefault="00021BA6"/>
                            </w:tc>
                          </w:tr>
                          <w:tr w:rsidR="00021BA6" w14:paraId="32A54993" w14:textId="77777777">
                            <w:trPr>
                              <w:trHeight w:val="240"/>
                            </w:trPr>
                            <w:tc>
                              <w:tcPr>
                                <w:tcW w:w="1140" w:type="dxa"/>
                              </w:tcPr>
                              <w:p w14:paraId="58DA639C" w14:textId="77777777" w:rsidR="00021BA6" w:rsidRDefault="00AA6986">
                                <w:r>
                                  <w:t>Datum</w:t>
                                </w:r>
                              </w:p>
                            </w:tc>
                            <w:tc>
                              <w:tcPr>
                                <w:tcW w:w="5400" w:type="dxa"/>
                              </w:tcPr>
                              <w:p w14:paraId="4D2C2C1E" w14:textId="563D5BC3" w:rsidR="00021BA6" w:rsidRDefault="003F4C07">
                                <w:r>
                                  <w:t>15 mei 2025</w:t>
                                </w:r>
                              </w:p>
                            </w:tc>
                          </w:tr>
                          <w:tr w:rsidR="00021BA6" w14:paraId="45F7DD14" w14:textId="77777777">
                            <w:trPr>
                              <w:trHeight w:val="240"/>
                            </w:trPr>
                            <w:tc>
                              <w:tcPr>
                                <w:tcW w:w="1140" w:type="dxa"/>
                              </w:tcPr>
                              <w:p w14:paraId="0A045B9B" w14:textId="77777777" w:rsidR="00021BA6" w:rsidRDefault="00AA6986">
                                <w:r>
                                  <w:t>Betreft</w:t>
                                </w:r>
                              </w:p>
                            </w:tc>
                            <w:tc>
                              <w:tcPr>
                                <w:tcW w:w="5400" w:type="dxa"/>
                              </w:tcPr>
                              <w:p w14:paraId="643AFC8F" w14:textId="121C79DD" w:rsidR="00E54279" w:rsidRDefault="00DF0A5B">
                                <w:r>
                                  <w:fldChar w:fldCharType="begin"/>
                                </w:r>
                                <w:r>
                                  <w:instrText xml:space="preserve"> DOCPROPERTY  "Onderwerp"  \* MERGEFORMAT </w:instrText>
                                </w:r>
                                <w:r>
                                  <w:fldChar w:fldCharType="separate"/>
                                </w:r>
                                <w:r w:rsidR="003F4C07">
                                  <w:t xml:space="preserve">Reactie op brief Nederlandse </w:t>
                                </w:r>
                                <w:proofErr w:type="spellStart"/>
                                <w:r w:rsidR="003F4C07">
                                  <w:t>Accidental</w:t>
                                </w:r>
                                <w:proofErr w:type="spellEnd"/>
                                <w:r w:rsidR="003F4C07">
                                  <w:t xml:space="preserve"> </w:t>
                                </w:r>
                                <w:proofErr w:type="spellStart"/>
                                <w:r w:rsidR="003F4C07">
                                  <w:t>Americans</w:t>
                                </w:r>
                                <w:proofErr w:type="spellEnd"/>
                                <w:r w:rsidR="003F4C07">
                                  <w:t xml:space="preserve"> groep m.b.t. zesde voortgangsbrief  FATCA</w:t>
                                </w:r>
                                <w:r>
                                  <w:fldChar w:fldCharType="end"/>
                                </w:r>
                              </w:p>
                            </w:tc>
                          </w:tr>
                          <w:tr w:rsidR="00021BA6" w14:paraId="7A06CE5D" w14:textId="77777777">
                            <w:trPr>
                              <w:trHeight w:val="200"/>
                            </w:trPr>
                            <w:tc>
                              <w:tcPr>
                                <w:tcW w:w="1140" w:type="dxa"/>
                              </w:tcPr>
                              <w:p w14:paraId="50E92E04" w14:textId="77777777" w:rsidR="00021BA6" w:rsidRDefault="00021BA6"/>
                              <w:p w14:paraId="1C9742EC" w14:textId="77777777" w:rsidR="00597070" w:rsidRDefault="00597070"/>
                            </w:tc>
                            <w:tc>
                              <w:tcPr>
                                <w:tcW w:w="4738" w:type="dxa"/>
                              </w:tcPr>
                              <w:p w14:paraId="71EF07B0" w14:textId="77777777" w:rsidR="00021BA6" w:rsidRDefault="00021BA6"/>
                            </w:tc>
                          </w:tr>
                        </w:tbl>
                        <w:p w14:paraId="7227C77C" w14:textId="77777777" w:rsidR="00787B0E" w:rsidRDefault="00787B0E"/>
                      </w:txbxContent>
                    </wps:txbx>
                    <wps:bodyPr vert="horz" wrap="square" lIns="0" tIns="0" rIns="0" bIns="0" anchor="t" anchorCtr="0"/>
                  </wps:wsp>
                </a:graphicData>
              </a:graphic>
            </wp:anchor>
          </w:drawing>
        </mc:Choice>
        <mc:Fallback>
          <w:pict>
            <v:shape w14:anchorId="7EA40C53"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021BA6" w14:paraId="1FD8BD14" w14:textId="77777777">
                      <w:trPr>
                        <w:trHeight w:val="200"/>
                      </w:trPr>
                      <w:tc>
                        <w:tcPr>
                          <w:tcW w:w="1140" w:type="dxa"/>
                        </w:tcPr>
                        <w:p w14:paraId="27B37831" w14:textId="77777777" w:rsidR="00021BA6" w:rsidRDefault="00021BA6"/>
                      </w:tc>
                      <w:tc>
                        <w:tcPr>
                          <w:tcW w:w="5400" w:type="dxa"/>
                        </w:tcPr>
                        <w:p w14:paraId="2B16AC32" w14:textId="77777777" w:rsidR="00021BA6" w:rsidRDefault="00021BA6"/>
                      </w:tc>
                    </w:tr>
                    <w:tr w:rsidR="00021BA6" w14:paraId="32A54993" w14:textId="77777777">
                      <w:trPr>
                        <w:trHeight w:val="240"/>
                      </w:trPr>
                      <w:tc>
                        <w:tcPr>
                          <w:tcW w:w="1140" w:type="dxa"/>
                        </w:tcPr>
                        <w:p w14:paraId="58DA639C" w14:textId="77777777" w:rsidR="00021BA6" w:rsidRDefault="00AA6986">
                          <w:r>
                            <w:t>Datum</w:t>
                          </w:r>
                        </w:p>
                      </w:tc>
                      <w:tc>
                        <w:tcPr>
                          <w:tcW w:w="5400" w:type="dxa"/>
                        </w:tcPr>
                        <w:p w14:paraId="4D2C2C1E" w14:textId="563D5BC3" w:rsidR="00021BA6" w:rsidRDefault="003F4C07">
                          <w:r>
                            <w:t>15 mei 2025</w:t>
                          </w:r>
                        </w:p>
                      </w:tc>
                    </w:tr>
                    <w:tr w:rsidR="00021BA6" w14:paraId="45F7DD14" w14:textId="77777777">
                      <w:trPr>
                        <w:trHeight w:val="240"/>
                      </w:trPr>
                      <w:tc>
                        <w:tcPr>
                          <w:tcW w:w="1140" w:type="dxa"/>
                        </w:tcPr>
                        <w:p w14:paraId="0A045B9B" w14:textId="77777777" w:rsidR="00021BA6" w:rsidRDefault="00AA6986">
                          <w:r>
                            <w:t>Betreft</w:t>
                          </w:r>
                        </w:p>
                      </w:tc>
                      <w:tc>
                        <w:tcPr>
                          <w:tcW w:w="5400" w:type="dxa"/>
                        </w:tcPr>
                        <w:p w14:paraId="643AFC8F" w14:textId="121C79DD" w:rsidR="00E54279" w:rsidRDefault="00DF0A5B">
                          <w:r>
                            <w:fldChar w:fldCharType="begin"/>
                          </w:r>
                          <w:r>
                            <w:instrText xml:space="preserve"> DOCPROPERTY  "Onderwerp"  \* MERGEFORMAT </w:instrText>
                          </w:r>
                          <w:r>
                            <w:fldChar w:fldCharType="separate"/>
                          </w:r>
                          <w:r w:rsidR="003F4C07">
                            <w:t xml:space="preserve">Reactie op brief Nederlandse </w:t>
                          </w:r>
                          <w:proofErr w:type="spellStart"/>
                          <w:r w:rsidR="003F4C07">
                            <w:t>Accidental</w:t>
                          </w:r>
                          <w:proofErr w:type="spellEnd"/>
                          <w:r w:rsidR="003F4C07">
                            <w:t xml:space="preserve"> </w:t>
                          </w:r>
                          <w:proofErr w:type="spellStart"/>
                          <w:r w:rsidR="003F4C07">
                            <w:t>Americans</w:t>
                          </w:r>
                          <w:proofErr w:type="spellEnd"/>
                          <w:r w:rsidR="003F4C07">
                            <w:t xml:space="preserve"> groep m.b.t. zesde voortgangsbrief  FATCA</w:t>
                          </w:r>
                          <w:r>
                            <w:fldChar w:fldCharType="end"/>
                          </w:r>
                        </w:p>
                      </w:tc>
                    </w:tr>
                    <w:tr w:rsidR="00021BA6" w14:paraId="7A06CE5D" w14:textId="77777777">
                      <w:trPr>
                        <w:trHeight w:val="200"/>
                      </w:trPr>
                      <w:tc>
                        <w:tcPr>
                          <w:tcW w:w="1140" w:type="dxa"/>
                        </w:tcPr>
                        <w:p w14:paraId="50E92E04" w14:textId="77777777" w:rsidR="00021BA6" w:rsidRDefault="00021BA6"/>
                        <w:p w14:paraId="1C9742EC" w14:textId="77777777" w:rsidR="00597070" w:rsidRDefault="00597070"/>
                      </w:tc>
                      <w:tc>
                        <w:tcPr>
                          <w:tcW w:w="4738" w:type="dxa"/>
                        </w:tcPr>
                        <w:p w14:paraId="71EF07B0" w14:textId="77777777" w:rsidR="00021BA6" w:rsidRDefault="00021BA6"/>
                      </w:tc>
                    </w:tr>
                  </w:tbl>
                  <w:p w14:paraId="7227C77C" w14:textId="77777777" w:rsidR="00787B0E" w:rsidRDefault="00787B0E"/>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AF1E19A" wp14:editId="6C68949A">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1A80EF48" w14:textId="4F9E54D1" w:rsidR="00E54279" w:rsidRDefault="00DF0A5B">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3AF1E19A"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1A80EF48" w14:textId="4F9E54D1" w:rsidR="00E54279" w:rsidRDefault="00DF0A5B">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319D8FA" wp14:editId="11A59A35">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3FBC2A98" w14:textId="77777777" w:rsidR="00787B0E" w:rsidRDefault="00787B0E"/>
                      </w:txbxContent>
                    </wps:txbx>
                    <wps:bodyPr vert="horz" wrap="square" lIns="0" tIns="0" rIns="0" bIns="0" anchor="t" anchorCtr="0"/>
                  </wps:wsp>
                </a:graphicData>
              </a:graphic>
            </wp:anchor>
          </w:drawing>
        </mc:Choice>
        <mc:Fallback>
          <w:pict>
            <v:shape w14:anchorId="0319D8FA"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3FBC2A98" w14:textId="77777777" w:rsidR="00787B0E" w:rsidRDefault="00787B0E"/>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4A9E79"/>
    <w:multiLevelType w:val="multilevel"/>
    <w:tmpl w:val="8C5ACF9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29207A94"/>
    <w:multiLevelType w:val="multilevel"/>
    <w:tmpl w:val="C54363C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2BD9F196"/>
    <w:multiLevelType w:val="multilevel"/>
    <w:tmpl w:val="1C59A61C"/>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9071A3"/>
    <w:multiLevelType w:val="multilevel"/>
    <w:tmpl w:val="144AF6D2"/>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F348801"/>
    <w:multiLevelType w:val="multilevel"/>
    <w:tmpl w:val="4120BC90"/>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7BF0200"/>
    <w:multiLevelType w:val="multilevel"/>
    <w:tmpl w:val="A47C7703"/>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44386319">
    <w:abstractNumId w:val="4"/>
  </w:num>
  <w:num w:numId="2" w16cid:durableId="1891069398">
    <w:abstractNumId w:val="3"/>
  </w:num>
  <w:num w:numId="3" w16cid:durableId="627512552">
    <w:abstractNumId w:val="0"/>
  </w:num>
  <w:num w:numId="4" w16cid:durableId="1538620401">
    <w:abstractNumId w:val="1"/>
  </w:num>
  <w:num w:numId="5" w16cid:durableId="112945422">
    <w:abstractNumId w:val="5"/>
  </w:num>
  <w:num w:numId="6" w16cid:durableId="17310296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668"/>
    <w:rsid w:val="00021BA6"/>
    <w:rsid w:val="00201E76"/>
    <w:rsid w:val="00233FD9"/>
    <w:rsid w:val="00252641"/>
    <w:rsid w:val="003220FE"/>
    <w:rsid w:val="003A7583"/>
    <w:rsid w:val="003F4C07"/>
    <w:rsid w:val="0046106A"/>
    <w:rsid w:val="004648DC"/>
    <w:rsid w:val="00486ADE"/>
    <w:rsid w:val="00487B5F"/>
    <w:rsid w:val="00552285"/>
    <w:rsid w:val="00597070"/>
    <w:rsid w:val="00660330"/>
    <w:rsid w:val="006D5806"/>
    <w:rsid w:val="00720868"/>
    <w:rsid w:val="00787B0E"/>
    <w:rsid w:val="007B0734"/>
    <w:rsid w:val="007D2693"/>
    <w:rsid w:val="007D4262"/>
    <w:rsid w:val="008526ED"/>
    <w:rsid w:val="0095136A"/>
    <w:rsid w:val="00951E86"/>
    <w:rsid w:val="00A27556"/>
    <w:rsid w:val="00AA6986"/>
    <w:rsid w:val="00B45FB0"/>
    <w:rsid w:val="00BC7FDD"/>
    <w:rsid w:val="00C155F9"/>
    <w:rsid w:val="00C50668"/>
    <w:rsid w:val="00C60C6B"/>
    <w:rsid w:val="00CA0220"/>
    <w:rsid w:val="00D54CB4"/>
    <w:rsid w:val="00DF0A5B"/>
    <w:rsid w:val="00E409C4"/>
    <w:rsid w:val="00E54279"/>
    <w:rsid w:val="00F76285"/>
    <w:rsid w:val="00F963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1CD8B"/>
  <w15:docId w15:val="{3A924CB2-656F-4B07-8204-28B1EAA7D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C5066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50668"/>
    <w:rPr>
      <w:rFonts w:ascii="Verdana" w:hAnsi="Verdana"/>
      <w:color w:val="000000"/>
      <w:sz w:val="18"/>
      <w:szCs w:val="18"/>
    </w:rPr>
  </w:style>
  <w:style w:type="paragraph" w:styleId="Voettekst">
    <w:name w:val="footer"/>
    <w:basedOn w:val="Standaard"/>
    <w:link w:val="VoettekstChar"/>
    <w:uiPriority w:val="99"/>
    <w:unhideWhenUsed/>
    <w:rsid w:val="00C5066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50668"/>
    <w:rPr>
      <w:rFonts w:ascii="Verdana" w:hAnsi="Verdana"/>
      <w:color w:val="000000"/>
      <w:sz w:val="18"/>
      <w:szCs w:val="18"/>
    </w:rPr>
  </w:style>
  <w:style w:type="paragraph" w:styleId="Voetnoottekst">
    <w:name w:val="footnote text"/>
    <w:basedOn w:val="Standaard"/>
    <w:link w:val="VoetnoottekstChar"/>
    <w:uiPriority w:val="99"/>
    <w:semiHidden/>
    <w:unhideWhenUsed/>
    <w:rsid w:val="00552285"/>
    <w:pPr>
      <w:autoSpaceDN/>
      <w:spacing w:line="240" w:lineRule="auto"/>
      <w:textAlignment w:val="auto"/>
    </w:pPr>
    <w:rPr>
      <w:rFonts w:eastAsiaTheme="minorHAnsi" w:cstheme="minorBidi"/>
      <w:color w:val="auto"/>
      <w:kern w:val="2"/>
      <w:sz w:val="20"/>
      <w:szCs w:val="20"/>
      <w:lang w:val="en-US" w:eastAsia="en-US"/>
      <w14:ligatures w14:val="standardContextual"/>
    </w:rPr>
  </w:style>
  <w:style w:type="character" w:customStyle="1" w:styleId="VoetnoottekstChar">
    <w:name w:val="Voetnoottekst Char"/>
    <w:basedOn w:val="Standaardalinea-lettertype"/>
    <w:link w:val="Voetnoottekst"/>
    <w:uiPriority w:val="99"/>
    <w:semiHidden/>
    <w:rsid w:val="00552285"/>
    <w:rPr>
      <w:rFonts w:ascii="Verdana" w:eastAsiaTheme="minorHAnsi" w:hAnsi="Verdana" w:cstheme="minorBidi"/>
      <w:kern w:val="2"/>
      <w:lang w:val="en-US" w:eastAsia="en-US"/>
      <w14:ligatures w14:val="standardContextual"/>
    </w:rPr>
  </w:style>
  <w:style w:type="character" w:styleId="Voetnootmarkering">
    <w:name w:val="footnote reference"/>
    <w:basedOn w:val="Standaardalinea-lettertype"/>
    <w:uiPriority w:val="99"/>
    <w:semiHidden/>
    <w:unhideWhenUsed/>
    <w:rsid w:val="00552285"/>
    <w:rPr>
      <w:vertAlign w:val="superscript"/>
    </w:rPr>
  </w:style>
  <w:style w:type="character" w:styleId="Onopgelostemelding">
    <w:name w:val="Unresolved Mention"/>
    <w:basedOn w:val="Standaardalinea-lettertype"/>
    <w:uiPriority w:val="99"/>
    <w:semiHidden/>
    <w:unhideWhenUsed/>
    <w:rsid w:val="00486A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Eerste%20of%20Tweede%20Kamer.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1482</ap:Words>
  <ap:Characters>8152</ap:Characters>
  <ap:DocSecurity>0</ap:DocSecurity>
  <ap:Lines>67</ap:Lines>
  <ap:Paragraphs>19</ap:Paragraphs>
  <ap:ScaleCrop>false</ap:ScaleCrop>
  <ap:HeadingPairs>
    <vt:vector baseType="variant" size="2">
      <vt:variant>
        <vt:lpstr>Titel</vt:lpstr>
      </vt:variant>
      <vt:variant>
        <vt:i4>1</vt:i4>
      </vt:variant>
    </vt:vector>
  </ap:HeadingPairs>
  <ap:TitlesOfParts>
    <vt:vector baseType="lpstr" size="1">
      <vt:lpstr>Brief aan Eerste of Tweede Kamer - Reactie op brief Nederlandse Accidental Americans groep m.b.t. zesde voortgangsbrief  FATCA</vt:lpstr>
    </vt:vector>
  </ap:TitlesOfParts>
  <ap:LinksUpToDate>false</ap:LinksUpToDate>
  <ap:CharactersWithSpaces>9615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2025-05-15T13:15:00.0000000Z</dcterms:created>
  <dcterms:modified xsi:type="dcterms:W3CDTF">2025-05-15T13:15:00.0000000Z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Reactie op brief Nederlandse Accidental Americans groep over zesde voortgangsbrief  FATCA</vt:lpwstr>
  </property>
  <property fmtid="{D5CDD505-2E9C-101B-9397-08002B2CF9AE}" pid="5" name="Publicatiedatum">
    <vt:lpwstr/>
  </property>
  <property fmtid="{D5CDD505-2E9C-101B-9397-08002B2CF9AE}" pid="6" name="Verantwoordelijke organisatie">
    <vt:lpwstr>Directie Verbruiksbelastingen, Douane en Internationale aangelegenheden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
Postbus 20018_x000d_
2500 EA  DEN HAAG_x000d_
</vt:lpwstr>
  </property>
  <property fmtid="{D5CDD505-2E9C-101B-9397-08002B2CF9AE}" pid="11" name="Van">
    <vt:lpwstr/>
  </property>
  <property fmtid="{D5CDD505-2E9C-101B-9397-08002B2CF9AE}" pid="12" name="Datum">
    <vt:lpwstr>13 mei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2025-0000134411</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Reactie op brief Nederlandse Accidental Americans groep m.b.t. zesde voortgangsbrief  FATCA</vt:lpwstr>
  </property>
  <property fmtid="{D5CDD505-2E9C-101B-9397-08002B2CF9AE}" pid="30" name="UwKenmerk">
    <vt:lpwstr>2025Z04538/2025D12942</vt:lpwstr>
  </property>
  <property fmtid="{D5CDD505-2E9C-101B-9397-08002B2CF9AE}" pid="31" name="MSIP_Label_b2aa6e22-2c82-48c6-bf24-1790f4b9c128_Enabled">
    <vt:lpwstr>true</vt:lpwstr>
  </property>
  <property fmtid="{D5CDD505-2E9C-101B-9397-08002B2CF9AE}" pid="32" name="MSIP_Label_b2aa6e22-2c82-48c6-bf24-1790f4b9c128_SetDate">
    <vt:lpwstr>2025-05-13T07:14:13Z</vt:lpwstr>
  </property>
  <property fmtid="{D5CDD505-2E9C-101B-9397-08002B2CF9AE}" pid="33" name="MSIP_Label_b2aa6e22-2c82-48c6-bf24-1790f4b9c128_Method">
    <vt:lpwstr>Standard</vt:lpwstr>
  </property>
  <property fmtid="{D5CDD505-2E9C-101B-9397-08002B2CF9AE}" pid="34" name="MSIP_Label_b2aa6e22-2c82-48c6-bf24-1790f4b9c128_Name">
    <vt:lpwstr>FIN-DGFZ-Rijksoverheid</vt:lpwstr>
  </property>
  <property fmtid="{D5CDD505-2E9C-101B-9397-08002B2CF9AE}" pid="35" name="MSIP_Label_b2aa6e22-2c82-48c6-bf24-1790f4b9c128_SiteId">
    <vt:lpwstr>84712536-f524-40a0-913b-5d25ba502732</vt:lpwstr>
  </property>
  <property fmtid="{D5CDD505-2E9C-101B-9397-08002B2CF9AE}" pid="36" name="MSIP_Label_b2aa6e22-2c82-48c6-bf24-1790f4b9c128_ActionId">
    <vt:lpwstr>e3602baf-b4df-4e61-b20c-44e788980955</vt:lpwstr>
  </property>
  <property fmtid="{D5CDD505-2E9C-101B-9397-08002B2CF9AE}" pid="37" name="MSIP_Label_b2aa6e22-2c82-48c6-bf24-1790f4b9c128_ContentBits">
    <vt:lpwstr>0</vt:lpwstr>
  </property>
</Properties>
</file>