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53BC5" w:rsidTr="00D9561B" w14:paraId="5C133DA0" w14:textId="77777777">
        <w:trPr>
          <w:trHeight w:val="1514"/>
        </w:trPr>
        <w:tc>
          <w:tcPr>
            <w:tcW w:w="7522" w:type="dxa"/>
            <w:tcBorders>
              <w:top w:val="nil"/>
              <w:left w:val="nil"/>
              <w:bottom w:val="nil"/>
              <w:right w:val="nil"/>
            </w:tcBorders>
            <w:tcMar>
              <w:left w:w="0" w:type="dxa"/>
              <w:right w:w="0" w:type="dxa"/>
            </w:tcMar>
          </w:tcPr>
          <w:p w:rsidR="00374412" w:rsidP="00D9561B" w:rsidRDefault="00EE5D5A" w14:paraId="17DA66A3" w14:textId="77777777">
            <w:r>
              <w:t>De v</w:t>
            </w:r>
            <w:r w:rsidR="008E3932">
              <w:t>oorzitter van de Tweede Kamer der Staten-Generaal</w:t>
            </w:r>
          </w:p>
          <w:p w:rsidR="00374412" w:rsidP="00D9561B" w:rsidRDefault="00EE5D5A" w14:paraId="30A02A0C" w14:textId="77777777">
            <w:r>
              <w:t>Postbus 20018</w:t>
            </w:r>
          </w:p>
          <w:p w:rsidR="008E3932" w:rsidP="00D9561B" w:rsidRDefault="00EE5D5A" w14:paraId="0B79D5FF" w14:textId="74D17FD5">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53BC5" w:rsidTr="00045F32" w14:paraId="287AF6AC" w14:textId="77777777">
        <w:trPr>
          <w:trHeight w:val="289" w:hRule="exact"/>
        </w:trPr>
        <w:tc>
          <w:tcPr>
            <w:tcW w:w="928" w:type="dxa"/>
          </w:tcPr>
          <w:p w:rsidRPr="00434042" w:rsidR="0005404B" w:rsidP="00FF66F9" w:rsidRDefault="00EE5D5A" w14:paraId="6930007C" w14:textId="77777777">
            <w:pPr>
              <w:rPr>
                <w:lang w:eastAsia="en-US"/>
              </w:rPr>
            </w:pPr>
            <w:r>
              <w:rPr>
                <w:lang w:eastAsia="en-US"/>
              </w:rPr>
              <w:t>Datum</w:t>
            </w:r>
          </w:p>
        </w:tc>
        <w:tc>
          <w:tcPr>
            <w:tcW w:w="6572" w:type="dxa"/>
          </w:tcPr>
          <w:p w:rsidRPr="00434042" w:rsidR="0005404B" w:rsidP="00FF66F9" w:rsidRDefault="0033261A" w14:paraId="718F7B52" w14:textId="534180AF">
            <w:pPr>
              <w:rPr>
                <w:lang w:eastAsia="en-US"/>
              </w:rPr>
            </w:pPr>
            <w:r>
              <w:rPr>
                <w:lang w:eastAsia="en-US"/>
              </w:rPr>
              <w:t>16 mei 2025</w:t>
            </w:r>
          </w:p>
        </w:tc>
      </w:tr>
      <w:tr w:rsidR="00F53BC5" w:rsidTr="00045F32" w14:paraId="6E36D246" w14:textId="77777777">
        <w:trPr>
          <w:trHeight w:val="368"/>
        </w:trPr>
        <w:tc>
          <w:tcPr>
            <w:tcW w:w="928" w:type="dxa"/>
          </w:tcPr>
          <w:p w:rsidR="0005404B" w:rsidP="00FF66F9" w:rsidRDefault="00EE5D5A" w14:paraId="1055DDF5" w14:textId="77777777">
            <w:pPr>
              <w:rPr>
                <w:lang w:eastAsia="en-US"/>
              </w:rPr>
            </w:pPr>
            <w:r>
              <w:rPr>
                <w:lang w:eastAsia="en-US"/>
              </w:rPr>
              <w:t>Betreft</w:t>
            </w:r>
          </w:p>
        </w:tc>
        <w:tc>
          <w:tcPr>
            <w:tcW w:w="6572" w:type="dxa"/>
          </w:tcPr>
          <w:p w:rsidR="0005404B" w:rsidP="00FF66F9" w:rsidRDefault="00EE5D5A" w14:paraId="4930BFB1" w14:textId="56779873">
            <w:pPr>
              <w:rPr>
                <w:lang w:eastAsia="en-US"/>
              </w:rPr>
            </w:pPr>
            <w:r>
              <w:rPr>
                <w:lang w:eastAsia="en-US"/>
              </w:rPr>
              <w:t>Beleidsreactie Evaluatie Wet Kwaliteit (v)so en administratieve lasten verminderen bij het aanvragen van toelaatbaarheidsverklaringen</w:t>
            </w:r>
          </w:p>
        </w:tc>
      </w:tr>
    </w:tbl>
    <w:p w:rsidRPr="009D22D3" w:rsidR="006F0F0D" w:rsidP="00CD0E19" w:rsidRDefault="00045F32" w14:paraId="18BF1A34" w14:textId="452B7045">
      <w:pPr>
        <w:pStyle w:val="whitespace-pre-wrap"/>
        <w:spacing w:before="0" w:beforeAutospacing="0" w:after="0" w:afterAutospacing="0"/>
        <w:rPr>
          <w:rFonts w:ascii="Verdana" w:hAnsi="Verdana"/>
          <w:sz w:val="18"/>
          <w:szCs w:val="18"/>
        </w:rPr>
      </w:pPr>
      <w:r w:rsidRPr="009D22D3">
        <w:rPr>
          <w:rFonts w:ascii="Verdana" w:hAnsi="Verdana"/>
          <w:sz w:val="18"/>
          <w:szCs w:val="18"/>
        </w:rPr>
        <w:t>Het gespecialiseerd onderwijs</w:t>
      </w:r>
      <w:r w:rsidR="006B1B98">
        <w:rPr>
          <w:rFonts w:ascii="Verdana" w:hAnsi="Verdana"/>
          <w:sz w:val="18"/>
          <w:szCs w:val="18"/>
        </w:rPr>
        <w:t xml:space="preserve"> (go)</w:t>
      </w:r>
      <w:r w:rsidRPr="009D22D3">
        <w:rPr>
          <w:rFonts w:ascii="Verdana" w:hAnsi="Verdana"/>
          <w:sz w:val="18"/>
          <w:szCs w:val="18"/>
        </w:rPr>
        <w:t xml:space="preserve"> vormt een belangrijk onderdeel van het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54A06" w:rsidR="006F0F0D" w:rsidTr="00F65797" w14:paraId="7FC6F940" w14:textId="77777777">
        <w:tc>
          <w:tcPr>
            <w:tcW w:w="2160" w:type="dxa"/>
          </w:tcPr>
          <w:p w:rsidRPr="00F53C9D" w:rsidR="006F0F0D" w:rsidP="00F65797" w:rsidRDefault="006F0F0D" w14:paraId="765D002C" w14:textId="77777777">
            <w:pPr>
              <w:pStyle w:val="Colofonkop"/>
              <w:framePr w:hSpace="0" w:wrap="auto" w:hAnchor="text" w:vAnchor="margin" w:xAlign="left" w:yAlign="inline"/>
            </w:pPr>
            <w:r>
              <w:t>Kansengelijkheid en Onderwijsondersteuning</w:t>
            </w:r>
          </w:p>
          <w:p w:rsidR="006F0F0D" w:rsidP="00F65797" w:rsidRDefault="006F0F0D" w14:paraId="68DC9C88" w14:textId="77777777">
            <w:pPr>
              <w:pStyle w:val="Huisstijl-Gegeven"/>
              <w:spacing w:after="0"/>
            </w:pPr>
            <w:r>
              <w:t xml:space="preserve">Rijnstraat 50 </w:t>
            </w:r>
          </w:p>
          <w:p w:rsidR="006F0F0D" w:rsidP="00F65797" w:rsidRDefault="006F0F0D" w14:paraId="726DF3AE" w14:textId="77777777">
            <w:pPr>
              <w:pStyle w:val="Huisstijl-Gegeven"/>
              <w:spacing w:after="0"/>
            </w:pPr>
            <w:r>
              <w:t>Den Haag</w:t>
            </w:r>
          </w:p>
          <w:p w:rsidR="006F0F0D" w:rsidP="00F65797" w:rsidRDefault="006F0F0D" w14:paraId="7F2A5816" w14:textId="77777777">
            <w:pPr>
              <w:pStyle w:val="Huisstijl-Gegeven"/>
              <w:spacing w:after="0"/>
            </w:pPr>
            <w:r>
              <w:t>Postbus 16375</w:t>
            </w:r>
          </w:p>
          <w:p w:rsidR="006F0F0D" w:rsidP="00F65797" w:rsidRDefault="006F0F0D" w14:paraId="16824A31" w14:textId="77777777">
            <w:pPr>
              <w:pStyle w:val="Huisstijl-Gegeven"/>
              <w:spacing w:after="0"/>
            </w:pPr>
            <w:r>
              <w:t>2500 BJ Den Haag</w:t>
            </w:r>
          </w:p>
          <w:p w:rsidRPr="00954A06" w:rsidR="006F0F0D" w:rsidP="00F65797" w:rsidRDefault="006F0F0D" w14:paraId="1F64F991" w14:textId="77777777">
            <w:pPr>
              <w:pStyle w:val="Huisstijl-Gegeven"/>
              <w:spacing w:after="90"/>
            </w:pPr>
            <w:r>
              <w:t>www.rijksoverheid.nl</w:t>
            </w:r>
          </w:p>
        </w:tc>
      </w:tr>
      <w:tr w:rsidRPr="00356D2B" w:rsidR="006F0F0D" w:rsidTr="00F65797" w14:paraId="4EEDB751" w14:textId="77777777">
        <w:trPr>
          <w:trHeight w:val="200" w:hRule="exact"/>
        </w:trPr>
        <w:tc>
          <w:tcPr>
            <w:tcW w:w="2160" w:type="dxa"/>
          </w:tcPr>
          <w:p w:rsidRPr="00356D2B" w:rsidR="006F0F0D" w:rsidP="00F65797" w:rsidRDefault="00051553" w14:paraId="0F551AB1" w14:textId="213EAA90">
            <w:pPr>
              <w:spacing w:after="90" w:line="180" w:lineRule="exact"/>
              <w:rPr>
                <w:sz w:val="13"/>
                <w:szCs w:val="13"/>
              </w:rPr>
            </w:pPr>
            <w:r>
              <w:rPr>
                <w:sz w:val="13"/>
                <w:szCs w:val="13"/>
              </w:rPr>
              <w:br/>
            </w:r>
            <w:r>
              <w:rPr>
                <w:sz w:val="13"/>
                <w:szCs w:val="13"/>
              </w:rPr>
              <w:br/>
            </w:r>
          </w:p>
        </w:tc>
      </w:tr>
      <w:tr w:rsidRPr="00FA7882" w:rsidR="006F0F0D" w:rsidTr="00F65797" w14:paraId="73F24DB6" w14:textId="77777777">
        <w:trPr>
          <w:trHeight w:val="450"/>
        </w:trPr>
        <w:tc>
          <w:tcPr>
            <w:tcW w:w="2160" w:type="dxa"/>
          </w:tcPr>
          <w:p w:rsidR="006F0F0D" w:rsidP="00F65797" w:rsidRDefault="006F0F0D" w14:paraId="109E6F0D" w14:textId="77777777">
            <w:pPr>
              <w:spacing w:line="180" w:lineRule="exact"/>
              <w:rPr>
                <w:b/>
                <w:sz w:val="13"/>
                <w:szCs w:val="13"/>
              </w:rPr>
            </w:pPr>
            <w:r>
              <w:rPr>
                <w:b/>
                <w:sz w:val="13"/>
                <w:szCs w:val="13"/>
              </w:rPr>
              <w:t>Onze referentie</w:t>
            </w:r>
          </w:p>
          <w:p w:rsidRPr="00FA7882" w:rsidR="006F0F0D" w:rsidP="00F65797" w:rsidRDefault="00C8323F" w14:paraId="29170A49" w14:textId="7B4C2557">
            <w:pPr>
              <w:spacing w:line="180" w:lineRule="exact"/>
              <w:rPr>
                <w:sz w:val="13"/>
                <w:szCs w:val="13"/>
              </w:rPr>
            </w:pPr>
            <w:r>
              <w:rPr>
                <w:sz w:val="13"/>
                <w:szCs w:val="13"/>
              </w:rPr>
              <w:t>52530321</w:t>
            </w:r>
          </w:p>
        </w:tc>
      </w:tr>
      <w:tr w:rsidRPr="00C5333A" w:rsidR="006F0F0D" w:rsidTr="00F65797" w14:paraId="4F505FE7" w14:textId="77777777">
        <w:trPr>
          <w:trHeight w:val="113"/>
        </w:trPr>
        <w:tc>
          <w:tcPr>
            <w:tcW w:w="2160" w:type="dxa"/>
          </w:tcPr>
          <w:p w:rsidRPr="00C5333A" w:rsidR="006F0F0D" w:rsidP="00F65797" w:rsidRDefault="006F0F0D" w14:paraId="319C2BFD" w14:textId="77777777">
            <w:pPr>
              <w:tabs>
                <w:tab w:val="center" w:pos="1080"/>
              </w:tabs>
              <w:spacing w:line="180" w:lineRule="exact"/>
              <w:rPr>
                <w:sz w:val="13"/>
                <w:szCs w:val="13"/>
              </w:rPr>
            </w:pPr>
            <w:r>
              <w:rPr>
                <w:b/>
                <w:sz w:val="13"/>
                <w:szCs w:val="13"/>
              </w:rPr>
              <w:t>Bijlagen</w:t>
            </w:r>
          </w:p>
        </w:tc>
      </w:tr>
      <w:tr w:rsidRPr="00D74F66" w:rsidR="006F0F0D" w:rsidTr="00F65797" w14:paraId="03A61DC8" w14:textId="77777777">
        <w:trPr>
          <w:trHeight w:val="113"/>
        </w:trPr>
        <w:tc>
          <w:tcPr>
            <w:tcW w:w="2160" w:type="dxa"/>
          </w:tcPr>
          <w:p w:rsidR="006F0F0D" w:rsidP="00F65797" w:rsidRDefault="006F0F0D" w14:paraId="2EFB7600" w14:textId="77777777">
            <w:pPr>
              <w:spacing w:after="90" w:line="180" w:lineRule="exact"/>
              <w:rPr>
                <w:sz w:val="13"/>
              </w:rPr>
            </w:pPr>
            <w:r>
              <w:rPr>
                <w:sz w:val="13"/>
              </w:rPr>
              <w:t>3</w:t>
            </w:r>
          </w:p>
          <w:p w:rsidRPr="00D74F66" w:rsidR="00051553" w:rsidP="00F65797" w:rsidRDefault="00051553" w14:paraId="597BF656" w14:textId="38BD3B3C">
            <w:pPr>
              <w:spacing w:after="90" w:line="180" w:lineRule="exact"/>
              <w:rPr>
                <w:sz w:val="13"/>
              </w:rPr>
            </w:pPr>
            <w:r>
              <w:rPr>
                <w:sz w:val="13"/>
              </w:rPr>
              <w:br/>
            </w:r>
          </w:p>
        </w:tc>
      </w:tr>
    </w:tbl>
    <w:p w:rsidRPr="009D22D3" w:rsidR="00E56960" w:rsidP="00045F32" w:rsidRDefault="00045F32" w14:paraId="0A85B005" w14:textId="6E005DAA">
      <w:pPr>
        <w:pStyle w:val="whitespace-pre-wrap"/>
        <w:spacing w:after="0"/>
        <w:rPr>
          <w:rFonts w:ascii="Verdana" w:hAnsi="Verdana"/>
          <w:sz w:val="18"/>
          <w:szCs w:val="18"/>
        </w:rPr>
      </w:pPr>
      <w:r w:rsidRPr="009D22D3">
        <w:rPr>
          <w:rFonts w:ascii="Verdana" w:hAnsi="Verdana"/>
          <w:sz w:val="18"/>
          <w:szCs w:val="18"/>
        </w:rPr>
        <w:t>onderwijsstelsel. Het biedt voor veel leerlingen die extra ondersteuning nodig hebben een goede plek om zich verder te ontwikkelen en</w:t>
      </w:r>
      <w:r w:rsidR="00B50239">
        <w:rPr>
          <w:rFonts w:ascii="Verdana" w:hAnsi="Verdana"/>
          <w:sz w:val="18"/>
          <w:szCs w:val="18"/>
        </w:rPr>
        <w:t xml:space="preserve"> bereidt ze </w:t>
      </w:r>
      <w:r w:rsidRPr="009D22D3">
        <w:rPr>
          <w:rFonts w:ascii="Verdana" w:hAnsi="Verdana"/>
          <w:sz w:val="18"/>
          <w:szCs w:val="18"/>
        </w:rPr>
        <w:t>voor op een plek in de samenleving. Per 1 augustus 2013 is de Wet Kwaliteit (v)so</w:t>
      </w:r>
      <w:r w:rsidR="00D91EF6">
        <w:rPr>
          <w:rStyle w:val="Voetnootmarkering"/>
          <w:rFonts w:ascii="Verdana" w:hAnsi="Verdana"/>
          <w:sz w:val="18"/>
          <w:szCs w:val="18"/>
        </w:rPr>
        <w:footnoteReference w:id="1"/>
      </w:r>
      <w:r w:rsidRPr="009D22D3">
        <w:rPr>
          <w:rFonts w:ascii="Verdana" w:hAnsi="Verdana"/>
          <w:sz w:val="18"/>
          <w:szCs w:val="18"/>
        </w:rPr>
        <w:t xml:space="preserve"> ingegaan met als hoofddoel het verbeteren van de kwaliteit van het (voortgezet) speciaal onderwijs en het verbeteren van de kansen van de leerlingen. Vorig jaar is de wet geëvalueerd en is onderzocht in hoeverre de doelen zijn behaald en welke verbeteringen mogelijk zijn. Hierbij bied ik uw Kamer het rapport van de evaluatie aan.</w:t>
      </w:r>
      <w:r w:rsidR="003E6222">
        <w:rPr>
          <w:rStyle w:val="Voetnootmarkering"/>
          <w:rFonts w:ascii="Verdana" w:hAnsi="Verdana"/>
          <w:sz w:val="18"/>
          <w:szCs w:val="18"/>
        </w:rPr>
        <w:footnoteReference w:id="2"/>
      </w:r>
      <w:r w:rsidRPr="009D22D3">
        <w:rPr>
          <w:rFonts w:ascii="Verdana" w:hAnsi="Verdana"/>
          <w:sz w:val="18"/>
          <w:szCs w:val="18"/>
        </w:rPr>
        <w:t xml:space="preserve"> </w:t>
      </w:r>
      <w:r w:rsidRPr="009D22D3" w:rsidR="00E56960">
        <w:rPr>
          <w:rFonts w:ascii="Verdana" w:hAnsi="Verdana"/>
          <w:sz w:val="18"/>
          <w:szCs w:val="18"/>
        </w:rPr>
        <w:br/>
      </w:r>
      <w:r w:rsidRPr="009D22D3" w:rsidR="00E56960">
        <w:rPr>
          <w:rFonts w:ascii="Verdana" w:hAnsi="Verdana"/>
          <w:sz w:val="18"/>
          <w:szCs w:val="18"/>
        </w:rPr>
        <w:br/>
      </w:r>
      <w:r w:rsidRPr="009D22D3">
        <w:rPr>
          <w:rFonts w:ascii="Verdana" w:hAnsi="Verdana"/>
          <w:sz w:val="18"/>
          <w:szCs w:val="18"/>
        </w:rPr>
        <w:t xml:space="preserve">Daarnaast bied ik uw Kamer twee andere rapporten aan: </w:t>
      </w:r>
      <w:bookmarkStart w:name="_Hlk192529652" w:id="0"/>
      <w:bookmarkStart w:name="_Hlk192506604" w:id="1"/>
      <w:r w:rsidRPr="009D22D3">
        <w:rPr>
          <w:rFonts w:ascii="Verdana" w:hAnsi="Verdana"/>
          <w:sz w:val="18"/>
          <w:szCs w:val="18"/>
        </w:rPr>
        <w:t>het onderzoeks- en adviesrapport ‘</w:t>
      </w:r>
      <w:r w:rsidRPr="009D22D3">
        <w:rPr>
          <w:rFonts w:ascii="Verdana" w:hAnsi="Verdana"/>
          <w:i/>
          <w:iCs/>
          <w:sz w:val="18"/>
          <w:szCs w:val="18"/>
        </w:rPr>
        <w:t>Toelaatbaarheidsverklaringen en administratieve lasten’</w:t>
      </w:r>
      <w:r w:rsidRPr="009D22D3">
        <w:rPr>
          <w:rFonts w:ascii="Verdana" w:hAnsi="Verdana"/>
          <w:sz w:val="18"/>
          <w:szCs w:val="18"/>
        </w:rPr>
        <w:t xml:space="preserve"> van Sardes en het onderzoeksrapport ‘</w:t>
      </w:r>
      <w:r w:rsidRPr="009D22D3">
        <w:rPr>
          <w:rFonts w:ascii="Verdana" w:hAnsi="Verdana"/>
          <w:i/>
          <w:iCs/>
          <w:sz w:val="18"/>
          <w:szCs w:val="18"/>
        </w:rPr>
        <w:t>Beleidsalternatieven voor administratieve last toelaatbaarheidsverklaring passend onderwijs’</w:t>
      </w:r>
      <w:r w:rsidRPr="009D22D3">
        <w:rPr>
          <w:rFonts w:ascii="Verdana" w:hAnsi="Verdana"/>
          <w:sz w:val="18"/>
          <w:szCs w:val="18"/>
        </w:rPr>
        <w:t xml:space="preserve"> van NijkampConsult. </w:t>
      </w:r>
      <w:bookmarkEnd w:id="0"/>
      <w:r w:rsidRPr="009D22D3">
        <w:rPr>
          <w:rFonts w:ascii="Verdana" w:hAnsi="Verdana"/>
          <w:sz w:val="18"/>
          <w:szCs w:val="18"/>
        </w:rPr>
        <w:t>Ik ga in op de belangrijkste bevindingen en welke acties ik naar aanleiding hiervan neem.</w:t>
      </w:r>
      <w:r w:rsidR="00BD2C97">
        <w:rPr>
          <w:rFonts w:ascii="Verdana" w:hAnsi="Verdana"/>
          <w:sz w:val="18"/>
          <w:szCs w:val="18"/>
        </w:rPr>
        <w:t xml:space="preserve"> </w:t>
      </w:r>
      <w:r w:rsidR="007C2ABC">
        <w:rPr>
          <w:rFonts w:ascii="Verdana" w:hAnsi="Verdana"/>
          <w:sz w:val="18"/>
          <w:szCs w:val="18"/>
        </w:rPr>
        <w:t>Hiermee wordt een stap gezet in het</w:t>
      </w:r>
      <w:r w:rsidR="00BD2C97">
        <w:rPr>
          <w:rFonts w:ascii="Verdana" w:hAnsi="Verdana"/>
          <w:sz w:val="18"/>
          <w:szCs w:val="18"/>
        </w:rPr>
        <w:t xml:space="preserve"> verminderen van de administratieve last van toelaatbaarheidsverklaringen</w:t>
      </w:r>
      <w:r w:rsidR="007C2ABC">
        <w:rPr>
          <w:rFonts w:ascii="Verdana" w:hAnsi="Verdana"/>
          <w:sz w:val="18"/>
          <w:szCs w:val="18"/>
        </w:rPr>
        <w:t>, zoals afgesproken i</w:t>
      </w:r>
      <w:r w:rsidR="00BD2C97">
        <w:rPr>
          <w:rFonts w:ascii="Verdana" w:hAnsi="Verdana"/>
          <w:sz w:val="18"/>
          <w:szCs w:val="18"/>
        </w:rPr>
        <w:t>n de verbeteraanpak passend onderwijs</w:t>
      </w:r>
      <w:r w:rsidR="007C2ABC">
        <w:rPr>
          <w:rFonts w:ascii="Verdana" w:hAnsi="Verdana"/>
          <w:sz w:val="18"/>
          <w:szCs w:val="18"/>
        </w:rPr>
        <w:t>.</w:t>
      </w:r>
      <w:r w:rsidR="00BD2C97">
        <w:rPr>
          <w:rFonts w:ascii="Verdana" w:hAnsi="Verdana"/>
          <w:sz w:val="18"/>
          <w:szCs w:val="18"/>
        </w:rPr>
        <w:t xml:space="preserve"> </w:t>
      </w:r>
    </w:p>
    <w:tbl>
      <w:tblPr>
        <w:tblStyle w:val="Tabelraster"/>
        <w:tblW w:w="0" w:type="auto"/>
        <w:tblLook w:val="04A0" w:firstRow="1" w:lastRow="0" w:firstColumn="1" w:lastColumn="0" w:noHBand="0" w:noVBand="1"/>
      </w:tblPr>
      <w:tblGrid>
        <w:gridCol w:w="7490"/>
      </w:tblGrid>
      <w:tr w:rsidR="00E56960" w:rsidTr="00E56960" w14:paraId="52BCD16C" w14:textId="77777777">
        <w:tc>
          <w:tcPr>
            <w:tcW w:w="7640" w:type="dxa"/>
          </w:tcPr>
          <w:p w:rsidRPr="009D22D3" w:rsidR="00E56960" w:rsidP="00E56960" w:rsidRDefault="00E56960" w14:paraId="259AC7C0" w14:textId="6D072857">
            <w:pPr>
              <w:pStyle w:val="whitespace-normal"/>
              <w:spacing w:after="0" w:afterAutospacing="0"/>
              <w:rPr>
                <w:rFonts w:ascii="Verdana" w:hAnsi="Verdana"/>
                <w:sz w:val="18"/>
                <w:szCs w:val="18"/>
              </w:rPr>
            </w:pPr>
            <w:r w:rsidRPr="009D22D3">
              <w:rPr>
                <w:rFonts w:ascii="Verdana" w:hAnsi="Verdana"/>
                <w:b/>
                <w:bCs/>
                <w:sz w:val="18"/>
                <w:szCs w:val="18"/>
              </w:rPr>
              <w:t>Het (voortgezet) speciaal onderwijs</w:t>
            </w:r>
            <w:r w:rsidR="007C2ABC">
              <w:rPr>
                <w:rFonts w:ascii="Verdana" w:hAnsi="Verdana"/>
                <w:b/>
                <w:bCs/>
                <w:sz w:val="18"/>
                <w:szCs w:val="18"/>
              </w:rPr>
              <w:br/>
            </w:r>
            <w:r w:rsidRPr="009D22D3">
              <w:rPr>
                <w:rFonts w:ascii="Verdana" w:hAnsi="Verdana"/>
                <w:sz w:val="18"/>
                <w:szCs w:val="18"/>
              </w:rPr>
              <w:t>In Nederland volgen circa 73.000 leerlingen onderwijs in het (voortgezet) speciaal onderwijs (verder: (v)so). Deze onderwijssoort biedt onderwijs aan leerlingen die door een lichamelijke, zintuiglijke of verstandelijke handicap of vanwege leer- of gedragsproblemen onderwijsondersteuning nodig hebben die het regulier onderwijs niet kan bieden. Afhankelijk van de ondersteuning die een leerling nodig heeft, kan de leerling naar een (v)so-school en/of</w:t>
            </w:r>
            <w:r w:rsidR="007C2ABC">
              <w:rPr>
                <w:rFonts w:ascii="Verdana" w:hAnsi="Verdana"/>
                <w:sz w:val="18"/>
                <w:szCs w:val="18"/>
              </w:rPr>
              <w:t xml:space="preserve"> </w:t>
            </w:r>
            <w:r w:rsidRPr="009D22D3">
              <w:rPr>
                <w:rFonts w:ascii="Verdana" w:hAnsi="Verdana"/>
                <w:sz w:val="18"/>
                <w:szCs w:val="18"/>
              </w:rPr>
              <w:t>ondersteuning krijgen in het regulier onderwijs vanuit één van de vier clusters:</w:t>
            </w:r>
          </w:p>
          <w:p w:rsidRPr="009D22D3" w:rsidR="00E56960" w:rsidP="00E56960" w:rsidRDefault="00E56960" w14:paraId="3DEDE485" w14:textId="77777777">
            <w:pPr>
              <w:pStyle w:val="whitespace-normal"/>
              <w:numPr>
                <w:ilvl w:val="0"/>
                <w:numId w:val="15"/>
              </w:numPr>
              <w:spacing w:before="0" w:beforeAutospacing="0"/>
              <w:rPr>
                <w:rFonts w:ascii="Verdana" w:hAnsi="Verdana"/>
                <w:sz w:val="18"/>
                <w:szCs w:val="18"/>
              </w:rPr>
            </w:pPr>
            <w:r w:rsidRPr="009D22D3">
              <w:rPr>
                <w:rFonts w:ascii="Verdana" w:hAnsi="Verdana"/>
                <w:sz w:val="18"/>
                <w:szCs w:val="18"/>
              </w:rPr>
              <w:t>Cluster 1: onderwijs aan blinde en slechtziende leerlingen</w:t>
            </w:r>
          </w:p>
          <w:p w:rsidRPr="009D22D3" w:rsidR="00E56960" w:rsidP="00E56960" w:rsidRDefault="00E56960" w14:paraId="6A649F00" w14:textId="77777777">
            <w:pPr>
              <w:pStyle w:val="whitespace-normal"/>
              <w:numPr>
                <w:ilvl w:val="0"/>
                <w:numId w:val="15"/>
              </w:numPr>
              <w:spacing w:before="0" w:beforeAutospacing="0"/>
              <w:rPr>
                <w:rFonts w:ascii="Verdana" w:hAnsi="Verdana"/>
                <w:sz w:val="18"/>
                <w:szCs w:val="18"/>
              </w:rPr>
            </w:pPr>
            <w:r w:rsidRPr="009D22D3">
              <w:rPr>
                <w:rFonts w:ascii="Verdana" w:hAnsi="Verdana"/>
                <w:sz w:val="18"/>
                <w:szCs w:val="18"/>
              </w:rPr>
              <w:t>Cluster 2: onderwijs aan dove en slechthorende leerlingen en leerlingen met een taalontwikkelingsstoornis</w:t>
            </w:r>
          </w:p>
          <w:p w:rsidRPr="00E56960" w:rsidR="00E56960" w:rsidP="003E5B4B" w:rsidRDefault="00E56960" w14:paraId="360AADDD" w14:textId="45FB79B0">
            <w:pPr>
              <w:pStyle w:val="whitespace-normal"/>
              <w:numPr>
                <w:ilvl w:val="0"/>
                <w:numId w:val="15"/>
              </w:numPr>
              <w:spacing w:after="0" w:afterAutospacing="0"/>
              <w:rPr>
                <w:rFonts w:ascii="Verdana" w:hAnsi="Verdana"/>
                <w:sz w:val="20"/>
                <w:szCs w:val="20"/>
              </w:rPr>
            </w:pPr>
            <w:r w:rsidRPr="009D22D3">
              <w:rPr>
                <w:rFonts w:ascii="Verdana" w:hAnsi="Verdana"/>
                <w:sz w:val="18"/>
                <w:szCs w:val="18"/>
              </w:rPr>
              <w:t>Cluster 3/4: onderwijs aan lichamelijk en/of verstandelijk beperkte en langdurig zieke leerlingen en onderwijs aan leerlingen met psychische stoornissen en gedragsproblemen.</w:t>
            </w:r>
          </w:p>
        </w:tc>
      </w:tr>
    </w:tbl>
    <w:bookmarkEnd w:id="1"/>
    <w:p w:rsidRPr="009D22D3" w:rsidR="00045F32" w:rsidP="00AC76D0" w:rsidRDefault="00E56960" w14:paraId="77E522C0" w14:textId="416DBF8F">
      <w:pPr>
        <w:spacing w:line="240" w:lineRule="auto"/>
        <w:rPr>
          <w:szCs w:val="18"/>
        </w:rPr>
      </w:pPr>
      <w:r w:rsidRPr="00CF6C96">
        <w:rPr>
          <w:b/>
          <w:bCs/>
          <w:szCs w:val="18"/>
        </w:rPr>
        <w:lastRenderedPageBreak/>
        <w:t xml:space="preserve">I. </w:t>
      </w:r>
      <w:r w:rsidRPr="00CF6C96" w:rsidR="00045F32">
        <w:rPr>
          <w:b/>
          <w:bCs/>
          <w:szCs w:val="18"/>
        </w:rPr>
        <w:t>Evaluatie Wet Kwaliteit (v)so: Verbeterde onderwijskwaliteit en aandachtspunten in de uitvoering</w:t>
      </w:r>
      <w:r w:rsidR="005F6D81">
        <w:rPr>
          <w:szCs w:val="18"/>
        </w:rPr>
        <w:br/>
      </w:r>
      <w:r w:rsidRPr="00331D88" w:rsidR="00045F32">
        <w:rPr>
          <w:szCs w:val="10"/>
        </w:rPr>
        <w:t>De belangrijkste conclusie van de evaluatie is dat de Wet Kwaliteit (v)so positief heeft bijgedragen aan de kwaliteit van het (v)</w:t>
      </w:r>
      <w:r w:rsidRPr="00331D88" w:rsidR="006B1B98">
        <w:rPr>
          <w:szCs w:val="10"/>
        </w:rPr>
        <w:t>so</w:t>
      </w:r>
      <w:r w:rsidRPr="00331D88" w:rsidR="006464D7">
        <w:rPr>
          <w:szCs w:val="10"/>
        </w:rPr>
        <w:t xml:space="preserve"> </w:t>
      </w:r>
      <w:r w:rsidRPr="00331D88" w:rsidR="00045F32">
        <w:rPr>
          <w:szCs w:val="10"/>
        </w:rPr>
        <w:t xml:space="preserve">en het vergroten van kansen voor leerlingen in het (v)so. Zo concluderen de onderzoekers </w:t>
      </w:r>
      <w:r w:rsidRPr="00331D88" w:rsidR="00AC76D0">
        <w:rPr>
          <w:szCs w:val="10"/>
        </w:rPr>
        <w:t xml:space="preserve">bijvoorbeeld </w:t>
      </w:r>
      <w:r w:rsidRPr="00331D88" w:rsidR="00045F32">
        <w:rPr>
          <w:szCs w:val="10"/>
        </w:rPr>
        <w:t>dat de wet scholen een goed kader biedt om opbrengstgericht te werken</w:t>
      </w:r>
      <w:r w:rsidRPr="00331D88" w:rsidR="006B1B98">
        <w:rPr>
          <w:szCs w:val="10"/>
        </w:rPr>
        <w:t>,</w:t>
      </w:r>
      <w:r w:rsidRPr="00331D88" w:rsidR="00045F32">
        <w:rPr>
          <w:szCs w:val="10"/>
        </w:rPr>
        <w:t xml:space="preserve"> is er in het so focus aangebracht op basisvaardigheden en worden leerlingen in het vso gericht voorbereid op hun uitstroombestemming. </w:t>
      </w:r>
      <w:r w:rsidRPr="009D22D3">
        <w:rPr>
          <w:szCs w:val="18"/>
        </w:rPr>
        <w:t>Het</w:t>
      </w:r>
      <w:r w:rsidRPr="009D22D3" w:rsidR="00045F32">
        <w:rPr>
          <w:szCs w:val="18"/>
        </w:rPr>
        <w:t xml:space="preserve"> onderzoek</w:t>
      </w:r>
      <w:r w:rsidRPr="009D22D3">
        <w:rPr>
          <w:szCs w:val="18"/>
        </w:rPr>
        <w:t xml:space="preserve"> legt</w:t>
      </w:r>
      <w:r w:rsidRPr="009D22D3" w:rsidR="00045F32">
        <w:rPr>
          <w:szCs w:val="18"/>
        </w:rPr>
        <w:t xml:space="preserve"> ook een aantal knelpunten bloot. </w:t>
      </w:r>
      <w:r w:rsidR="005F6D81">
        <w:rPr>
          <w:szCs w:val="18"/>
        </w:rPr>
        <w:t>Deze worden</w:t>
      </w:r>
      <w:r w:rsidRPr="009D22D3" w:rsidR="00045F32">
        <w:rPr>
          <w:szCs w:val="18"/>
        </w:rPr>
        <w:t xml:space="preserve"> verder uitgewerkt en maatregelen om de kwaliteit van het (v)so verder te versterken toegelicht. </w:t>
      </w:r>
      <w:r w:rsidRPr="009D22D3" w:rsidR="00045F32">
        <w:rPr>
          <w:szCs w:val="18"/>
        </w:rPr>
        <w:br/>
      </w:r>
    </w:p>
    <w:p w:rsidR="0055748C" w:rsidP="00045F32" w:rsidRDefault="00045F32" w14:paraId="3FAB8F15" w14:textId="45F8E7E5">
      <w:pPr>
        <w:pStyle w:val="Default"/>
        <w:rPr>
          <w:rFonts w:ascii="Verdana" w:hAnsi="Verdana"/>
          <w:sz w:val="18"/>
          <w:szCs w:val="18"/>
        </w:rPr>
      </w:pPr>
      <w:r w:rsidRPr="009D22D3">
        <w:rPr>
          <w:rFonts w:ascii="Verdana" w:hAnsi="Verdana"/>
          <w:sz w:val="18"/>
          <w:szCs w:val="18"/>
          <w:u w:val="single"/>
        </w:rPr>
        <w:t xml:space="preserve">Knelpunt 1: Het OPP wordt voor meer doelen gebruikt dan </w:t>
      </w:r>
      <w:r w:rsidRPr="009D22D3" w:rsidR="000848C4">
        <w:rPr>
          <w:rFonts w:ascii="Verdana" w:hAnsi="Verdana"/>
          <w:sz w:val="18"/>
          <w:szCs w:val="18"/>
          <w:u w:val="single"/>
        </w:rPr>
        <w:t>bedoeld</w:t>
      </w:r>
      <w:r w:rsidRPr="009D22D3">
        <w:rPr>
          <w:rFonts w:ascii="Verdana" w:hAnsi="Verdana"/>
          <w:sz w:val="18"/>
          <w:szCs w:val="18"/>
        </w:rPr>
        <w:br/>
        <w:t xml:space="preserve">Het OPP is bedoeld als handvat om het onderwijs af te stemmen op de behoefte van de leerling. Tegelijkertijd is het ook een instrument </w:t>
      </w:r>
      <w:r w:rsidRPr="009D22D3" w:rsidR="000848C4">
        <w:rPr>
          <w:rFonts w:ascii="Verdana" w:hAnsi="Verdana"/>
          <w:sz w:val="18"/>
          <w:szCs w:val="18"/>
        </w:rPr>
        <w:t>in</w:t>
      </w:r>
      <w:r w:rsidRPr="009D22D3">
        <w:rPr>
          <w:rFonts w:ascii="Verdana" w:hAnsi="Verdana"/>
          <w:sz w:val="18"/>
          <w:szCs w:val="18"/>
        </w:rPr>
        <w:t xml:space="preserve"> de communicatie </w:t>
      </w:r>
      <w:r w:rsidRPr="009D22D3" w:rsidR="00E56960">
        <w:rPr>
          <w:rFonts w:ascii="Verdana" w:hAnsi="Verdana"/>
          <w:sz w:val="18"/>
          <w:szCs w:val="18"/>
        </w:rPr>
        <w:t>met ouders</w:t>
      </w:r>
      <w:r w:rsidRPr="009D22D3">
        <w:rPr>
          <w:rFonts w:ascii="Verdana" w:hAnsi="Verdana"/>
          <w:sz w:val="18"/>
          <w:szCs w:val="18"/>
        </w:rPr>
        <w:t>. Ondanks dat het gebruik van de OPP</w:t>
      </w:r>
      <w:r w:rsidRPr="009D22D3" w:rsidR="00E56960">
        <w:rPr>
          <w:rFonts w:ascii="Verdana" w:hAnsi="Verdana"/>
          <w:sz w:val="18"/>
          <w:szCs w:val="18"/>
        </w:rPr>
        <w:t>’</w:t>
      </w:r>
      <w:r w:rsidRPr="009D22D3">
        <w:rPr>
          <w:rFonts w:ascii="Verdana" w:hAnsi="Verdana"/>
          <w:sz w:val="18"/>
          <w:szCs w:val="18"/>
        </w:rPr>
        <w:t xml:space="preserve">s </w:t>
      </w:r>
      <w:r w:rsidRPr="009D22D3" w:rsidR="00E56960">
        <w:rPr>
          <w:rFonts w:ascii="Verdana" w:hAnsi="Verdana"/>
          <w:sz w:val="18"/>
          <w:szCs w:val="18"/>
        </w:rPr>
        <w:t>scholen helpt</w:t>
      </w:r>
      <w:r w:rsidR="00AC76D0">
        <w:rPr>
          <w:rFonts w:ascii="Verdana" w:hAnsi="Verdana"/>
          <w:sz w:val="18"/>
          <w:szCs w:val="18"/>
        </w:rPr>
        <w:t xml:space="preserve"> om planmatig en opbrengstgericht te werken</w:t>
      </w:r>
      <w:r w:rsidRPr="009D22D3">
        <w:rPr>
          <w:rFonts w:ascii="Verdana" w:hAnsi="Verdana"/>
          <w:sz w:val="18"/>
          <w:szCs w:val="18"/>
        </w:rPr>
        <w:t xml:space="preserve">, blijkt in de praktijk ook dat het </w:t>
      </w:r>
      <w:r w:rsidRPr="009D22D3" w:rsidR="000848C4">
        <w:rPr>
          <w:rFonts w:ascii="Verdana" w:hAnsi="Verdana"/>
          <w:sz w:val="18"/>
          <w:szCs w:val="18"/>
        </w:rPr>
        <w:t xml:space="preserve">door onderwijsprofessionals wordt ervaren als een administratieve last, </w:t>
      </w:r>
      <w:r w:rsidR="00AC76D0">
        <w:rPr>
          <w:rFonts w:ascii="Verdana" w:hAnsi="Verdana"/>
          <w:sz w:val="18"/>
          <w:szCs w:val="18"/>
        </w:rPr>
        <w:t xml:space="preserve">mede </w:t>
      </w:r>
      <w:r w:rsidRPr="009D22D3" w:rsidR="000848C4">
        <w:rPr>
          <w:rFonts w:ascii="Verdana" w:hAnsi="Verdana"/>
          <w:sz w:val="18"/>
          <w:szCs w:val="18"/>
        </w:rPr>
        <w:t xml:space="preserve">omdat er meer informatie in de OPP’s wordt opgenomen dan wettelijk verplicht is. Dit komt deels omdat het OPP </w:t>
      </w:r>
      <w:r w:rsidRPr="009D22D3">
        <w:rPr>
          <w:rFonts w:ascii="Verdana" w:hAnsi="Verdana"/>
          <w:sz w:val="18"/>
          <w:szCs w:val="18"/>
        </w:rPr>
        <w:t>wordt gebruikt voor ander</w:t>
      </w:r>
      <w:r w:rsidRPr="009D22D3" w:rsidR="00E56960">
        <w:rPr>
          <w:rFonts w:ascii="Verdana" w:hAnsi="Verdana"/>
          <w:sz w:val="18"/>
          <w:szCs w:val="18"/>
        </w:rPr>
        <w:t>e</w:t>
      </w:r>
      <w:r w:rsidRPr="009D22D3">
        <w:rPr>
          <w:rFonts w:ascii="Verdana" w:hAnsi="Verdana"/>
          <w:sz w:val="18"/>
          <w:szCs w:val="18"/>
        </w:rPr>
        <w:t xml:space="preserve"> </w:t>
      </w:r>
      <w:r w:rsidRPr="009D22D3" w:rsidR="00B035D8">
        <w:rPr>
          <w:rFonts w:ascii="Verdana" w:hAnsi="Verdana"/>
          <w:sz w:val="18"/>
          <w:szCs w:val="18"/>
        </w:rPr>
        <w:t xml:space="preserve">doelen </w:t>
      </w:r>
      <w:r w:rsidRPr="009D22D3" w:rsidR="000848C4">
        <w:rPr>
          <w:rFonts w:ascii="Verdana" w:hAnsi="Verdana"/>
          <w:sz w:val="18"/>
          <w:szCs w:val="18"/>
        </w:rPr>
        <w:t>dan bedoeld</w:t>
      </w:r>
      <w:r w:rsidR="00A70B9F">
        <w:rPr>
          <w:rFonts w:ascii="Verdana" w:hAnsi="Verdana"/>
          <w:sz w:val="18"/>
          <w:szCs w:val="18"/>
        </w:rPr>
        <w:t xml:space="preserve">, bijvoorbeeld </w:t>
      </w:r>
      <w:r w:rsidRPr="009D22D3">
        <w:rPr>
          <w:rFonts w:ascii="Verdana" w:hAnsi="Verdana"/>
          <w:sz w:val="18"/>
          <w:szCs w:val="18"/>
        </w:rPr>
        <w:t>als onderdeel van de aanvraag van een zorgindicatie.</w:t>
      </w:r>
      <w:r w:rsidR="00F17137">
        <w:rPr>
          <w:rFonts w:ascii="Verdana" w:hAnsi="Verdana"/>
          <w:sz w:val="18"/>
          <w:szCs w:val="18"/>
        </w:rPr>
        <w:t xml:space="preserve"> </w:t>
      </w:r>
      <w:r w:rsidR="00A70B9F">
        <w:rPr>
          <w:rFonts w:ascii="Verdana" w:hAnsi="Verdana"/>
          <w:sz w:val="18"/>
          <w:szCs w:val="18"/>
        </w:rPr>
        <w:t>En</w:t>
      </w:r>
      <w:r w:rsidRPr="009D22D3" w:rsidR="000848C4">
        <w:rPr>
          <w:rFonts w:ascii="Verdana" w:hAnsi="Verdana"/>
          <w:sz w:val="18"/>
          <w:szCs w:val="18"/>
        </w:rPr>
        <w:t xml:space="preserve"> h</w:t>
      </w:r>
      <w:r w:rsidRPr="009D22D3">
        <w:rPr>
          <w:rFonts w:ascii="Verdana" w:hAnsi="Verdana"/>
          <w:sz w:val="18"/>
          <w:szCs w:val="18"/>
        </w:rPr>
        <w:t xml:space="preserve">oe meer doelen het OPP dient, hoe groter de omvang van het document wordt en ontoegankelijker voor ouders. </w:t>
      </w:r>
    </w:p>
    <w:p w:rsidR="00EB58BD" w:rsidP="00EB58BD" w:rsidRDefault="00EB58BD" w14:paraId="6568E253" w14:textId="77777777">
      <w:pPr>
        <w:pStyle w:val="Default"/>
        <w:rPr>
          <w:rFonts w:ascii="Verdana" w:hAnsi="Verdana"/>
          <w:sz w:val="18"/>
          <w:szCs w:val="18"/>
        </w:rPr>
      </w:pPr>
    </w:p>
    <w:p w:rsidRPr="009D22D3" w:rsidR="00045F32" w:rsidP="000D2ECE" w:rsidRDefault="00BC61F5" w14:paraId="55F71853" w14:textId="7A45DE2A">
      <w:pPr>
        <w:pStyle w:val="Default"/>
        <w:rPr>
          <w:rFonts w:ascii="Verdana" w:hAnsi="Verdana"/>
          <w:sz w:val="18"/>
          <w:szCs w:val="18"/>
        </w:rPr>
      </w:pPr>
      <w:r>
        <w:rPr>
          <w:rFonts w:ascii="Verdana" w:hAnsi="Verdana"/>
          <w:sz w:val="18"/>
          <w:szCs w:val="18"/>
        </w:rPr>
        <w:t>Dit is onwenselijk.</w:t>
      </w:r>
      <w:r w:rsidR="00CF6C96">
        <w:rPr>
          <w:rFonts w:ascii="Verdana" w:hAnsi="Verdana"/>
          <w:sz w:val="18"/>
          <w:szCs w:val="18"/>
        </w:rPr>
        <w:t xml:space="preserve"> </w:t>
      </w:r>
      <w:r w:rsidRPr="009D22D3" w:rsidR="00B035D8">
        <w:rPr>
          <w:rFonts w:ascii="Verdana" w:hAnsi="Verdana"/>
          <w:sz w:val="18"/>
          <w:szCs w:val="18"/>
        </w:rPr>
        <w:t>OCW</w:t>
      </w:r>
      <w:r w:rsidRPr="009D22D3" w:rsidR="00045F32">
        <w:rPr>
          <w:rFonts w:ascii="Verdana" w:hAnsi="Verdana"/>
          <w:sz w:val="18"/>
          <w:szCs w:val="18"/>
        </w:rPr>
        <w:t xml:space="preserve"> </w:t>
      </w:r>
      <w:r w:rsidRPr="009D22D3" w:rsidR="00B035D8">
        <w:rPr>
          <w:rFonts w:ascii="Verdana" w:hAnsi="Verdana"/>
          <w:sz w:val="18"/>
          <w:szCs w:val="18"/>
        </w:rPr>
        <w:t xml:space="preserve">voert </w:t>
      </w:r>
      <w:r w:rsidRPr="009D22D3" w:rsidR="00045F32">
        <w:rPr>
          <w:rFonts w:ascii="Verdana" w:hAnsi="Verdana"/>
          <w:sz w:val="18"/>
          <w:szCs w:val="18"/>
        </w:rPr>
        <w:t xml:space="preserve">samen met het Steunpunt Passend Onderwijs, ouders, leerlingen, de sectorraden en samenwerkingsverbanden een ‘Verbetertraject OPP’ </w:t>
      </w:r>
      <w:r w:rsidRPr="009D22D3" w:rsidR="00B035D8">
        <w:rPr>
          <w:rFonts w:ascii="Verdana" w:hAnsi="Verdana"/>
          <w:sz w:val="18"/>
          <w:szCs w:val="18"/>
        </w:rPr>
        <w:t>uit</w:t>
      </w:r>
      <w:r w:rsidR="00A70B9F">
        <w:rPr>
          <w:rFonts w:ascii="Verdana" w:hAnsi="Verdana"/>
          <w:sz w:val="18"/>
          <w:szCs w:val="18"/>
        </w:rPr>
        <w:t>, met a</w:t>
      </w:r>
      <w:r w:rsidRPr="009D22D3" w:rsidR="00045F32">
        <w:rPr>
          <w:rFonts w:ascii="Verdana" w:hAnsi="Verdana"/>
          <w:sz w:val="18"/>
          <w:szCs w:val="18"/>
        </w:rPr>
        <w:t xml:space="preserve">ls onderdeel </w:t>
      </w:r>
      <w:r w:rsidR="00A70B9F">
        <w:rPr>
          <w:rFonts w:ascii="Verdana" w:hAnsi="Verdana"/>
          <w:sz w:val="18"/>
          <w:szCs w:val="18"/>
        </w:rPr>
        <w:t>hiervan</w:t>
      </w:r>
      <w:r w:rsidRPr="009D22D3" w:rsidR="00045F32">
        <w:rPr>
          <w:rFonts w:ascii="Verdana" w:hAnsi="Verdana"/>
          <w:sz w:val="18"/>
          <w:szCs w:val="18"/>
        </w:rPr>
        <w:t xml:space="preserve"> een handreiking voor een beknopter en functioneel OPP en </w:t>
      </w:r>
      <w:r w:rsidR="0055748C">
        <w:rPr>
          <w:rFonts w:ascii="Verdana" w:hAnsi="Verdana"/>
          <w:sz w:val="18"/>
          <w:szCs w:val="18"/>
        </w:rPr>
        <w:t xml:space="preserve">verschillende </w:t>
      </w:r>
      <w:r w:rsidRPr="009D22D3" w:rsidR="00045F32">
        <w:rPr>
          <w:rFonts w:ascii="Verdana" w:hAnsi="Verdana"/>
          <w:sz w:val="18"/>
          <w:szCs w:val="18"/>
        </w:rPr>
        <w:t>OPP-trainingen</w:t>
      </w:r>
      <w:r w:rsidR="00AC76D0">
        <w:rPr>
          <w:rFonts w:ascii="Verdana" w:hAnsi="Verdana"/>
          <w:sz w:val="18"/>
          <w:szCs w:val="18"/>
        </w:rPr>
        <w:t>, om ervoor te zorgen dat het alleen nog wordt gebruikt waarvoor het is bedoeld</w:t>
      </w:r>
      <w:r w:rsidRPr="009D22D3" w:rsidR="00045F32">
        <w:rPr>
          <w:rFonts w:ascii="Verdana" w:hAnsi="Verdana"/>
          <w:sz w:val="18"/>
          <w:szCs w:val="18"/>
        </w:rPr>
        <w:t>. Daarnaast moet het oneigenlijk gebruik van het OPP voor zorgindicaties en uitkeringen worden voorkomen. Hierover ga ik in gesprek met de VNG.</w:t>
      </w:r>
      <w:r w:rsidRPr="009D22D3" w:rsidR="00045F32">
        <w:rPr>
          <w:rFonts w:ascii="Verdana" w:hAnsi="Verdana"/>
          <w:sz w:val="18"/>
          <w:szCs w:val="18"/>
        </w:rPr>
        <w:br/>
      </w:r>
    </w:p>
    <w:p w:rsidR="0055748C" w:rsidP="00750EC9" w:rsidRDefault="00045F32" w14:paraId="7AF4C563" w14:textId="4FC93199">
      <w:pPr>
        <w:spacing w:line="240" w:lineRule="auto"/>
        <w:rPr>
          <w:szCs w:val="18"/>
        </w:rPr>
      </w:pPr>
      <w:r w:rsidRPr="009D22D3">
        <w:rPr>
          <w:szCs w:val="18"/>
          <w:u w:val="single"/>
        </w:rPr>
        <w:t xml:space="preserve">Knelpunt 2: Vso-scholen </w:t>
      </w:r>
      <w:r w:rsidRPr="009D22D3" w:rsidR="00B035D8">
        <w:rPr>
          <w:szCs w:val="18"/>
          <w:u w:val="single"/>
        </w:rPr>
        <w:t>maken nog niet goed gebruik van alle examenmogelijkheden</w:t>
      </w:r>
      <w:r w:rsidR="00CD7F3A">
        <w:rPr>
          <w:szCs w:val="18"/>
          <w:u w:val="single"/>
        </w:rPr>
        <w:t>.</w:t>
      </w:r>
      <w:r w:rsidR="009D22D3">
        <w:rPr>
          <w:rStyle w:val="Voetnootmarkering"/>
          <w:szCs w:val="18"/>
          <w:u w:val="single"/>
        </w:rPr>
        <w:footnoteReference w:id="3"/>
      </w:r>
      <w:r w:rsidRPr="009D22D3">
        <w:rPr>
          <w:i/>
          <w:iCs/>
          <w:szCs w:val="18"/>
        </w:rPr>
        <w:br/>
      </w:r>
      <w:r w:rsidRPr="009D22D3">
        <w:rPr>
          <w:szCs w:val="18"/>
        </w:rPr>
        <w:t xml:space="preserve">Veruit het grootste deel (ca. 75%) van de leerlingen in het vso </w:t>
      </w:r>
      <w:r w:rsidRPr="009D22D3" w:rsidR="00B035D8">
        <w:rPr>
          <w:szCs w:val="18"/>
        </w:rPr>
        <w:t xml:space="preserve">dat </w:t>
      </w:r>
      <w:r w:rsidRPr="009D22D3">
        <w:rPr>
          <w:szCs w:val="18"/>
        </w:rPr>
        <w:t>examen doe</w:t>
      </w:r>
      <w:r w:rsidRPr="009D22D3" w:rsidR="00B035D8">
        <w:rPr>
          <w:szCs w:val="18"/>
        </w:rPr>
        <w:t>t</w:t>
      </w:r>
      <w:r w:rsidRPr="009D22D3">
        <w:rPr>
          <w:szCs w:val="18"/>
        </w:rPr>
        <w:t xml:space="preserve">, doet dat via staatsexamens. Staatsexamens </w:t>
      </w:r>
      <w:r w:rsidR="00A70B9F">
        <w:rPr>
          <w:szCs w:val="18"/>
        </w:rPr>
        <w:t>bieden leerlingen</w:t>
      </w:r>
      <w:r w:rsidRPr="009D22D3">
        <w:rPr>
          <w:szCs w:val="18"/>
        </w:rPr>
        <w:t xml:space="preserve"> flexibiliteit</w:t>
      </w:r>
      <w:r w:rsidR="00480A7D">
        <w:rPr>
          <w:szCs w:val="18"/>
        </w:rPr>
        <w:t>, m</w:t>
      </w:r>
      <w:r w:rsidRPr="009D22D3">
        <w:rPr>
          <w:szCs w:val="18"/>
        </w:rPr>
        <w:t xml:space="preserve">aar </w:t>
      </w:r>
      <w:r w:rsidR="00F17137">
        <w:rPr>
          <w:szCs w:val="18"/>
        </w:rPr>
        <w:t>zijn niet voor alle leerlingen de beste optie</w:t>
      </w:r>
      <w:r w:rsidRPr="009D22D3">
        <w:rPr>
          <w:szCs w:val="18"/>
        </w:rPr>
        <w:t xml:space="preserve">. </w:t>
      </w:r>
      <w:r w:rsidR="00A70B9F">
        <w:rPr>
          <w:szCs w:val="18"/>
        </w:rPr>
        <w:t>Zo kunnen staatsexamens belemmerend zijn voor</w:t>
      </w:r>
      <w:r w:rsidRPr="009D22D3">
        <w:rPr>
          <w:szCs w:val="18"/>
        </w:rPr>
        <w:t xml:space="preserve"> de </w:t>
      </w:r>
      <w:r w:rsidRPr="009D22D3" w:rsidR="000848C4">
        <w:rPr>
          <w:szCs w:val="18"/>
        </w:rPr>
        <w:t>overstap</w:t>
      </w:r>
      <w:r w:rsidRPr="009D22D3">
        <w:rPr>
          <w:szCs w:val="18"/>
        </w:rPr>
        <w:t xml:space="preserve"> naar het reguliere onderwijs</w:t>
      </w:r>
      <w:r w:rsidR="00A70B9F">
        <w:rPr>
          <w:szCs w:val="18"/>
        </w:rPr>
        <w:t>.</w:t>
      </w:r>
    </w:p>
    <w:p w:rsidR="00EB58BD" w:rsidP="00EB58BD" w:rsidRDefault="00EB58BD" w14:paraId="6A59929A" w14:textId="77777777">
      <w:pPr>
        <w:spacing w:line="240" w:lineRule="auto"/>
        <w:rPr>
          <w:szCs w:val="18"/>
        </w:rPr>
      </w:pPr>
    </w:p>
    <w:p w:rsidRPr="009D22D3" w:rsidR="00750EC9" w:rsidP="000D2ECE" w:rsidRDefault="00045F32" w14:paraId="29E82B11" w14:textId="31D242CD">
      <w:pPr>
        <w:spacing w:line="240" w:lineRule="auto"/>
        <w:rPr>
          <w:szCs w:val="18"/>
        </w:rPr>
      </w:pPr>
      <w:r w:rsidRPr="009D22D3">
        <w:rPr>
          <w:szCs w:val="18"/>
        </w:rPr>
        <w:t>Zoals ook beschreven in mijn recente brief over een inclusief examenlandschap willen we dat meer (vso-)leerlingen deelnemen aan het reguliere examen.</w:t>
      </w:r>
      <w:r w:rsidRPr="009D22D3">
        <w:rPr>
          <w:rStyle w:val="Voetnootmarkering"/>
          <w:szCs w:val="18"/>
        </w:rPr>
        <w:footnoteReference w:id="4"/>
      </w:r>
      <w:r w:rsidRPr="009D22D3">
        <w:rPr>
          <w:szCs w:val="18"/>
        </w:rPr>
        <w:t xml:space="preserve"> Dit vraagt om beter benut</w:t>
      </w:r>
      <w:r w:rsidR="005F6D81">
        <w:rPr>
          <w:szCs w:val="18"/>
        </w:rPr>
        <w:t>ten</w:t>
      </w:r>
      <w:r w:rsidRPr="009D22D3">
        <w:rPr>
          <w:szCs w:val="18"/>
        </w:rPr>
        <w:t xml:space="preserve"> van de mogelijkheden binnen het reguliere eindexamen om deze passend te maken voor leerlingen met een ondersteuningsbehoefte. Ook het aangaan van examensamenwerkingen tussen een vso-school en een reguliere vo-school of vavo-instelling is nodig. Het staatsexamen blijft beschikbaar voor leerlingen voor wie dit passender is. </w:t>
      </w:r>
      <w:r w:rsidR="00F17137">
        <w:rPr>
          <w:szCs w:val="18"/>
        </w:rPr>
        <w:t>We</w:t>
      </w:r>
      <w:r w:rsidRPr="009D22D3" w:rsidR="00F17137">
        <w:rPr>
          <w:szCs w:val="18"/>
        </w:rPr>
        <w:t xml:space="preserve"> </w:t>
      </w:r>
      <w:r w:rsidRPr="009D22D3">
        <w:rPr>
          <w:szCs w:val="18"/>
        </w:rPr>
        <w:t>nemen</w:t>
      </w:r>
      <w:r w:rsidR="005F6D81">
        <w:rPr>
          <w:szCs w:val="18"/>
        </w:rPr>
        <w:t xml:space="preserve"> de volgende</w:t>
      </w:r>
      <w:r w:rsidRPr="009D22D3">
        <w:rPr>
          <w:szCs w:val="18"/>
        </w:rPr>
        <w:t xml:space="preserve"> aanvullende maatregelen:</w:t>
      </w:r>
    </w:p>
    <w:p w:rsidRPr="009D22D3" w:rsidR="00750EC9" w:rsidP="00750EC9" w:rsidRDefault="00045F32" w14:paraId="7267ED94" w14:textId="77777777">
      <w:pPr>
        <w:pStyle w:val="Lijstalinea"/>
        <w:numPr>
          <w:ilvl w:val="0"/>
          <w:numId w:val="19"/>
        </w:numPr>
        <w:spacing w:line="240" w:lineRule="auto"/>
        <w:rPr>
          <w:rFonts w:ascii="Verdana" w:hAnsi="Verdana"/>
          <w:i/>
          <w:iCs/>
          <w:sz w:val="18"/>
          <w:szCs w:val="18"/>
        </w:rPr>
      </w:pPr>
      <w:r w:rsidRPr="009D22D3">
        <w:rPr>
          <w:rFonts w:ascii="Verdana" w:hAnsi="Verdana"/>
          <w:sz w:val="18"/>
          <w:szCs w:val="18"/>
        </w:rPr>
        <w:t xml:space="preserve">Er komt een expertisepunt passend examineren waar scholen terecht kunnen voor informatie en ondersteuning bij het benutten van de mogelijkheden binnen het reguliere eindexamen. </w:t>
      </w:r>
    </w:p>
    <w:p w:rsidRPr="009D22D3" w:rsidR="00750EC9" w:rsidP="00750EC9" w:rsidRDefault="00045F32" w14:paraId="52310478" w14:textId="4748F3F0">
      <w:pPr>
        <w:pStyle w:val="Lijstalinea"/>
        <w:numPr>
          <w:ilvl w:val="0"/>
          <w:numId w:val="19"/>
        </w:numPr>
        <w:spacing w:line="240" w:lineRule="auto"/>
        <w:rPr>
          <w:rFonts w:ascii="Verdana" w:hAnsi="Verdana"/>
          <w:i/>
          <w:iCs/>
          <w:sz w:val="18"/>
          <w:szCs w:val="18"/>
        </w:rPr>
      </w:pPr>
      <w:r w:rsidRPr="009D22D3">
        <w:rPr>
          <w:rFonts w:ascii="Verdana" w:hAnsi="Verdana"/>
          <w:sz w:val="18"/>
          <w:szCs w:val="18"/>
        </w:rPr>
        <w:t xml:space="preserve">Er wordt een afspraak gemaakt tussen de vo- en vso-sector over het stimuleren van examensamenwerkingen tussen reguliere vo-scholen en vso-scholen. Het expertisepunt zal een proactieve rol </w:t>
      </w:r>
      <w:r w:rsidR="00AC76D0">
        <w:rPr>
          <w:rFonts w:ascii="Verdana" w:hAnsi="Verdana"/>
          <w:sz w:val="18"/>
          <w:szCs w:val="18"/>
        </w:rPr>
        <w:t>spelen</w:t>
      </w:r>
      <w:r w:rsidRPr="009D22D3" w:rsidR="00AC76D0">
        <w:rPr>
          <w:rFonts w:ascii="Verdana" w:hAnsi="Verdana"/>
          <w:sz w:val="18"/>
          <w:szCs w:val="18"/>
        </w:rPr>
        <w:t xml:space="preserve"> </w:t>
      </w:r>
      <w:r w:rsidRPr="009D22D3">
        <w:rPr>
          <w:rFonts w:ascii="Verdana" w:hAnsi="Verdana"/>
          <w:sz w:val="18"/>
          <w:szCs w:val="18"/>
        </w:rPr>
        <w:t xml:space="preserve">in verbinden </w:t>
      </w:r>
      <w:r w:rsidR="005F6D81">
        <w:rPr>
          <w:rFonts w:ascii="Verdana" w:hAnsi="Verdana"/>
          <w:sz w:val="18"/>
          <w:szCs w:val="18"/>
        </w:rPr>
        <w:t xml:space="preserve">en ondersteunen </w:t>
      </w:r>
      <w:r w:rsidRPr="009D22D3">
        <w:rPr>
          <w:rFonts w:ascii="Verdana" w:hAnsi="Verdana"/>
          <w:sz w:val="18"/>
          <w:szCs w:val="18"/>
        </w:rPr>
        <w:t xml:space="preserve">van </w:t>
      </w:r>
      <w:r w:rsidR="005F6D81">
        <w:rPr>
          <w:rFonts w:ascii="Verdana" w:hAnsi="Verdana"/>
          <w:sz w:val="18"/>
          <w:szCs w:val="18"/>
        </w:rPr>
        <w:t xml:space="preserve">de </w:t>
      </w:r>
      <w:r w:rsidRPr="009D22D3">
        <w:rPr>
          <w:rFonts w:ascii="Verdana" w:hAnsi="Verdana"/>
          <w:sz w:val="18"/>
          <w:szCs w:val="18"/>
        </w:rPr>
        <w:t>scholen.</w:t>
      </w:r>
    </w:p>
    <w:p w:rsidRPr="009D22D3" w:rsidR="00750EC9" w:rsidP="00750EC9" w:rsidRDefault="00045F32" w14:paraId="770416FB" w14:textId="512643B5">
      <w:pPr>
        <w:pStyle w:val="Lijstalinea"/>
        <w:numPr>
          <w:ilvl w:val="0"/>
          <w:numId w:val="19"/>
        </w:numPr>
        <w:spacing w:line="240" w:lineRule="auto"/>
        <w:rPr>
          <w:rFonts w:ascii="Verdana" w:hAnsi="Verdana"/>
          <w:i/>
          <w:iCs/>
          <w:sz w:val="18"/>
          <w:szCs w:val="18"/>
        </w:rPr>
      </w:pPr>
      <w:r w:rsidRPr="009D22D3">
        <w:rPr>
          <w:rFonts w:ascii="Verdana" w:hAnsi="Verdana"/>
          <w:sz w:val="18"/>
          <w:szCs w:val="18"/>
        </w:rPr>
        <w:lastRenderedPageBreak/>
        <w:t>V</w:t>
      </w:r>
      <w:r w:rsidR="00AD294D">
        <w:rPr>
          <w:rFonts w:ascii="Verdana" w:hAnsi="Verdana"/>
          <w:sz w:val="18"/>
          <w:szCs w:val="18"/>
        </w:rPr>
        <w:t>(</w:t>
      </w:r>
      <w:r w:rsidRPr="009D22D3">
        <w:rPr>
          <w:rFonts w:ascii="Verdana" w:hAnsi="Verdana"/>
          <w:sz w:val="18"/>
          <w:szCs w:val="18"/>
        </w:rPr>
        <w:t>s</w:t>
      </w:r>
      <w:r w:rsidR="00AD294D">
        <w:rPr>
          <w:rFonts w:ascii="Verdana" w:hAnsi="Verdana"/>
          <w:sz w:val="18"/>
          <w:szCs w:val="18"/>
        </w:rPr>
        <w:t>)</w:t>
      </w:r>
      <w:r w:rsidRPr="009D22D3">
        <w:rPr>
          <w:rFonts w:ascii="Verdana" w:hAnsi="Verdana"/>
          <w:sz w:val="18"/>
          <w:szCs w:val="18"/>
        </w:rPr>
        <w:t>o-scholen worden opgeroepen een examencontactpersoon aan te wijzen die kennis heeft van de exameneisen en de verschillende manieren waarop vso-leerlingen examen kunnen doen.</w:t>
      </w:r>
    </w:p>
    <w:p w:rsidRPr="009D22D3" w:rsidR="00045F32" w:rsidP="00750EC9" w:rsidRDefault="00F17137" w14:paraId="69E1105E" w14:textId="4D7C99CC">
      <w:pPr>
        <w:pStyle w:val="Lijstalinea"/>
        <w:numPr>
          <w:ilvl w:val="0"/>
          <w:numId w:val="19"/>
        </w:numPr>
        <w:spacing w:line="240" w:lineRule="auto"/>
        <w:rPr>
          <w:rFonts w:ascii="Verdana" w:hAnsi="Verdana"/>
          <w:i/>
          <w:iCs/>
          <w:sz w:val="18"/>
          <w:szCs w:val="18"/>
        </w:rPr>
      </w:pPr>
      <w:r>
        <w:rPr>
          <w:rFonts w:ascii="Verdana" w:hAnsi="Verdana"/>
          <w:sz w:val="18"/>
          <w:szCs w:val="18"/>
        </w:rPr>
        <w:t>We verkennen welke</w:t>
      </w:r>
      <w:r w:rsidRPr="009D22D3" w:rsidR="00045F32">
        <w:rPr>
          <w:rFonts w:ascii="Verdana" w:hAnsi="Verdana"/>
          <w:sz w:val="18"/>
          <w:szCs w:val="18"/>
        </w:rPr>
        <w:t xml:space="preserve"> rol de samenwerkingsverbanden </w:t>
      </w:r>
      <w:r>
        <w:rPr>
          <w:rFonts w:ascii="Verdana" w:hAnsi="Verdana"/>
          <w:sz w:val="18"/>
          <w:szCs w:val="18"/>
        </w:rPr>
        <w:t xml:space="preserve">passend onderwijs </w:t>
      </w:r>
      <w:r w:rsidRPr="009D22D3" w:rsidR="00045F32">
        <w:rPr>
          <w:rFonts w:ascii="Verdana" w:hAnsi="Verdana"/>
          <w:sz w:val="18"/>
          <w:szCs w:val="18"/>
        </w:rPr>
        <w:t>kunnen spelen in het stimuleren van examen</w:t>
      </w:r>
      <w:r w:rsidR="00DF0E2F">
        <w:rPr>
          <w:rFonts w:ascii="Verdana" w:hAnsi="Verdana"/>
          <w:sz w:val="18"/>
          <w:szCs w:val="18"/>
        </w:rPr>
        <w:t xml:space="preserve"> </w:t>
      </w:r>
      <w:r w:rsidRPr="009D22D3" w:rsidR="00045F32">
        <w:rPr>
          <w:rFonts w:ascii="Verdana" w:hAnsi="Verdana"/>
          <w:sz w:val="18"/>
          <w:szCs w:val="18"/>
        </w:rPr>
        <w:t>samenwerkingen tussen reguliere vo-scholen en vso-scholen.</w:t>
      </w:r>
    </w:p>
    <w:p w:rsidR="0055748C" w:rsidP="000D2ECE" w:rsidRDefault="00045F32" w14:paraId="31CE60B8" w14:textId="6FDBA2E5">
      <w:pPr>
        <w:pStyle w:val="whitespace-pre-wrap"/>
        <w:spacing w:before="0" w:beforeAutospacing="0" w:after="0" w:afterAutospacing="0"/>
        <w:rPr>
          <w:rFonts w:ascii="Verdana" w:hAnsi="Verdana"/>
          <w:sz w:val="18"/>
          <w:szCs w:val="18"/>
        </w:rPr>
      </w:pPr>
      <w:bookmarkStart w:name="_Hlk196823240" w:id="2"/>
      <w:r w:rsidRPr="009D22D3">
        <w:rPr>
          <w:rFonts w:ascii="Verdana" w:hAnsi="Verdana"/>
          <w:sz w:val="18"/>
          <w:szCs w:val="18"/>
          <w:u w:val="single"/>
        </w:rPr>
        <w:t xml:space="preserve">Knelpunt 3: </w:t>
      </w:r>
      <w:r w:rsidR="00331D88">
        <w:rPr>
          <w:rFonts w:ascii="Verdana" w:hAnsi="Verdana"/>
          <w:sz w:val="18"/>
          <w:szCs w:val="18"/>
          <w:u w:val="single"/>
        </w:rPr>
        <w:t>L</w:t>
      </w:r>
      <w:r w:rsidRPr="009D22D3">
        <w:rPr>
          <w:rFonts w:ascii="Verdana" w:hAnsi="Verdana"/>
          <w:sz w:val="18"/>
          <w:szCs w:val="18"/>
          <w:u w:val="single"/>
        </w:rPr>
        <w:t>eraren in het (v)so worden onvoldoende voorbereid op lesgeven aan leerlingen met (zware) ondersteuningsbehoeften en het toeleiden van vso-leerlingen naar het examen.</w:t>
      </w:r>
      <w:r w:rsidRPr="009D22D3">
        <w:rPr>
          <w:rFonts w:ascii="Verdana" w:hAnsi="Verdana"/>
          <w:i/>
          <w:iCs/>
          <w:sz w:val="18"/>
          <w:szCs w:val="18"/>
        </w:rPr>
        <w:t xml:space="preserve"> </w:t>
      </w:r>
      <w:r w:rsidRPr="009D22D3">
        <w:rPr>
          <w:rFonts w:ascii="Verdana" w:hAnsi="Verdana"/>
          <w:i/>
          <w:iCs/>
          <w:sz w:val="18"/>
          <w:szCs w:val="18"/>
        </w:rPr>
        <w:br/>
      </w:r>
      <w:bookmarkStart w:name="_Hlk191995539" w:id="3"/>
      <w:r w:rsidR="00F17137">
        <w:rPr>
          <w:rFonts w:ascii="Verdana" w:hAnsi="Verdana"/>
          <w:sz w:val="18"/>
          <w:szCs w:val="18"/>
        </w:rPr>
        <w:t xml:space="preserve">Op (v)so-scholen werken vaak leraren die opgeleid zijn op de pabo. </w:t>
      </w:r>
      <w:r w:rsidRPr="009D22D3">
        <w:rPr>
          <w:rFonts w:ascii="Verdana" w:hAnsi="Verdana"/>
          <w:sz w:val="18"/>
          <w:szCs w:val="18"/>
        </w:rPr>
        <w:t xml:space="preserve">De pabo’s zijn </w:t>
      </w:r>
      <w:r w:rsidR="00AC76D0">
        <w:rPr>
          <w:rFonts w:ascii="Verdana" w:hAnsi="Verdana"/>
          <w:sz w:val="18"/>
          <w:szCs w:val="18"/>
        </w:rPr>
        <w:t>beperkt gericht</w:t>
      </w:r>
      <w:r w:rsidRPr="009D22D3">
        <w:rPr>
          <w:rFonts w:ascii="Verdana" w:hAnsi="Verdana"/>
          <w:sz w:val="18"/>
          <w:szCs w:val="18"/>
        </w:rPr>
        <w:t xml:space="preserve"> op leerlingen in de leeftijd van 4 tot 20 jaar in het (v)so met diverse extra ondersteuningsbehoeften. </w:t>
      </w:r>
      <w:r w:rsidR="00AC76D0">
        <w:rPr>
          <w:rFonts w:ascii="Verdana" w:hAnsi="Verdana"/>
          <w:sz w:val="18"/>
          <w:szCs w:val="18"/>
        </w:rPr>
        <w:t xml:space="preserve">Leraren worden </w:t>
      </w:r>
      <w:r w:rsidRPr="009D22D3">
        <w:rPr>
          <w:rFonts w:ascii="Verdana" w:hAnsi="Verdana"/>
          <w:sz w:val="18"/>
          <w:szCs w:val="18"/>
        </w:rPr>
        <w:t>ook niet voorbereid op het geven van vakspecifiek onderwijs gericht op de eindtermen van het vmbo, havo en vwo</w:t>
      </w:r>
      <w:r w:rsidR="00044F8B">
        <w:rPr>
          <w:rFonts w:ascii="Verdana" w:hAnsi="Verdana"/>
          <w:sz w:val="18"/>
          <w:szCs w:val="18"/>
        </w:rPr>
        <w:t>,</w:t>
      </w:r>
      <w:r w:rsidRPr="009D22D3">
        <w:rPr>
          <w:rFonts w:ascii="Verdana" w:hAnsi="Verdana"/>
          <w:sz w:val="18"/>
          <w:szCs w:val="18"/>
        </w:rPr>
        <w:t xml:space="preserve"> </w:t>
      </w:r>
      <w:r w:rsidR="00AC76D0">
        <w:rPr>
          <w:rFonts w:ascii="Verdana" w:hAnsi="Verdana"/>
          <w:sz w:val="18"/>
          <w:szCs w:val="18"/>
        </w:rPr>
        <w:t xml:space="preserve">terwijl </w:t>
      </w:r>
      <w:r w:rsidR="00044F8B">
        <w:rPr>
          <w:rFonts w:ascii="Verdana" w:hAnsi="Verdana"/>
          <w:sz w:val="18"/>
          <w:szCs w:val="18"/>
        </w:rPr>
        <w:t>zij</w:t>
      </w:r>
      <w:r w:rsidRPr="009D22D3">
        <w:rPr>
          <w:rFonts w:ascii="Verdana" w:hAnsi="Verdana"/>
          <w:sz w:val="18"/>
          <w:szCs w:val="18"/>
        </w:rPr>
        <w:t xml:space="preserve"> vso</w:t>
      </w:r>
      <w:r w:rsidRPr="009D22D3" w:rsidR="00750EC9">
        <w:rPr>
          <w:rFonts w:ascii="Verdana" w:hAnsi="Verdana"/>
          <w:sz w:val="18"/>
          <w:szCs w:val="18"/>
        </w:rPr>
        <w:t>-</w:t>
      </w:r>
      <w:r w:rsidRPr="009D22D3">
        <w:rPr>
          <w:rFonts w:ascii="Verdana" w:hAnsi="Verdana"/>
          <w:sz w:val="18"/>
          <w:szCs w:val="18"/>
        </w:rPr>
        <w:t>leerlingen nu wel voor</w:t>
      </w:r>
      <w:r w:rsidR="00AC76D0">
        <w:rPr>
          <w:rFonts w:ascii="Verdana" w:hAnsi="Verdana"/>
          <w:sz w:val="18"/>
          <w:szCs w:val="18"/>
        </w:rPr>
        <w:t>bereiden</w:t>
      </w:r>
      <w:r w:rsidRPr="009D22D3">
        <w:rPr>
          <w:rFonts w:ascii="Verdana" w:hAnsi="Verdana"/>
          <w:sz w:val="18"/>
          <w:szCs w:val="18"/>
        </w:rPr>
        <w:t xml:space="preserve"> op het examen van zowel de beroepsgerichte als de algemeen vormende vakken. </w:t>
      </w:r>
    </w:p>
    <w:p w:rsidR="00EB58BD" w:rsidP="000D2ECE" w:rsidRDefault="00EB58BD" w14:paraId="053EAA83" w14:textId="77777777">
      <w:pPr>
        <w:pStyle w:val="whitespace-pre-wrap"/>
        <w:spacing w:before="0" w:beforeAutospacing="0" w:after="0" w:afterAutospacing="0"/>
        <w:rPr>
          <w:rFonts w:ascii="Verdana" w:hAnsi="Verdana"/>
          <w:sz w:val="18"/>
          <w:szCs w:val="18"/>
        </w:rPr>
      </w:pPr>
    </w:p>
    <w:p w:rsidRPr="009D22D3" w:rsidR="00045F32" w:rsidP="000D2ECE" w:rsidRDefault="00AC76D0" w14:paraId="509364EE" w14:textId="6226CACB">
      <w:pPr>
        <w:pStyle w:val="whitespace-pre-wrap"/>
        <w:spacing w:before="0" w:beforeAutospacing="0" w:after="0" w:afterAutospacing="0"/>
        <w:rPr>
          <w:rFonts w:ascii="Verdana" w:hAnsi="Verdana"/>
          <w:sz w:val="18"/>
          <w:szCs w:val="18"/>
        </w:rPr>
      </w:pPr>
      <w:r>
        <w:rPr>
          <w:rFonts w:ascii="Verdana" w:hAnsi="Verdana"/>
          <w:sz w:val="18"/>
          <w:szCs w:val="18"/>
        </w:rPr>
        <w:t>Daarom wordt er</w:t>
      </w:r>
      <w:r w:rsidRPr="009D22D3" w:rsidR="00B121B3">
        <w:rPr>
          <w:rFonts w:ascii="Verdana" w:hAnsi="Verdana"/>
          <w:sz w:val="18"/>
          <w:szCs w:val="18"/>
        </w:rPr>
        <w:t xml:space="preserve"> </w:t>
      </w:r>
      <w:r w:rsidR="00044F8B">
        <w:rPr>
          <w:rFonts w:ascii="Verdana" w:hAnsi="Verdana"/>
          <w:sz w:val="18"/>
          <w:szCs w:val="18"/>
        </w:rPr>
        <w:t>door</w:t>
      </w:r>
      <w:r w:rsidRPr="009D22D3" w:rsidR="00B121B3">
        <w:rPr>
          <w:rFonts w:ascii="Verdana" w:hAnsi="Verdana"/>
          <w:sz w:val="18"/>
          <w:szCs w:val="18"/>
        </w:rPr>
        <w:t xml:space="preserve"> de</w:t>
      </w:r>
      <w:r w:rsidRPr="009D22D3" w:rsidR="00045F32">
        <w:rPr>
          <w:rFonts w:ascii="Verdana" w:hAnsi="Verdana"/>
          <w:sz w:val="18"/>
          <w:szCs w:val="18"/>
        </w:rPr>
        <w:t xml:space="preserve"> Landelijke Werkgroep Bevoegd </w:t>
      </w:r>
      <w:r w:rsidRPr="009D22D3" w:rsidR="00B035D8">
        <w:rPr>
          <w:rFonts w:ascii="Verdana" w:hAnsi="Verdana"/>
          <w:sz w:val="18"/>
          <w:szCs w:val="18"/>
        </w:rPr>
        <w:t xml:space="preserve">(LWB) </w:t>
      </w:r>
      <w:r w:rsidRPr="009D22D3" w:rsidR="00045F32">
        <w:rPr>
          <w:rFonts w:ascii="Verdana" w:hAnsi="Verdana" w:cs="Calibri"/>
          <w:sz w:val="18"/>
          <w:szCs w:val="18"/>
        </w:rPr>
        <w:t>een maatwerktraject voor leraren in de uitstroomprofielen dagbesteding en arbeidsmarkt</w:t>
      </w:r>
      <w:r>
        <w:rPr>
          <w:rFonts w:ascii="Verdana" w:hAnsi="Verdana" w:cs="Calibri"/>
          <w:sz w:val="18"/>
          <w:szCs w:val="18"/>
        </w:rPr>
        <w:t xml:space="preserve"> uitgewerkt</w:t>
      </w:r>
      <w:r w:rsidRPr="009D22D3" w:rsidR="00045F32">
        <w:rPr>
          <w:rFonts w:ascii="Verdana" w:hAnsi="Verdana" w:cs="Calibri"/>
          <w:sz w:val="18"/>
          <w:szCs w:val="18"/>
        </w:rPr>
        <w:t>.</w:t>
      </w:r>
      <w:r w:rsidRPr="009D22D3" w:rsidR="00045F32">
        <w:rPr>
          <w:rStyle w:val="Voetnootmarkering"/>
          <w:rFonts w:ascii="Verdana" w:hAnsi="Verdana"/>
          <w:sz w:val="18"/>
          <w:szCs w:val="18"/>
        </w:rPr>
        <w:footnoteReference w:id="5"/>
      </w:r>
      <w:r w:rsidRPr="009D22D3" w:rsidR="00045F32">
        <w:rPr>
          <w:rFonts w:ascii="Verdana" w:hAnsi="Verdana" w:cs="Calibri"/>
          <w:sz w:val="18"/>
          <w:szCs w:val="18"/>
        </w:rPr>
        <w:t xml:space="preserve"> </w:t>
      </w:r>
      <w:r w:rsidR="00427DC9">
        <w:rPr>
          <w:rFonts w:ascii="Verdana" w:hAnsi="Verdana"/>
          <w:color w:val="000000"/>
          <w:sz w:val="18"/>
          <w:szCs w:val="18"/>
        </w:rPr>
        <w:t xml:space="preserve">Verder ontwikkelt de LWB een maatwerktraject voor vakmensen met een mbo-4 diploma die versneld een bevoegdheid willen halen om les te geven in onder andere vso uitstroomprofiel vervolgonderwijs. </w:t>
      </w:r>
      <w:r w:rsidR="00AD294D">
        <w:rPr>
          <w:rFonts w:ascii="Verdana" w:hAnsi="Verdana" w:cs="Calibri"/>
          <w:sz w:val="18"/>
          <w:szCs w:val="18"/>
        </w:rPr>
        <w:t xml:space="preserve">De LWB </w:t>
      </w:r>
      <w:r w:rsidR="00D274EA">
        <w:rPr>
          <w:rFonts w:ascii="Verdana" w:hAnsi="Verdana" w:cs="Calibri"/>
          <w:sz w:val="18"/>
          <w:szCs w:val="18"/>
        </w:rPr>
        <w:t xml:space="preserve">verkent </w:t>
      </w:r>
      <w:r w:rsidR="00AD294D">
        <w:rPr>
          <w:rFonts w:ascii="Verdana" w:hAnsi="Verdana" w:cs="Calibri"/>
          <w:sz w:val="18"/>
          <w:szCs w:val="18"/>
        </w:rPr>
        <w:t xml:space="preserve">aanvullend </w:t>
      </w:r>
      <w:r w:rsidR="00D274EA">
        <w:rPr>
          <w:rFonts w:ascii="Verdana" w:hAnsi="Verdana" w:cs="Calibri"/>
          <w:sz w:val="18"/>
          <w:szCs w:val="18"/>
        </w:rPr>
        <w:t xml:space="preserve">of de inzet van een </w:t>
      </w:r>
      <w:r w:rsidRPr="009D22D3" w:rsidR="00045F32">
        <w:rPr>
          <w:rFonts w:ascii="Verdana" w:hAnsi="Verdana"/>
          <w:color w:val="000000"/>
          <w:sz w:val="18"/>
          <w:szCs w:val="18"/>
        </w:rPr>
        <w:t>groepsleerkracht 12+ in het bevoegdheden- en</w:t>
      </w:r>
      <w:r w:rsidR="009903C5">
        <w:rPr>
          <w:rFonts w:ascii="Verdana" w:hAnsi="Verdana"/>
          <w:color w:val="000000"/>
          <w:sz w:val="18"/>
          <w:szCs w:val="18"/>
        </w:rPr>
        <w:t>/</w:t>
      </w:r>
      <w:r w:rsidRPr="009D22D3" w:rsidR="00045F32">
        <w:rPr>
          <w:rFonts w:ascii="Verdana" w:hAnsi="Verdana"/>
          <w:color w:val="000000"/>
          <w:sz w:val="18"/>
          <w:szCs w:val="18"/>
        </w:rPr>
        <w:t xml:space="preserve">of opleidingsstelsel </w:t>
      </w:r>
      <w:r w:rsidR="00D274EA">
        <w:rPr>
          <w:rFonts w:ascii="Verdana" w:hAnsi="Verdana"/>
          <w:color w:val="000000"/>
          <w:sz w:val="18"/>
          <w:szCs w:val="18"/>
        </w:rPr>
        <w:t>ook passend is voor het vso</w:t>
      </w:r>
      <w:r w:rsidRPr="009D22D3" w:rsidR="00045F32">
        <w:rPr>
          <w:rFonts w:ascii="Verdana" w:hAnsi="Verdana"/>
          <w:color w:val="000000"/>
          <w:sz w:val="18"/>
          <w:szCs w:val="18"/>
        </w:rPr>
        <w:t xml:space="preserve">. </w:t>
      </w:r>
      <w:r w:rsidR="00E356BE">
        <w:rPr>
          <w:rFonts w:ascii="Verdana" w:hAnsi="Verdana"/>
          <w:color w:val="000000"/>
          <w:sz w:val="18"/>
          <w:szCs w:val="18"/>
        </w:rPr>
        <w:t xml:space="preserve">Ook worden de </w:t>
      </w:r>
      <w:r w:rsidRPr="009D22D3" w:rsidR="00E356BE">
        <w:rPr>
          <w:rFonts w:ascii="Verdana" w:hAnsi="Verdana"/>
          <w:sz w:val="18"/>
          <w:szCs w:val="18"/>
        </w:rPr>
        <w:t>voor de Wet kwaliteit vso geïntroduceerde functieprofielen</w:t>
      </w:r>
      <w:r w:rsidRPr="009D22D3" w:rsidR="00E356BE">
        <w:rPr>
          <w:rStyle w:val="Voetnootmarkering"/>
          <w:rFonts w:ascii="Verdana" w:hAnsi="Verdana"/>
          <w:sz w:val="18"/>
          <w:szCs w:val="18"/>
        </w:rPr>
        <w:footnoteReference w:id="6"/>
      </w:r>
      <w:r w:rsidR="00E356BE">
        <w:rPr>
          <w:rFonts w:ascii="Verdana" w:hAnsi="Verdana"/>
          <w:sz w:val="18"/>
          <w:szCs w:val="18"/>
        </w:rPr>
        <w:t xml:space="preserve"> benut in de onderwijsregio’s bij het komen tot een doorlopende leer- en ontwikkellijn voor leraren.</w:t>
      </w:r>
      <w:r w:rsidR="00E356BE">
        <w:rPr>
          <w:rStyle w:val="Voetnootmarkering"/>
          <w:rFonts w:ascii="Verdana" w:hAnsi="Verdana"/>
          <w:sz w:val="18"/>
          <w:szCs w:val="18"/>
        </w:rPr>
        <w:footnoteReference w:id="7"/>
      </w:r>
      <w:r w:rsidR="00E356BE">
        <w:rPr>
          <w:rFonts w:ascii="Verdana" w:hAnsi="Verdana"/>
          <w:color w:val="000000"/>
          <w:sz w:val="18"/>
          <w:szCs w:val="18"/>
        </w:rPr>
        <w:t xml:space="preserve"> </w:t>
      </w:r>
      <w:r w:rsidRPr="009D22D3" w:rsidR="00045F32">
        <w:rPr>
          <w:rFonts w:ascii="Verdana" w:hAnsi="Verdana"/>
          <w:sz w:val="18"/>
          <w:szCs w:val="18"/>
        </w:rPr>
        <w:t>Tot slot is reeds</w:t>
      </w:r>
      <w:r w:rsidRPr="009D22D3" w:rsidDel="00592407" w:rsidR="00045F32">
        <w:rPr>
          <w:rFonts w:ascii="Verdana" w:hAnsi="Verdana"/>
          <w:sz w:val="18"/>
          <w:szCs w:val="18"/>
        </w:rPr>
        <w:t xml:space="preserve"> </w:t>
      </w:r>
      <w:r w:rsidRPr="009D22D3" w:rsidR="00045F32">
        <w:rPr>
          <w:rFonts w:ascii="Verdana" w:hAnsi="Verdana" w:cs="Calibri"/>
          <w:sz w:val="18"/>
          <w:szCs w:val="18"/>
        </w:rPr>
        <w:t xml:space="preserve">aangekondigd </w:t>
      </w:r>
      <w:r>
        <w:rPr>
          <w:rFonts w:ascii="Verdana" w:hAnsi="Verdana" w:cs="Calibri"/>
          <w:sz w:val="18"/>
          <w:szCs w:val="18"/>
        </w:rPr>
        <w:t>hoe er</w:t>
      </w:r>
      <w:r w:rsidRPr="009D22D3" w:rsidR="00045F32">
        <w:rPr>
          <w:rFonts w:ascii="Verdana" w:hAnsi="Verdana" w:cs="Calibri"/>
          <w:sz w:val="18"/>
          <w:szCs w:val="18"/>
        </w:rPr>
        <w:t xml:space="preserve"> meer stagemogelijkheden in het go voor leraren in opleiding </w:t>
      </w:r>
      <w:r>
        <w:rPr>
          <w:rFonts w:ascii="Verdana" w:hAnsi="Verdana" w:cs="Calibri"/>
          <w:sz w:val="18"/>
          <w:szCs w:val="18"/>
        </w:rPr>
        <w:t xml:space="preserve">kunnen </w:t>
      </w:r>
      <w:r w:rsidR="00044F8B">
        <w:rPr>
          <w:rFonts w:ascii="Verdana" w:hAnsi="Verdana" w:cs="Calibri"/>
          <w:sz w:val="18"/>
          <w:szCs w:val="18"/>
        </w:rPr>
        <w:t>worden gecreëerd. D</w:t>
      </w:r>
      <w:r w:rsidRPr="009D22D3" w:rsidR="00045F32">
        <w:rPr>
          <w:rFonts w:ascii="Verdana" w:hAnsi="Verdana" w:cs="Calibri"/>
          <w:sz w:val="18"/>
          <w:szCs w:val="18"/>
        </w:rPr>
        <w:t>e hogescholen worden opgeroepen om eventuele barrières weg te halen</w:t>
      </w:r>
      <w:r w:rsidR="00F17137">
        <w:rPr>
          <w:rFonts w:ascii="Verdana" w:hAnsi="Verdana" w:cs="Calibri"/>
          <w:sz w:val="18"/>
          <w:szCs w:val="18"/>
        </w:rPr>
        <w:t>,</w:t>
      </w:r>
      <w:r w:rsidRPr="009D22D3" w:rsidR="00045F32">
        <w:rPr>
          <w:rFonts w:ascii="Verdana" w:hAnsi="Verdana" w:cs="Calibri"/>
          <w:sz w:val="18"/>
          <w:szCs w:val="18"/>
        </w:rPr>
        <w:t xml:space="preserve"> samen met de onderwijsregio’s en in overleg met go-scholen.</w:t>
      </w:r>
      <w:r w:rsidRPr="009D22D3" w:rsidR="0084491F">
        <w:rPr>
          <w:rStyle w:val="Voetnootmarkering"/>
          <w:rFonts w:ascii="Verdana" w:hAnsi="Verdana"/>
          <w:sz w:val="18"/>
          <w:szCs w:val="18"/>
        </w:rPr>
        <w:footnoteReference w:id="8"/>
      </w:r>
      <w:r w:rsidRPr="009D22D3" w:rsidR="0084491F">
        <w:rPr>
          <w:rFonts w:ascii="Verdana" w:hAnsi="Verdana" w:cs="Calibri"/>
          <w:sz w:val="18"/>
          <w:szCs w:val="18"/>
        </w:rPr>
        <w:t xml:space="preserve"> </w:t>
      </w:r>
    </w:p>
    <w:bookmarkEnd w:id="2"/>
    <w:bookmarkEnd w:id="3"/>
    <w:p w:rsidR="0055748C" w:rsidP="0055748C" w:rsidRDefault="00045F32" w14:paraId="16F7C18D" w14:textId="357033A7">
      <w:pPr>
        <w:pStyle w:val="whitespace-pre-wrap"/>
        <w:spacing w:after="0" w:afterAutospacing="0"/>
        <w:rPr>
          <w:rFonts w:ascii="Verdana" w:hAnsi="Verdana"/>
          <w:sz w:val="18"/>
          <w:szCs w:val="18"/>
        </w:rPr>
      </w:pPr>
      <w:r w:rsidRPr="009D22D3">
        <w:rPr>
          <w:rFonts w:ascii="Verdana" w:hAnsi="Verdana"/>
          <w:sz w:val="18"/>
          <w:szCs w:val="18"/>
          <w:u w:val="single"/>
        </w:rPr>
        <w:t>Knelpunt 4: De uitval van jongeren die uitstromen van het vso naar de arbeidsmarkt of vervolgonderwijs is hoog</w:t>
      </w:r>
      <w:r w:rsidRPr="009D22D3">
        <w:rPr>
          <w:rFonts w:ascii="Verdana" w:hAnsi="Verdana"/>
          <w:i/>
          <w:iCs/>
          <w:sz w:val="18"/>
          <w:szCs w:val="18"/>
        </w:rPr>
        <w:br/>
      </w:r>
      <w:r w:rsidRPr="009D22D3">
        <w:rPr>
          <w:rFonts w:ascii="Verdana" w:hAnsi="Verdana"/>
          <w:sz w:val="18"/>
          <w:szCs w:val="18"/>
        </w:rPr>
        <w:t xml:space="preserve">Uit de uitstroomcijfers blijkt helaas dat veel leerlingen op hun vervolgbestemming kwetsbaar blijven. Van de </w:t>
      </w:r>
      <w:r w:rsidR="00F17137">
        <w:rPr>
          <w:rFonts w:ascii="Verdana" w:hAnsi="Verdana"/>
          <w:sz w:val="18"/>
          <w:szCs w:val="18"/>
        </w:rPr>
        <w:t>leerlingen die in de jaren</w:t>
      </w:r>
      <w:r w:rsidRPr="009D22D3">
        <w:rPr>
          <w:rFonts w:ascii="Verdana" w:hAnsi="Verdana"/>
          <w:sz w:val="18"/>
          <w:szCs w:val="18"/>
        </w:rPr>
        <w:t xml:space="preserve"> 2016</w:t>
      </w:r>
      <w:r w:rsidR="00F17137">
        <w:rPr>
          <w:rFonts w:ascii="Verdana" w:hAnsi="Verdana"/>
          <w:sz w:val="18"/>
          <w:szCs w:val="18"/>
        </w:rPr>
        <w:t xml:space="preserve"> tot en met </w:t>
      </w:r>
      <w:r w:rsidRPr="009D22D3">
        <w:rPr>
          <w:rFonts w:ascii="Verdana" w:hAnsi="Verdana"/>
          <w:sz w:val="18"/>
          <w:szCs w:val="18"/>
        </w:rPr>
        <w:t xml:space="preserve">2018 met uitstroomprofiel arbeidsmarkt </w:t>
      </w:r>
      <w:r w:rsidR="00F17137">
        <w:rPr>
          <w:rFonts w:ascii="Verdana" w:hAnsi="Verdana"/>
          <w:sz w:val="18"/>
          <w:szCs w:val="18"/>
        </w:rPr>
        <w:t xml:space="preserve">zijn uitgestroomd </w:t>
      </w:r>
      <w:r w:rsidRPr="009D22D3">
        <w:rPr>
          <w:rFonts w:ascii="Verdana" w:hAnsi="Verdana"/>
          <w:sz w:val="18"/>
          <w:szCs w:val="18"/>
        </w:rPr>
        <w:t>heeft slechts 41-45% na 4 of 5 jaar nog (beschut) werk. Ook in het mbo is de uitval hoog: meer dan de helft van de vso-jongeren valt ongediplomeerd uit op entreeniveau of niveau 2. Op niveau 3 en 4 ligt de uitval op respectievelijk 25% en 33%.</w:t>
      </w:r>
    </w:p>
    <w:p w:rsidRPr="009D22D3" w:rsidR="00045F32" w:rsidP="000D2ECE" w:rsidRDefault="00045F32" w14:paraId="4193E603" w14:textId="7BE4E37A">
      <w:pPr>
        <w:pStyle w:val="whitespace-pre-wrap"/>
        <w:rPr>
          <w:rFonts w:ascii="Verdana" w:hAnsi="Verdana"/>
          <w:i/>
          <w:iCs/>
          <w:sz w:val="18"/>
          <w:szCs w:val="18"/>
        </w:rPr>
      </w:pPr>
      <w:r w:rsidRPr="009D22D3">
        <w:rPr>
          <w:rFonts w:ascii="Verdana" w:hAnsi="Verdana"/>
          <w:sz w:val="18"/>
          <w:szCs w:val="18"/>
        </w:rPr>
        <w:t xml:space="preserve">Met het wetsvoorstel Van school naar duurzaam werk, waarvan inwerkingtreding is voorzien op 1 januari 2026, wil het kabinet de huidige reactieve nazorgplicht </w:t>
      </w:r>
      <w:r w:rsidR="00044F8B">
        <w:rPr>
          <w:rFonts w:ascii="Verdana" w:hAnsi="Verdana"/>
          <w:sz w:val="18"/>
          <w:szCs w:val="18"/>
        </w:rPr>
        <w:t xml:space="preserve">van scholen </w:t>
      </w:r>
      <w:r w:rsidRPr="009D22D3">
        <w:rPr>
          <w:rFonts w:ascii="Verdana" w:hAnsi="Verdana"/>
          <w:sz w:val="18"/>
          <w:szCs w:val="18"/>
        </w:rPr>
        <w:t>vervangen door een actievere vorm van begeleiding. Vso-scholen worden verplicht om de leerlingen uit het uitstroomprofiel arbeidsmarkt in de twee jaar na verlaten van de school actief loopbaanbegeleiding aan te bieden</w:t>
      </w:r>
      <w:r w:rsidRPr="009D22D3" w:rsidR="00B035D8">
        <w:rPr>
          <w:rFonts w:ascii="Verdana" w:hAnsi="Verdana"/>
          <w:sz w:val="18"/>
          <w:szCs w:val="18"/>
        </w:rPr>
        <w:t>.</w:t>
      </w:r>
      <w:r w:rsidRPr="009D22D3">
        <w:rPr>
          <w:rStyle w:val="Voetnootmarkering"/>
          <w:rFonts w:ascii="Verdana" w:hAnsi="Verdana"/>
          <w:sz w:val="18"/>
          <w:szCs w:val="18"/>
        </w:rPr>
        <w:footnoteReference w:id="9"/>
      </w:r>
      <w:r w:rsidRPr="009D22D3">
        <w:rPr>
          <w:rFonts w:ascii="Verdana" w:hAnsi="Verdana"/>
          <w:sz w:val="18"/>
          <w:szCs w:val="18"/>
        </w:rPr>
        <w:t xml:space="preserve"> Verder wordt er ook verdiepend onderzoek uitgevoerd naar de effectiviteit van specifieke interventies voorafgaand, tijdens en na de overstap van oud vso-</w:t>
      </w:r>
      <w:r w:rsidRPr="009D22D3">
        <w:rPr>
          <w:rFonts w:ascii="Verdana" w:hAnsi="Verdana"/>
          <w:sz w:val="18"/>
          <w:szCs w:val="18"/>
        </w:rPr>
        <w:lastRenderedPageBreak/>
        <w:t xml:space="preserve">leerlingen naar het mbo. De resultaten hiervan worden na de zomer verwacht en zullen worden gedeeld met de doorstroompunten. </w:t>
      </w:r>
    </w:p>
    <w:p w:rsidRPr="00AD294D" w:rsidR="00AD294D" w:rsidP="00AD294D" w:rsidRDefault="00750EC9" w14:paraId="7F8CF76F" w14:textId="209581E4">
      <w:pPr>
        <w:pStyle w:val="Kop2"/>
        <w:keepNext w:val="0"/>
        <w:spacing w:before="100" w:beforeAutospacing="1" w:after="0" w:line="240" w:lineRule="auto"/>
        <w:rPr>
          <w:i w:val="0"/>
          <w:iCs w:val="0"/>
          <w:sz w:val="18"/>
          <w:szCs w:val="18"/>
        </w:rPr>
      </w:pPr>
      <w:r w:rsidRPr="009D22D3">
        <w:rPr>
          <w:i w:val="0"/>
          <w:iCs w:val="0"/>
          <w:sz w:val="18"/>
          <w:szCs w:val="18"/>
        </w:rPr>
        <w:t>II. A</w:t>
      </w:r>
      <w:r w:rsidRPr="009D22D3" w:rsidR="00045F32">
        <w:rPr>
          <w:i w:val="0"/>
          <w:iCs w:val="0"/>
          <w:sz w:val="18"/>
          <w:szCs w:val="18"/>
        </w:rPr>
        <w:t xml:space="preserve">dministratieve lasten verminderen bij het aanvragen van toelaatbaarheidsverklaringen </w:t>
      </w:r>
      <w:r w:rsidR="005F6D81">
        <w:rPr>
          <w:i w:val="0"/>
          <w:iCs w:val="0"/>
          <w:sz w:val="18"/>
          <w:szCs w:val="18"/>
        </w:rPr>
        <w:br/>
      </w:r>
      <w:r w:rsidRPr="005F6D81" w:rsidR="00045F32">
        <w:rPr>
          <w:b w:val="0"/>
          <w:bCs w:val="0"/>
          <w:i w:val="0"/>
          <w:iCs w:val="0"/>
          <w:sz w:val="18"/>
          <w:szCs w:val="18"/>
        </w:rPr>
        <w:t xml:space="preserve">In 2014 is passend onderwijs ingevoerd en is de toelaatbaarheid van leerlingen tot het speciaal basisonderwijs (sbo), praktijkonderwijs (pro) en </w:t>
      </w:r>
      <w:r w:rsidRPr="005F6D81" w:rsidR="0022187F">
        <w:rPr>
          <w:b w:val="0"/>
          <w:bCs w:val="0"/>
          <w:i w:val="0"/>
          <w:iCs w:val="0"/>
          <w:sz w:val="18"/>
          <w:szCs w:val="18"/>
        </w:rPr>
        <w:t>(voortgezet) speciaal onderwijs (</w:t>
      </w:r>
      <w:r w:rsidRPr="005F6D81" w:rsidR="00045F32">
        <w:rPr>
          <w:b w:val="0"/>
          <w:bCs w:val="0"/>
          <w:i w:val="0"/>
          <w:iCs w:val="0"/>
          <w:sz w:val="18"/>
          <w:szCs w:val="18"/>
        </w:rPr>
        <w:t>(v)so</w:t>
      </w:r>
      <w:r w:rsidRPr="005F6D81" w:rsidR="0022187F">
        <w:rPr>
          <w:b w:val="0"/>
          <w:bCs w:val="0"/>
          <w:i w:val="0"/>
          <w:iCs w:val="0"/>
          <w:sz w:val="18"/>
          <w:szCs w:val="18"/>
        </w:rPr>
        <w:t>)</w:t>
      </w:r>
      <w:r w:rsidRPr="005F6D81" w:rsidR="00045F32">
        <w:rPr>
          <w:b w:val="0"/>
          <w:bCs w:val="0"/>
          <w:i w:val="0"/>
          <w:iCs w:val="0"/>
          <w:sz w:val="18"/>
          <w:szCs w:val="18"/>
        </w:rPr>
        <w:t xml:space="preserve"> gedecentraliseerd. Vanaf dat moment moeten de samenwerkingsverbanden zelf een procedure en toelatingscriteria vaststellen voor de toelating tot het sbo en (v)so voor cluster 3- en 4-leerlingen.</w:t>
      </w:r>
      <w:r w:rsidRPr="005F6D81" w:rsidR="00045F32">
        <w:rPr>
          <w:rStyle w:val="Voetnootmarkering"/>
          <w:b w:val="0"/>
          <w:bCs w:val="0"/>
          <w:i w:val="0"/>
          <w:iCs w:val="0"/>
          <w:sz w:val="18"/>
          <w:szCs w:val="18"/>
        </w:rPr>
        <w:footnoteReference w:id="10"/>
      </w:r>
      <w:r w:rsidRPr="005F6D81" w:rsidR="00045F32">
        <w:rPr>
          <w:b w:val="0"/>
          <w:bCs w:val="0"/>
          <w:i w:val="0"/>
          <w:iCs w:val="0"/>
          <w:sz w:val="18"/>
          <w:szCs w:val="18"/>
        </w:rPr>
        <w:t xml:space="preserve"> </w:t>
      </w:r>
      <w:r w:rsidRPr="005F6D81" w:rsidR="006464D7">
        <w:rPr>
          <w:b w:val="0"/>
          <w:bCs w:val="0"/>
          <w:i w:val="0"/>
          <w:iCs w:val="0"/>
          <w:sz w:val="18"/>
          <w:szCs w:val="18"/>
        </w:rPr>
        <w:t>D</w:t>
      </w:r>
      <w:r w:rsidRPr="005F6D81" w:rsidR="00045F32">
        <w:rPr>
          <w:b w:val="0"/>
          <w:bCs w:val="0"/>
          <w:i w:val="0"/>
          <w:iCs w:val="0"/>
          <w:sz w:val="18"/>
          <w:szCs w:val="18"/>
        </w:rPr>
        <w:t xml:space="preserve">e procedure </w:t>
      </w:r>
      <w:r w:rsidRPr="005F6D81" w:rsidR="009A35D3">
        <w:rPr>
          <w:b w:val="0"/>
          <w:bCs w:val="0"/>
          <w:i w:val="0"/>
          <w:iCs w:val="0"/>
          <w:sz w:val="18"/>
          <w:szCs w:val="18"/>
        </w:rPr>
        <w:t>bij het aanvragen van</w:t>
      </w:r>
      <w:r w:rsidRPr="005F6D81" w:rsidR="00045F32">
        <w:rPr>
          <w:b w:val="0"/>
          <w:bCs w:val="0"/>
          <w:i w:val="0"/>
          <w:iCs w:val="0"/>
          <w:sz w:val="18"/>
          <w:szCs w:val="18"/>
        </w:rPr>
        <w:t xml:space="preserve"> tlv</w:t>
      </w:r>
      <w:r w:rsidRPr="005F6D81" w:rsidR="006464D7">
        <w:rPr>
          <w:b w:val="0"/>
          <w:bCs w:val="0"/>
          <w:i w:val="0"/>
          <w:iCs w:val="0"/>
          <w:sz w:val="18"/>
          <w:szCs w:val="18"/>
        </w:rPr>
        <w:t>’</w:t>
      </w:r>
      <w:r w:rsidRPr="005F6D81" w:rsidR="00045F32">
        <w:rPr>
          <w:b w:val="0"/>
          <w:bCs w:val="0"/>
          <w:i w:val="0"/>
          <w:iCs w:val="0"/>
          <w:sz w:val="18"/>
          <w:szCs w:val="18"/>
        </w:rPr>
        <w:t xml:space="preserve">s </w:t>
      </w:r>
      <w:r w:rsidRPr="005F6D81" w:rsidR="006464D7">
        <w:rPr>
          <w:b w:val="0"/>
          <w:bCs w:val="0"/>
          <w:i w:val="0"/>
          <w:iCs w:val="0"/>
          <w:sz w:val="18"/>
          <w:szCs w:val="18"/>
        </w:rPr>
        <w:t xml:space="preserve">zorgt soms </w:t>
      </w:r>
      <w:r w:rsidRPr="005F6D81" w:rsidR="00045F32">
        <w:rPr>
          <w:b w:val="0"/>
          <w:bCs w:val="0"/>
          <w:i w:val="0"/>
          <w:iCs w:val="0"/>
          <w:sz w:val="18"/>
          <w:szCs w:val="18"/>
        </w:rPr>
        <w:t xml:space="preserve">voor </w:t>
      </w:r>
      <w:r w:rsidRPr="005F6D81" w:rsidR="00F1310C">
        <w:rPr>
          <w:b w:val="0"/>
          <w:bCs w:val="0"/>
          <w:i w:val="0"/>
          <w:iCs w:val="0"/>
          <w:sz w:val="18"/>
          <w:szCs w:val="18"/>
        </w:rPr>
        <w:t xml:space="preserve">ervaren </w:t>
      </w:r>
      <w:r w:rsidRPr="005F6D81" w:rsidR="00045F32">
        <w:rPr>
          <w:b w:val="0"/>
          <w:bCs w:val="0"/>
          <w:i w:val="0"/>
          <w:iCs w:val="0"/>
          <w:sz w:val="18"/>
          <w:szCs w:val="18"/>
        </w:rPr>
        <w:t>administratieve lasten en onnodige bureaucratie.</w:t>
      </w:r>
      <w:bookmarkStart w:name="_Hlk191887964" w:id="4"/>
    </w:p>
    <w:p w:rsidRPr="009D22D3" w:rsidR="00045F32" w:rsidP="000D2ECE" w:rsidRDefault="00045F32" w14:paraId="5E10F235" w14:textId="7743CFEF">
      <w:pPr>
        <w:pStyle w:val="whitespace-pre-wrap"/>
        <w:rPr>
          <w:rFonts w:ascii="Verdana" w:hAnsi="Verdana"/>
          <w:sz w:val="18"/>
          <w:szCs w:val="18"/>
        </w:rPr>
      </w:pPr>
      <w:r w:rsidRPr="009D22D3">
        <w:rPr>
          <w:rFonts w:ascii="Verdana" w:hAnsi="Verdana"/>
          <w:sz w:val="18"/>
          <w:szCs w:val="18"/>
        </w:rPr>
        <w:t xml:space="preserve">Sardes heeft in opdracht van OCW onderzoek gedaan naar de factoren die invloed hebben op de ervaren administratieve last rondom de tlv-procedure. Dit onderzoek biedt </w:t>
      </w:r>
      <w:r w:rsidR="006464D7">
        <w:rPr>
          <w:rFonts w:ascii="Verdana" w:hAnsi="Verdana"/>
          <w:sz w:val="18"/>
          <w:szCs w:val="18"/>
        </w:rPr>
        <w:t xml:space="preserve">de volgende </w:t>
      </w:r>
      <w:r w:rsidRPr="009D22D3">
        <w:rPr>
          <w:rFonts w:ascii="Verdana" w:hAnsi="Verdana"/>
          <w:sz w:val="18"/>
          <w:szCs w:val="18"/>
        </w:rPr>
        <w:t xml:space="preserve">aangrijpingspunten om de administratieve lasten voor samenwerkingsverbanden en scholen binnen het huidige systeem te verminderen. </w:t>
      </w:r>
    </w:p>
    <w:p w:rsidRPr="009D22D3" w:rsidR="00045F32" w:rsidP="00045F32" w:rsidRDefault="00F1310C" w14:paraId="7883942A" w14:textId="5DC1B199">
      <w:pPr>
        <w:pStyle w:val="whitespace-pre-wrap"/>
        <w:rPr>
          <w:rFonts w:ascii="Verdana" w:hAnsi="Verdana"/>
          <w:sz w:val="18"/>
          <w:szCs w:val="18"/>
        </w:rPr>
      </w:pPr>
      <w:r w:rsidRPr="009D22D3">
        <w:rPr>
          <w:rFonts w:ascii="Verdana" w:hAnsi="Verdana"/>
          <w:i/>
          <w:iCs/>
          <w:sz w:val="18"/>
          <w:szCs w:val="18"/>
        </w:rPr>
        <w:t xml:space="preserve">a. </w:t>
      </w:r>
      <w:r w:rsidRPr="009D22D3" w:rsidR="00045F32">
        <w:rPr>
          <w:rFonts w:ascii="Verdana" w:hAnsi="Verdana"/>
          <w:i/>
          <w:iCs/>
          <w:sz w:val="18"/>
          <w:szCs w:val="18"/>
        </w:rPr>
        <w:t>Regelmatige nieuwe aanvragen van tlv’s</w:t>
      </w:r>
      <w:r w:rsidRPr="009D22D3" w:rsidR="00045F32">
        <w:rPr>
          <w:rFonts w:ascii="Verdana" w:hAnsi="Verdana"/>
          <w:i/>
          <w:iCs/>
          <w:sz w:val="18"/>
          <w:szCs w:val="18"/>
        </w:rPr>
        <w:br/>
      </w:r>
      <w:r w:rsidRPr="009D22D3" w:rsidR="00045F32">
        <w:rPr>
          <w:rFonts w:ascii="Verdana" w:hAnsi="Verdana"/>
          <w:sz w:val="18"/>
          <w:szCs w:val="18"/>
        </w:rPr>
        <w:t xml:space="preserve">Als de geldigheidsduur van een tlv is verlopen, moet voor </w:t>
      </w:r>
      <w:r w:rsidR="00DE39ED">
        <w:rPr>
          <w:rFonts w:ascii="Verdana" w:hAnsi="Verdana"/>
          <w:sz w:val="18"/>
          <w:szCs w:val="18"/>
        </w:rPr>
        <w:t>het volgen van het onderwijs</w:t>
      </w:r>
      <w:r w:rsidRPr="009D22D3" w:rsidR="00DE39ED">
        <w:rPr>
          <w:rFonts w:ascii="Verdana" w:hAnsi="Verdana"/>
          <w:sz w:val="18"/>
          <w:szCs w:val="18"/>
        </w:rPr>
        <w:t xml:space="preserve"> </w:t>
      </w:r>
      <w:r w:rsidRPr="009D22D3" w:rsidR="00045F32">
        <w:rPr>
          <w:rFonts w:ascii="Verdana" w:hAnsi="Verdana"/>
          <w:sz w:val="18"/>
          <w:szCs w:val="18"/>
        </w:rPr>
        <w:t xml:space="preserve">in de go-school een nieuwe tlv aangevraagd worden. </w:t>
      </w:r>
      <w:r w:rsidRPr="009D22D3" w:rsidR="00B035D8">
        <w:rPr>
          <w:rFonts w:ascii="Verdana" w:hAnsi="Verdana"/>
          <w:sz w:val="18"/>
          <w:szCs w:val="18"/>
        </w:rPr>
        <w:t xml:space="preserve">Ruim de helft van de leerlingen krijgt een tlv voor de schoolloopbaan, maar daarmee ook bijna de helft </w:t>
      </w:r>
      <w:r w:rsidR="00E34985">
        <w:rPr>
          <w:rFonts w:ascii="Verdana" w:hAnsi="Verdana"/>
          <w:sz w:val="18"/>
          <w:szCs w:val="18"/>
        </w:rPr>
        <w:t xml:space="preserve">voor </w:t>
      </w:r>
      <w:r w:rsidRPr="009D22D3" w:rsidR="00B035D8">
        <w:rPr>
          <w:rFonts w:ascii="Verdana" w:hAnsi="Verdana"/>
          <w:sz w:val="18"/>
          <w:szCs w:val="18"/>
        </w:rPr>
        <w:t>een (aanzienlijk) kortere</w:t>
      </w:r>
      <w:r w:rsidR="00E34985">
        <w:rPr>
          <w:rFonts w:ascii="Verdana" w:hAnsi="Verdana"/>
          <w:sz w:val="18"/>
          <w:szCs w:val="18"/>
        </w:rPr>
        <w:t xml:space="preserve"> periode</w:t>
      </w:r>
      <w:r w:rsidRPr="009D22D3" w:rsidR="00045F32">
        <w:rPr>
          <w:rFonts w:ascii="Verdana" w:hAnsi="Verdana"/>
          <w:sz w:val="18"/>
          <w:szCs w:val="18"/>
        </w:rPr>
        <w:t>.</w:t>
      </w:r>
      <w:r w:rsidRPr="009D22D3">
        <w:rPr>
          <w:rStyle w:val="Voetnootmarkering"/>
          <w:rFonts w:ascii="Verdana" w:hAnsi="Verdana"/>
          <w:sz w:val="18"/>
          <w:szCs w:val="18"/>
        </w:rPr>
        <w:footnoteReference w:id="11"/>
      </w:r>
      <w:r w:rsidRPr="009D22D3" w:rsidR="00045F32">
        <w:rPr>
          <w:rFonts w:ascii="Verdana" w:hAnsi="Verdana"/>
          <w:sz w:val="18"/>
          <w:szCs w:val="18"/>
        </w:rPr>
        <w:t xml:space="preserve"> </w:t>
      </w:r>
      <w:r w:rsidRPr="009D22D3" w:rsidR="000248DA">
        <w:rPr>
          <w:rFonts w:ascii="Verdana" w:hAnsi="Verdana"/>
          <w:sz w:val="18"/>
          <w:szCs w:val="18"/>
        </w:rPr>
        <w:t xml:space="preserve">Een lange geldigheidsduur geeft betrokkenen zekerheid en rust en het vermindert de bureaucratie. </w:t>
      </w:r>
      <w:r w:rsidRPr="009D22D3">
        <w:rPr>
          <w:rFonts w:ascii="Verdana" w:hAnsi="Verdana"/>
          <w:sz w:val="18"/>
          <w:szCs w:val="18"/>
        </w:rPr>
        <w:t xml:space="preserve">Daarom </w:t>
      </w:r>
      <w:r w:rsidRPr="009D22D3" w:rsidR="00B035D8">
        <w:rPr>
          <w:rFonts w:ascii="Verdana" w:hAnsi="Verdana"/>
          <w:sz w:val="18"/>
          <w:szCs w:val="18"/>
        </w:rPr>
        <w:t xml:space="preserve">ga </w:t>
      </w:r>
      <w:r w:rsidRPr="009D22D3">
        <w:rPr>
          <w:rFonts w:ascii="Verdana" w:hAnsi="Verdana"/>
          <w:sz w:val="18"/>
          <w:szCs w:val="18"/>
        </w:rPr>
        <w:t>ik de minimum termijn voor een tlv verlengen.</w:t>
      </w:r>
      <w:r w:rsidRPr="009D22D3" w:rsidR="000248DA">
        <w:rPr>
          <w:rFonts w:ascii="Verdana" w:hAnsi="Verdana"/>
          <w:sz w:val="18"/>
          <w:szCs w:val="18"/>
        </w:rPr>
        <w:t xml:space="preserve"> </w:t>
      </w:r>
      <w:r w:rsidRPr="009D22D3" w:rsidR="00045F32">
        <w:rPr>
          <w:rFonts w:ascii="Verdana" w:hAnsi="Verdana"/>
          <w:sz w:val="18"/>
          <w:szCs w:val="18"/>
        </w:rPr>
        <w:t xml:space="preserve">Tegelijkertijd is de aanvraag van een nieuwe tlv ook een belangrijk moment om opnieuw te beoordelen of de leerling diens schoolloopbaan kan vervolgen in het regulier onderwijs of dat een plek in het go nog steeds noodzakelijk is. In de praktijk gebeurt dat laatste echter weinig en wordt er vaak automatisch een verlenging gegeven. </w:t>
      </w:r>
      <w:r w:rsidRPr="009D22D3">
        <w:rPr>
          <w:rFonts w:ascii="Verdana" w:hAnsi="Verdana"/>
          <w:sz w:val="18"/>
          <w:szCs w:val="18"/>
        </w:rPr>
        <w:t>Daarom</w:t>
      </w:r>
      <w:r w:rsidRPr="009D22D3" w:rsidR="00045F32">
        <w:rPr>
          <w:rFonts w:ascii="Verdana" w:hAnsi="Verdana"/>
          <w:sz w:val="18"/>
          <w:szCs w:val="18"/>
        </w:rPr>
        <w:t xml:space="preserve"> </w:t>
      </w:r>
      <w:r w:rsidRPr="009D22D3" w:rsidR="00B035D8">
        <w:rPr>
          <w:rFonts w:ascii="Verdana" w:hAnsi="Verdana"/>
          <w:sz w:val="18"/>
          <w:szCs w:val="18"/>
        </w:rPr>
        <w:t xml:space="preserve">ga </w:t>
      </w:r>
      <w:r w:rsidRPr="009D22D3" w:rsidR="00045F32">
        <w:rPr>
          <w:rFonts w:ascii="Verdana" w:hAnsi="Verdana"/>
          <w:sz w:val="18"/>
          <w:szCs w:val="18"/>
        </w:rPr>
        <w:t>ik borgen dat er jaarlijks wordt geëvalueerd waar een leerling de benodigde ondersteuning kan krijgen binnen het onderwijs. Dit werk ik de komende periode in overleg met het veld uit.</w:t>
      </w:r>
    </w:p>
    <w:p w:rsidRPr="009D22D3" w:rsidR="00045F32" w:rsidP="00045F32" w:rsidRDefault="00F1310C" w14:paraId="6AD81407" w14:textId="07A61677">
      <w:pPr>
        <w:pStyle w:val="whitespace-pre-wrap"/>
        <w:rPr>
          <w:rFonts w:ascii="Verdana" w:hAnsi="Verdana"/>
          <w:sz w:val="18"/>
          <w:szCs w:val="18"/>
        </w:rPr>
      </w:pPr>
      <w:r w:rsidRPr="009D22D3">
        <w:rPr>
          <w:rFonts w:ascii="Verdana" w:hAnsi="Verdana"/>
          <w:i/>
          <w:iCs/>
          <w:sz w:val="18"/>
          <w:szCs w:val="18"/>
        </w:rPr>
        <w:t xml:space="preserve">b. </w:t>
      </w:r>
      <w:r w:rsidRPr="009D22D3" w:rsidR="00045F32">
        <w:rPr>
          <w:rFonts w:ascii="Verdana" w:hAnsi="Verdana"/>
          <w:i/>
          <w:iCs/>
          <w:sz w:val="18"/>
          <w:szCs w:val="18"/>
        </w:rPr>
        <w:t>Wettelijke verplichting van twee onafhankelijke deskundigen</w:t>
      </w:r>
      <w:r w:rsidRPr="009D22D3" w:rsidR="00045F32">
        <w:rPr>
          <w:rFonts w:ascii="Verdana" w:hAnsi="Verdana"/>
          <w:sz w:val="18"/>
          <w:szCs w:val="18"/>
        </w:rPr>
        <w:br/>
      </w:r>
      <w:r w:rsidR="00D11A64">
        <w:rPr>
          <w:rFonts w:ascii="Verdana" w:hAnsi="Verdana"/>
          <w:sz w:val="18"/>
          <w:szCs w:val="18"/>
        </w:rPr>
        <w:t xml:space="preserve">Om te borgen dat de beoordeling van de tlv-aanvragen objectief is, is het verplicht om twee onafhankelijke deskundigen in te zetten voor de (her)beoordeling van de aanvraag. </w:t>
      </w:r>
      <w:r w:rsidRPr="009D22D3" w:rsidR="00045F32">
        <w:rPr>
          <w:rFonts w:ascii="Verdana" w:hAnsi="Verdana"/>
          <w:sz w:val="18"/>
          <w:szCs w:val="18"/>
        </w:rPr>
        <w:t xml:space="preserve">Het onderzoek laat zien dat </w:t>
      </w:r>
      <w:r w:rsidR="00D274EA">
        <w:rPr>
          <w:rFonts w:ascii="Verdana" w:hAnsi="Verdana"/>
          <w:sz w:val="18"/>
          <w:szCs w:val="18"/>
        </w:rPr>
        <w:t>er twijfel is</w:t>
      </w:r>
      <w:r w:rsidRPr="009D22D3" w:rsidR="00045F32">
        <w:rPr>
          <w:rFonts w:ascii="Verdana" w:hAnsi="Verdana"/>
          <w:sz w:val="18"/>
          <w:szCs w:val="18"/>
        </w:rPr>
        <w:t xml:space="preserve"> aan de nut en noodzaak </w:t>
      </w:r>
      <w:r w:rsidR="00D11A64">
        <w:rPr>
          <w:rFonts w:ascii="Verdana" w:hAnsi="Verdana"/>
          <w:sz w:val="18"/>
          <w:szCs w:val="18"/>
        </w:rPr>
        <w:t>van deze inzet</w:t>
      </w:r>
      <w:r w:rsidR="00D274EA">
        <w:rPr>
          <w:rFonts w:ascii="Verdana" w:hAnsi="Verdana"/>
          <w:sz w:val="18"/>
          <w:szCs w:val="18"/>
        </w:rPr>
        <w:t xml:space="preserve">, omdat de beoordeling </w:t>
      </w:r>
      <w:r w:rsidR="00B57042">
        <w:rPr>
          <w:rFonts w:ascii="Verdana" w:hAnsi="Verdana"/>
          <w:sz w:val="18"/>
          <w:szCs w:val="18"/>
        </w:rPr>
        <w:t>enkel</w:t>
      </w:r>
      <w:r w:rsidR="00D274EA">
        <w:rPr>
          <w:rFonts w:ascii="Verdana" w:hAnsi="Verdana"/>
          <w:sz w:val="18"/>
          <w:szCs w:val="18"/>
        </w:rPr>
        <w:t xml:space="preserve"> wordt gebaseerd op het bestaande dossier en deze zelden leidt </w:t>
      </w:r>
      <w:r w:rsidRPr="009D22D3" w:rsidR="00045F32">
        <w:rPr>
          <w:rFonts w:ascii="Verdana" w:hAnsi="Verdana"/>
          <w:sz w:val="18"/>
          <w:szCs w:val="18"/>
        </w:rPr>
        <w:t>tot een ander oordeel dan van de aanvragende school. De onderzoekers adviseren om de eis van twee onafhankelijke deskundigen te heroverwegen</w:t>
      </w:r>
      <w:r w:rsidRPr="002436FA" w:rsidR="00045F32">
        <w:rPr>
          <w:rFonts w:ascii="Verdana" w:hAnsi="Verdana"/>
          <w:sz w:val="18"/>
          <w:szCs w:val="18"/>
        </w:rPr>
        <w:t>. Ik volg dit advies op en ga de komende periode in gesprek met alle betrokkenen om te komen tot een voorstel.</w:t>
      </w:r>
      <w:r w:rsidRPr="009D22D3" w:rsidR="00045F32">
        <w:rPr>
          <w:rFonts w:ascii="Verdana" w:hAnsi="Verdana"/>
          <w:sz w:val="18"/>
          <w:szCs w:val="18"/>
        </w:rPr>
        <w:t xml:space="preserve"> </w:t>
      </w:r>
    </w:p>
    <w:p w:rsidRPr="009D22D3" w:rsidR="00045F32" w:rsidP="00045F32" w:rsidRDefault="00F1310C" w14:paraId="7E854BA6" w14:textId="496C839E">
      <w:pPr>
        <w:pStyle w:val="whitespace-pre-wrap"/>
        <w:rPr>
          <w:rFonts w:ascii="Verdana" w:hAnsi="Verdana"/>
          <w:sz w:val="18"/>
          <w:szCs w:val="18"/>
        </w:rPr>
      </w:pPr>
      <w:r w:rsidRPr="009D22D3">
        <w:rPr>
          <w:rFonts w:ascii="Verdana" w:hAnsi="Verdana"/>
          <w:i/>
          <w:iCs/>
          <w:sz w:val="18"/>
          <w:szCs w:val="18"/>
        </w:rPr>
        <w:t xml:space="preserve">c. </w:t>
      </w:r>
      <w:r w:rsidRPr="009D22D3" w:rsidR="00045F32">
        <w:rPr>
          <w:rFonts w:ascii="Verdana" w:hAnsi="Verdana"/>
          <w:i/>
          <w:iCs/>
          <w:sz w:val="18"/>
          <w:szCs w:val="18"/>
        </w:rPr>
        <w:t>Verschillende procedures bij verschillende samenwerkingsverbanden</w:t>
      </w:r>
      <w:r w:rsidRPr="009D22D3" w:rsidR="00045F32">
        <w:rPr>
          <w:rFonts w:ascii="Verdana" w:hAnsi="Verdana"/>
          <w:i/>
          <w:iCs/>
          <w:sz w:val="18"/>
          <w:szCs w:val="18"/>
        </w:rPr>
        <w:br/>
      </w:r>
      <w:r w:rsidRPr="009D22D3" w:rsidR="00045F32">
        <w:rPr>
          <w:rFonts w:ascii="Verdana" w:hAnsi="Verdana"/>
          <w:sz w:val="18"/>
          <w:szCs w:val="18"/>
        </w:rPr>
        <w:t>Omdat de leerlingen op een go-school vaak uit meerdere samenwerkingsverbanden komen, moeten de scholen bij meerdere samenwerkingsverbanden</w:t>
      </w:r>
      <w:r w:rsidR="00B57042">
        <w:rPr>
          <w:rFonts w:ascii="Verdana" w:hAnsi="Verdana"/>
          <w:sz w:val="18"/>
          <w:szCs w:val="18"/>
        </w:rPr>
        <w:t>,</w:t>
      </w:r>
      <w:r w:rsidRPr="009D22D3" w:rsidR="00045F32">
        <w:rPr>
          <w:rFonts w:ascii="Verdana" w:hAnsi="Verdana"/>
          <w:sz w:val="18"/>
          <w:szCs w:val="18"/>
        </w:rPr>
        <w:t xml:space="preserve"> </w:t>
      </w:r>
      <w:r w:rsidR="00B57042">
        <w:rPr>
          <w:rFonts w:ascii="Verdana" w:hAnsi="Verdana"/>
          <w:sz w:val="18"/>
          <w:szCs w:val="18"/>
        </w:rPr>
        <w:t xml:space="preserve">met verschillende procedures, een </w:t>
      </w:r>
      <w:r w:rsidRPr="009D22D3" w:rsidR="00045F32">
        <w:rPr>
          <w:rFonts w:ascii="Verdana" w:hAnsi="Verdana"/>
          <w:sz w:val="18"/>
          <w:szCs w:val="18"/>
        </w:rPr>
        <w:t>tlv-aanvra</w:t>
      </w:r>
      <w:r w:rsidR="00B57042">
        <w:rPr>
          <w:rFonts w:ascii="Verdana" w:hAnsi="Verdana"/>
          <w:sz w:val="18"/>
          <w:szCs w:val="18"/>
        </w:rPr>
        <w:t xml:space="preserve">ag </w:t>
      </w:r>
      <w:r w:rsidRPr="009D22D3" w:rsidR="00045F32">
        <w:rPr>
          <w:rFonts w:ascii="Verdana" w:hAnsi="Verdana"/>
          <w:sz w:val="18"/>
          <w:szCs w:val="18"/>
        </w:rPr>
        <w:t xml:space="preserve">doen. </w:t>
      </w:r>
      <w:r w:rsidR="00244778">
        <w:rPr>
          <w:rFonts w:ascii="Verdana" w:hAnsi="Verdana"/>
          <w:sz w:val="18"/>
          <w:szCs w:val="18"/>
        </w:rPr>
        <w:t>Hier zijn</w:t>
      </w:r>
      <w:r w:rsidR="00D9099A">
        <w:rPr>
          <w:rFonts w:ascii="Verdana" w:hAnsi="Verdana"/>
          <w:sz w:val="18"/>
          <w:szCs w:val="18"/>
        </w:rPr>
        <w:t xml:space="preserve"> al maatregelen voor in gang gezet</w:t>
      </w:r>
      <w:r w:rsidRPr="009D22D3" w:rsidR="00045F32">
        <w:rPr>
          <w:rFonts w:ascii="Verdana" w:hAnsi="Verdana"/>
          <w:sz w:val="18"/>
          <w:szCs w:val="18"/>
        </w:rPr>
        <w:t xml:space="preserve">: zo is er </w:t>
      </w:r>
      <w:r w:rsidR="00331D88">
        <w:rPr>
          <w:rFonts w:ascii="Verdana" w:hAnsi="Verdana"/>
          <w:sz w:val="18"/>
          <w:szCs w:val="18"/>
        </w:rPr>
        <w:t>al</w:t>
      </w:r>
      <w:r w:rsidRPr="009D22D3" w:rsidR="00331D88">
        <w:rPr>
          <w:rFonts w:ascii="Verdana" w:hAnsi="Verdana"/>
          <w:sz w:val="18"/>
          <w:szCs w:val="18"/>
        </w:rPr>
        <w:t xml:space="preserve"> </w:t>
      </w:r>
      <w:r w:rsidRPr="009D22D3" w:rsidR="00045F32">
        <w:rPr>
          <w:rFonts w:ascii="Verdana" w:hAnsi="Verdana"/>
          <w:sz w:val="18"/>
          <w:szCs w:val="18"/>
        </w:rPr>
        <w:t xml:space="preserve">een landelijk format ontwikkeld voor de </w:t>
      </w:r>
      <w:r w:rsidR="00331D88">
        <w:rPr>
          <w:rFonts w:ascii="Verdana" w:hAnsi="Verdana"/>
          <w:sz w:val="18"/>
          <w:szCs w:val="18"/>
        </w:rPr>
        <w:t>tlv-</w:t>
      </w:r>
      <w:r w:rsidRPr="009D22D3" w:rsidR="00045F32">
        <w:rPr>
          <w:rFonts w:ascii="Verdana" w:hAnsi="Verdana"/>
          <w:sz w:val="18"/>
          <w:szCs w:val="18"/>
        </w:rPr>
        <w:t xml:space="preserve">aanvraag. Vanaf januari 2023 is het format beproefd en geëvalueerd ter voorbereiding op implementatie in Overstapservice Onderwijs </w:t>
      </w:r>
      <w:r w:rsidRPr="009D22D3" w:rsidR="00045F32">
        <w:rPr>
          <w:rFonts w:ascii="Verdana" w:hAnsi="Verdana"/>
          <w:sz w:val="18"/>
          <w:szCs w:val="18"/>
        </w:rPr>
        <w:lastRenderedPageBreak/>
        <w:t>(OSO)</w:t>
      </w:r>
      <w:r w:rsidRPr="009D22D3" w:rsidR="00045F32">
        <w:rPr>
          <w:rStyle w:val="Voetnootmarkering"/>
          <w:rFonts w:ascii="Verdana" w:hAnsi="Verdana"/>
          <w:sz w:val="18"/>
          <w:szCs w:val="18"/>
        </w:rPr>
        <w:footnoteReference w:id="12"/>
      </w:r>
      <w:r w:rsidRPr="009D22D3" w:rsidR="00045F32">
        <w:rPr>
          <w:rFonts w:ascii="Verdana" w:hAnsi="Verdana"/>
          <w:sz w:val="18"/>
          <w:szCs w:val="18"/>
        </w:rPr>
        <w:t xml:space="preserve"> en de leerlingen-administratiesystemen, maar </w:t>
      </w:r>
      <w:r w:rsidR="00DE39ED">
        <w:rPr>
          <w:rFonts w:ascii="Verdana" w:hAnsi="Verdana"/>
          <w:sz w:val="18"/>
          <w:szCs w:val="18"/>
        </w:rPr>
        <w:t>was</w:t>
      </w:r>
      <w:r w:rsidR="00B57042">
        <w:rPr>
          <w:rFonts w:ascii="Verdana" w:hAnsi="Verdana"/>
          <w:sz w:val="18"/>
          <w:szCs w:val="18"/>
        </w:rPr>
        <w:t xml:space="preserve"> er</w:t>
      </w:r>
      <w:r w:rsidR="00DE39ED">
        <w:rPr>
          <w:rFonts w:ascii="Verdana" w:hAnsi="Verdana"/>
          <w:sz w:val="18"/>
          <w:szCs w:val="18"/>
        </w:rPr>
        <w:t xml:space="preserve"> bij partijen in het veld nog geen draagvlak voor het landelijk invoeren van dit format</w:t>
      </w:r>
      <w:r w:rsidRPr="009D22D3" w:rsidR="00045F32">
        <w:rPr>
          <w:rFonts w:ascii="Verdana" w:hAnsi="Verdana"/>
          <w:sz w:val="18"/>
          <w:szCs w:val="18"/>
        </w:rPr>
        <w:t xml:space="preserve">. Omdat de diversiteit die er nu is leidt tot veel extra lasten, </w:t>
      </w:r>
      <w:r w:rsidR="00DE39ED">
        <w:rPr>
          <w:rFonts w:ascii="Verdana" w:hAnsi="Verdana"/>
          <w:sz w:val="18"/>
          <w:szCs w:val="18"/>
        </w:rPr>
        <w:t>kies ik ervoor</w:t>
      </w:r>
      <w:r w:rsidRPr="009D22D3" w:rsidR="00045F32">
        <w:rPr>
          <w:rFonts w:ascii="Verdana" w:hAnsi="Verdana"/>
          <w:sz w:val="18"/>
          <w:szCs w:val="18"/>
        </w:rPr>
        <w:t xml:space="preserve"> het</w:t>
      </w:r>
      <w:r w:rsidR="00B57042">
        <w:rPr>
          <w:rFonts w:ascii="Verdana" w:hAnsi="Verdana"/>
          <w:sz w:val="18"/>
          <w:szCs w:val="18"/>
        </w:rPr>
        <w:t xml:space="preserve"> ontwikkelde</w:t>
      </w:r>
      <w:r w:rsidRPr="009D22D3" w:rsidR="00045F32">
        <w:rPr>
          <w:rFonts w:ascii="Verdana" w:hAnsi="Verdana"/>
          <w:sz w:val="18"/>
          <w:szCs w:val="18"/>
        </w:rPr>
        <w:t xml:space="preserve"> landelijk format vast</w:t>
      </w:r>
      <w:r w:rsidR="00DE39ED">
        <w:rPr>
          <w:rFonts w:ascii="Verdana" w:hAnsi="Verdana"/>
          <w:sz w:val="18"/>
          <w:szCs w:val="18"/>
        </w:rPr>
        <w:t xml:space="preserve"> te </w:t>
      </w:r>
      <w:r w:rsidRPr="009D22D3" w:rsidR="00045F32">
        <w:rPr>
          <w:rFonts w:ascii="Verdana" w:hAnsi="Verdana"/>
          <w:sz w:val="18"/>
          <w:szCs w:val="18"/>
        </w:rPr>
        <w:t>leggen</w:t>
      </w:r>
      <w:r w:rsidR="00DE39ED">
        <w:rPr>
          <w:rFonts w:ascii="Verdana" w:hAnsi="Verdana"/>
          <w:sz w:val="18"/>
          <w:szCs w:val="18"/>
        </w:rPr>
        <w:t xml:space="preserve"> in wet- en regelgeving</w:t>
      </w:r>
      <w:r w:rsidRPr="009D22D3" w:rsidR="00045F32">
        <w:rPr>
          <w:rFonts w:ascii="Verdana" w:hAnsi="Verdana"/>
          <w:sz w:val="18"/>
          <w:szCs w:val="18"/>
        </w:rPr>
        <w:t>.</w:t>
      </w:r>
      <w:r w:rsidRPr="009D22D3" w:rsidR="000248DA">
        <w:rPr>
          <w:rFonts w:ascii="Verdana" w:hAnsi="Verdana"/>
          <w:sz w:val="18"/>
          <w:szCs w:val="18"/>
        </w:rPr>
        <w:t xml:space="preserve"> Aanvullend roep</w:t>
      </w:r>
      <w:r w:rsidR="00480A7D">
        <w:rPr>
          <w:rFonts w:ascii="Verdana" w:hAnsi="Verdana"/>
          <w:sz w:val="18"/>
          <w:szCs w:val="18"/>
        </w:rPr>
        <w:t xml:space="preserve"> ik</w:t>
      </w:r>
      <w:r w:rsidRPr="009D22D3" w:rsidR="000248DA">
        <w:rPr>
          <w:rFonts w:ascii="Verdana" w:hAnsi="Verdana"/>
          <w:sz w:val="18"/>
          <w:szCs w:val="18"/>
        </w:rPr>
        <w:t xml:space="preserve"> </w:t>
      </w:r>
      <w:r w:rsidR="00DB72EA">
        <w:rPr>
          <w:rFonts w:ascii="Verdana" w:hAnsi="Verdana"/>
          <w:sz w:val="18"/>
          <w:szCs w:val="18"/>
        </w:rPr>
        <w:t>het Overkoepel</w:t>
      </w:r>
      <w:r w:rsidR="006464D7">
        <w:rPr>
          <w:rFonts w:ascii="Verdana" w:hAnsi="Verdana"/>
          <w:sz w:val="18"/>
          <w:szCs w:val="18"/>
        </w:rPr>
        <w:t>e</w:t>
      </w:r>
      <w:r w:rsidR="00DB72EA">
        <w:rPr>
          <w:rFonts w:ascii="Verdana" w:hAnsi="Verdana"/>
          <w:sz w:val="18"/>
          <w:szCs w:val="18"/>
        </w:rPr>
        <w:t>nd Netwerk van Samenwerkingsverbanden</w:t>
      </w:r>
      <w:r w:rsidR="003A2AEF">
        <w:rPr>
          <w:rFonts w:ascii="Verdana" w:hAnsi="Verdana"/>
          <w:sz w:val="18"/>
          <w:szCs w:val="18"/>
        </w:rPr>
        <w:t xml:space="preserve"> (</w:t>
      </w:r>
      <w:r w:rsidRPr="009D22D3" w:rsidR="000248DA">
        <w:rPr>
          <w:rFonts w:ascii="Verdana" w:hAnsi="Verdana"/>
          <w:sz w:val="18"/>
          <w:szCs w:val="18"/>
        </w:rPr>
        <w:t>ONSwv</w:t>
      </w:r>
      <w:r w:rsidR="003A2AEF">
        <w:rPr>
          <w:rFonts w:ascii="Verdana" w:hAnsi="Verdana"/>
          <w:sz w:val="18"/>
          <w:szCs w:val="18"/>
        </w:rPr>
        <w:t>)</w:t>
      </w:r>
      <w:r w:rsidRPr="009D22D3" w:rsidR="000248DA">
        <w:rPr>
          <w:rFonts w:ascii="Verdana" w:hAnsi="Verdana"/>
          <w:sz w:val="18"/>
          <w:szCs w:val="18"/>
        </w:rPr>
        <w:t xml:space="preserve"> </w:t>
      </w:r>
      <w:r w:rsidR="00D9099A">
        <w:rPr>
          <w:rFonts w:ascii="Verdana" w:hAnsi="Verdana"/>
          <w:sz w:val="18"/>
          <w:szCs w:val="18"/>
        </w:rPr>
        <w:t xml:space="preserve">op de </w:t>
      </w:r>
      <w:r w:rsidRPr="009D22D3" w:rsidR="000248DA">
        <w:rPr>
          <w:rFonts w:ascii="Verdana" w:hAnsi="Verdana"/>
          <w:sz w:val="18"/>
          <w:szCs w:val="18"/>
        </w:rPr>
        <w:t>organisatie van de beoordeling van de tlv</w:t>
      </w:r>
      <w:r w:rsidR="00D9099A">
        <w:rPr>
          <w:rFonts w:ascii="Verdana" w:hAnsi="Verdana"/>
          <w:sz w:val="18"/>
          <w:szCs w:val="18"/>
        </w:rPr>
        <w:t>’</w:t>
      </w:r>
      <w:r w:rsidRPr="009D22D3" w:rsidR="000248DA">
        <w:rPr>
          <w:rFonts w:ascii="Verdana" w:hAnsi="Verdana"/>
          <w:sz w:val="18"/>
          <w:szCs w:val="18"/>
        </w:rPr>
        <w:t>s</w:t>
      </w:r>
      <w:r w:rsidR="00D9099A">
        <w:rPr>
          <w:rFonts w:ascii="Verdana" w:hAnsi="Verdana"/>
          <w:sz w:val="18"/>
          <w:szCs w:val="18"/>
        </w:rPr>
        <w:t xml:space="preserve"> te uniformeren</w:t>
      </w:r>
      <w:r w:rsidRPr="009D22D3" w:rsidR="000248DA">
        <w:rPr>
          <w:rFonts w:ascii="Verdana" w:hAnsi="Verdana"/>
          <w:sz w:val="18"/>
          <w:szCs w:val="18"/>
        </w:rPr>
        <w:t xml:space="preserve">, bijvoorbeeld </w:t>
      </w:r>
      <w:r w:rsidR="0022187F">
        <w:rPr>
          <w:rFonts w:ascii="Verdana" w:hAnsi="Verdana"/>
          <w:sz w:val="18"/>
          <w:szCs w:val="18"/>
        </w:rPr>
        <w:t xml:space="preserve">bij </w:t>
      </w:r>
      <w:r w:rsidRPr="009D22D3" w:rsidR="000248DA">
        <w:rPr>
          <w:rFonts w:ascii="Verdana" w:hAnsi="Verdana"/>
          <w:sz w:val="18"/>
          <w:szCs w:val="18"/>
        </w:rPr>
        <w:t>de samenstelling van de personen die de beoordeling doen.</w:t>
      </w:r>
      <w:r w:rsidRPr="009D22D3" w:rsidR="00FF37A3">
        <w:rPr>
          <w:rFonts w:ascii="Verdana" w:hAnsi="Verdana"/>
          <w:sz w:val="18"/>
          <w:szCs w:val="18"/>
        </w:rPr>
        <w:t xml:space="preserve"> In de verdere uitwerking wordt ook het beter stroomlijnen van de aanmeldprocedure en tlv-afgifte</w:t>
      </w:r>
      <w:r w:rsidR="00D9099A">
        <w:rPr>
          <w:rFonts w:ascii="Verdana" w:hAnsi="Verdana"/>
          <w:sz w:val="18"/>
          <w:szCs w:val="18"/>
        </w:rPr>
        <w:t xml:space="preserve"> meegenomen</w:t>
      </w:r>
      <w:r w:rsidRPr="009D22D3" w:rsidR="00FF37A3">
        <w:rPr>
          <w:rFonts w:ascii="Verdana" w:hAnsi="Verdana"/>
          <w:sz w:val="18"/>
          <w:szCs w:val="18"/>
        </w:rPr>
        <w:t xml:space="preserve"> zodat go-scholen beter kunnen anticiperen op de instroom</w:t>
      </w:r>
      <w:r w:rsidR="00D9099A">
        <w:rPr>
          <w:rFonts w:ascii="Verdana" w:hAnsi="Verdana"/>
          <w:sz w:val="18"/>
          <w:szCs w:val="18"/>
        </w:rPr>
        <w:t xml:space="preserve"> van leerlingen.</w:t>
      </w:r>
      <w:r w:rsidRPr="009D22D3" w:rsidR="00045F32">
        <w:rPr>
          <w:rFonts w:ascii="Verdana" w:hAnsi="Verdana"/>
          <w:sz w:val="18"/>
          <w:szCs w:val="18"/>
        </w:rPr>
        <w:br/>
      </w:r>
      <w:r w:rsidRPr="009D22D3" w:rsidR="00045F32">
        <w:rPr>
          <w:rFonts w:ascii="Verdana" w:hAnsi="Verdana"/>
          <w:sz w:val="18"/>
          <w:szCs w:val="18"/>
        </w:rPr>
        <w:br/>
      </w:r>
      <w:r w:rsidRPr="009D22D3">
        <w:rPr>
          <w:rFonts w:ascii="Verdana" w:hAnsi="Verdana"/>
          <w:i/>
          <w:iCs/>
          <w:sz w:val="18"/>
          <w:szCs w:val="18"/>
        </w:rPr>
        <w:t xml:space="preserve">d. </w:t>
      </w:r>
      <w:r w:rsidRPr="009D22D3" w:rsidR="00045F32">
        <w:rPr>
          <w:rFonts w:ascii="Verdana" w:hAnsi="Verdana"/>
          <w:i/>
          <w:iCs/>
          <w:sz w:val="18"/>
          <w:szCs w:val="18"/>
        </w:rPr>
        <w:t>Veelheid aan ICT-systemen om mee te werken</w:t>
      </w:r>
      <w:r w:rsidRPr="009D22D3" w:rsidR="00045F32">
        <w:rPr>
          <w:rFonts w:ascii="Verdana" w:hAnsi="Verdana"/>
          <w:i/>
          <w:iCs/>
          <w:sz w:val="18"/>
          <w:szCs w:val="18"/>
        </w:rPr>
        <w:br/>
      </w:r>
      <w:r w:rsidRPr="009D22D3" w:rsidR="00045F32">
        <w:rPr>
          <w:rFonts w:ascii="Verdana" w:hAnsi="Verdana"/>
          <w:sz w:val="18"/>
          <w:szCs w:val="18"/>
        </w:rPr>
        <w:t xml:space="preserve">Tot slot werken scholen vaak met verschillende ICT-systemen die niet op elkaar aansluiten. Er </w:t>
      </w:r>
      <w:r w:rsidR="00DE39ED">
        <w:rPr>
          <w:rFonts w:ascii="Verdana" w:hAnsi="Verdana"/>
          <w:sz w:val="18"/>
          <w:szCs w:val="18"/>
        </w:rPr>
        <w:t>is</w:t>
      </w:r>
      <w:r w:rsidRPr="009D22D3" w:rsidR="00DE39ED">
        <w:rPr>
          <w:rFonts w:ascii="Verdana" w:hAnsi="Verdana"/>
          <w:sz w:val="18"/>
          <w:szCs w:val="18"/>
        </w:rPr>
        <w:t xml:space="preserve"> </w:t>
      </w:r>
      <w:r w:rsidRPr="009D22D3" w:rsidR="00045F32">
        <w:rPr>
          <w:rFonts w:ascii="Verdana" w:hAnsi="Verdana"/>
          <w:sz w:val="18"/>
          <w:szCs w:val="18"/>
        </w:rPr>
        <w:t>winst te behalen in het koppelen van de verschillende ICT-systemen voor scholen. Ook daar zijn al acties voor ingezet via Edu-V. Edu-V is</w:t>
      </w:r>
      <w:r w:rsidR="00DE39ED">
        <w:rPr>
          <w:rFonts w:ascii="Verdana" w:hAnsi="Verdana"/>
          <w:sz w:val="18"/>
          <w:szCs w:val="18"/>
        </w:rPr>
        <w:t xml:space="preserve"> </w:t>
      </w:r>
      <w:r w:rsidR="009C77EB">
        <w:rPr>
          <w:rFonts w:ascii="Verdana" w:hAnsi="Verdana"/>
          <w:sz w:val="18"/>
          <w:szCs w:val="18"/>
        </w:rPr>
        <w:t>een organisatie</w:t>
      </w:r>
      <w:r w:rsidRPr="009D22D3" w:rsidR="00045F32">
        <w:rPr>
          <w:rFonts w:ascii="Verdana" w:hAnsi="Verdana"/>
          <w:sz w:val="18"/>
          <w:szCs w:val="18"/>
        </w:rPr>
        <w:t xml:space="preserve"> voor </w:t>
      </w:r>
      <w:r w:rsidR="009C77EB">
        <w:rPr>
          <w:rFonts w:ascii="Verdana" w:hAnsi="Verdana"/>
          <w:sz w:val="18"/>
          <w:szCs w:val="18"/>
        </w:rPr>
        <w:t>veilige</w:t>
      </w:r>
      <w:r w:rsidRPr="009D22D3" w:rsidR="00045F32">
        <w:rPr>
          <w:rFonts w:ascii="Verdana" w:hAnsi="Verdana"/>
          <w:sz w:val="18"/>
          <w:szCs w:val="18"/>
        </w:rPr>
        <w:t xml:space="preserve"> gegevensuitwisseling in het</w:t>
      </w:r>
      <w:r w:rsidR="009D22D3">
        <w:rPr>
          <w:rFonts w:ascii="Verdana" w:hAnsi="Verdana"/>
          <w:sz w:val="18"/>
          <w:szCs w:val="18"/>
        </w:rPr>
        <w:t xml:space="preserve"> po, so, vo en mbo.</w:t>
      </w:r>
      <w:r w:rsidRPr="009D22D3" w:rsidR="00045F32">
        <w:rPr>
          <w:rFonts w:ascii="Verdana" w:hAnsi="Verdana"/>
          <w:sz w:val="18"/>
          <w:szCs w:val="18"/>
        </w:rPr>
        <w:t> </w:t>
      </w:r>
      <w:r w:rsidR="00D9099A">
        <w:rPr>
          <w:rFonts w:ascii="Verdana" w:hAnsi="Verdana"/>
          <w:sz w:val="18"/>
          <w:szCs w:val="18"/>
        </w:rPr>
        <w:t xml:space="preserve">Het ministerie van </w:t>
      </w:r>
      <w:r w:rsidRPr="009D22D3" w:rsidR="000248DA">
        <w:rPr>
          <w:rFonts w:ascii="Verdana" w:hAnsi="Verdana"/>
          <w:sz w:val="18"/>
          <w:szCs w:val="18"/>
        </w:rPr>
        <w:t>OCW heeft</w:t>
      </w:r>
      <w:r w:rsidRPr="009D22D3" w:rsidR="00045F32">
        <w:rPr>
          <w:rFonts w:ascii="Verdana" w:hAnsi="Verdana"/>
          <w:sz w:val="18"/>
          <w:szCs w:val="18"/>
        </w:rPr>
        <w:t xml:space="preserve"> Edu-V gevraagd te onderzoeken of een keurmerk en achterliggende afspraken</w:t>
      </w:r>
      <w:r w:rsidR="00244778">
        <w:rPr>
          <w:rFonts w:ascii="Verdana" w:hAnsi="Verdana"/>
          <w:sz w:val="18"/>
          <w:szCs w:val="18"/>
        </w:rPr>
        <w:t>,</w:t>
      </w:r>
      <w:r w:rsidRPr="009D22D3" w:rsidR="00045F32">
        <w:rPr>
          <w:rFonts w:ascii="Verdana" w:hAnsi="Verdana"/>
          <w:sz w:val="18"/>
          <w:szCs w:val="18"/>
        </w:rPr>
        <w:t xml:space="preserve"> </w:t>
      </w:r>
      <w:r w:rsidRPr="009D22D3" w:rsidR="00244778">
        <w:rPr>
          <w:rFonts w:ascii="Verdana" w:hAnsi="Verdana"/>
          <w:sz w:val="18"/>
          <w:szCs w:val="18"/>
        </w:rPr>
        <w:t>zoals het gebruik van dezelfde standaarden voor het maken van koppelingen</w:t>
      </w:r>
      <w:r w:rsidR="00244778">
        <w:rPr>
          <w:rFonts w:ascii="Verdana" w:hAnsi="Verdana"/>
          <w:sz w:val="18"/>
          <w:szCs w:val="18"/>
        </w:rPr>
        <w:t>,</w:t>
      </w:r>
      <w:r w:rsidRPr="009D22D3" w:rsidR="00045F32">
        <w:rPr>
          <w:rFonts w:ascii="Verdana" w:hAnsi="Verdana"/>
          <w:sz w:val="18"/>
          <w:szCs w:val="18"/>
        </w:rPr>
        <w:t xml:space="preserve"> een oplossing kan zijn. </w:t>
      </w:r>
      <w:bookmarkEnd w:id="4"/>
    </w:p>
    <w:p w:rsidRPr="009D22D3" w:rsidR="004D0BC1" w:rsidP="004D0BC1" w:rsidRDefault="00A700D5" w14:paraId="4B87421C" w14:textId="2E34B6C4">
      <w:pPr>
        <w:spacing w:line="240" w:lineRule="auto"/>
        <w:rPr>
          <w:szCs w:val="18"/>
        </w:rPr>
      </w:pPr>
      <w:r w:rsidRPr="009D22D3">
        <w:rPr>
          <w:szCs w:val="18"/>
        </w:rPr>
        <w:t xml:space="preserve">NijkampConsult heeft in opdracht van OCW mogelijke beleidsalternatieven uiteen gezet voor het nog verder verminderen van de administratieve lasten bij de toelaatbaarheid tot het go. </w:t>
      </w:r>
      <w:r w:rsidR="006464D7">
        <w:rPr>
          <w:szCs w:val="18"/>
        </w:rPr>
        <w:t>De</w:t>
      </w:r>
      <w:r w:rsidRPr="009D22D3">
        <w:rPr>
          <w:szCs w:val="18"/>
        </w:rPr>
        <w:t xml:space="preserve"> gevolgen van</w:t>
      </w:r>
      <w:r w:rsidRPr="009D22D3">
        <w:rPr>
          <w:rStyle w:val="Verwijzingopmerking"/>
          <w:sz w:val="18"/>
          <w:szCs w:val="18"/>
        </w:rPr>
        <w:t xml:space="preserve"> </w:t>
      </w:r>
      <w:r w:rsidRPr="009D22D3">
        <w:rPr>
          <w:szCs w:val="18"/>
        </w:rPr>
        <w:t xml:space="preserve">verschillende beleidsinterventies </w:t>
      </w:r>
      <w:r w:rsidR="006464D7">
        <w:rPr>
          <w:szCs w:val="18"/>
        </w:rPr>
        <w:t xml:space="preserve">zijn </w:t>
      </w:r>
      <w:r w:rsidRPr="009D22D3">
        <w:rPr>
          <w:szCs w:val="18"/>
        </w:rPr>
        <w:t>verkend. Hiermee worden vergaande wijzigingen in het systeem beschreven</w:t>
      </w:r>
      <w:r>
        <w:rPr>
          <w:szCs w:val="18"/>
        </w:rPr>
        <w:t>. Deze opties vragen om een zorgvuldige weging van de wenselijkheid,</w:t>
      </w:r>
      <w:r w:rsidR="006464D7">
        <w:rPr>
          <w:szCs w:val="18"/>
        </w:rPr>
        <w:t xml:space="preserve"> uitvoerbaarheid,</w:t>
      </w:r>
      <w:r>
        <w:rPr>
          <w:szCs w:val="18"/>
        </w:rPr>
        <w:t xml:space="preserve"> nut en noodzaak </w:t>
      </w:r>
      <w:r w:rsidRPr="009D22D3">
        <w:rPr>
          <w:szCs w:val="18"/>
        </w:rPr>
        <w:t xml:space="preserve">in samenhang met de ontwikkelingen </w:t>
      </w:r>
      <w:r>
        <w:rPr>
          <w:szCs w:val="18"/>
        </w:rPr>
        <w:t>en</w:t>
      </w:r>
      <w:r w:rsidRPr="009D22D3">
        <w:rPr>
          <w:szCs w:val="18"/>
        </w:rPr>
        <w:t xml:space="preserve"> de verdere uitwerking van de beweging naar inclusief onderwijs. Ik kom hier voor de zomer van 2026 op terug. </w:t>
      </w:r>
      <w:r w:rsidR="006F1964">
        <w:rPr>
          <w:szCs w:val="18"/>
        </w:rPr>
        <w:t>Met dit onderzoek wordt ook invulling gegeven aan</w:t>
      </w:r>
      <w:r w:rsidRPr="00A70702">
        <w:rPr>
          <w:szCs w:val="18"/>
        </w:rPr>
        <w:t xml:space="preserve"> de motie van het lid Bisschop (SGP) over het zoeken naar concrete oplossingen voor onrechtvaardige situaties bij de verrekening van grensverkeer tussen samenwerkingsverbanden</w:t>
      </w:r>
      <w:r>
        <w:rPr>
          <w:szCs w:val="18"/>
        </w:rPr>
        <w:t>.</w:t>
      </w:r>
      <w:r>
        <w:rPr>
          <w:rStyle w:val="Voetnootmarkering"/>
          <w:szCs w:val="18"/>
        </w:rPr>
        <w:footnoteReference w:id="13"/>
      </w:r>
      <w:r w:rsidRPr="009D22D3" w:rsidR="004D0BC1">
        <w:rPr>
          <w:szCs w:val="18"/>
        </w:rPr>
        <w:br/>
      </w:r>
    </w:p>
    <w:p w:rsidRPr="00E56960" w:rsidR="00F53BC5" w:rsidP="00E56960" w:rsidRDefault="00045F32" w14:paraId="482DB3A0" w14:textId="6E62E224">
      <w:pPr>
        <w:spacing w:line="240" w:lineRule="auto"/>
        <w:rPr>
          <w:i/>
          <w:iCs/>
          <w:sz w:val="20"/>
          <w:szCs w:val="20"/>
        </w:rPr>
      </w:pPr>
      <w:r w:rsidRPr="009D22D3">
        <w:rPr>
          <w:b/>
          <w:bCs/>
          <w:szCs w:val="18"/>
        </w:rPr>
        <w:t>Tot slot</w:t>
      </w:r>
      <w:r w:rsidRPr="009D22D3">
        <w:rPr>
          <w:szCs w:val="18"/>
        </w:rPr>
        <w:br/>
        <w:t xml:space="preserve">Met de wet kwaliteit (v)so zijn er mooie stappen gezet in de kwaliteitsverbetering van het gespecialiseerd onderwijs. En met de </w:t>
      </w:r>
      <w:r w:rsidR="00480A7D">
        <w:rPr>
          <w:szCs w:val="18"/>
        </w:rPr>
        <w:t xml:space="preserve">aangekondigde </w:t>
      </w:r>
      <w:r w:rsidRPr="009D22D3">
        <w:rPr>
          <w:szCs w:val="18"/>
        </w:rPr>
        <w:t xml:space="preserve">maatregelen werken we verder aan de kwaliteit van dit onderwijs en aan het verminderen van de (ervaren) administratieve last. Op deze manier blijft het gespecialiseerd onderwijs toegankelijk voor leerlingen die dit nodig hebben en vergroten we de </w:t>
      </w:r>
      <w:r w:rsidR="006464D7">
        <w:rPr>
          <w:szCs w:val="18"/>
        </w:rPr>
        <w:t>mogelijkheden</w:t>
      </w:r>
      <w:r w:rsidRPr="009D22D3" w:rsidR="006464D7">
        <w:rPr>
          <w:szCs w:val="18"/>
        </w:rPr>
        <w:t xml:space="preserve"> </w:t>
      </w:r>
      <w:r w:rsidRPr="009D22D3">
        <w:rPr>
          <w:szCs w:val="18"/>
        </w:rPr>
        <w:t>die deze leerlingen hebben op de langere termijn.</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53BC5" w:rsidTr="00A421A1" w14:paraId="76FD040D" w14:textId="77777777">
        <w:tc>
          <w:tcPr>
            <w:tcW w:w="2160" w:type="dxa"/>
          </w:tcPr>
          <w:p w:rsidRPr="00F53C9D" w:rsidR="006205C0" w:rsidP="00686AED" w:rsidRDefault="00EE5D5A" w14:paraId="1C50E60E" w14:textId="77777777">
            <w:pPr>
              <w:pStyle w:val="Colofonkop"/>
              <w:framePr w:hSpace="0" w:wrap="auto" w:hAnchor="text" w:vAnchor="margin" w:xAlign="left" w:yAlign="inline"/>
            </w:pPr>
            <w:r>
              <w:t>Kansengelijkheid en Onderwijsondersteuning</w:t>
            </w:r>
          </w:p>
          <w:p w:rsidR="006205C0" w:rsidP="00A421A1" w:rsidRDefault="00EE5D5A" w14:paraId="66967443" w14:textId="77777777">
            <w:pPr>
              <w:pStyle w:val="Huisstijl-Gegeven"/>
              <w:spacing w:after="0"/>
            </w:pPr>
            <w:r>
              <w:t xml:space="preserve">Rijnstraat 50 </w:t>
            </w:r>
          </w:p>
          <w:p w:rsidR="004425A7" w:rsidP="00E972A2" w:rsidRDefault="00EE5D5A" w14:paraId="34F70BA0" w14:textId="77777777">
            <w:pPr>
              <w:pStyle w:val="Huisstijl-Gegeven"/>
              <w:spacing w:after="0"/>
            </w:pPr>
            <w:r>
              <w:t>Den Haag</w:t>
            </w:r>
          </w:p>
          <w:p w:rsidR="004425A7" w:rsidP="00E972A2" w:rsidRDefault="00EE5D5A" w14:paraId="0485D870" w14:textId="77777777">
            <w:pPr>
              <w:pStyle w:val="Huisstijl-Gegeven"/>
              <w:spacing w:after="0"/>
            </w:pPr>
            <w:r>
              <w:t>Postbus 16375</w:t>
            </w:r>
          </w:p>
          <w:p w:rsidR="004425A7" w:rsidP="00E972A2" w:rsidRDefault="00EE5D5A" w14:paraId="1DCCF5F7" w14:textId="77777777">
            <w:pPr>
              <w:pStyle w:val="Huisstijl-Gegeven"/>
              <w:spacing w:after="0"/>
            </w:pPr>
            <w:r>
              <w:t>2500 BJ Den Haag</w:t>
            </w:r>
          </w:p>
          <w:p w:rsidRPr="00045F32" w:rsidR="006205C0" w:rsidP="00045F32" w:rsidRDefault="00EE5D5A" w14:paraId="5F8B1DA4" w14:textId="1200BB11">
            <w:pPr>
              <w:pStyle w:val="Huisstijl-Gegeven"/>
              <w:spacing w:after="90"/>
            </w:pPr>
            <w:r>
              <w:t>www.rijksoverheid.nl</w:t>
            </w:r>
          </w:p>
        </w:tc>
      </w:tr>
      <w:tr w:rsidR="00F53BC5" w:rsidTr="00A421A1" w14:paraId="5B434DFC" w14:textId="77777777">
        <w:trPr>
          <w:trHeight w:val="200" w:hRule="exact"/>
        </w:trPr>
        <w:tc>
          <w:tcPr>
            <w:tcW w:w="2160" w:type="dxa"/>
          </w:tcPr>
          <w:p w:rsidRPr="00356D2B" w:rsidR="006205C0" w:rsidP="00A421A1" w:rsidRDefault="006205C0" w14:paraId="63916101" w14:textId="77777777">
            <w:pPr>
              <w:spacing w:after="90" w:line="180" w:lineRule="exact"/>
              <w:rPr>
                <w:sz w:val="13"/>
                <w:szCs w:val="13"/>
              </w:rPr>
            </w:pPr>
          </w:p>
        </w:tc>
      </w:tr>
      <w:tr w:rsidR="00F53BC5" w:rsidTr="00A421A1" w14:paraId="6AF03B08" w14:textId="77777777">
        <w:trPr>
          <w:trHeight w:val="450"/>
        </w:trPr>
        <w:tc>
          <w:tcPr>
            <w:tcW w:w="2160" w:type="dxa"/>
          </w:tcPr>
          <w:p w:rsidR="00F51A76" w:rsidP="00A421A1" w:rsidRDefault="00EE5D5A" w14:paraId="4013A898" w14:textId="77777777">
            <w:pPr>
              <w:spacing w:line="180" w:lineRule="exact"/>
              <w:rPr>
                <w:b/>
                <w:sz w:val="13"/>
                <w:szCs w:val="13"/>
              </w:rPr>
            </w:pPr>
            <w:r>
              <w:rPr>
                <w:b/>
                <w:sz w:val="13"/>
                <w:szCs w:val="13"/>
              </w:rPr>
              <w:t>Onze referentie</w:t>
            </w:r>
          </w:p>
          <w:p w:rsidRPr="00FA7882" w:rsidR="006205C0" w:rsidP="00215356" w:rsidRDefault="00EE5D5A" w14:paraId="4D37A636" w14:textId="77777777">
            <w:pPr>
              <w:spacing w:line="180" w:lineRule="exact"/>
              <w:rPr>
                <w:sz w:val="13"/>
                <w:szCs w:val="13"/>
              </w:rPr>
            </w:pPr>
            <w:r>
              <w:rPr>
                <w:sz w:val="13"/>
                <w:szCs w:val="13"/>
              </w:rPr>
              <w:t>52073720</w:t>
            </w:r>
          </w:p>
        </w:tc>
      </w:tr>
      <w:tr w:rsidR="00F53BC5" w:rsidTr="00D130C0" w14:paraId="62605943" w14:textId="77777777">
        <w:trPr>
          <w:trHeight w:val="113"/>
        </w:trPr>
        <w:tc>
          <w:tcPr>
            <w:tcW w:w="2160" w:type="dxa"/>
          </w:tcPr>
          <w:p w:rsidRPr="00C5333A" w:rsidR="006205C0" w:rsidP="00D36088" w:rsidRDefault="00EE5D5A" w14:paraId="1D15A4CF" w14:textId="77777777">
            <w:pPr>
              <w:tabs>
                <w:tab w:val="center" w:pos="1080"/>
              </w:tabs>
              <w:spacing w:line="180" w:lineRule="exact"/>
              <w:rPr>
                <w:sz w:val="13"/>
                <w:szCs w:val="13"/>
              </w:rPr>
            </w:pPr>
            <w:r>
              <w:rPr>
                <w:b/>
                <w:sz w:val="13"/>
                <w:szCs w:val="13"/>
              </w:rPr>
              <w:t>Bijlagen</w:t>
            </w:r>
          </w:p>
        </w:tc>
      </w:tr>
      <w:tr w:rsidR="00F53BC5" w:rsidTr="00D130C0" w14:paraId="2054F757" w14:textId="77777777">
        <w:trPr>
          <w:trHeight w:val="113"/>
        </w:trPr>
        <w:tc>
          <w:tcPr>
            <w:tcW w:w="2160" w:type="dxa"/>
          </w:tcPr>
          <w:p w:rsidRPr="00D74F66" w:rsidR="006205C0" w:rsidP="00A421A1" w:rsidRDefault="00EE5D5A" w14:paraId="254D44CB" w14:textId="77777777">
            <w:pPr>
              <w:spacing w:after="90" w:line="180" w:lineRule="exact"/>
              <w:rPr>
                <w:sz w:val="13"/>
              </w:rPr>
            </w:pPr>
            <w:r>
              <w:rPr>
                <w:sz w:val="13"/>
              </w:rPr>
              <w:t>3</w:t>
            </w:r>
          </w:p>
        </w:tc>
      </w:tr>
    </w:tbl>
    <w:p w:rsidR="00820DDA" w:rsidP="00CA35E4" w:rsidRDefault="0055748C" w14:paraId="1C8AE0FA" w14:textId="428DB27B">
      <w:r>
        <w:br/>
      </w:r>
      <w:r>
        <w:br/>
      </w:r>
      <w:r w:rsidR="00EE5D5A">
        <w:t xml:space="preserve">De </w:t>
      </w:r>
      <w:r w:rsidR="009903C5">
        <w:t>S</w:t>
      </w:r>
      <w:r w:rsidR="00EE5D5A">
        <w:t xml:space="preserve">taatssecretaris </w:t>
      </w:r>
      <w:r w:rsidR="00535573">
        <w:t xml:space="preserve">van Onderwijs, </w:t>
      </w:r>
      <w:r w:rsidR="00EE5D5A">
        <w:t>Cultuur en</w:t>
      </w:r>
      <w:r w:rsidR="00535573">
        <w:t xml:space="preserve"> Wetenschap</w:t>
      </w:r>
      <w:r w:rsidR="00EE5D5A">
        <w:t>,</w:t>
      </w:r>
    </w:p>
    <w:p w:rsidR="00745AE0" w:rsidP="003A7160" w:rsidRDefault="00745AE0" w14:paraId="16E587FA" w14:textId="77777777"/>
    <w:p w:rsidR="00745AE0" w:rsidP="003A7160" w:rsidRDefault="00745AE0" w14:paraId="7E9E3B49" w14:textId="77777777"/>
    <w:p w:rsidR="00745AE0" w:rsidP="003A7160" w:rsidRDefault="00745AE0" w14:paraId="17556BF0" w14:textId="77777777"/>
    <w:p w:rsidR="00745AE0" w:rsidP="003A7160" w:rsidRDefault="00745AE0" w14:paraId="431A98F3" w14:textId="77777777"/>
    <w:p w:rsidRPr="00820DDA" w:rsidR="00820DDA" w:rsidP="00215964" w:rsidRDefault="00EE5D5A" w14:paraId="5E6C098F" w14:textId="7844757B">
      <w:pPr>
        <w:spacing w:line="240" w:lineRule="auto"/>
      </w:pPr>
      <w:r>
        <w:t>Mariëlle Paul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5899" w14:textId="77777777" w:rsidR="00DC691C" w:rsidRDefault="00EE5D5A">
      <w:r>
        <w:separator/>
      </w:r>
    </w:p>
    <w:p w14:paraId="62E5954F" w14:textId="77777777" w:rsidR="00DC691C" w:rsidRDefault="00DC691C"/>
  </w:endnote>
  <w:endnote w:type="continuationSeparator" w:id="0">
    <w:p w14:paraId="718A1E1E" w14:textId="77777777" w:rsidR="00DC691C" w:rsidRDefault="00EE5D5A">
      <w:r>
        <w:continuationSeparator/>
      </w:r>
    </w:p>
    <w:p w14:paraId="5AB246C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68A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53BC5" w14:paraId="194552B0" w14:textId="77777777" w:rsidTr="004C7E1D">
      <w:trPr>
        <w:trHeight w:hRule="exact" w:val="357"/>
      </w:trPr>
      <w:tc>
        <w:tcPr>
          <w:tcW w:w="7603" w:type="dxa"/>
          <w:shd w:val="clear" w:color="auto" w:fill="auto"/>
        </w:tcPr>
        <w:p w14:paraId="1B1F9421" w14:textId="77777777" w:rsidR="002F71BB" w:rsidRPr="004C7E1D" w:rsidRDefault="002F71BB" w:rsidP="004C7E1D">
          <w:pPr>
            <w:spacing w:line="180" w:lineRule="exact"/>
            <w:rPr>
              <w:sz w:val="13"/>
              <w:szCs w:val="13"/>
            </w:rPr>
          </w:pPr>
        </w:p>
      </w:tc>
      <w:tc>
        <w:tcPr>
          <w:tcW w:w="2172" w:type="dxa"/>
          <w:shd w:val="clear" w:color="auto" w:fill="auto"/>
        </w:tcPr>
        <w:p w14:paraId="25827814" w14:textId="37478EA0" w:rsidR="002F71BB" w:rsidRPr="004C7E1D" w:rsidRDefault="00EE5D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8323F">
            <w:rPr>
              <w:szCs w:val="13"/>
            </w:rPr>
            <w:t>5</w:t>
          </w:r>
          <w:r w:rsidRPr="004C7E1D">
            <w:rPr>
              <w:szCs w:val="13"/>
            </w:rPr>
            <w:fldChar w:fldCharType="end"/>
          </w:r>
        </w:p>
      </w:tc>
    </w:tr>
  </w:tbl>
  <w:p w14:paraId="1381DEF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53BC5" w14:paraId="35E5157D" w14:textId="77777777" w:rsidTr="004C7E1D">
      <w:trPr>
        <w:trHeight w:hRule="exact" w:val="357"/>
      </w:trPr>
      <w:tc>
        <w:tcPr>
          <w:tcW w:w="7709" w:type="dxa"/>
          <w:shd w:val="clear" w:color="auto" w:fill="auto"/>
        </w:tcPr>
        <w:p w14:paraId="2AC6620A" w14:textId="77777777" w:rsidR="00D17084" w:rsidRPr="004C7E1D" w:rsidRDefault="00D17084" w:rsidP="004C7E1D">
          <w:pPr>
            <w:spacing w:line="180" w:lineRule="exact"/>
            <w:rPr>
              <w:sz w:val="13"/>
              <w:szCs w:val="13"/>
            </w:rPr>
          </w:pPr>
        </w:p>
      </w:tc>
      <w:tc>
        <w:tcPr>
          <w:tcW w:w="2060" w:type="dxa"/>
          <w:shd w:val="clear" w:color="auto" w:fill="auto"/>
        </w:tcPr>
        <w:p w14:paraId="17ABD3B2" w14:textId="00EFC511" w:rsidR="00D17084" w:rsidRPr="004C7E1D" w:rsidRDefault="00EE5D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8323F">
            <w:rPr>
              <w:szCs w:val="13"/>
            </w:rPr>
            <w:t>5</w:t>
          </w:r>
          <w:r w:rsidRPr="004C7E1D">
            <w:rPr>
              <w:szCs w:val="13"/>
            </w:rPr>
            <w:fldChar w:fldCharType="end"/>
          </w:r>
        </w:p>
      </w:tc>
    </w:tr>
  </w:tbl>
  <w:p w14:paraId="307638F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2A01" w14:textId="77777777" w:rsidR="00DC691C" w:rsidRDefault="00EE5D5A">
      <w:r>
        <w:separator/>
      </w:r>
    </w:p>
    <w:p w14:paraId="45DA2DD2" w14:textId="77777777" w:rsidR="00DC691C" w:rsidRDefault="00DC691C"/>
  </w:footnote>
  <w:footnote w:type="continuationSeparator" w:id="0">
    <w:p w14:paraId="0F0E6972" w14:textId="77777777" w:rsidR="00DC691C" w:rsidRDefault="00EE5D5A">
      <w:r>
        <w:continuationSeparator/>
      </w:r>
    </w:p>
    <w:p w14:paraId="36EFEF77" w14:textId="77777777" w:rsidR="00DC691C" w:rsidRDefault="00DC691C"/>
  </w:footnote>
  <w:footnote w:id="1">
    <w:p w14:paraId="7689E61D" w14:textId="19479665" w:rsidR="00D91EF6" w:rsidRDefault="00D91EF6" w:rsidP="000D2ECE">
      <w:pPr>
        <w:pStyle w:val="Voetnoottekst"/>
        <w:spacing w:line="240" w:lineRule="auto"/>
      </w:pPr>
      <w:r>
        <w:rPr>
          <w:rStyle w:val="Voetnootmarkering"/>
        </w:rPr>
        <w:footnoteRef/>
      </w:r>
      <w:r>
        <w:t xml:space="preserve"> </w:t>
      </w:r>
      <w:r w:rsidRPr="00D91EF6">
        <w:t>Wet van 11 oktober 2012 tot wijziging van onder meer de Wet op de expertisecentra in verband met de kwaliteit van het speciaal en voortgezet speciaal onderwijs</w:t>
      </w:r>
      <w:r w:rsidR="005D0BF2">
        <w:t xml:space="preserve">, </w:t>
      </w:r>
      <w:r>
        <w:t>Staatsblad 2012, 545</w:t>
      </w:r>
      <w:r w:rsidR="005D0BF2">
        <w:t>.</w:t>
      </w:r>
    </w:p>
  </w:footnote>
  <w:footnote w:id="2">
    <w:p w14:paraId="789B8654" w14:textId="580CE43D" w:rsidR="003E6222" w:rsidRPr="009D1D53" w:rsidRDefault="003E6222" w:rsidP="000D2ECE">
      <w:pPr>
        <w:pStyle w:val="Voetnoottekst"/>
        <w:spacing w:line="240" w:lineRule="auto"/>
      </w:pPr>
      <w:r>
        <w:rPr>
          <w:rStyle w:val="Voetnootmarkering"/>
        </w:rPr>
        <w:footnoteRef/>
      </w:r>
      <w:r>
        <w:t xml:space="preserve"> Evaluatie Wet Kwaliteit (v)so. </w:t>
      </w:r>
      <w:r w:rsidRPr="009D1D53">
        <w:t>KBA Nijmegen &amp; ResearchNed.</w:t>
      </w:r>
    </w:p>
  </w:footnote>
  <w:footnote w:id="3">
    <w:p w14:paraId="70C6D515" w14:textId="6FE2D8A5" w:rsidR="009D22D3" w:rsidRDefault="009D22D3" w:rsidP="00C558E9">
      <w:pPr>
        <w:pStyle w:val="Voetnoottekst"/>
        <w:spacing w:line="240" w:lineRule="auto"/>
      </w:pPr>
      <w:r>
        <w:rPr>
          <w:rStyle w:val="Voetnootmarkering"/>
        </w:rPr>
        <w:footnoteRef/>
      </w:r>
      <w:r>
        <w:t xml:space="preserve"> Zoals </w:t>
      </w:r>
      <w:r w:rsidRPr="009D22D3">
        <w:t>de mogelijkheid voor vso-scholen om zelf examens af te nemen (door een eigen examenlicentie te verkrijgen) en de mogelijkheid voor leerlingen om examens als extraneus in het volwassenenonderwijs (vavo) af te leggen.</w:t>
      </w:r>
    </w:p>
  </w:footnote>
  <w:footnote w:id="4">
    <w:p w14:paraId="15A95BC4" w14:textId="2D8754EE" w:rsidR="00045F32" w:rsidRDefault="00045F32" w:rsidP="00C558E9">
      <w:pPr>
        <w:pStyle w:val="Voetnoottekst"/>
        <w:spacing w:line="240" w:lineRule="auto"/>
      </w:pPr>
      <w:r>
        <w:rPr>
          <w:rStyle w:val="Voetnootmarkering"/>
        </w:rPr>
        <w:footnoteRef/>
      </w:r>
      <w:r>
        <w:t xml:space="preserve"> Kamerstukken II, 2024 – 2025, 31289</w:t>
      </w:r>
      <w:r w:rsidR="00F17137">
        <w:t>,</w:t>
      </w:r>
      <w:r>
        <w:t xml:space="preserve"> nr. 601</w:t>
      </w:r>
      <w:r w:rsidR="009903C5">
        <w:t>.</w:t>
      </w:r>
    </w:p>
  </w:footnote>
  <w:footnote w:id="5">
    <w:p w14:paraId="08A76C56" w14:textId="5DFE673F" w:rsidR="00045F32" w:rsidRPr="00EB58BD" w:rsidRDefault="00045F32" w:rsidP="00C558E9">
      <w:pPr>
        <w:pStyle w:val="Voetnoottekst"/>
        <w:spacing w:line="240" w:lineRule="auto"/>
        <w:rPr>
          <w:szCs w:val="13"/>
        </w:rPr>
      </w:pPr>
      <w:r w:rsidRPr="00EB58BD">
        <w:rPr>
          <w:rStyle w:val="Voetnootmarkering"/>
          <w:szCs w:val="13"/>
        </w:rPr>
        <w:footnoteRef/>
      </w:r>
      <w:r w:rsidRPr="00EB58BD">
        <w:rPr>
          <w:szCs w:val="13"/>
        </w:rPr>
        <w:t xml:space="preserve"> Kamerstukken II, 2021-2022, 35147</w:t>
      </w:r>
      <w:r w:rsidR="00B65D72" w:rsidRPr="00EB58BD">
        <w:rPr>
          <w:szCs w:val="13"/>
        </w:rPr>
        <w:t>,</w:t>
      </w:r>
      <w:r w:rsidRPr="00EB58BD">
        <w:rPr>
          <w:szCs w:val="13"/>
        </w:rPr>
        <w:t xml:space="preserve"> nr. 424</w:t>
      </w:r>
      <w:r w:rsidR="009903C5" w:rsidRPr="00EB58BD">
        <w:rPr>
          <w:szCs w:val="13"/>
        </w:rPr>
        <w:t>.</w:t>
      </w:r>
    </w:p>
  </w:footnote>
  <w:footnote w:id="6">
    <w:p w14:paraId="03E158F2" w14:textId="77777777" w:rsidR="00E356BE" w:rsidRPr="000D2ECE" w:rsidRDefault="00E356BE" w:rsidP="00C558E9">
      <w:pPr>
        <w:spacing w:line="240" w:lineRule="auto"/>
        <w:rPr>
          <w:sz w:val="13"/>
          <w:szCs w:val="13"/>
        </w:rPr>
      </w:pPr>
      <w:r w:rsidRPr="000D2ECE">
        <w:rPr>
          <w:rStyle w:val="Voetnootmarkering"/>
          <w:sz w:val="13"/>
          <w:szCs w:val="13"/>
        </w:rPr>
        <w:footnoteRef/>
      </w:r>
      <w:r w:rsidRPr="000D2ECE">
        <w:rPr>
          <w:sz w:val="13"/>
          <w:szCs w:val="13"/>
        </w:rPr>
        <w:t xml:space="preserve"> </w:t>
      </w:r>
      <w:r w:rsidRPr="00EB58BD">
        <w:rPr>
          <w:sz w:val="13"/>
          <w:szCs w:val="13"/>
        </w:rPr>
        <w:t>Het functiehuis van (v)so is met ruim 53% OOP en directie (t.o.v. 27% in bao), anders samengesteld dan in het regulier onderwijs. Voor de wet kwaliteit vso zijn daarom functieprofielen opgesteld voor wat het onderwijspersoneel in verschillend functies kenmerkt en welke specifieke competenties het werk van hen vraagt. Er zijn competentieprofielen opgesteld voor docent algemeen vormend onderwijs, de praktijkvakdocent, de stagecoördinator, de stagedocent, de leerwerkmeester, en voor de onderwijsassistent.</w:t>
      </w:r>
    </w:p>
  </w:footnote>
  <w:footnote w:id="7">
    <w:p w14:paraId="1DEBA12E" w14:textId="66E01731" w:rsidR="00E356BE" w:rsidRPr="00EB58BD" w:rsidRDefault="00E356BE" w:rsidP="00C558E9">
      <w:pPr>
        <w:pStyle w:val="Voetnoottekst"/>
        <w:spacing w:line="240" w:lineRule="auto"/>
        <w:rPr>
          <w:szCs w:val="13"/>
        </w:rPr>
      </w:pPr>
      <w:r w:rsidRPr="00EB58BD">
        <w:rPr>
          <w:rStyle w:val="Voetnootmarkering"/>
          <w:szCs w:val="13"/>
        </w:rPr>
        <w:footnoteRef/>
      </w:r>
      <w:r w:rsidRPr="00EB58BD">
        <w:rPr>
          <w:szCs w:val="13"/>
        </w:rPr>
        <w:t xml:space="preserve"> </w:t>
      </w:r>
      <w:r w:rsidRPr="00EB58BD">
        <w:rPr>
          <w:color w:val="000000"/>
          <w:szCs w:val="13"/>
        </w:rPr>
        <w:t>Zoals voorgesteld binnen</w:t>
      </w:r>
      <w:r w:rsidRPr="00EB58BD">
        <w:rPr>
          <w:szCs w:val="13"/>
        </w:rPr>
        <w:t xml:space="preserve"> het Nationaal Groeifondsproject Aanpak Professionalisering van Leraren (NAPL)</w:t>
      </w:r>
      <w:r w:rsidR="009903C5" w:rsidRPr="00EB58BD">
        <w:rPr>
          <w:szCs w:val="13"/>
        </w:rPr>
        <w:t>.</w:t>
      </w:r>
    </w:p>
  </w:footnote>
  <w:footnote w:id="8">
    <w:p w14:paraId="76FEA850" w14:textId="58B21985" w:rsidR="0084491F" w:rsidRPr="00EB58BD" w:rsidRDefault="0084491F" w:rsidP="00C558E9">
      <w:pPr>
        <w:pStyle w:val="Voetnoottekst"/>
        <w:spacing w:line="240" w:lineRule="auto"/>
        <w:rPr>
          <w:szCs w:val="13"/>
        </w:rPr>
      </w:pPr>
      <w:r w:rsidRPr="00EB58BD">
        <w:rPr>
          <w:rStyle w:val="Voetnootmarkering"/>
          <w:szCs w:val="13"/>
        </w:rPr>
        <w:footnoteRef/>
      </w:r>
      <w:r w:rsidRPr="00EB58BD">
        <w:rPr>
          <w:szCs w:val="13"/>
        </w:rPr>
        <w:t xml:space="preserve"> </w:t>
      </w:r>
      <w:r w:rsidR="00B65D72" w:rsidRPr="00EB58BD">
        <w:rPr>
          <w:szCs w:val="13"/>
        </w:rPr>
        <w:t>Kamerstukken II, 2024-2025, 31497, nr.496</w:t>
      </w:r>
      <w:r w:rsidR="009903C5" w:rsidRPr="00EB58BD">
        <w:rPr>
          <w:szCs w:val="13"/>
        </w:rPr>
        <w:t>.</w:t>
      </w:r>
    </w:p>
  </w:footnote>
  <w:footnote w:id="9">
    <w:p w14:paraId="1A35C4C6" w14:textId="1C91C88D" w:rsidR="00045F32" w:rsidRPr="00F1310C" w:rsidRDefault="00045F32" w:rsidP="00C558E9">
      <w:pPr>
        <w:pStyle w:val="Voetnoottekst"/>
        <w:spacing w:line="240" w:lineRule="auto"/>
        <w:rPr>
          <w:szCs w:val="13"/>
        </w:rPr>
      </w:pPr>
      <w:r w:rsidRPr="00EB58BD">
        <w:rPr>
          <w:rStyle w:val="Voetnootmarkering"/>
          <w:szCs w:val="13"/>
        </w:rPr>
        <w:footnoteRef/>
      </w:r>
      <w:r w:rsidRPr="00EB58BD">
        <w:rPr>
          <w:szCs w:val="13"/>
        </w:rPr>
        <w:t xml:space="preserve"> Voor leerlingen met een uitstroombestemming dagbesteding of vervolgonderwijs blijft de tweejarige reactieve nazorgplicht gelden.</w:t>
      </w:r>
    </w:p>
  </w:footnote>
  <w:footnote w:id="10">
    <w:p w14:paraId="1BCAB174" w14:textId="77777777" w:rsidR="00045F32" w:rsidRDefault="00045F32" w:rsidP="00C558E9">
      <w:pPr>
        <w:pStyle w:val="Voetnoottekst"/>
        <w:spacing w:line="240" w:lineRule="auto"/>
      </w:pPr>
      <w:r w:rsidRPr="00F1310C">
        <w:rPr>
          <w:rStyle w:val="Voetnootmarkering"/>
          <w:szCs w:val="13"/>
        </w:rPr>
        <w:footnoteRef/>
      </w:r>
      <w:r w:rsidRPr="00F1310C">
        <w:rPr>
          <w:szCs w:val="13"/>
        </w:rPr>
        <w:t xml:space="preserve"> Bij cluster 1 en cluster 2 bepaalt de instelling zelf of het kind in aanmerking komt voor een plek.</w:t>
      </w:r>
    </w:p>
  </w:footnote>
  <w:footnote w:id="11">
    <w:p w14:paraId="671F1E55" w14:textId="3A831DDD" w:rsidR="00F1310C" w:rsidRDefault="00F1310C" w:rsidP="00C558E9">
      <w:pPr>
        <w:pStyle w:val="Voetnoottekst"/>
        <w:spacing w:line="240" w:lineRule="auto"/>
      </w:pPr>
      <w:r w:rsidRPr="00B65D72">
        <w:rPr>
          <w:rStyle w:val="Voetnootmarkering"/>
        </w:rPr>
        <w:footnoteRef/>
      </w:r>
      <w:r w:rsidRPr="00B65D72">
        <w:t xml:space="preserve"> </w:t>
      </w:r>
      <w:r w:rsidR="00EB58BD">
        <w:t>Inspectie van het Onderwijs, D</w:t>
      </w:r>
      <w:r w:rsidR="00B65D72" w:rsidRPr="00B65D72">
        <w:t>e Staat</w:t>
      </w:r>
      <w:r w:rsidR="00B65D72">
        <w:t xml:space="preserve"> van het Onderwijs 2025</w:t>
      </w:r>
      <w:r w:rsidR="009903C5">
        <w:t>.</w:t>
      </w:r>
    </w:p>
  </w:footnote>
  <w:footnote w:id="12">
    <w:p w14:paraId="7599EFAF" w14:textId="77777777" w:rsidR="00045F32" w:rsidRDefault="00045F32" w:rsidP="00EB58BD">
      <w:pPr>
        <w:pStyle w:val="Voetnoottekst"/>
        <w:spacing w:line="240" w:lineRule="auto"/>
      </w:pPr>
      <w:r>
        <w:rPr>
          <w:rStyle w:val="Voetnootmarkering"/>
        </w:rPr>
        <w:footnoteRef/>
      </w:r>
      <w:r>
        <w:t xml:space="preserve"> </w:t>
      </w:r>
      <w:r w:rsidRPr="00D173B8">
        <w:t>Overstapservice Onderwijs (OSO)</w:t>
      </w:r>
      <w:r>
        <w:t xml:space="preserve"> is een systeem waarin leerling gegevens veilig worden uitgewisseld tussen de oude en de nieuwe school wanneer een leerling overstapt. </w:t>
      </w:r>
    </w:p>
  </w:footnote>
  <w:footnote w:id="13">
    <w:p w14:paraId="0E27FA8F" w14:textId="6A8508A8" w:rsidR="00A700D5" w:rsidRDefault="00A700D5" w:rsidP="000D2ECE">
      <w:pPr>
        <w:pStyle w:val="Voetnoottekst"/>
        <w:spacing w:line="240" w:lineRule="auto"/>
      </w:pPr>
      <w:r>
        <w:rPr>
          <w:rStyle w:val="Voetnootmarkering"/>
        </w:rPr>
        <w:footnoteRef/>
      </w:r>
      <w:r>
        <w:t xml:space="preserve"> </w:t>
      </w:r>
      <w:r w:rsidRPr="00A70702">
        <w:t>Kamerstukken II, 2020</w:t>
      </w:r>
      <w:r>
        <w:t>-20</w:t>
      </w:r>
      <w:r w:rsidRPr="00A70702">
        <w:t>21, 31497, nr. 381</w:t>
      </w:r>
      <w:r w:rsidR="009903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53BC5" w14:paraId="2BE87BB5" w14:textId="77777777" w:rsidTr="006D2D53">
      <w:trPr>
        <w:trHeight w:hRule="exact" w:val="400"/>
      </w:trPr>
      <w:tc>
        <w:tcPr>
          <w:tcW w:w="7518" w:type="dxa"/>
          <w:shd w:val="clear" w:color="auto" w:fill="auto"/>
        </w:tcPr>
        <w:p w14:paraId="1D0A36E4" w14:textId="77777777" w:rsidR="00527BD4" w:rsidRPr="00275984" w:rsidRDefault="00527BD4" w:rsidP="00BF4427">
          <w:pPr>
            <w:pStyle w:val="Huisstijl-Rubricering"/>
          </w:pPr>
        </w:p>
      </w:tc>
    </w:tr>
  </w:tbl>
  <w:p w14:paraId="10DE8F0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53BC5" w14:paraId="54BC1780" w14:textId="77777777" w:rsidTr="003B528D">
      <w:tc>
        <w:tcPr>
          <w:tcW w:w="2160" w:type="dxa"/>
          <w:shd w:val="clear" w:color="auto" w:fill="auto"/>
        </w:tcPr>
        <w:p w14:paraId="45226CFE" w14:textId="77777777" w:rsidR="002F71BB" w:rsidRPr="000407BB" w:rsidRDefault="00EE5D5A" w:rsidP="005D283A">
          <w:pPr>
            <w:pStyle w:val="Colofonkop"/>
            <w:framePr w:hSpace="0" w:wrap="auto" w:vAnchor="margin" w:hAnchor="text" w:xAlign="left" w:yAlign="inline"/>
          </w:pPr>
          <w:r>
            <w:t>Onze referentie</w:t>
          </w:r>
        </w:p>
      </w:tc>
    </w:tr>
    <w:tr w:rsidR="00F53BC5" w14:paraId="46B239F7" w14:textId="77777777" w:rsidTr="002F71BB">
      <w:trPr>
        <w:trHeight w:val="259"/>
      </w:trPr>
      <w:tc>
        <w:tcPr>
          <w:tcW w:w="2160" w:type="dxa"/>
          <w:shd w:val="clear" w:color="auto" w:fill="auto"/>
        </w:tcPr>
        <w:p w14:paraId="4EDE716D" w14:textId="6046D956" w:rsidR="00E35CF4" w:rsidRPr="005D283A" w:rsidRDefault="00C8323F" w:rsidP="0049501A">
          <w:pPr>
            <w:spacing w:line="180" w:lineRule="exact"/>
            <w:rPr>
              <w:sz w:val="13"/>
              <w:szCs w:val="13"/>
            </w:rPr>
          </w:pPr>
          <w:r>
            <w:rPr>
              <w:sz w:val="13"/>
              <w:szCs w:val="13"/>
            </w:rPr>
            <w:t>52530321</w:t>
          </w:r>
        </w:p>
      </w:tc>
    </w:tr>
  </w:tbl>
  <w:p w14:paraId="3E668A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53BC5" w14:paraId="002C18F5" w14:textId="77777777" w:rsidTr="001377D4">
      <w:trPr>
        <w:trHeight w:val="2636"/>
      </w:trPr>
      <w:tc>
        <w:tcPr>
          <w:tcW w:w="737" w:type="dxa"/>
          <w:shd w:val="clear" w:color="auto" w:fill="auto"/>
        </w:tcPr>
        <w:p w14:paraId="571F56C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851F314" w14:textId="77777777" w:rsidR="00704845" w:rsidRDefault="00EE5D5A" w:rsidP="0047126E">
          <w:pPr>
            <w:framePr w:w="3873" w:h="2625" w:hRule="exact" w:wrap="around" w:vAnchor="page" w:hAnchor="page" w:x="6323" w:y="1"/>
          </w:pPr>
          <w:r>
            <w:rPr>
              <w:noProof/>
              <w:lang w:val="en-US" w:eastAsia="en-US"/>
            </w:rPr>
            <w:drawing>
              <wp:inline distT="0" distB="0" distL="0" distR="0" wp14:anchorId="5ADC854E" wp14:editId="58F2E5D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AE722BB" w14:textId="77777777" w:rsidR="00483ECA" w:rsidRDefault="00483ECA" w:rsidP="00D037A9"/>
      </w:tc>
    </w:tr>
  </w:tbl>
  <w:p w14:paraId="36C62B3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53BC5" w14:paraId="25CDE20B" w14:textId="77777777" w:rsidTr="0008539E">
      <w:trPr>
        <w:trHeight w:hRule="exact" w:val="572"/>
      </w:trPr>
      <w:tc>
        <w:tcPr>
          <w:tcW w:w="7520" w:type="dxa"/>
          <w:shd w:val="clear" w:color="auto" w:fill="auto"/>
        </w:tcPr>
        <w:p w14:paraId="6B75EB39" w14:textId="77777777" w:rsidR="00527BD4" w:rsidRPr="00963440" w:rsidRDefault="00EE5D5A" w:rsidP="00210BA3">
          <w:pPr>
            <w:pStyle w:val="Huisstijl-Adres"/>
            <w:spacing w:after="0"/>
          </w:pPr>
          <w:r w:rsidRPr="009E3B07">
            <w:t>&gt;Retouradres </w:t>
          </w:r>
          <w:r>
            <w:t>Postbus 16375 2500 BJ Den Haag</w:t>
          </w:r>
          <w:r w:rsidRPr="009E3B07">
            <w:t xml:space="preserve"> </w:t>
          </w:r>
        </w:p>
      </w:tc>
    </w:tr>
    <w:tr w:rsidR="00F53BC5" w14:paraId="612D8B09" w14:textId="77777777" w:rsidTr="00E776C6">
      <w:trPr>
        <w:cantSplit/>
        <w:trHeight w:hRule="exact" w:val="238"/>
      </w:trPr>
      <w:tc>
        <w:tcPr>
          <w:tcW w:w="7520" w:type="dxa"/>
          <w:shd w:val="clear" w:color="auto" w:fill="auto"/>
        </w:tcPr>
        <w:p w14:paraId="66658F0B" w14:textId="77777777" w:rsidR="00093ABC" w:rsidRPr="00963440" w:rsidRDefault="00093ABC" w:rsidP="00963440"/>
      </w:tc>
    </w:tr>
    <w:tr w:rsidR="00F53BC5" w14:paraId="2ECD4F95" w14:textId="77777777" w:rsidTr="00E776C6">
      <w:trPr>
        <w:cantSplit/>
        <w:trHeight w:hRule="exact" w:val="1520"/>
      </w:trPr>
      <w:tc>
        <w:tcPr>
          <w:tcW w:w="7520" w:type="dxa"/>
          <w:shd w:val="clear" w:color="auto" w:fill="auto"/>
        </w:tcPr>
        <w:p w14:paraId="2B3BC3A5" w14:textId="77777777" w:rsidR="00A604D3" w:rsidRPr="00963440" w:rsidRDefault="00A604D3" w:rsidP="00963440"/>
      </w:tc>
    </w:tr>
    <w:tr w:rsidR="00F53BC5" w14:paraId="7252E597" w14:textId="77777777" w:rsidTr="00E776C6">
      <w:trPr>
        <w:trHeight w:hRule="exact" w:val="1077"/>
      </w:trPr>
      <w:tc>
        <w:tcPr>
          <w:tcW w:w="7520" w:type="dxa"/>
          <w:shd w:val="clear" w:color="auto" w:fill="auto"/>
        </w:tcPr>
        <w:p w14:paraId="1572DB47" w14:textId="77777777" w:rsidR="00892BA5" w:rsidRPr="00035E67" w:rsidRDefault="00892BA5" w:rsidP="00892BA5">
          <w:pPr>
            <w:tabs>
              <w:tab w:val="left" w:pos="740"/>
            </w:tabs>
            <w:autoSpaceDE w:val="0"/>
            <w:autoSpaceDN w:val="0"/>
            <w:adjustRightInd w:val="0"/>
            <w:rPr>
              <w:rFonts w:cs="Verdana"/>
              <w:szCs w:val="18"/>
            </w:rPr>
          </w:pPr>
        </w:p>
      </w:tc>
    </w:tr>
  </w:tbl>
  <w:p w14:paraId="713ED7E6" w14:textId="77777777" w:rsidR="006F273B" w:rsidRDefault="006F273B" w:rsidP="00BC4AE3">
    <w:pPr>
      <w:pStyle w:val="Koptekst"/>
    </w:pPr>
  </w:p>
  <w:p w14:paraId="12ED911D" w14:textId="77777777" w:rsidR="00153BD0" w:rsidRDefault="00153BD0" w:rsidP="00BC4AE3">
    <w:pPr>
      <w:pStyle w:val="Koptekst"/>
    </w:pPr>
  </w:p>
  <w:p w14:paraId="6669C778" w14:textId="77777777" w:rsidR="0044605E" w:rsidRDefault="0044605E" w:rsidP="00BC4AE3">
    <w:pPr>
      <w:pStyle w:val="Koptekst"/>
    </w:pPr>
  </w:p>
  <w:p w14:paraId="03162ED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6925247"/>
    <w:multiLevelType w:val="multilevel"/>
    <w:tmpl w:val="8054BC8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44E7084">
      <w:start w:val="1"/>
      <w:numFmt w:val="bullet"/>
      <w:pStyle w:val="Lijstopsomteken"/>
      <w:lvlText w:val="•"/>
      <w:lvlJc w:val="left"/>
      <w:pPr>
        <w:tabs>
          <w:tab w:val="num" w:pos="227"/>
        </w:tabs>
        <w:ind w:left="227" w:hanging="227"/>
      </w:pPr>
      <w:rPr>
        <w:rFonts w:ascii="Verdana" w:hAnsi="Verdana" w:hint="default"/>
        <w:sz w:val="18"/>
        <w:szCs w:val="18"/>
      </w:rPr>
    </w:lvl>
    <w:lvl w:ilvl="1" w:tplc="1158C8DE" w:tentative="1">
      <w:start w:val="1"/>
      <w:numFmt w:val="bullet"/>
      <w:lvlText w:val="o"/>
      <w:lvlJc w:val="left"/>
      <w:pPr>
        <w:tabs>
          <w:tab w:val="num" w:pos="1440"/>
        </w:tabs>
        <w:ind w:left="1440" w:hanging="360"/>
      </w:pPr>
      <w:rPr>
        <w:rFonts w:ascii="Courier New" w:hAnsi="Courier New" w:cs="Courier New" w:hint="default"/>
      </w:rPr>
    </w:lvl>
    <w:lvl w:ilvl="2" w:tplc="64326350" w:tentative="1">
      <w:start w:val="1"/>
      <w:numFmt w:val="bullet"/>
      <w:lvlText w:val=""/>
      <w:lvlJc w:val="left"/>
      <w:pPr>
        <w:tabs>
          <w:tab w:val="num" w:pos="2160"/>
        </w:tabs>
        <w:ind w:left="2160" w:hanging="360"/>
      </w:pPr>
      <w:rPr>
        <w:rFonts w:ascii="Wingdings" w:hAnsi="Wingdings" w:hint="default"/>
      </w:rPr>
    </w:lvl>
    <w:lvl w:ilvl="3" w:tplc="65C46E66" w:tentative="1">
      <w:start w:val="1"/>
      <w:numFmt w:val="bullet"/>
      <w:lvlText w:val=""/>
      <w:lvlJc w:val="left"/>
      <w:pPr>
        <w:tabs>
          <w:tab w:val="num" w:pos="2880"/>
        </w:tabs>
        <w:ind w:left="2880" w:hanging="360"/>
      </w:pPr>
      <w:rPr>
        <w:rFonts w:ascii="Symbol" w:hAnsi="Symbol" w:hint="default"/>
      </w:rPr>
    </w:lvl>
    <w:lvl w:ilvl="4" w:tplc="AC34E1FC" w:tentative="1">
      <w:start w:val="1"/>
      <w:numFmt w:val="bullet"/>
      <w:lvlText w:val="o"/>
      <w:lvlJc w:val="left"/>
      <w:pPr>
        <w:tabs>
          <w:tab w:val="num" w:pos="3600"/>
        </w:tabs>
        <w:ind w:left="3600" w:hanging="360"/>
      </w:pPr>
      <w:rPr>
        <w:rFonts w:ascii="Courier New" w:hAnsi="Courier New" w:cs="Courier New" w:hint="default"/>
      </w:rPr>
    </w:lvl>
    <w:lvl w:ilvl="5" w:tplc="1E7024F8" w:tentative="1">
      <w:start w:val="1"/>
      <w:numFmt w:val="bullet"/>
      <w:lvlText w:val=""/>
      <w:lvlJc w:val="left"/>
      <w:pPr>
        <w:tabs>
          <w:tab w:val="num" w:pos="4320"/>
        </w:tabs>
        <w:ind w:left="4320" w:hanging="360"/>
      </w:pPr>
      <w:rPr>
        <w:rFonts w:ascii="Wingdings" w:hAnsi="Wingdings" w:hint="default"/>
      </w:rPr>
    </w:lvl>
    <w:lvl w:ilvl="6" w:tplc="967A3908" w:tentative="1">
      <w:start w:val="1"/>
      <w:numFmt w:val="bullet"/>
      <w:lvlText w:val=""/>
      <w:lvlJc w:val="left"/>
      <w:pPr>
        <w:tabs>
          <w:tab w:val="num" w:pos="5040"/>
        </w:tabs>
        <w:ind w:left="5040" w:hanging="360"/>
      </w:pPr>
      <w:rPr>
        <w:rFonts w:ascii="Symbol" w:hAnsi="Symbol" w:hint="default"/>
      </w:rPr>
    </w:lvl>
    <w:lvl w:ilvl="7" w:tplc="7A989CAC" w:tentative="1">
      <w:start w:val="1"/>
      <w:numFmt w:val="bullet"/>
      <w:lvlText w:val="o"/>
      <w:lvlJc w:val="left"/>
      <w:pPr>
        <w:tabs>
          <w:tab w:val="num" w:pos="5760"/>
        </w:tabs>
        <w:ind w:left="5760" w:hanging="360"/>
      </w:pPr>
      <w:rPr>
        <w:rFonts w:ascii="Courier New" w:hAnsi="Courier New" w:cs="Courier New" w:hint="default"/>
      </w:rPr>
    </w:lvl>
    <w:lvl w:ilvl="8" w:tplc="19EA81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45401D8">
      <w:start w:val="1"/>
      <w:numFmt w:val="bullet"/>
      <w:pStyle w:val="Lijstopsomteken2"/>
      <w:lvlText w:val="–"/>
      <w:lvlJc w:val="left"/>
      <w:pPr>
        <w:tabs>
          <w:tab w:val="num" w:pos="227"/>
        </w:tabs>
        <w:ind w:left="227" w:firstLine="0"/>
      </w:pPr>
      <w:rPr>
        <w:rFonts w:ascii="Verdana" w:hAnsi="Verdana" w:hint="default"/>
      </w:rPr>
    </w:lvl>
    <w:lvl w:ilvl="1" w:tplc="26AA9772" w:tentative="1">
      <w:start w:val="1"/>
      <w:numFmt w:val="bullet"/>
      <w:lvlText w:val="o"/>
      <w:lvlJc w:val="left"/>
      <w:pPr>
        <w:tabs>
          <w:tab w:val="num" w:pos="1440"/>
        </w:tabs>
        <w:ind w:left="1440" w:hanging="360"/>
      </w:pPr>
      <w:rPr>
        <w:rFonts w:ascii="Courier New" w:hAnsi="Courier New" w:cs="Courier New" w:hint="default"/>
      </w:rPr>
    </w:lvl>
    <w:lvl w:ilvl="2" w:tplc="76EA8246" w:tentative="1">
      <w:start w:val="1"/>
      <w:numFmt w:val="bullet"/>
      <w:lvlText w:val=""/>
      <w:lvlJc w:val="left"/>
      <w:pPr>
        <w:tabs>
          <w:tab w:val="num" w:pos="2160"/>
        </w:tabs>
        <w:ind w:left="2160" w:hanging="360"/>
      </w:pPr>
      <w:rPr>
        <w:rFonts w:ascii="Wingdings" w:hAnsi="Wingdings" w:hint="default"/>
      </w:rPr>
    </w:lvl>
    <w:lvl w:ilvl="3" w:tplc="4C6636BE" w:tentative="1">
      <w:start w:val="1"/>
      <w:numFmt w:val="bullet"/>
      <w:lvlText w:val=""/>
      <w:lvlJc w:val="left"/>
      <w:pPr>
        <w:tabs>
          <w:tab w:val="num" w:pos="2880"/>
        </w:tabs>
        <w:ind w:left="2880" w:hanging="360"/>
      </w:pPr>
      <w:rPr>
        <w:rFonts w:ascii="Symbol" w:hAnsi="Symbol" w:hint="default"/>
      </w:rPr>
    </w:lvl>
    <w:lvl w:ilvl="4" w:tplc="8536EA68" w:tentative="1">
      <w:start w:val="1"/>
      <w:numFmt w:val="bullet"/>
      <w:lvlText w:val="o"/>
      <w:lvlJc w:val="left"/>
      <w:pPr>
        <w:tabs>
          <w:tab w:val="num" w:pos="3600"/>
        </w:tabs>
        <w:ind w:left="3600" w:hanging="360"/>
      </w:pPr>
      <w:rPr>
        <w:rFonts w:ascii="Courier New" w:hAnsi="Courier New" w:cs="Courier New" w:hint="default"/>
      </w:rPr>
    </w:lvl>
    <w:lvl w:ilvl="5" w:tplc="2CFE87DA" w:tentative="1">
      <w:start w:val="1"/>
      <w:numFmt w:val="bullet"/>
      <w:lvlText w:val=""/>
      <w:lvlJc w:val="left"/>
      <w:pPr>
        <w:tabs>
          <w:tab w:val="num" w:pos="4320"/>
        </w:tabs>
        <w:ind w:left="4320" w:hanging="360"/>
      </w:pPr>
      <w:rPr>
        <w:rFonts w:ascii="Wingdings" w:hAnsi="Wingdings" w:hint="default"/>
      </w:rPr>
    </w:lvl>
    <w:lvl w:ilvl="6" w:tplc="286292E4" w:tentative="1">
      <w:start w:val="1"/>
      <w:numFmt w:val="bullet"/>
      <w:lvlText w:val=""/>
      <w:lvlJc w:val="left"/>
      <w:pPr>
        <w:tabs>
          <w:tab w:val="num" w:pos="5040"/>
        </w:tabs>
        <w:ind w:left="5040" w:hanging="360"/>
      </w:pPr>
      <w:rPr>
        <w:rFonts w:ascii="Symbol" w:hAnsi="Symbol" w:hint="default"/>
      </w:rPr>
    </w:lvl>
    <w:lvl w:ilvl="7" w:tplc="CC74FBAE" w:tentative="1">
      <w:start w:val="1"/>
      <w:numFmt w:val="bullet"/>
      <w:lvlText w:val="o"/>
      <w:lvlJc w:val="left"/>
      <w:pPr>
        <w:tabs>
          <w:tab w:val="num" w:pos="5760"/>
        </w:tabs>
        <w:ind w:left="5760" w:hanging="360"/>
      </w:pPr>
      <w:rPr>
        <w:rFonts w:ascii="Courier New" w:hAnsi="Courier New" w:cs="Courier New" w:hint="default"/>
      </w:rPr>
    </w:lvl>
    <w:lvl w:ilvl="8" w:tplc="DA9AC1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533AB"/>
    <w:multiLevelType w:val="hybridMultilevel"/>
    <w:tmpl w:val="AFBC7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7E3697"/>
    <w:multiLevelType w:val="hybridMultilevel"/>
    <w:tmpl w:val="1D20A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41619F"/>
    <w:multiLevelType w:val="hybridMultilevel"/>
    <w:tmpl w:val="934EBDC2"/>
    <w:lvl w:ilvl="0" w:tplc="29A4E3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EC5AF5"/>
    <w:multiLevelType w:val="hybridMultilevel"/>
    <w:tmpl w:val="A6405D72"/>
    <w:lvl w:ilvl="0" w:tplc="E5C43FE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7E4546"/>
    <w:multiLevelType w:val="hybridMultilevel"/>
    <w:tmpl w:val="81041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DD0507"/>
    <w:multiLevelType w:val="hybridMultilevel"/>
    <w:tmpl w:val="3A92476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2015709">
    <w:abstractNumId w:val="11"/>
  </w:num>
  <w:num w:numId="2" w16cid:durableId="1385258055">
    <w:abstractNumId w:val="7"/>
  </w:num>
  <w:num w:numId="3" w16cid:durableId="224538058">
    <w:abstractNumId w:val="6"/>
  </w:num>
  <w:num w:numId="4" w16cid:durableId="1713890">
    <w:abstractNumId w:val="5"/>
  </w:num>
  <w:num w:numId="5" w16cid:durableId="1968319529">
    <w:abstractNumId w:val="4"/>
  </w:num>
  <w:num w:numId="6" w16cid:durableId="424617861">
    <w:abstractNumId w:val="8"/>
  </w:num>
  <w:num w:numId="7" w16cid:durableId="1070494045">
    <w:abstractNumId w:val="3"/>
  </w:num>
  <w:num w:numId="8" w16cid:durableId="872116566">
    <w:abstractNumId w:val="2"/>
  </w:num>
  <w:num w:numId="9" w16cid:durableId="375936269">
    <w:abstractNumId w:val="1"/>
  </w:num>
  <w:num w:numId="10" w16cid:durableId="1070080831">
    <w:abstractNumId w:val="0"/>
  </w:num>
  <w:num w:numId="11" w16cid:durableId="867252206">
    <w:abstractNumId w:val="10"/>
  </w:num>
  <w:num w:numId="12" w16cid:durableId="1310595256">
    <w:abstractNumId w:val="12"/>
  </w:num>
  <w:num w:numId="13" w16cid:durableId="1060984640">
    <w:abstractNumId w:val="16"/>
  </w:num>
  <w:num w:numId="14" w16cid:durableId="541359970">
    <w:abstractNumId w:val="13"/>
  </w:num>
  <w:num w:numId="15" w16cid:durableId="2054770433">
    <w:abstractNumId w:val="14"/>
  </w:num>
  <w:num w:numId="16" w16cid:durableId="191193891">
    <w:abstractNumId w:val="20"/>
  </w:num>
  <w:num w:numId="17" w16cid:durableId="496386566">
    <w:abstractNumId w:val="15"/>
  </w:num>
  <w:num w:numId="18" w16cid:durableId="1723408214">
    <w:abstractNumId w:val="9"/>
  </w:num>
  <w:num w:numId="19" w16cid:durableId="583611671">
    <w:abstractNumId w:val="19"/>
  </w:num>
  <w:num w:numId="20" w16cid:durableId="661279209">
    <w:abstractNumId w:val="17"/>
  </w:num>
  <w:num w:numId="21" w16cid:durableId="69129884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5CB"/>
    <w:rsid w:val="00016012"/>
    <w:rsid w:val="00020189"/>
    <w:rsid w:val="00020EE4"/>
    <w:rsid w:val="00020FCB"/>
    <w:rsid w:val="000217E8"/>
    <w:rsid w:val="00023E9A"/>
    <w:rsid w:val="000248DA"/>
    <w:rsid w:val="00025A42"/>
    <w:rsid w:val="0003244E"/>
    <w:rsid w:val="00033CDD"/>
    <w:rsid w:val="00034A15"/>
    <w:rsid w:val="00034A84"/>
    <w:rsid w:val="00034D28"/>
    <w:rsid w:val="00035E67"/>
    <w:rsid w:val="000366F3"/>
    <w:rsid w:val="000407BB"/>
    <w:rsid w:val="00044F8B"/>
    <w:rsid w:val="00045F32"/>
    <w:rsid w:val="00051553"/>
    <w:rsid w:val="0005404B"/>
    <w:rsid w:val="0005447D"/>
    <w:rsid w:val="000546DE"/>
    <w:rsid w:val="0006024D"/>
    <w:rsid w:val="00062055"/>
    <w:rsid w:val="00065462"/>
    <w:rsid w:val="00067045"/>
    <w:rsid w:val="00071F28"/>
    <w:rsid w:val="00074079"/>
    <w:rsid w:val="000765B6"/>
    <w:rsid w:val="0008289C"/>
    <w:rsid w:val="000848C4"/>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2ECE"/>
    <w:rsid w:val="000D6399"/>
    <w:rsid w:val="000E5886"/>
    <w:rsid w:val="000E6621"/>
    <w:rsid w:val="000E7895"/>
    <w:rsid w:val="000F161D"/>
    <w:rsid w:val="000F1B4E"/>
    <w:rsid w:val="000F1FFF"/>
    <w:rsid w:val="00100203"/>
    <w:rsid w:val="00104B4D"/>
    <w:rsid w:val="00105677"/>
    <w:rsid w:val="00107DE1"/>
    <w:rsid w:val="001177B4"/>
    <w:rsid w:val="00122CF9"/>
    <w:rsid w:val="00123704"/>
    <w:rsid w:val="001270C7"/>
    <w:rsid w:val="00132540"/>
    <w:rsid w:val="001377D4"/>
    <w:rsid w:val="00142E41"/>
    <w:rsid w:val="0014786A"/>
    <w:rsid w:val="001516A4"/>
    <w:rsid w:val="00151E5F"/>
    <w:rsid w:val="00153BD0"/>
    <w:rsid w:val="001569AB"/>
    <w:rsid w:val="00164D63"/>
    <w:rsid w:val="00166D34"/>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517"/>
    <w:rsid w:val="001B2BBA"/>
    <w:rsid w:val="001B35FA"/>
    <w:rsid w:val="001B42EF"/>
    <w:rsid w:val="001C006F"/>
    <w:rsid w:val="001C2C36"/>
    <w:rsid w:val="001C32EC"/>
    <w:rsid w:val="001C38BD"/>
    <w:rsid w:val="001C4D5A"/>
    <w:rsid w:val="001D02E6"/>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187F"/>
    <w:rsid w:val="00222D66"/>
    <w:rsid w:val="0022441A"/>
    <w:rsid w:val="00224A8A"/>
    <w:rsid w:val="002309A8"/>
    <w:rsid w:val="00234C6C"/>
    <w:rsid w:val="00236CFE"/>
    <w:rsid w:val="002428E3"/>
    <w:rsid w:val="002436FA"/>
    <w:rsid w:val="0024430A"/>
    <w:rsid w:val="00244778"/>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F49"/>
    <w:rsid w:val="002E6FC0"/>
    <w:rsid w:val="002F258D"/>
    <w:rsid w:val="002F3F37"/>
    <w:rsid w:val="002F493B"/>
    <w:rsid w:val="002F4ED5"/>
    <w:rsid w:val="002F5147"/>
    <w:rsid w:val="002F5A0B"/>
    <w:rsid w:val="002F71BB"/>
    <w:rsid w:val="002F7ABD"/>
    <w:rsid w:val="00303D2D"/>
    <w:rsid w:val="00307B3C"/>
    <w:rsid w:val="00310EF2"/>
    <w:rsid w:val="003115A6"/>
    <w:rsid w:val="00312597"/>
    <w:rsid w:val="00322836"/>
    <w:rsid w:val="00331C2E"/>
    <w:rsid w:val="00331D88"/>
    <w:rsid w:val="0033261A"/>
    <w:rsid w:val="00334154"/>
    <w:rsid w:val="003341D0"/>
    <w:rsid w:val="003372C4"/>
    <w:rsid w:val="00341FA0"/>
    <w:rsid w:val="00342374"/>
    <w:rsid w:val="00344F3D"/>
    <w:rsid w:val="00345299"/>
    <w:rsid w:val="00346443"/>
    <w:rsid w:val="00351A8D"/>
    <w:rsid w:val="003526BB"/>
    <w:rsid w:val="00352BCF"/>
    <w:rsid w:val="00353932"/>
    <w:rsid w:val="0035464B"/>
    <w:rsid w:val="00356D2B"/>
    <w:rsid w:val="00361A56"/>
    <w:rsid w:val="0036252A"/>
    <w:rsid w:val="00364D9D"/>
    <w:rsid w:val="0037022C"/>
    <w:rsid w:val="00371048"/>
    <w:rsid w:val="0037396C"/>
    <w:rsid w:val="0037421D"/>
    <w:rsid w:val="00374412"/>
    <w:rsid w:val="00376093"/>
    <w:rsid w:val="0037715E"/>
    <w:rsid w:val="00383DA1"/>
    <w:rsid w:val="00385F30"/>
    <w:rsid w:val="00387600"/>
    <w:rsid w:val="00393696"/>
    <w:rsid w:val="00393963"/>
    <w:rsid w:val="00395575"/>
    <w:rsid w:val="00395672"/>
    <w:rsid w:val="00396021"/>
    <w:rsid w:val="003A06C8"/>
    <w:rsid w:val="003A0D7C"/>
    <w:rsid w:val="003A2AEF"/>
    <w:rsid w:val="003A3126"/>
    <w:rsid w:val="003A7160"/>
    <w:rsid w:val="003B0155"/>
    <w:rsid w:val="003B09DB"/>
    <w:rsid w:val="003B4551"/>
    <w:rsid w:val="003B528D"/>
    <w:rsid w:val="003B7EE7"/>
    <w:rsid w:val="003C2CCB"/>
    <w:rsid w:val="003C44A9"/>
    <w:rsid w:val="003C4A1C"/>
    <w:rsid w:val="003C5BCB"/>
    <w:rsid w:val="003D0CED"/>
    <w:rsid w:val="003D39EC"/>
    <w:rsid w:val="003D40EA"/>
    <w:rsid w:val="003E3DD5"/>
    <w:rsid w:val="003E5B4B"/>
    <w:rsid w:val="003E6222"/>
    <w:rsid w:val="003F07C6"/>
    <w:rsid w:val="003F1F6B"/>
    <w:rsid w:val="003F3757"/>
    <w:rsid w:val="003F44B7"/>
    <w:rsid w:val="004008E9"/>
    <w:rsid w:val="00407991"/>
    <w:rsid w:val="0041019E"/>
    <w:rsid w:val="00413D48"/>
    <w:rsid w:val="00424A60"/>
    <w:rsid w:val="00427DC9"/>
    <w:rsid w:val="00434042"/>
    <w:rsid w:val="00434500"/>
    <w:rsid w:val="00441AC2"/>
    <w:rsid w:val="0044249B"/>
    <w:rsid w:val="0044259C"/>
    <w:rsid w:val="004425A7"/>
    <w:rsid w:val="0044605E"/>
    <w:rsid w:val="0045023C"/>
    <w:rsid w:val="00451A5B"/>
    <w:rsid w:val="00452BCD"/>
    <w:rsid w:val="00452CEA"/>
    <w:rsid w:val="00457E58"/>
    <w:rsid w:val="0046266F"/>
    <w:rsid w:val="00462C89"/>
    <w:rsid w:val="00463A63"/>
    <w:rsid w:val="00465B52"/>
    <w:rsid w:val="0046708E"/>
    <w:rsid w:val="00467D61"/>
    <w:rsid w:val="0047126E"/>
    <w:rsid w:val="004722BE"/>
    <w:rsid w:val="00472A65"/>
    <w:rsid w:val="00474463"/>
    <w:rsid w:val="0047455F"/>
    <w:rsid w:val="00474B75"/>
    <w:rsid w:val="00480A7D"/>
    <w:rsid w:val="00483ECA"/>
    <w:rsid w:val="00483F0B"/>
    <w:rsid w:val="0049501A"/>
    <w:rsid w:val="00496319"/>
    <w:rsid w:val="0049657E"/>
    <w:rsid w:val="00497279"/>
    <w:rsid w:val="004A010B"/>
    <w:rsid w:val="004A2AA2"/>
    <w:rsid w:val="004A3186"/>
    <w:rsid w:val="004A419C"/>
    <w:rsid w:val="004A670A"/>
    <w:rsid w:val="004B5465"/>
    <w:rsid w:val="004B6487"/>
    <w:rsid w:val="004B70F0"/>
    <w:rsid w:val="004C0035"/>
    <w:rsid w:val="004C1299"/>
    <w:rsid w:val="004C7E1D"/>
    <w:rsid w:val="004D065C"/>
    <w:rsid w:val="004D0BC1"/>
    <w:rsid w:val="004D33FE"/>
    <w:rsid w:val="004D39A8"/>
    <w:rsid w:val="004D4703"/>
    <w:rsid w:val="004D505E"/>
    <w:rsid w:val="004D543E"/>
    <w:rsid w:val="004D67E8"/>
    <w:rsid w:val="004D72CA"/>
    <w:rsid w:val="004E2242"/>
    <w:rsid w:val="004F0F6D"/>
    <w:rsid w:val="004F2483"/>
    <w:rsid w:val="004F4137"/>
    <w:rsid w:val="004F42FF"/>
    <w:rsid w:val="004F44C2"/>
    <w:rsid w:val="00505262"/>
    <w:rsid w:val="005107B1"/>
    <w:rsid w:val="00514AB2"/>
    <w:rsid w:val="00516022"/>
    <w:rsid w:val="00521CEE"/>
    <w:rsid w:val="00527BD4"/>
    <w:rsid w:val="00533061"/>
    <w:rsid w:val="00533FA1"/>
    <w:rsid w:val="00534C77"/>
    <w:rsid w:val="00535573"/>
    <w:rsid w:val="005403C8"/>
    <w:rsid w:val="00541AD9"/>
    <w:rsid w:val="005429DC"/>
    <w:rsid w:val="005565F9"/>
    <w:rsid w:val="0055748C"/>
    <w:rsid w:val="005639D2"/>
    <w:rsid w:val="00565739"/>
    <w:rsid w:val="00573041"/>
    <w:rsid w:val="00575B80"/>
    <w:rsid w:val="00577559"/>
    <w:rsid w:val="005819CE"/>
    <w:rsid w:val="0058298D"/>
    <w:rsid w:val="00590595"/>
    <w:rsid w:val="00593C2B"/>
    <w:rsid w:val="00595231"/>
    <w:rsid w:val="00595CBB"/>
    <w:rsid w:val="00596166"/>
    <w:rsid w:val="00597F64"/>
    <w:rsid w:val="005A0449"/>
    <w:rsid w:val="005A1AF5"/>
    <w:rsid w:val="005A207F"/>
    <w:rsid w:val="005A2F35"/>
    <w:rsid w:val="005A7512"/>
    <w:rsid w:val="005B3441"/>
    <w:rsid w:val="005B463E"/>
    <w:rsid w:val="005B4FAC"/>
    <w:rsid w:val="005B5D8B"/>
    <w:rsid w:val="005C34E1"/>
    <w:rsid w:val="005C3FE0"/>
    <w:rsid w:val="005C4C82"/>
    <w:rsid w:val="005C740C"/>
    <w:rsid w:val="005D0BF2"/>
    <w:rsid w:val="005D283A"/>
    <w:rsid w:val="005D625B"/>
    <w:rsid w:val="005E3322"/>
    <w:rsid w:val="005E436C"/>
    <w:rsid w:val="005E64E2"/>
    <w:rsid w:val="005F60C8"/>
    <w:rsid w:val="005F62D3"/>
    <w:rsid w:val="005F6D11"/>
    <w:rsid w:val="005F6D81"/>
    <w:rsid w:val="00600CF0"/>
    <w:rsid w:val="006048F4"/>
    <w:rsid w:val="0060660A"/>
    <w:rsid w:val="00610A24"/>
    <w:rsid w:val="00613B1D"/>
    <w:rsid w:val="00617311"/>
    <w:rsid w:val="00617A44"/>
    <w:rsid w:val="006202B6"/>
    <w:rsid w:val="006205C0"/>
    <w:rsid w:val="006224BF"/>
    <w:rsid w:val="00623CB2"/>
    <w:rsid w:val="00625CD0"/>
    <w:rsid w:val="0062627D"/>
    <w:rsid w:val="00627432"/>
    <w:rsid w:val="00635031"/>
    <w:rsid w:val="0064192A"/>
    <w:rsid w:val="00642768"/>
    <w:rsid w:val="006448E4"/>
    <w:rsid w:val="00645414"/>
    <w:rsid w:val="006464D7"/>
    <w:rsid w:val="0065244E"/>
    <w:rsid w:val="006534D0"/>
    <w:rsid w:val="00653606"/>
    <w:rsid w:val="006610E9"/>
    <w:rsid w:val="006614C8"/>
    <w:rsid w:val="00661591"/>
    <w:rsid w:val="00662A78"/>
    <w:rsid w:val="00663187"/>
    <w:rsid w:val="0066632F"/>
    <w:rsid w:val="00673095"/>
    <w:rsid w:val="006748FE"/>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1B98"/>
    <w:rsid w:val="006B2A77"/>
    <w:rsid w:val="006B421D"/>
    <w:rsid w:val="006B775E"/>
    <w:rsid w:val="006B7B87"/>
    <w:rsid w:val="006B7BC7"/>
    <w:rsid w:val="006C0013"/>
    <w:rsid w:val="006C2093"/>
    <w:rsid w:val="006C2278"/>
    <w:rsid w:val="006C2535"/>
    <w:rsid w:val="006C311B"/>
    <w:rsid w:val="006C441E"/>
    <w:rsid w:val="006C4B90"/>
    <w:rsid w:val="006C4FD0"/>
    <w:rsid w:val="006C54E0"/>
    <w:rsid w:val="006D1016"/>
    <w:rsid w:val="006D17F2"/>
    <w:rsid w:val="006D2D53"/>
    <w:rsid w:val="006D5D89"/>
    <w:rsid w:val="006E3546"/>
    <w:rsid w:val="006E3FA9"/>
    <w:rsid w:val="006E7D82"/>
    <w:rsid w:val="006F038F"/>
    <w:rsid w:val="006F0F0D"/>
    <w:rsid w:val="006F0F93"/>
    <w:rsid w:val="006F1964"/>
    <w:rsid w:val="006F273B"/>
    <w:rsid w:val="006F31F2"/>
    <w:rsid w:val="00704845"/>
    <w:rsid w:val="00706AB3"/>
    <w:rsid w:val="007147AA"/>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0EC9"/>
    <w:rsid w:val="00751A6A"/>
    <w:rsid w:val="00754AD6"/>
    <w:rsid w:val="00754FBF"/>
    <w:rsid w:val="007615AC"/>
    <w:rsid w:val="00764585"/>
    <w:rsid w:val="00766A26"/>
    <w:rsid w:val="00767FEF"/>
    <w:rsid w:val="007709EF"/>
    <w:rsid w:val="00783559"/>
    <w:rsid w:val="007846ED"/>
    <w:rsid w:val="007851C4"/>
    <w:rsid w:val="00785C3B"/>
    <w:rsid w:val="00797AA5"/>
    <w:rsid w:val="007A26BD"/>
    <w:rsid w:val="007A4105"/>
    <w:rsid w:val="007A4F0E"/>
    <w:rsid w:val="007A514C"/>
    <w:rsid w:val="007B0345"/>
    <w:rsid w:val="007B0D8E"/>
    <w:rsid w:val="007B4503"/>
    <w:rsid w:val="007B6EAF"/>
    <w:rsid w:val="007C03C9"/>
    <w:rsid w:val="007C16D8"/>
    <w:rsid w:val="007C2ABC"/>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F3B"/>
    <w:rsid w:val="0084255A"/>
    <w:rsid w:val="00842CD8"/>
    <w:rsid w:val="008431FA"/>
    <w:rsid w:val="0084491F"/>
    <w:rsid w:val="008547BA"/>
    <w:rsid w:val="008553C7"/>
    <w:rsid w:val="00857FEB"/>
    <w:rsid w:val="008601AF"/>
    <w:rsid w:val="00872271"/>
    <w:rsid w:val="008731F6"/>
    <w:rsid w:val="00874982"/>
    <w:rsid w:val="008762B6"/>
    <w:rsid w:val="00883137"/>
    <w:rsid w:val="00890640"/>
    <w:rsid w:val="00892BA5"/>
    <w:rsid w:val="008A08AC"/>
    <w:rsid w:val="008A1F5D"/>
    <w:rsid w:val="008A28F5"/>
    <w:rsid w:val="008B0E6F"/>
    <w:rsid w:val="008B1198"/>
    <w:rsid w:val="008B2349"/>
    <w:rsid w:val="008B3471"/>
    <w:rsid w:val="008B3929"/>
    <w:rsid w:val="008B3BAB"/>
    <w:rsid w:val="008B4125"/>
    <w:rsid w:val="008B4CB3"/>
    <w:rsid w:val="008B567B"/>
    <w:rsid w:val="008B5A2B"/>
    <w:rsid w:val="008B7B24"/>
    <w:rsid w:val="008C356D"/>
    <w:rsid w:val="008C7A9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279DC"/>
    <w:rsid w:val="00930B13"/>
    <w:rsid w:val="009311C8"/>
    <w:rsid w:val="0093199F"/>
    <w:rsid w:val="00933376"/>
    <w:rsid w:val="00933A2F"/>
    <w:rsid w:val="00936B4C"/>
    <w:rsid w:val="0094000D"/>
    <w:rsid w:val="00940206"/>
    <w:rsid w:val="00941B16"/>
    <w:rsid w:val="00946703"/>
    <w:rsid w:val="009528B2"/>
    <w:rsid w:val="00957B32"/>
    <w:rsid w:val="009607C4"/>
    <w:rsid w:val="00962F2A"/>
    <w:rsid w:val="00963440"/>
    <w:rsid w:val="00966857"/>
    <w:rsid w:val="009716D8"/>
    <w:rsid w:val="009718F9"/>
    <w:rsid w:val="009724E4"/>
    <w:rsid w:val="00972FB9"/>
    <w:rsid w:val="00975112"/>
    <w:rsid w:val="009812EB"/>
    <w:rsid w:val="00981768"/>
    <w:rsid w:val="009838BB"/>
    <w:rsid w:val="00983E8F"/>
    <w:rsid w:val="009903C5"/>
    <w:rsid w:val="00992338"/>
    <w:rsid w:val="00994FDA"/>
    <w:rsid w:val="00997D15"/>
    <w:rsid w:val="009A31BF"/>
    <w:rsid w:val="009A35D3"/>
    <w:rsid w:val="009A3B71"/>
    <w:rsid w:val="009A5914"/>
    <w:rsid w:val="009A61BC"/>
    <w:rsid w:val="009B0138"/>
    <w:rsid w:val="009B0FE9"/>
    <w:rsid w:val="009B173A"/>
    <w:rsid w:val="009B5846"/>
    <w:rsid w:val="009B601B"/>
    <w:rsid w:val="009B65BA"/>
    <w:rsid w:val="009C3F20"/>
    <w:rsid w:val="009C64FB"/>
    <w:rsid w:val="009C77EB"/>
    <w:rsid w:val="009C7CA1"/>
    <w:rsid w:val="009D043D"/>
    <w:rsid w:val="009D1D53"/>
    <w:rsid w:val="009D21B4"/>
    <w:rsid w:val="009D22D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35D8"/>
    <w:rsid w:val="00A34AA0"/>
    <w:rsid w:val="00A41FE2"/>
    <w:rsid w:val="00A421A1"/>
    <w:rsid w:val="00A46FEF"/>
    <w:rsid w:val="00A47948"/>
    <w:rsid w:val="00A50CF6"/>
    <w:rsid w:val="00A50E05"/>
    <w:rsid w:val="00A51C81"/>
    <w:rsid w:val="00A56850"/>
    <w:rsid w:val="00A56946"/>
    <w:rsid w:val="00A56D7B"/>
    <w:rsid w:val="00A604D3"/>
    <w:rsid w:val="00A60B58"/>
    <w:rsid w:val="00A6170E"/>
    <w:rsid w:val="00A63B8C"/>
    <w:rsid w:val="00A67AC7"/>
    <w:rsid w:val="00A700D5"/>
    <w:rsid w:val="00A70702"/>
    <w:rsid w:val="00A70B9F"/>
    <w:rsid w:val="00A715F8"/>
    <w:rsid w:val="00A741BA"/>
    <w:rsid w:val="00A773CC"/>
    <w:rsid w:val="00A77EEF"/>
    <w:rsid w:val="00A77F6F"/>
    <w:rsid w:val="00A831FD"/>
    <w:rsid w:val="00A83352"/>
    <w:rsid w:val="00A850A2"/>
    <w:rsid w:val="00A91FA3"/>
    <w:rsid w:val="00A927D3"/>
    <w:rsid w:val="00A9429A"/>
    <w:rsid w:val="00AA70B0"/>
    <w:rsid w:val="00AA7FC9"/>
    <w:rsid w:val="00AB237D"/>
    <w:rsid w:val="00AB50E6"/>
    <w:rsid w:val="00AB5933"/>
    <w:rsid w:val="00AC76D0"/>
    <w:rsid w:val="00AD294D"/>
    <w:rsid w:val="00AD34B3"/>
    <w:rsid w:val="00AD5B44"/>
    <w:rsid w:val="00AD7608"/>
    <w:rsid w:val="00AE013D"/>
    <w:rsid w:val="00AE11B7"/>
    <w:rsid w:val="00AE18BA"/>
    <w:rsid w:val="00AE419F"/>
    <w:rsid w:val="00AE7130"/>
    <w:rsid w:val="00AE7F68"/>
    <w:rsid w:val="00AF2321"/>
    <w:rsid w:val="00AF52F6"/>
    <w:rsid w:val="00AF7237"/>
    <w:rsid w:val="00B0043A"/>
    <w:rsid w:val="00B00D75"/>
    <w:rsid w:val="00B035D8"/>
    <w:rsid w:val="00B0690C"/>
    <w:rsid w:val="00B070CB"/>
    <w:rsid w:val="00B121B3"/>
    <w:rsid w:val="00B12456"/>
    <w:rsid w:val="00B132B0"/>
    <w:rsid w:val="00B173C6"/>
    <w:rsid w:val="00B20109"/>
    <w:rsid w:val="00B21FF9"/>
    <w:rsid w:val="00B220A5"/>
    <w:rsid w:val="00B2317A"/>
    <w:rsid w:val="00B23609"/>
    <w:rsid w:val="00B259C8"/>
    <w:rsid w:val="00B26CCF"/>
    <w:rsid w:val="00B30FC2"/>
    <w:rsid w:val="00B31BA0"/>
    <w:rsid w:val="00B331A2"/>
    <w:rsid w:val="00B33CF2"/>
    <w:rsid w:val="00B350A2"/>
    <w:rsid w:val="00B425F0"/>
    <w:rsid w:val="00B42DFA"/>
    <w:rsid w:val="00B46E2A"/>
    <w:rsid w:val="00B50239"/>
    <w:rsid w:val="00B50571"/>
    <w:rsid w:val="00B530CA"/>
    <w:rsid w:val="00B531DD"/>
    <w:rsid w:val="00B543C6"/>
    <w:rsid w:val="00B55014"/>
    <w:rsid w:val="00B57042"/>
    <w:rsid w:val="00B62232"/>
    <w:rsid w:val="00B626DD"/>
    <w:rsid w:val="00B65D72"/>
    <w:rsid w:val="00B70BF3"/>
    <w:rsid w:val="00B70D24"/>
    <w:rsid w:val="00B70E51"/>
    <w:rsid w:val="00B71DC2"/>
    <w:rsid w:val="00B748B5"/>
    <w:rsid w:val="00B77964"/>
    <w:rsid w:val="00B80DB6"/>
    <w:rsid w:val="00B81AD2"/>
    <w:rsid w:val="00B81AEC"/>
    <w:rsid w:val="00B85A66"/>
    <w:rsid w:val="00B85ED4"/>
    <w:rsid w:val="00B85F07"/>
    <w:rsid w:val="00B91CFC"/>
    <w:rsid w:val="00B93893"/>
    <w:rsid w:val="00B93C59"/>
    <w:rsid w:val="00B9664E"/>
    <w:rsid w:val="00BA439D"/>
    <w:rsid w:val="00BA7E0A"/>
    <w:rsid w:val="00BB61B0"/>
    <w:rsid w:val="00BC0D9E"/>
    <w:rsid w:val="00BC3B53"/>
    <w:rsid w:val="00BC3B96"/>
    <w:rsid w:val="00BC4AE3"/>
    <w:rsid w:val="00BC5B28"/>
    <w:rsid w:val="00BC61F5"/>
    <w:rsid w:val="00BC7264"/>
    <w:rsid w:val="00BD2C97"/>
    <w:rsid w:val="00BE17D4"/>
    <w:rsid w:val="00BE2863"/>
    <w:rsid w:val="00BE3F88"/>
    <w:rsid w:val="00BE4756"/>
    <w:rsid w:val="00BE5ED9"/>
    <w:rsid w:val="00BE7B41"/>
    <w:rsid w:val="00BF4427"/>
    <w:rsid w:val="00BF46B6"/>
    <w:rsid w:val="00BF5675"/>
    <w:rsid w:val="00C03615"/>
    <w:rsid w:val="00C103DD"/>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8E9"/>
    <w:rsid w:val="00C55923"/>
    <w:rsid w:val="00C56671"/>
    <w:rsid w:val="00C619A7"/>
    <w:rsid w:val="00C64E34"/>
    <w:rsid w:val="00C6545E"/>
    <w:rsid w:val="00C65CB2"/>
    <w:rsid w:val="00C7013F"/>
    <w:rsid w:val="00C7097A"/>
    <w:rsid w:val="00C736E8"/>
    <w:rsid w:val="00C73D5F"/>
    <w:rsid w:val="00C8323F"/>
    <w:rsid w:val="00C87D95"/>
    <w:rsid w:val="00C94FFC"/>
    <w:rsid w:val="00C965EF"/>
    <w:rsid w:val="00C97C80"/>
    <w:rsid w:val="00CA1D00"/>
    <w:rsid w:val="00CA1F53"/>
    <w:rsid w:val="00CA35E4"/>
    <w:rsid w:val="00CA47D3"/>
    <w:rsid w:val="00CA6533"/>
    <w:rsid w:val="00CA6A25"/>
    <w:rsid w:val="00CA6A3F"/>
    <w:rsid w:val="00CA7C99"/>
    <w:rsid w:val="00CB538D"/>
    <w:rsid w:val="00CC15DE"/>
    <w:rsid w:val="00CC3152"/>
    <w:rsid w:val="00CC6290"/>
    <w:rsid w:val="00CD0E19"/>
    <w:rsid w:val="00CD233D"/>
    <w:rsid w:val="00CD362D"/>
    <w:rsid w:val="00CD61EB"/>
    <w:rsid w:val="00CD7F3A"/>
    <w:rsid w:val="00CE101D"/>
    <w:rsid w:val="00CE1C84"/>
    <w:rsid w:val="00CE4E63"/>
    <w:rsid w:val="00CE5055"/>
    <w:rsid w:val="00CE6426"/>
    <w:rsid w:val="00CF053F"/>
    <w:rsid w:val="00CF1A17"/>
    <w:rsid w:val="00CF6C96"/>
    <w:rsid w:val="00D002A1"/>
    <w:rsid w:val="00D0140D"/>
    <w:rsid w:val="00D01C92"/>
    <w:rsid w:val="00D030AB"/>
    <w:rsid w:val="00D037A9"/>
    <w:rsid w:val="00D0609E"/>
    <w:rsid w:val="00D078E1"/>
    <w:rsid w:val="00D100E9"/>
    <w:rsid w:val="00D11A64"/>
    <w:rsid w:val="00D17084"/>
    <w:rsid w:val="00D1791D"/>
    <w:rsid w:val="00D21E4B"/>
    <w:rsid w:val="00D22588"/>
    <w:rsid w:val="00D22689"/>
    <w:rsid w:val="00D23522"/>
    <w:rsid w:val="00D264D6"/>
    <w:rsid w:val="00D274EA"/>
    <w:rsid w:val="00D33144"/>
    <w:rsid w:val="00D33BF0"/>
    <w:rsid w:val="00D33F30"/>
    <w:rsid w:val="00D34892"/>
    <w:rsid w:val="00D36088"/>
    <w:rsid w:val="00D36447"/>
    <w:rsid w:val="00D41CE8"/>
    <w:rsid w:val="00D43FCF"/>
    <w:rsid w:val="00D44B73"/>
    <w:rsid w:val="00D516BE"/>
    <w:rsid w:val="00D5423B"/>
    <w:rsid w:val="00D54F4E"/>
    <w:rsid w:val="00D55919"/>
    <w:rsid w:val="00D55D0C"/>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99A"/>
    <w:rsid w:val="00D91EF6"/>
    <w:rsid w:val="00D93170"/>
    <w:rsid w:val="00D9561B"/>
    <w:rsid w:val="00D95C88"/>
    <w:rsid w:val="00D97B2E"/>
    <w:rsid w:val="00DA1BA1"/>
    <w:rsid w:val="00DA241E"/>
    <w:rsid w:val="00DA51B5"/>
    <w:rsid w:val="00DB1042"/>
    <w:rsid w:val="00DB36FE"/>
    <w:rsid w:val="00DB38E3"/>
    <w:rsid w:val="00DB533A"/>
    <w:rsid w:val="00DB6307"/>
    <w:rsid w:val="00DB6398"/>
    <w:rsid w:val="00DB72EA"/>
    <w:rsid w:val="00DC18F3"/>
    <w:rsid w:val="00DC2443"/>
    <w:rsid w:val="00DC691C"/>
    <w:rsid w:val="00DD1DCD"/>
    <w:rsid w:val="00DD338F"/>
    <w:rsid w:val="00DD3404"/>
    <w:rsid w:val="00DD66F2"/>
    <w:rsid w:val="00DE1EB5"/>
    <w:rsid w:val="00DE39ED"/>
    <w:rsid w:val="00DE3FE0"/>
    <w:rsid w:val="00DE578A"/>
    <w:rsid w:val="00DF0E2F"/>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22C7"/>
    <w:rsid w:val="00E3273B"/>
    <w:rsid w:val="00E34985"/>
    <w:rsid w:val="00E356BE"/>
    <w:rsid w:val="00E35710"/>
    <w:rsid w:val="00E35882"/>
    <w:rsid w:val="00E35CF4"/>
    <w:rsid w:val="00E3731D"/>
    <w:rsid w:val="00E37811"/>
    <w:rsid w:val="00E37C0A"/>
    <w:rsid w:val="00E468E4"/>
    <w:rsid w:val="00E51469"/>
    <w:rsid w:val="00E54114"/>
    <w:rsid w:val="00E56960"/>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1FE7"/>
    <w:rsid w:val="00EA5BA2"/>
    <w:rsid w:val="00EB58BD"/>
    <w:rsid w:val="00EB73E0"/>
    <w:rsid w:val="00EC0DFF"/>
    <w:rsid w:val="00EC237D"/>
    <w:rsid w:val="00EC25AB"/>
    <w:rsid w:val="00EC25B9"/>
    <w:rsid w:val="00EC2927"/>
    <w:rsid w:val="00EC4D0E"/>
    <w:rsid w:val="00EC4E2B"/>
    <w:rsid w:val="00ED072A"/>
    <w:rsid w:val="00ED20C7"/>
    <w:rsid w:val="00ED2F32"/>
    <w:rsid w:val="00ED539E"/>
    <w:rsid w:val="00ED576F"/>
    <w:rsid w:val="00ED5E4D"/>
    <w:rsid w:val="00EE4A1F"/>
    <w:rsid w:val="00EE4C2D"/>
    <w:rsid w:val="00EE5D5A"/>
    <w:rsid w:val="00EF0CCB"/>
    <w:rsid w:val="00EF1B5A"/>
    <w:rsid w:val="00EF24FB"/>
    <w:rsid w:val="00EF2CCA"/>
    <w:rsid w:val="00EF4D48"/>
    <w:rsid w:val="00EF60DC"/>
    <w:rsid w:val="00EF78F7"/>
    <w:rsid w:val="00F00CCE"/>
    <w:rsid w:val="00F00F54"/>
    <w:rsid w:val="00F02C35"/>
    <w:rsid w:val="00F03963"/>
    <w:rsid w:val="00F05507"/>
    <w:rsid w:val="00F0733A"/>
    <w:rsid w:val="00F11068"/>
    <w:rsid w:val="00F115FD"/>
    <w:rsid w:val="00F1256D"/>
    <w:rsid w:val="00F1310C"/>
    <w:rsid w:val="00F13A4E"/>
    <w:rsid w:val="00F1454F"/>
    <w:rsid w:val="00F17137"/>
    <w:rsid w:val="00F172BB"/>
    <w:rsid w:val="00F17B10"/>
    <w:rsid w:val="00F17BFE"/>
    <w:rsid w:val="00F20147"/>
    <w:rsid w:val="00F21BEF"/>
    <w:rsid w:val="00F2315B"/>
    <w:rsid w:val="00F31111"/>
    <w:rsid w:val="00F40F11"/>
    <w:rsid w:val="00F41A6F"/>
    <w:rsid w:val="00F45A25"/>
    <w:rsid w:val="00F50F86"/>
    <w:rsid w:val="00F51A76"/>
    <w:rsid w:val="00F53862"/>
    <w:rsid w:val="00F53BC5"/>
    <w:rsid w:val="00F53C9D"/>
    <w:rsid w:val="00F53F91"/>
    <w:rsid w:val="00F54B9F"/>
    <w:rsid w:val="00F61569"/>
    <w:rsid w:val="00F61A72"/>
    <w:rsid w:val="00F62B67"/>
    <w:rsid w:val="00F66F13"/>
    <w:rsid w:val="00F7145D"/>
    <w:rsid w:val="00F71B5E"/>
    <w:rsid w:val="00F74073"/>
    <w:rsid w:val="00F75603"/>
    <w:rsid w:val="00F77BE5"/>
    <w:rsid w:val="00F8229B"/>
    <w:rsid w:val="00F845B4"/>
    <w:rsid w:val="00F85450"/>
    <w:rsid w:val="00F8713B"/>
    <w:rsid w:val="00F904FB"/>
    <w:rsid w:val="00F90B17"/>
    <w:rsid w:val="00F93F9E"/>
    <w:rsid w:val="00F950BC"/>
    <w:rsid w:val="00F957A1"/>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7A3"/>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AF498AF"/>
  <w15:docId w15:val="{BFDA6C7E-13A2-4309-8F6E-C1B89221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whitespace-pre-wrap">
    <w:name w:val="whitespace-pre-wrap"/>
    <w:basedOn w:val="Standaard"/>
    <w:rsid w:val="00045F32"/>
    <w:pPr>
      <w:spacing w:before="100" w:beforeAutospacing="1" w:after="100" w:afterAutospacing="1" w:line="240" w:lineRule="auto"/>
    </w:pPr>
    <w:rPr>
      <w:rFonts w:ascii="Times New Roman" w:hAnsi="Times New Roman"/>
      <w:sz w:val="24"/>
    </w:rPr>
  </w:style>
  <w:style w:type="paragraph" w:customStyle="1" w:styleId="whitespace-normal">
    <w:name w:val="whitespace-normal"/>
    <w:basedOn w:val="Standaard"/>
    <w:rsid w:val="00045F32"/>
    <w:pPr>
      <w:spacing w:before="100" w:beforeAutospacing="1" w:after="100" w:afterAutospacing="1" w:line="240" w:lineRule="auto"/>
    </w:pPr>
    <w:rPr>
      <w:rFonts w:ascii="Times New Roman" w:hAnsi="Times New Roman"/>
      <w:sz w:val="24"/>
    </w:rPr>
  </w:style>
  <w:style w:type="character" w:customStyle="1" w:styleId="VoetnoottekstChar">
    <w:name w:val="Voetnoottekst Char"/>
    <w:basedOn w:val="Standaardalinea-lettertype"/>
    <w:link w:val="Voetnoottekst"/>
    <w:uiPriority w:val="99"/>
    <w:rsid w:val="00045F32"/>
    <w:rPr>
      <w:rFonts w:ascii="Verdana" w:hAnsi="Verdana"/>
      <w:sz w:val="13"/>
      <w:lang w:val="nl-NL" w:eastAsia="nl-NL"/>
    </w:rPr>
  </w:style>
  <w:style w:type="character" w:styleId="Voetnootmarkering">
    <w:name w:val="footnote reference"/>
    <w:basedOn w:val="Standaardalinea-lettertype"/>
    <w:uiPriority w:val="99"/>
    <w:unhideWhenUsed/>
    <w:rsid w:val="00045F32"/>
    <w:rPr>
      <w:vertAlign w:val="superscript"/>
    </w:rPr>
  </w:style>
  <w:style w:type="character" w:styleId="Verwijzingopmerking">
    <w:name w:val="annotation reference"/>
    <w:basedOn w:val="Standaardalinea-lettertype"/>
    <w:uiPriority w:val="99"/>
    <w:unhideWhenUsed/>
    <w:rsid w:val="00045F32"/>
    <w:rPr>
      <w:sz w:val="16"/>
      <w:szCs w:val="16"/>
    </w:rPr>
  </w:style>
  <w:style w:type="paragraph" w:styleId="Lijstalinea">
    <w:name w:val="List Paragraph"/>
    <w:basedOn w:val="Standaard"/>
    <w:uiPriority w:val="34"/>
    <w:qFormat/>
    <w:rsid w:val="00045F3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045F32"/>
    <w:pPr>
      <w:autoSpaceDE w:val="0"/>
      <w:autoSpaceDN w:val="0"/>
      <w:adjustRightInd w:val="0"/>
    </w:pPr>
    <w:rPr>
      <w:rFonts w:ascii="Arial" w:eastAsiaTheme="minorHAnsi" w:hAnsi="Arial" w:cs="Arial"/>
      <w:color w:val="000000"/>
      <w:sz w:val="24"/>
      <w:szCs w:val="24"/>
      <w:lang w:val="nl-NL"/>
      <w14:ligatures w14:val="standardContextual"/>
    </w:rPr>
  </w:style>
  <w:style w:type="paragraph" w:styleId="Tekstopmerking">
    <w:name w:val="annotation text"/>
    <w:basedOn w:val="Standaard"/>
    <w:link w:val="TekstopmerkingChar"/>
    <w:rsid w:val="00E56960"/>
    <w:pPr>
      <w:spacing w:line="240" w:lineRule="auto"/>
    </w:pPr>
    <w:rPr>
      <w:sz w:val="20"/>
      <w:szCs w:val="20"/>
    </w:rPr>
  </w:style>
  <w:style w:type="character" w:customStyle="1" w:styleId="TekstopmerkingChar">
    <w:name w:val="Tekst opmerking Char"/>
    <w:basedOn w:val="Standaardalinea-lettertype"/>
    <w:link w:val="Tekstopmerking"/>
    <w:rsid w:val="00E56960"/>
    <w:rPr>
      <w:rFonts w:ascii="Verdana" w:hAnsi="Verdana"/>
      <w:lang w:val="nl-NL" w:eastAsia="nl-NL"/>
    </w:rPr>
  </w:style>
  <w:style w:type="paragraph" w:styleId="Onderwerpvanopmerking">
    <w:name w:val="annotation subject"/>
    <w:basedOn w:val="Tekstopmerking"/>
    <w:next w:val="Tekstopmerking"/>
    <w:link w:val="OnderwerpvanopmerkingChar"/>
    <w:rsid w:val="00E56960"/>
    <w:rPr>
      <w:b/>
      <w:bCs/>
    </w:rPr>
  </w:style>
  <w:style w:type="character" w:customStyle="1" w:styleId="OnderwerpvanopmerkingChar">
    <w:name w:val="Onderwerp van opmerking Char"/>
    <w:basedOn w:val="TekstopmerkingChar"/>
    <w:link w:val="Onderwerpvanopmerking"/>
    <w:rsid w:val="00E56960"/>
    <w:rPr>
      <w:rFonts w:ascii="Verdana" w:hAnsi="Verdana"/>
      <w:b/>
      <w:bCs/>
      <w:lang w:val="nl-NL" w:eastAsia="nl-NL"/>
    </w:rPr>
  </w:style>
  <w:style w:type="paragraph" w:styleId="Revisie">
    <w:name w:val="Revision"/>
    <w:hidden/>
    <w:uiPriority w:val="99"/>
    <w:semiHidden/>
    <w:rsid w:val="00FF37A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2139</ap:Words>
  <ap:Characters>12630</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2025-05-16T13:42:00.0000000Z</lastPrinted>
  <dcterms:created xsi:type="dcterms:W3CDTF">2025-05-16T13:18:00.0000000Z</dcterms:created>
  <dcterms:modified xsi:type="dcterms:W3CDTF">2025-05-16T13:43:00.0000000Z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O203SPI</vt:lpwstr>
  </property>
  <property fmtid="{D5CDD505-2E9C-101B-9397-08002B2CF9AE}" pid="3" name="Author">
    <vt:lpwstr>O203SPI</vt:lpwstr>
  </property>
  <property fmtid="{D5CDD505-2E9C-101B-9397-08002B2CF9AE}" pid="4" name="cs_objectid">
    <vt:lpwstr>52530321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wet kwaliteit vso en administratieve lasten tlv</vt:lpwstr>
  </property>
  <property fmtid="{D5CDD505-2E9C-101B-9397-08002B2CF9AE}" pid="9" name="ocw_directie">
    <vt:lpwstr>KENO/1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O203SPI</vt:lpwstr>
  </property>
</Properties>
</file>