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6AF" w:rsidR="004472E1" w:rsidP="00A81E36" w:rsidRDefault="00C618DC" w14:paraId="693804AC" w14:textId="47635E27">
      <w:pPr>
        <w:rPr>
          <w:szCs w:val="18"/>
        </w:rPr>
      </w:pPr>
      <w:r w:rsidRPr="00F306AF">
        <w:rPr>
          <w:szCs w:val="18"/>
        </w:rPr>
        <w:t>Geachte Voorzitter,</w:t>
      </w:r>
    </w:p>
    <w:p w:rsidRPr="00F306AF" w:rsidR="004472E1" w:rsidP="00A81E36" w:rsidRDefault="004472E1" w14:paraId="2CAE1939" w14:textId="77777777">
      <w:pPr>
        <w:rPr>
          <w:szCs w:val="18"/>
        </w:rPr>
      </w:pPr>
    </w:p>
    <w:p w:rsidRPr="00F306AF" w:rsidR="00B01DAE" w:rsidP="00A81E36" w:rsidRDefault="00B01DAE" w14:paraId="2E47D716" w14:textId="77777777">
      <w:pPr>
        <w:autoSpaceDE w:val="0"/>
        <w:autoSpaceDN w:val="0"/>
        <w:adjustRightInd w:val="0"/>
        <w:rPr>
          <w:rFonts w:cs="Verdana"/>
          <w:szCs w:val="18"/>
        </w:rPr>
      </w:pPr>
      <w:r w:rsidRPr="00F306AF">
        <w:rPr>
          <w:rFonts w:cs="Verdana"/>
          <w:szCs w:val="18"/>
        </w:rPr>
        <w:t>Meer dan ooit is duidelijk hoe belangrijk het is dat ons land zo onafhankelijk mogelijk is in haar energievoorziening. Meer dan ooit zien we het belang van het hier ontwikkelen van nieuwe energiebronnen en nieuwe technieken. Het maakt ons veiliger en sterker, zowel nu als in de toekomst. De noodzaak om onze energievoorziening naast onafhankelijk ook schoon, betrouwbaar en betaalbaar te houden is urgenter dan ooit. Er zijn al een hoop stappen gezet, maar nu is het tijd om door te pakken.</w:t>
      </w:r>
    </w:p>
    <w:p w:rsidRPr="00F306AF" w:rsidR="00B01DAE" w:rsidP="00A81E36" w:rsidRDefault="00B01DAE" w14:paraId="15133CF0" w14:textId="77777777">
      <w:pPr>
        <w:autoSpaceDE w:val="0"/>
        <w:autoSpaceDN w:val="0"/>
        <w:adjustRightInd w:val="0"/>
        <w:rPr>
          <w:rFonts w:cs="Verdana"/>
          <w:szCs w:val="18"/>
        </w:rPr>
      </w:pPr>
    </w:p>
    <w:p w:rsidR="00BC7D5F" w:rsidP="00A81E36" w:rsidRDefault="00B01DAE" w14:paraId="7145DFCE" w14:textId="77777777">
      <w:pPr>
        <w:autoSpaceDE w:val="0"/>
        <w:autoSpaceDN w:val="0"/>
        <w:adjustRightInd w:val="0"/>
        <w:rPr>
          <w:szCs w:val="18"/>
        </w:rPr>
      </w:pPr>
      <w:r w:rsidRPr="00F306AF">
        <w:rPr>
          <w:rFonts w:cs="Verdana"/>
          <w:szCs w:val="18"/>
        </w:rPr>
        <w:t>Nederland staat aan de vooravond van een beslissende fase in de realisatie van een robuust, toekomstbestendig energiesysteem. Kernenergie is daarin geen aanvulling, maar een noodzakelijke pijler. In die context benadrukt het kabinet nogmaals met overtuiging het belang van kernenergie als integraal onderdeel van de energiemix. Niet omdat het eenvoudig is, maar omdat het essentieel is. Kernenergie gaat een belangrijke rol spelen in een divers, weerbaar</w:t>
      </w:r>
      <w:r w:rsidRPr="00F306AF" w:rsidR="00433A3E">
        <w:rPr>
          <w:rFonts w:cs="Verdana"/>
          <w:szCs w:val="18"/>
        </w:rPr>
        <w:t>, CO</w:t>
      </w:r>
      <w:r w:rsidRPr="00F306AF" w:rsidR="00433A3E">
        <w:rPr>
          <w:rFonts w:cs="Verdana"/>
          <w:szCs w:val="18"/>
          <w:vertAlign w:val="subscript"/>
        </w:rPr>
        <w:t>2</w:t>
      </w:r>
      <w:r w:rsidRPr="00F306AF" w:rsidR="00433A3E">
        <w:rPr>
          <w:rFonts w:cs="Verdana"/>
          <w:szCs w:val="18"/>
        </w:rPr>
        <w:t xml:space="preserve">-vrij </w:t>
      </w:r>
      <w:r w:rsidRPr="00F306AF">
        <w:rPr>
          <w:rFonts w:cs="Verdana"/>
          <w:szCs w:val="18"/>
        </w:rPr>
        <w:t xml:space="preserve">en betrouwbaar energiesysteem. </w:t>
      </w:r>
      <w:r w:rsidRPr="00F306AF">
        <w:rPr>
          <w:szCs w:val="18"/>
        </w:rPr>
        <w:t>Juist omdat het kabinet deze keuze met volle overtuiging maakt, hecht het sterk aan een zorgvuldige en realistische aanpak. We laten ons niet leiden door wensdenken of overspannen tijdlijnen, maar door technische feiten, internationale ervaringen en een gefaseerde besluitvorming. Alleen zo kunnen we een stevig fundament leggen voor de bouw van nieuwe kerncentrales. Dit betekent dat we nu in een nieuwe fase komen: een fase waarin de bouwstenen worden gelegd, waarin keuzes over technologie en locatie worden voorbereid en financiële en juridische structuren vorm krijgen. Een fase waarin richting wordt gegeven en ruimte blijft om op basis van nieuwe inzichten bij te sturen.</w:t>
      </w:r>
      <w:r w:rsidRPr="00F306AF" w:rsidR="004201D9">
        <w:rPr>
          <w:szCs w:val="18"/>
        </w:rPr>
        <w:t xml:space="preserve"> </w:t>
      </w:r>
    </w:p>
    <w:p w:rsidR="00BC7D5F" w:rsidP="00A81E36" w:rsidRDefault="00BC7D5F" w14:paraId="03764829" w14:textId="77777777">
      <w:pPr>
        <w:autoSpaceDE w:val="0"/>
        <w:autoSpaceDN w:val="0"/>
        <w:adjustRightInd w:val="0"/>
        <w:rPr>
          <w:szCs w:val="18"/>
        </w:rPr>
      </w:pPr>
    </w:p>
    <w:p w:rsidRPr="00F306AF" w:rsidR="00B01DAE" w:rsidP="00A81E36" w:rsidRDefault="00B01DAE" w14:paraId="4DD719F4" w14:textId="40EA9C2D">
      <w:pPr>
        <w:autoSpaceDE w:val="0"/>
        <w:autoSpaceDN w:val="0"/>
        <w:adjustRightInd w:val="0"/>
        <w:rPr>
          <w:szCs w:val="18"/>
        </w:rPr>
      </w:pPr>
      <w:r w:rsidRPr="00F306AF">
        <w:rPr>
          <w:szCs w:val="18"/>
        </w:rPr>
        <w:t>Kernenergie draagt wezenlijk bij aan onze strategische energieonafhankelijkheid. In een wereld waarin geopolitieke spanningen en internationale afhankelijkheden de energiezekerheid onder druk zetten, is het van groot belang dat Nederland minder kwetsbaar is voor schokken op de wereldmarkt. De inzet op kernenergie vergroot onze strategische autonomie: het maakt ons minder afhankelijk van de import van fossiele brandstoffen, levert stabiel en regelbaar vermogen voor als de zon niet schijnt en de wind niet waait en maakt ons minder afhankelijk van landen waar politieke stabiliteit niet altijd gegarandeerd is. Daarmee versterken we ook de geopolitieke weerbaarheid van Nederland en Europa als geheel.</w:t>
      </w:r>
      <w:r w:rsidRPr="00F306AF" w:rsidR="004201D9">
        <w:rPr>
          <w:szCs w:val="18"/>
        </w:rPr>
        <w:t xml:space="preserve"> H</w:t>
      </w:r>
      <w:r w:rsidRPr="00F306AF">
        <w:rPr>
          <w:szCs w:val="18"/>
        </w:rPr>
        <w:t>et kabinet werkt daarom onverminderd door aan de voorbereidingen voor de bouw van nieuwe kerncentrales Daarvoor zijn reeds de eerste belangrijke stappen gezet op het gebied van locatiekeuze, technologieselectie, financiering, de oprichting van een beleidsdeelneming en de bedrijfsduurverlenging van de bestaande kerncentrale in Borssele. Dit kabinet hecht aan voortgang en realisme. Op basis van de laatste onderzoeken en internationale ervaringen en in de wetenschap dat een nucleair nieuwbouwproject complex is. Dus stuurt dit kabinet bij met</w:t>
      </w:r>
      <w:r w:rsidRPr="00F306AF">
        <w:rPr>
          <w:b/>
          <w:bCs/>
          <w:szCs w:val="18"/>
        </w:rPr>
        <w:t xml:space="preserve"> </w:t>
      </w:r>
      <w:r w:rsidRPr="00F306AF">
        <w:rPr>
          <w:szCs w:val="18"/>
        </w:rPr>
        <w:t>een realistische aanpak en een robuuste planning zodat we onnodige risico's in latere fasen beperken en tegelijkertijd de voortgang te-waarborgen.</w:t>
      </w:r>
    </w:p>
    <w:p w:rsidRPr="00F306AF" w:rsidR="00B01DAE" w:rsidP="00A81E36" w:rsidRDefault="00B01DAE" w14:paraId="500B74C4" w14:textId="77777777">
      <w:pPr>
        <w:autoSpaceDE w:val="0"/>
        <w:autoSpaceDN w:val="0"/>
        <w:adjustRightInd w:val="0"/>
        <w:rPr>
          <w:szCs w:val="18"/>
        </w:rPr>
      </w:pPr>
    </w:p>
    <w:p w:rsidR="00B01DAE" w:rsidP="00A81E36" w:rsidRDefault="00B01DAE" w14:paraId="131FF36C" w14:textId="77777777">
      <w:pPr>
        <w:autoSpaceDE w:val="0"/>
        <w:autoSpaceDN w:val="0"/>
        <w:adjustRightInd w:val="0"/>
        <w:rPr>
          <w:szCs w:val="18"/>
        </w:rPr>
      </w:pPr>
      <w:r w:rsidRPr="00F306AF">
        <w:rPr>
          <w:szCs w:val="18"/>
        </w:rPr>
        <w:t>Met deze voortgangsbrief informeert het kabinet de Kamer over de stappen die gezet zijn en de keuzes die voorliggen binnen het nucleaire nieuwbouwprogramma. De brief gaat in op de uitkomsten van technische onderzoeken die zijn uitgevoerd in samenwerking met technologieleveranciers en zijn gevalideerd door een onafhankelijke partij. Daarnaast bevat de brief een doorkijk naar mogelijke locaties, geeft zij inzicht in de voortgang van het rijk-regiopakket, de financieringsstructuur en de oprichting van een beleidsdeelneming. Ook wordt ingegaan op het wijzigingsvoorstel van de Kernenergiewet ten behoeve van de bedrijfsduurverlenging van de bestaande kerncentrale in Borssele.</w:t>
      </w:r>
    </w:p>
    <w:p w:rsidRPr="00F306AF" w:rsidR="00BC7D5F" w:rsidP="00A81E36" w:rsidRDefault="00BC7D5F" w14:paraId="2FC146DD" w14:textId="77777777">
      <w:pPr>
        <w:autoSpaceDE w:val="0"/>
        <w:autoSpaceDN w:val="0"/>
        <w:adjustRightInd w:val="0"/>
        <w:rPr>
          <w:szCs w:val="18"/>
        </w:rPr>
      </w:pPr>
    </w:p>
    <w:p w:rsidRPr="00F306AF" w:rsidR="00E4147E" w:rsidP="00A81E36" w:rsidRDefault="580FD90C" w14:paraId="48D8EB80" w14:textId="4EAD158A">
      <w:r w:rsidRPr="00F306AF">
        <w:t xml:space="preserve">In onderstaande </w:t>
      </w:r>
      <w:r w:rsidRPr="00F306AF" w:rsidR="77CA59B9">
        <w:t>figuur zijn de verschillende werksporen hiervoor uiteengezet</w:t>
      </w:r>
      <w:r w:rsidRPr="00F306AF" w:rsidR="00CB3A90">
        <w:t xml:space="preserve"> en </w:t>
      </w:r>
      <w:r w:rsidRPr="00F306AF" w:rsidR="576F9052">
        <w:t>in</w:t>
      </w:r>
      <w:r w:rsidRPr="00F306AF" w:rsidR="77CA59B9">
        <w:t xml:space="preserve"> </w:t>
      </w:r>
      <w:r w:rsidRPr="00F306AF" w:rsidR="576F9052">
        <w:t>volgorde</w:t>
      </w:r>
      <w:r w:rsidRPr="00F306AF" w:rsidR="77CA59B9">
        <w:t xml:space="preserve"> geplaatst om de </w:t>
      </w:r>
      <w:r w:rsidRPr="00F306AF" w:rsidR="1C98B6C2">
        <w:t xml:space="preserve">onderlinge samenhang </w:t>
      </w:r>
      <w:r w:rsidRPr="00F306AF" w:rsidR="003D28C6">
        <w:t xml:space="preserve">weer </w:t>
      </w:r>
      <w:r w:rsidRPr="00F306AF" w:rsidR="1C98B6C2">
        <w:t xml:space="preserve">te geven. </w:t>
      </w:r>
      <w:r w:rsidRPr="00F306AF" w:rsidR="286FFCE4">
        <w:rPr>
          <w:rFonts w:eastAsia="Verdana" w:cs="Verdana"/>
          <w:szCs w:val="18"/>
        </w:rPr>
        <w:t xml:space="preserve">Het figuur </w:t>
      </w:r>
      <w:r w:rsidRPr="00F306AF" w:rsidR="002011AC">
        <w:rPr>
          <w:rFonts w:eastAsia="Verdana" w:cs="Verdana"/>
          <w:szCs w:val="18"/>
        </w:rPr>
        <w:t>laat</w:t>
      </w:r>
      <w:r w:rsidRPr="00F306AF" w:rsidR="286FFCE4">
        <w:rPr>
          <w:rFonts w:eastAsia="Verdana" w:cs="Verdana"/>
          <w:szCs w:val="18"/>
        </w:rPr>
        <w:t xml:space="preserve"> </w:t>
      </w:r>
      <w:r w:rsidRPr="00F306AF" w:rsidR="006E7F94">
        <w:rPr>
          <w:rFonts w:eastAsia="Verdana" w:cs="Verdana"/>
          <w:szCs w:val="18"/>
        </w:rPr>
        <w:t xml:space="preserve">tevens </w:t>
      </w:r>
      <w:r w:rsidRPr="00F306AF" w:rsidR="002011AC">
        <w:rPr>
          <w:rFonts w:eastAsia="Verdana" w:cs="Verdana"/>
          <w:szCs w:val="18"/>
        </w:rPr>
        <w:t>zien hoe</w:t>
      </w:r>
      <w:r w:rsidRPr="00F306AF" w:rsidR="286FFCE4">
        <w:rPr>
          <w:rFonts w:eastAsia="Verdana" w:cs="Verdana"/>
          <w:szCs w:val="18"/>
        </w:rPr>
        <w:t xml:space="preserve"> het kabinet beweegt van informatie ophalen naar besluitvorming. </w:t>
      </w:r>
      <w:r w:rsidRPr="00F306AF" w:rsidR="408B8445">
        <w:t>Tenslotte gaat het kabinet in deze brief in op</w:t>
      </w:r>
      <w:r w:rsidRPr="00F306AF" w:rsidR="218557F1">
        <w:rPr>
          <w:szCs w:val="18"/>
        </w:rPr>
        <w:t xml:space="preserve"> </w:t>
      </w:r>
      <w:r w:rsidRPr="00F306AF" w:rsidR="00CB3A90">
        <w:t xml:space="preserve">het aanbieden van </w:t>
      </w:r>
      <w:r w:rsidRPr="00F306AF" w:rsidR="00063FB6">
        <w:t>een</w:t>
      </w:r>
      <w:r w:rsidRPr="00F306AF" w:rsidR="00CB3A90">
        <w:t xml:space="preserve"> wijziging</w:t>
      </w:r>
      <w:r w:rsidRPr="00F306AF" w:rsidR="00063FB6">
        <w:t>svoorstel</w:t>
      </w:r>
      <w:r w:rsidRPr="00F306AF" w:rsidR="00CB3A90">
        <w:t xml:space="preserve"> van de Kernenergiewet aan de Raad van State t</w:t>
      </w:r>
      <w:r w:rsidRPr="00F306AF" w:rsidR="4264B267">
        <w:t>en behoeve van</w:t>
      </w:r>
      <w:r w:rsidRPr="00F306AF" w:rsidR="00CB3A90">
        <w:t xml:space="preserve"> de bedrijfsduurverlenging voor de kerncentrale </w:t>
      </w:r>
      <w:r w:rsidRPr="00F306AF" w:rsidR="00CB35BB">
        <w:t xml:space="preserve">in </w:t>
      </w:r>
      <w:r w:rsidRPr="00F306AF" w:rsidR="00CB3A90">
        <w:t>Bors</w:t>
      </w:r>
      <w:r w:rsidRPr="00F306AF" w:rsidR="00A738D2">
        <w:t>s</w:t>
      </w:r>
      <w:r w:rsidRPr="00F306AF" w:rsidR="00CB3A90">
        <w:t>ele.</w:t>
      </w:r>
      <w:r w:rsidRPr="00F306AF" w:rsidR="00891D71">
        <w:t xml:space="preserve">  </w:t>
      </w:r>
      <w:r w:rsidRPr="00F306AF" w:rsidR="00891D71">
        <w:rPr>
          <w:szCs w:val="18"/>
        </w:rPr>
        <w:t xml:space="preserve">  </w:t>
      </w:r>
    </w:p>
    <w:p w:rsidRPr="00F306AF" w:rsidR="60792D07" w:rsidP="00A81E36" w:rsidRDefault="60792D07" w14:paraId="562F999A" w14:textId="4781AF0B">
      <w:pPr>
        <w:rPr>
          <w:szCs w:val="18"/>
        </w:rPr>
      </w:pPr>
    </w:p>
    <w:p w:rsidRPr="00F306AF" w:rsidR="60792D07" w:rsidP="00A81E36" w:rsidRDefault="00836B36" w14:paraId="4BE17EC8" w14:textId="41228CEC">
      <w:pPr>
        <w:rPr>
          <w:i/>
          <w:iCs/>
          <w:szCs w:val="18"/>
        </w:rPr>
      </w:pPr>
      <w:r w:rsidRPr="00F306AF">
        <w:rPr>
          <w:i/>
          <w:iCs/>
          <w:noProof/>
          <w:szCs w:val="18"/>
        </w:rPr>
        <w:drawing>
          <wp:inline distT="0" distB="0" distL="0" distR="0" wp14:anchorId="6ECDB79D" wp14:editId="2CB08FF2">
            <wp:extent cx="5781701" cy="2122099"/>
            <wp:effectExtent l="0" t="0" r="0" b="0"/>
            <wp:docPr id="3876146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5626" cy="2149232"/>
                    </a:xfrm>
                    <a:prstGeom prst="rect">
                      <a:avLst/>
                    </a:prstGeom>
                    <a:noFill/>
                  </pic:spPr>
                </pic:pic>
              </a:graphicData>
            </a:graphic>
          </wp:inline>
        </w:drawing>
      </w:r>
    </w:p>
    <w:p w:rsidRPr="00F306AF" w:rsidR="18AAAE9C" w:rsidP="00A81E36" w:rsidRDefault="18AAAE9C" w14:paraId="78ECF499" w14:textId="4A123B59">
      <w:pPr>
        <w:rPr>
          <w:szCs w:val="18"/>
        </w:rPr>
      </w:pPr>
    </w:p>
    <w:p w:rsidRPr="00F306AF" w:rsidR="18AAAE9C" w:rsidP="00A81E36" w:rsidRDefault="18AAAE9C" w14:paraId="7332FAD4" w14:textId="79B65351">
      <w:pPr>
        <w:rPr>
          <w:i/>
          <w:iCs/>
          <w:szCs w:val="18"/>
        </w:rPr>
      </w:pPr>
      <w:r w:rsidRPr="00F306AF">
        <w:rPr>
          <w:i/>
          <w:iCs/>
          <w:szCs w:val="18"/>
        </w:rPr>
        <w:t>Figuur 1: Op hooflijnen geschetste werksporen</w:t>
      </w:r>
    </w:p>
    <w:p w:rsidRPr="00F306AF" w:rsidR="00842C67" w:rsidP="00A81E36" w:rsidRDefault="00842C67" w14:paraId="0DE3CF3D" w14:textId="0FD45163">
      <w:pPr>
        <w:rPr>
          <w:szCs w:val="18"/>
        </w:rPr>
      </w:pPr>
    </w:p>
    <w:p w:rsidRPr="00F306AF" w:rsidR="00B24691" w:rsidP="00A81E36" w:rsidRDefault="00094F5A" w14:paraId="06FB7C75" w14:textId="718D4683">
      <w:pPr>
        <w:rPr>
          <w:szCs w:val="18"/>
        </w:rPr>
      </w:pPr>
      <w:r w:rsidRPr="00F306AF">
        <w:rPr>
          <w:b/>
          <w:bCs/>
          <w:szCs w:val="18"/>
        </w:rPr>
        <w:t>T</w:t>
      </w:r>
      <w:r w:rsidRPr="00F306AF" w:rsidR="751B9475">
        <w:rPr>
          <w:b/>
          <w:bCs/>
          <w:szCs w:val="18"/>
        </w:rPr>
        <w:t>echnische h</w:t>
      </w:r>
      <w:r w:rsidRPr="00F306AF" w:rsidR="751B9475">
        <w:rPr>
          <w:rFonts w:eastAsia="Verdana" w:cs="Verdana"/>
          <w:b/>
          <w:bCs/>
          <w:szCs w:val="18"/>
        </w:rPr>
        <w:t xml:space="preserve">aalbaarheidsstudies, </w:t>
      </w:r>
      <w:proofErr w:type="spellStart"/>
      <w:r w:rsidRPr="00F306AF" w:rsidR="751B9475">
        <w:rPr>
          <w:rFonts w:eastAsia="Verdana" w:cs="Verdana"/>
          <w:b/>
          <w:bCs/>
          <w:szCs w:val="18"/>
        </w:rPr>
        <w:t>Third</w:t>
      </w:r>
      <w:proofErr w:type="spellEnd"/>
      <w:r w:rsidRPr="00F306AF" w:rsidR="751B9475">
        <w:rPr>
          <w:rFonts w:eastAsia="Verdana" w:cs="Verdana"/>
          <w:b/>
          <w:bCs/>
          <w:szCs w:val="18"/>
        </w:rPr>
        <w:t xml:space="preserve"> Party Review en planning</w:t>
      </w:r>
    </w:p>
    <w:p w:rsidR="00251F9B" w:rsidP="00A81E36" w:rsidRDefault="00251F9B" w14:paraId="5A8EF5EC" w14:textId="764396A2">
      <w:r w:rsidRPr="00F306AF">
        <w:t xml:space="preserve">In de technische haalbaarheidsstudies </w:t>
      </w:r>
      <w:r w:rsidRPr="00F306AF" w:rsidR="49807AAD">
        <w:t>is aan</w:t>
      </w:r>
      <w:r w:rsidRPr="00F306AF" w:rsidR="7A5454A0">
        <w:t xml:space="preserve"> </w:t>
      </w:r>
      <w:r w:rsidRPr="00F306AF">
        <w:t xml:space="preserve">drie </w:t>
      </w:r>
      <w:r w:rsidRPr="00F306AF" w:rsidR="7A5454A0">
        <w:t>technologieleveranciers</w:t>
      </w:r>
      <w:r w:rsidRPr="00F306AF">
        <w:t xml:space="preserve"> gevraagd te onderzoeken of hun ontwerpen voldoen aan de Nederlandse wet- en regelgeving, of ze </w:t>
      </w:r>
      <w:r w:rsidRPr="00F306AF" w:rsidR="00551CF5">
        <w:t>in</w:t>
      </w:r>
      <w:r w:rsidRPr="00F306AF">
        <w:t xml:space="preserve"> Borssele </w:t>
      </w:r>
      <w:r w:rsidRPr="00F306AF" w:rsidR="56C57055">
        <w:t>(naast het EPZ</w:t>
      </w:r>
      <w:r w:rsidRPr="00F306AF" w:rsidR="56D48F52">
        <w:t>-terrein)</w:t>
      </w:r>
      <w:r w:rsidRPr="00F306AF" w:rsidR="27F817EC">
        <w:t xml:space="preserve"> passen, wat </w:t>
      </w:r>
      <w:r w:rsidRPr="00F306AF" w:rsidR="020BA17B">
        <w:t>een inschatting is van de</w:t>
      </w:r>
      <w:r w:rsidRPr="00F306AF" w:rsidR="27F817EC">
        <w:t xml:space="preserve"> </w:t>
      </w:r>
      <w:r w:rsidRPr="00F306AF">
        <w:t xml:space="preserve">benodigde bouwtijd en wat de </w:t>
      </w:r>
      <w:r w:rsidRPr="00F306AF" w:rsidR="20AC0E06">
        <w:t>in</w:t>
      </w:r>
      <w:r w:rsidRPr="00F306AF" w:rsidR="020BA17B">
        <w:t xml:space="preserve">geschatte </w:t>
      </w:r>
      <w:r w:rsidRPr="00F306AF">
        <w:t xml:space="preserve">kosten zijn. Dit is essentiële informatie voor het </w:t>
      </w:r>
      <w:r w:rsidRPr="00F306AF" w:rsidR="7AC616C7">
        <w:t xml:space="preserve">verder </w:t>
      </w:r>
      <w:r w:rsidRPr="00F306AF">
        <w:t xml:space="preserve">vormgeven van de technologieselectie. </w:t>
      </w:r>
      <w:r w:rsidRPr="00F306AF" w:rsidR="27F817EC">
        <w:t xml:space="preserve">De resultaten </w:t>
      </w:r>
      <w:r w:rsidRPr="00F306AF" w:rsidR="0FDC1814">
        <w:t xml:space="preserve">uit de technische haalbaarheidsstudies, gevalideerd </w:t>
      </w:r>
      <w:r w:rsidRPr="00F306AF" w:rsidR="00AE1361">
        <w:t xml:space="preserve">in </w:t>
      </w:r>
      <w:r w:rsidRPr="00F306AF" w:rsidR="0FDC1814">
        <w:t xml:space="preserve">de </w:t>
      </w:r>
      <w:proofErr w:type="spellStart"/>
      <w:r w:rsidRPr="00F306AF" w:rsidR="00600BF8">
        <w:t>Third</w:t>
      </w:r>
      <w:proofErr w:type="spellEnd"/>
      <w:r w:rsidRPr="00F306AF" w:rsidR="00600BF8">
        <w:t xml:space="preserve"> Party Review (TPR)</w:t>
      </w:r>
      <w:r w:rsidRPr="00F306AF" w:rsidR="0FDC1814">
        <w:t>,</w:t>
      </w:r>
      <w:r w:rsidRPr="00F306AF">
        <w:t xml:space="preserve"> bieden inzichten </w:t>
      </w:r>
      <w:r w:rsidRPr="00F306AF" w:rsidR="7B81D48C">
        <w:t>in</w:t>
      </w:r>
      <w:r w:rsidRPr="00F306AF">
        <w:t xml:space="preserve"> de grootste risico's voor de vergunbaarheid door de Autoriteit Nucleaire Veiligheid en Stralingsbescherming (ANVS), waarmee het risico op </w:t>
      </w:r>
      <w:r w:rsidRPr="00F306AF" w:rsidR="7EE153CB">
        <w:t xml:space="preserve">ontwerpaanpassing is </w:t>
      </w:r>
      <w:r w:rsidRPr="00F306AF">
        <w:t>verlaagd</w:t>
      </w:r>
      <w:r w:rsidRPr="00F306AF" w:rsidR="50553B10">
        <w:t xml:space="preserve"> en </w:t>
      </w:r>
      <w:r w:rsidRPr="00F306AF" w:rsidR="3A15440F">
        <w:t xml:space="preserve">daarmee </w:t>
      </w:r>
      <w:r w:rsidRPr="00F306AF" w:rsidR="00600BF8">
        <w:t xml:space="preserve">ook het </w:t>
      </w:r>
      <w:r w:rsidRPr="00F306AF" w:rsidR="3A15440F">
        <w:t>vertraging</w:t>
      </w:r>
      <w:r w:rsidRPr="00F306AF" w:rsidR="13CC96BA">
        <w:t xml:space="preserve">srisico </w:t>
      </w:r>
      <w:r w:rsidRPr="00F306AF" w:rsidR="6B956608">
        <w:t>later in het proc</w:t>
      </w:r>
      <w:r w:rsidRPr="00F306AF" w:rsidR="13CC96BA">
        <w:t>es</w:t>
      </w:r>
      <w:r w:rsidRPr="00F306AF" w:rsidR="27F817EC">
        <w:t>.</w:t>
      </w:r>
      <w:r w:rsidRPr="00F306AF">
        <w:t xml:space="preserve"> Tevens wordt de informatie gebruikt voor de </w:t>
      </w:r>
      <w:r w:rsidRPr="00F306AF" w:rsidR="25733721">
        <w:t>projectprocedure</w:t>
      </w:r>
      <w:r w:rsidRPr="00F306AF">
        <w:t xml:space="preserve">, de ontwikkeling van de </w:t>
      </w:r>
      <w:r w:rsidRPr="00F306AF" w:rsidR="6D489BC5">
        <w:t>beleidsdeelneming</w:t>
      </w:r>
      <w:r w:rsidRPr="00F306AF">
        <w:t xml:space="preserve"> en het </w:t>
      </w:r>
      <w:r w:rsidRPr="00F306AF" w:rsidR="00600BF8">
        <w:t>r</w:t>
      </w:r>
      <w:r w:rsidRPr="00F306AF">
        <w:t xml:space="preserve">ijk-regio pakket. Tot slot hebben deze studies </w:t>
      </w:r>
      <w:r w:rsidRPr="00F306AF" w:rsidR="22F6D56D">
        <w:t>de</w:t>
      </w:r>
      <w:r w:rsidRPr="00F306AF" w:rsidR="27F817EC">
        <w:t xml:space="preserve"> </w:t>
      </w:r>
      <w:r w:rsidRPr="00F306AF">
        <w:t xml:space="preserve">kennis </w:t>
      </w:r>
      <w:r w:rsidRPr="00F306AF" w:rsidR="27F817EC">
        <w:t>v</w:t>
      </w:r>
      <w:r w:rsidRPr="00F306AF" w:rsidR="22F6D56D">
        <w:t>oor</w:t>
      </w:r>
      <w:r w:rsidRPr="00F306AF">
        <w:t xml:space="preserve"> de benodigde vervolgstappen verdiept en help</w:t>
      </w:r>
      <w:r w:rsidRPr="00F306AF" w:rsidR="0003014A">
        <w:t xml:space="preserve">t dit </w:t>
      </w:r>
      <w:r w:rsidRPr="00F306AF">
        <w:t>om risico</w:t>
      </w:r>
      <w:r w:rsidRPr="00F306AF" w:rsidR="0003014A">
        <w:t>’s</w:t>
      </w:r>
      <w:r w:rsidRPr="00F306AF">
        <w:t xml:space="preserve"> </w:t>
      </w:r>
      <w:r w:rsidRPr="00F306AF" w:rsidR="088F3342">
        <w:t>voor</w:t>
      </w:r>
      <w:r w:rsidRPr="00F306AF">
        <w:t xml:space="preserve"> het nieuwbouwproject te verlagen. </w:t>
      </w:r>
    </w:p>
    <w:p w:rsidR="00F306AF" w:rsidP="00A81E36" w:rsidRDefault="00F306AF" w14:paraId="0144EB83" w14:textId="77777777"/>
    <w:p w:rsidRPr="00F306AF" w:rsidR="00B24691" w:rsidP="00A81E36" w:rsidRDefault="00B24691" w14:paraId="1AA3985B" w14:textId="7E9F39F9">
      <w:pPr>
        <w:rPr>
          <w:szCs w:val="18"/>
          <w:u w:val="single"/>
        </w:rPr>
      </w:pPr>
      <w:r w:rsidRPr="00F306AF">
        <w:rPr>
          <w:szCs w:val="18"/>
          <w:u w:val="single"/>
        </w:rPr>
        <w:t xml:space="preserve">Stand van zaken </w:t>
      </w:r>
    </w:p>
    <w:p w:rsidRPr="00F306AF" w:rsidR="00B24691" w:rsidP="00A81E36" w:rsidRDefault="0042594A" w14:paraId="20235AFF" w14:textId="19F6B70C">
      <w:pPr>
        <w:rPr>
          <w:szCs w:val="18"/>
        </w:rPr>
      </w:pPr>
      <w:r w:rsidRPr="00F306AF">
        <w:rPr>
          <w:szCs w:val="18"/>
        </w:rPr>
        <w:t>De verificatie en validatie van de resultaten van de technische haalbaarheidsstudies zijn onlangs door een onafhankelijke partij afgerond</w:t>
      </w:r>
      <w:r w:rsidRPr="00F306AF" w:rsidR="00AE1361">
        <w:rPr>
          <w:szCs w:val="18"/>
        </w:rPr>
        <w:t xml:space="preserve"> (zie ook bijgevoegd </w:t>
      </w:r>
      <w:r w:rsidRPr="00F306AF" w:rsidR="00AD1758">
        <w:rPr>
          <w:szCs w:val="18"/>
        </w:rPr>
        <w:t>TPR-rapport</w:t>
      </w:r>
      <w:r w:rsidRPr="00F306AF" w:rsidR="008C1CC6">
        <w:rPr>
          <w:szCs w:val="18"/>
        </w:rPr>
        <w:t>)</w:t>
      </w:r>
      <w:r w:rsidRPr="00F306AF">
        <w:rPr>
          <w:szCs w:val="18"/>
        </w:rPr>
        <w:t>.</w:t>
      </w:r>
    </w:p>
    <w:p w:rsidRPr="00F306AF" w:rsidR="005D415C" w:rsidP="00A81E36" w:rsidRDefault="005D415C" w14:paraId="7B02A146" w14:textId="77777777">
      <w:pPr>
        <w:rPr>
          <w:szCs w:val="18"/>
        </w:rPr>
      </w:pPr>
    </w:p>
    <w:p w:rsidRPr="00F306AF" w:rsidR="00251F9B" w:rsidP="00A81E36" w:rsidRDefault="00805EA5" w14:paraId="397D48AF" w14:textId="4BBD6EF5">
      <w:pPr>
        <w:rPr>
          <w:szCs w:val="18"/>
        </w:rPr>
      </w:pPr>
      <w:r w:rsidRPr="00F306AF">
        <w:rPr>
          <w:i/>
          <w:iCs/>
          <w:szCs w:val="18"/>
        </w:rPr>
        <w:t>Vergunbaarheid door de ANVS</w:t>
      </w:r>
    </w:p>
    <w:p w:rsidRPr="00F306AF" w:rsidR="00251F9B" w:rsidP="00A81E36" w:rsidRDefault="00251F9B" w14:paraId="165A3546" w14:textId="552549BA">
      <w:r w:rsidRPr="00F306AF">
        <w:t xml:space="preserve">De </w:t>
      </w:r>
      <w:r w:rsidRPr="00F306AF" w:rsidR="00807B39">
        <w:t>Autoriteit Nucleaire Veiligheid en Stralingsbescherming (ANVS)</w:t>
      </w:r>
      <w:r w:rsidRPr="00F306AF" w:rsidR="00E83C9C">
        <w:rPr>
          <w:szCs w:val="18"/>
        </w:rPr>
        <w:t xml:space="preserve"> </w:t>
      </w:r>
      <w:r w:rsidRPr="00F306AF">
        <w:t xml:space="preserve">heeft op basis van de technische haalbaarheidsstudies een </w:t>
      </w:r>
      <w:r w:rsidRPr="00F306AF">
        <w:rPr>
          <w:i/>
        </w:rPr>
        <w:t>Algemeen beeld</w:t>
      </w:r>
      <w:r w:rsidRPr="00F306AF">
        <w:t xml:space="preserve"> uitgebracht</w:t>
      </w:r>
      <w:r w:rsidRPr="00F306AF" w:rsidR="001258F4">
        <w:rPr>
          <w:rStyle w:val="Voetnootmarkering"/>
        </w:rPr>
        <w:footnoteReference w:id="2"/>
      </w:r>
      <w:r w:rsidRPr="00F306AF">
        <w:t xml:space="preserve">. Hieruit blijkt dat de ANVS vooralsnog geen aanleiding ziet om aan te nemen dat één van deze ontwerpen niet </w:t>
      </w:r>
      <w:proofErr w:type="spellStart"/>
      <w:r w:rsidRPr="00F306AF">
        <w:t>vergunbaar</w:t>
      </w:r>
      <w:proofErr w:type="spellEnd"/>
      <w:r w:rsidRPr="00F306AF">
        <w:t xml:space="preserve"> zou kunnen zijn in Nederland. </w:t>
      </w:r>
      <w:r w:rsidRPr="00F306AF" w:rsidR="3E7C37C4">
        <w:t>Daarnaast is in een vroeg stadium duidelijk</w:t>
      </w:r>
      <w:r w:rsidRPr="00F306AF" w:rsidR="008C39D9">
        <w:t>er</w:t>
      </w:r>
      <w:r w:rsidRPr="00F306AF" w:rsidR="3E7C37C4">
        <w:t xml:space="preserve"> geworden welke</w:t>
      </w:r>
      <w:r w:rsidRPr="00F306AF" w:rsidR="006A2A53">
        <w:t xml:space="preserve"> geverifieerde informatie</w:t>
      </w:r>
      <w:r w:rsidRPr="00F306AF" w:rsidR="3E7C37C4">
        <w:t xml:space="preserve"> de technologieleveranciers </w:t>
      </w:r>
      <w:r w:rsidRPr="00F306AF" w:rsidR="001346FC">
        <w:t xml:space="preserve">in het verdere proces </w:t>
      </w:r>
      <w:r w:rsidRPr="00F306AF" w:rsidR="3E7C37C4">
        <w:t>nog moeten aanleveren om aan de ANVS</w:t>
      </w:r>
      <w:r w:rsidRPr="00F306AF" w:rsidR="670607F1">
        <w:t>,</w:t>
      </w:r>
      <w:r w:rsidRPr="00F306AF" w:rsidR="3E7C37C4">
        <w:t xml:space="preserve"> </w:t>
      </w:r>
      <w:r w:rsidRPr="00F306AF" w:rsidR="00191A62">
        <w:t>als onafhankelijk toezichthouder</w:t>
      </w:r>
      <w:r w:rsidRPr="00F306AF" w:rsidR="4858AE16">
        <w:t>,</w:t>
      </w:r>
      <w:r w:rsidRPr="00F306AF" w:rsidR="00644FA9">
        <w:rPr>
          <w:szCs w:val="18"/>
        </w:rPr>
        <w:t xml:space="preserve"> </w:t>
      </w:r>
      <w:r w:rsidRPr="00F306AF" w:rsidR="3E7C37C4">
        <w:t xml:space="preserve">aan te tonen dat de ontwerpen </w:t>
      </w:r>
      <w:r w:rsidRPr="00F306AF" w:rsidR="00AD1758">
        <w:t xml:space="preserve">ook daadwerkelijk </w:t>
      </w:r>
      <w:r w:rsidRPr="00F306AF" w:rsidR="3E7C37C4">
        <w:t xml:space="preserve">voldoen aan de wet- en regelgeving. Hiermee is het risico op onverwachte </w:t>
      </w:r>
      <w:r w:rsidRPr="00F306AF" w:rsidR="2674F02F">
        <w:t xml:space="preserve">ontwerpaanpassingen </w:t>
      </w:r>
      <w:r w:rsidRPr="00F306AF" w:rsidR="3E7C37C4">
        <w:t>verlaagd.</w:t>
      </w:r>
      <w:r w:rsidRPr="00F306AF" w:rsidR="75C8CB1E">
        <w:rPr>
          <w:szCs w:val="18"/>
        </w:rPr>
        <w:t xml:space="preserve"> </w:t>
      </w:r>
    </w:p>
    <w:p w:rsidRPr="00F306AF" w:rsidR="002605D5" w:rsidP="00A81E36" w:rsidRDefault="002605D5" w14:paraId="54D83F72" w14:textId="77777777">
      <w:pPr>
        <w:rPr>
          <w:szCs w:val="18"/>
        </w:rPr>
      </w:pPr>
    </w:p>
    <w:p w:rsidRPr="00F306AF" w:rsidR="00251F9B" w:rsidP="00A81E36" w:rsidRDefault="00251F9B" w14:paraId="1DBA6DC9" w14:textId="77777777">
      <w:pPr>
        <w:rPr>
          <w:szCs w:val="18"/>
        </w:rPr>
      </w:pPr>
      <w:r w:rsidRPr="00F306AF">
        <w:rPr>
          <w:i/>
        </w:rPr>
        <w:t>Haalbaarheid voorkeurslocatie</w:t>
      </w:r>
    </w:p>
    <w:p w:rsidRPr="00F306AF" w:rsidR="008E7C8A" w:rsidP="00A81E36" w:rsidRDefault="317FD947" w14:paraId="0FB34E1D" w14:textId="0F287F9D">
      <w:r w:rsidRPr="00F306AF">
        <w:t>In de technische haalbaarheidsstudies hebben de technologieleveranciers onderzocht hoe de ontwerpen in Borssele</w:t>
      </w:r>
      <w:r w:rsidRPr="00F306AF" w:rsidR="00912EB2">
        <w:t xml:space="preserve"> (naast het EPZ-terrein) </w:t>
      </w:r>
      <w:r w:rsidRPr="00F306AF">
        <w:t xml:space="preserve">fysiek ingepast kunnen worden. De TPR heeft deze resultaten gevalideerd en laat zien dat er aanpassingen aan de locatie in Borssele nodig zijn om de verschillende ontwerpen fysiek in te kunnen passen. Voor een competitief vervolgproces </w:t>
      </w:r>
      <w:r w:rsidRPr="00F306AF" w:rsidR="00395841">
        <w:t xml:space="preserve">in de technologieselectie </w:t>
      </w:r>
      <w:r w:rsidRPr="00F306AF">
        <w:t>is het nodig dat meer dan één ontwerp fysiek ingepast kan worden. De benodigde aanpassingen hiervoor</w:t>
      </w:r>
      <w:r w:rsidRPr="00F306AF" w:rsidR="00127AA3">
        <w:t xml:space="preserve"> op de locatie in Borssel</w:t>
      </w:r>
      <w:r w:rsidRPr="00F306AF" w:rsidR="00501450">
        <w:t>e</w:t>
      </w:r>
      <w:r w:rsidRPr="00F306AF">
        <w:t xml:space="preserve"> betekenen onder meer dat het noodzakelijk is de dijk en de infrastructuur die tussen de huidige kerncentrale en het onderzochte terrein lopen te verleggen en dat voor de constructiefase tijdelijk een groter aangrenzend of zo dichtbij mogelijk landoppervlak nodig is, dan nu beschikbaar. Met deze aanpassingen kunnen </w:t>
      </w:r>
      <w:r w:rsidRPr="00F306AF" w:rsidR="00780C19">
        <w:t>alle</w:t>
      </w:r>
      <w:r w:rsidRPr="00F306AF">
        <w:t xml:space="preserve"> ontwerpen</w:t>
      </w:r>
      <w:r w:rsidRPr="00F306AF" w:rsidR="00AE6155">
        <w:t xml:space="preserve"> voor twee centrales</w:t>
      </w:r>
      <w:r w:rsidRPr="00F306AF">
        <w:t xml:space="preserve"> ingepast worden op deze locatie, hoewel dit uiteraard gepaard zal gaan met forse impact op tijd en kosten. Zonder aanpassingen op de onderzochte locatie zullen de ontwerpen naar verwachting niet onderling concurrerend zijn qua kosten, planning en risicoprofiel</w:t>
      </w:r>
      <w:r w:rsidRPr="00F306AF" w:rsidR="73274EF6">
        <w:t>, omdat de benodigde ruimte voor de verschillende ontwerpen aanzienl</w:t>
      </w:r>
      <w:r w:rsidRPr="00F306AF" w:rsidR="357EC0D7">
        <w:t>ijk verschillen</w:t>
      </w:r>
      <w:r w:rsidRPr="00F306AF">
        <w:t xml:space="preserve">. </w:t>
      </w:r>
    </w:p>
    <w:p w:rsidRPr="00F306AF" w:rsidR="008E7C8A" w:rsidP="00A81E36" w:rsidRDefault="008E7C8A" w14:paraId="72FA78EF" w14:textId="7258143C"/>
    <w:p w:rsidRPr="00F306AF" w:rsidR="008E7C8A" w:rsidP="00A81E36" w:rsidRDefault="317FD947" w14:paraId="5015E3BA" w14:textId="44E0E63E">
      <w:r w:rsidRPr="00F306AF">
        <w:t xml:space="preserve">Voor de constructie van </w:t>
      </w:r>
      <w:r w:rsidRPr="00F306AF" w:rsidR="0001092E">
        <w:t xml:space="preserve">de twee kerncentrales </w:t>
      </w:r>
      <w:r w:rsidRPr="00F306AF">
        <w:t xml:space="preserve">is </w:t>
      </w:r>
      <w:r w:rsidRPr="00F306AF" w:rsidR="002011AC">
        <w:t xml:space="preserve">als benoemd </w:t>
      </w:r>
      <w:r w:rsidRPr="00F306AF">
        <w:t>tijdelijk een groter landoppervlak nodig dan de ruimte die de uiteindelijke centrale</w:t>
      </w:r>
      <w:r w:rsidRPr="00F306AF" w:rsidR="0001092E">
        <w:t>s</w:t>
      </w:r>
      <w:r w:rsidRPr="00F306AF">
        <w:t xml:space="preserve"> inneemt. Het gaat dan bijvoorbeeld om tijdelijke infrastructuur als betoninstallaties of het tijdelijk opslaan en verwerken van afgegraven grond. Vanwege het verschil in omvang en </w:t>
      </w:r>
      <w:proofErr w:type="spellStart"/>
      <w:r w:rsidRPr="00F306AF">
        <w:t>modulariteit</w:t>
      </w:r>
      <w:proofErr w:type="spellEnd"/>
      <w:r w:rsidRPr="00F306AF">
        <w:t xml:space="preserve"> van de installaties verschilt deze ruimte per technologieleverancier. De TPR adviseert daarom, als de locatiekeuze op Borssele valt, te kijken naar de (verdere) </w:t>
      </w:r>
      <w:r w:rsidRPr="00F306AF" w:rsidR="003A33C6">
        <w:t>verruiming</w:t>
      </w:r>
      <w:r w:rsidRPr="00F306AF" w:rsidR="0073732C">
        <w:t xml:space="preserve"> </w:t>
      </w:r>
      <w:r w:rsidRPr="00F306AF" w:rsidR="006A2A53">
        <w:t xml:space="preserve">in </w:t>
      </w:r>
      <w:r w:rsidRPr="00F306AF" w:rsidR="0073732C">
        <w:t>de nabijheid</w:t>
      </w:r>
      <w:r w:rsidRPr="00F306AF">
        <w:t xml:space="preserve"> van de </w:t>
      </w:r>
      <w:r w:rsidRPr="00F306AF" w:rsidR="0073732C">
        <w:t>bouw</w:t>
      </w:r>
      <w:r w:rsidRPr="00F306AF">
        <w:t>locatie. Gezien de directe samenhang tussen locatie, beschikbare ruimte en de uiteindelijke kosten en risico’s, is het van belang de projectprocedure zorgvuldig te doorlopen, mede om tot een competitief technologieselectieproces te komen. Met de huidige aanpak z</w:t>
      </w:r>
      <w:r w:rsidRPr="00F306AF" w:rsidR="00660F81">
        <w:t xml:space="preserve">et het </w:t>
      </w:r>
      <w:r w:rsidRPr="00F306AF">
        <w:t xml:space="preserve">kabinet </w:t>
      </w:r>
      <w:r w:rsidRPr="00F306AF" w:rsidR="0000482F">
        <w:t>hierop</w:t>
      </w:r>
      <w:r w:rsidRPr="00F306AF" w:rsidR="00660F81">
        <w:t xml:space="preserve"> in</w:t>
      </w:r>
      <w:r w:rsidRPr="00F306AF">
        <w:t>.</w:t>
      </w:r>
      <w:r w:rsidRPr="00F306AF" w:rsidR="00891D71">
        <w:t xml:space="preserve"> </w:t>
      </w:r>
    </w:p>
    <w:p w:rsidRPr="00F306AF" w:rsidR="008E7C8A" w:rsidP="00A81E36" w:rsidRDefault="008E7C8A" w14:paraId="49F10CD7" w14:textId="3F2122C8"/>
    <w:p w:rsidRPr="00F306AF" w:rsidR="008E7C8A" w:rsidP="00A81E36" w:rsidRDefault="008E7C8A" w14:paraId="563DBEBB" w14:textId="3CCAE365">
      <w:r w:rsidRPr="00F306AF">
        <w:t>De technische onderzoeken hebben veel kennis opgeleverd over de locatie Borssele</w:t>
      </w:r>
      <w:r w:rsidRPr="00F306AF" w:rsidR="34FEA240">
        <w:t>, maar ook wat nodig is om op andere locaties de technische haalbaarheid te onderzoeken</w:t>
      </w:r>
      <w:r w:rsidRPr="00F306AF">
        <w:t xml:space="preserve">. Met het vroegtijdig uitvoeren van deze technische onderzoeken heeft het kabinet een groter inzicht gekregen in de </w:t>
      </w:r>
      <w:r w:rsidRPr="00F306AF" w:rsidR="00E85A18">
        <w:t>factoren die van invloed zijn op kosten en planning</w:t>
      </w:r>
      <w:r w:rsidRPr="00F306AF">
        <w:t xml:space="preserve"> voor </w:t>
      </w:r>
      <w:r w:rsidRPr="00F306AF" w:rsidR="00AA4839">
        <w:t xml:space="preserve">de bouw van kerncentrales </w:t>
      </w:r>
      <w:r w:rsidRPr="00F306AF">
        <w:t xml:space="preserve">en de rol die de locatiekeuze hierin speelt. De zes </w:t>
      </w:r>
      <w:r w:rsidRPr="00F306AF" w:rsidR="00E42F24">
        <w:t xml:space="preserve">grootste </w:t>
      </w:r>
      <w:r w:rsidRPr="00F306AF">
        <w:t>kosten/tijddrijvers zijn (afwezigheid</w:t>
      </w:r>
      <w:r w:rsidRPr="00F306AF" w:rsidR="1E1AC13A">
        <w:t xml:space="preserve"> van</w:t>
      </w:r>
      <w:r w:rsidRPr="00F306AF">
        <w:t xml:space="preserve">) transportinfrastructuur, ondergrond en funderingen, koelwateroplossing, beschikbaar land en bouwplanning, externe risico’s en benodigde overstromingsbescherming. Deze zijn specifiek voor Borssele in beeld gebracht en hoe deze daar eventueel te mitigeren zijn. Deze kosten- en tijddrijvers worden ook meegenomen in andere locaties die worden onderzocht in de projectprocedure. Ook voor deze locaties verwacht het kabinet complexiteiten aan te treffen. </w:t>
      </w:r>
      <w:r w:rsidRPr="00F306AF" w:rsidR="46FDDCD7">
        <w:t>V</w:t>
      </w:r>
      <w:r w:rsidRPr="00F306AF">
        <w:t>oor alle locaties zullen in meer of mindere mate aanpassingen noodzakelijk zijn om ze geschikt te maken. Door de</w:t>
      </w:r>
      <w:r w:rsidRPr="00F306AF" w:rsidR="00AA4839">
        <w:t xml:space="preserve"> impact van deze zes factoren </w:t>
      </w:r>
      <w:r w:rsidRPr="00F306AF">
        <w:t>in beeld te brengen voor de andere locaties, hoeft er niet voor elke locatie een volledige technische haalbaarheidsstudie uitgevoerd te worden. Hiermee wordt de projectprocedure verstevigd, is het benodigde technische onderzoek al (deels) uitgevoerd en is het kabinet volgend jaar in staat een robuuste keuze te maken voor de locatie</w:t>
      </w:r>
      <w:r w:rsidRPr="00F306AF" w:rsidR="00E42F24">
        <w:t xml:space="preserve"> op basis van gelijkwaardige informatie</w:t>
      </w:r>
      <w:r w:rsidRPr="00F306AF">
        <w:t>. Onder de paragraaf locatiekeuze wordt verder ingegaan op de procedures die lopen om hiertoe te komen.</w:t>
      </w:r>
    </w:p>
    <w:p w:rsidRPr="00F306AF" w:rsidR="004C10E1" w:rsidP="00A81E36" w:rsidRDefault="004C10E1" w14:paraId="135298B9" w14:textId="4EF95A49">
      <w:pPr>
        <w:rPr>
          <w:szCs w:val="18"/>
        </w:rPr>
      </w:pPr>
    </w:p>
    <w:p w:rsidRPr="00F306AF" w:rsidR="00251F9B" w:rsidP="00A81E36" w:rsidRDefault="00251F9B" w14:paraId="145568EF" w14:textId="5F123881">
      <w:pPr>
        <w:rPr>
          <w:i/>
          <w:iCs/>
          <w:szCs w:val="18"/>
        </w:rPr>
      </w:pPr>
      <w:r w:rsidRPr="00F306AF">
        <w:rPr>
          <w:i/>
          <w:iCs/>
          <w:szCs w:val="18"/>
        </w:rPr>
        <w:t>Inzichten bouwtijd</w:t>
      </w:r>
    </w:p>
    <w:p w:rsidRPr="00F306AF" w:rsidR="00AB7310" w:rsidP="00A81E36" w:rsidRDefault="00251F9B" w14:paraId="58BBD854" w14:textId="72760E6A">
      <w:r w:rsidRPr="00F306AF">
        <w:t xml:space="preserve">De TPR geeft ook inzicht in de tijdlijn en concludeert dat de tijdlijn </w:t>
      </w:r>
      <w:r w:rsidRPr="00F306AF" w:rsidR="036E1E76">
        <w:t xml:space="preserve">om in </w:t>
      </w:r>
      <w:r w:rsidRPr="00F306AF">
        <w:t>2035</w:t>
      </w:r>
      <w:r w:rsidRPr="00F306AF" w:rsidR="004935ED">
        <w:t xml:space="preserve"> </w:t>
      </w:r>
      <w:r w:rsidRPr="00F306AF" w:rsidR="1E097A1B">
        <w:rPr>
          <w:rFonts w:eastAsia="Verdana" w:cs="Verdana"/>
        </w:rPr>
        <w:t xml:space="preserve">de eerste centrale operationeel te hebben </w:t>
      </w:r>
      <w:r w:rsidRPr="00F306AF" w:rsidR="004935ED">
        <w:t>niet</w:t>
      </w:r>
      <w:r w:rsidRPr="00F306AF" w:rsidR="00891D71">
        <w:t xml:space="preserve"> </w:t>
      </w:r>
      <w:r w:rsidRPr="00F306AF" w:rsidR="004935ED">
        <w:t xml:space="preserve">realistisch is. </w:t>
      </w:r>
      <w:r w:rsidRPr="00F306AF" w:rsidR="00C24B85">
        <w:t xml:space="preserve">Dit jaartal uit </w:t>
      </w:r>
      <w:r w:rsidRPr="00F306AF" w:rsidR="00C86344">
        <w:t xml:space="preserve">de </w:t>
      </w:r>
      <w:r w:rsidRPr="00F306AF">
        <w:t>BCG</w:t>
      </w:r>
      <w:r w:rsidRPr="00F306AF" w:rsidR="78CE94C3">
        <w:rPr>
          <w:szCs w:val="18"/>
        </w:rPr>
        <w:t>-</w:t>
      </w:r>
      <w:r w:rsidRPr="00F306AF" w:rsidR="007F0133">
        <w:t>planning</w:t>
      </w:r>
      <w:r w:rsidRPr="00F306AF" w:rsidR="00C86344">
        <w:t>s</w:t>
      </w:r>
      <w:r w:rsidRPr="00F306AF" w:rsidR="007F0133">
        <w:t>analyse</w:t>
      </w:r>
      <w:r w:rsidRPr="00F306AF" w:rsidR="007F0133">
        <w:rPr>
          <w:rStyle w:val="Voetnootmarkering"/>
        </w:rPr>
        <w:footnoteReference w:id="3"/>
      </w:r>
      <w:r w:rsidRPr="00F306AF" w:rsidR="000E5641">
        <w:rPr>
          <w:szCs w:val="18"/>
        </w:rPr>
        <w:t xml:space="preserve"> </w:t>
      </w:r>
      <w:r w:rsidRPr="00F306AF" w:rsidR="00C24B85">
        <w:t xml:space="preserve">was </w:t>
      </w:r>
      <w:r w:rsidRPr="00F306AF" w:rsidR="007B70A9">
        <w:t xml:space="preserve">destijds </w:t>
      </w:r>
      <w:r w:rsidRPr="00F306AF" w:rsidR="00C24B85">
        <w:t>de eerst</w:t>
      </w:r>
      <w:r w:rsidRPr="00F306AF" w:rsidR="00C14D9B">
        <w:t>e</w:t>
      </w:r>
      <w:r w:rsidRPr="00F306AF" w:rsidR="00C24B85">
        <w:t xml:space="preserve"> </w:t>
      </w:r>
      <w:r w:rsidRPr="00F306AF" w:rsidR="00CB281B">
        <w:t xml:space="preserve">schatting die met omgeven met veel onzekerheid gegeven kon worden. </w:t>
      </w:r>
      <w:r w:rsidRPr="00F306AF" w:rsidR="0AC5DF5E">
        <w:t>D</w:t>
      </w:r>
      <w:r w:rsidRPr="00F306AF" w:rsidR="27F817EC">
        <w:t xml:space="preserve">e </w:t>
      </w:r>
      <w:r w:rsidRPr="00F306AF">
        <w:t xml:space="preserve">TPR </w:t>
      </w:r>
      <w:r w:rsidRPr="00F306AF" w:rsidR="3C1074D4">
        <w:t>concludeert</w:t>
      </w:r>
      <w:r w:rsidRPr="00F306AF" w:rsidR="2382A58E">
        <w:rPr>
          <w:szCs w:val="18"/>
        </w:rPr>
        <w:t xml:space="preserve"> </w:t>
      </w:r>
      <w:r w:rsidRPr="00F306AF">
        <w:t xml:space="preserve">dat </w:t>
      </w:r>
      <w:r w:rsidRPr="00F306AF" w:rsidR="00C86344">
        <w:t xml:space="preserve">realisatie </w:t>
      </w:r>
      <w:r w:rsidRPr="00F306AF">
        <w:t xml:space="preserve">eind jaren ’30 </w:t>
      </w:r>
      <w:r w:rsidRPr="00F306AF" w:rsidR="3F8AA711">
        <w:t>op zijn vroegs</w:t>
      </w:r>
      <w:r w:rsidRPr="00F306AF" w:rsidR="0E9B9BDC">
        <w:t>t</w:t>
      </w:r>
      <w:r w:rsidRPr="00F306AF">
        <w:t xml:space="preserve"> haalbaar lijkt, maar nog steeds onzekerheden kent.</w:t>
      </w:r>
      <w:r w:rsidRPr="00F306AF" w:rsidR="00CB281B">
        <w:t xml:space="preserve"> </w:t>
      </w:r>
      <w:r w:rsidR="00F306AF">
        <w:t xml:space="preserve">Een dergelijk complex en langdurig proces als de bouw van kerncentrales kent veel onzekerheden. Het proces laat zich op de korte termijn (2-3 jaar) plannen, verder </w:t>
      </w:r>
      <w:r w:rsidR="00357D6D">
        <w:t>vooruitkijken</w:t>
      </w:r>
      <w:r w:rsidR="00F306AF">
        <w:t xml:space="preserve"> is door die onzekerheden ingewikkeld.   </w:t>
      </w:r>
    </w:p>
    <w:p w:rsidRPr="00F306AF" w:rsidR="00AB7310" w:rsidP="00A81E36" w:rsidRDefault="00AB7310" w14:paraId="021163E1" w14:textId="77777777"/>
    <w:p w:rsidRPr="00F306AF" w:rsidR="00251F9B" w:rsidP="00A81E36" w:rsidRDefault="00F56AE6" w14:paraId="2BA75F7C" w14:textId="03E1AEE1">
      <w:r w:rsidRPr="00F306AF">
        <w:t xml:space="preserve">De uiteindelijke </w:t>
      </w:r>
      <w:r w:rsidRPr="00F306AF" w:rsidR="00326B40">
        <w:t xml:space="preserve">technische </w:t>
      </w:r>
      <w:r w:rsidRPr="00F306AF">
        <w:t xml:space="preserve">planning wordt </w:t>
      </w:r>
      <w:r w:rsidRPr="00F306AF" w:rsidR="006D076E">
        <w:t xml:space="preserve">in grote mate </w:t>
      </w:r>
      <w:r w:rsidRPr="00F306AF">
        <w:t>bepaald door de combinatie van de keuze voor locatie en techniek.</w:t>
      </w:r>
      <w:r w:rsidRPr="00F306AF" w:rsidR="008F406E">
        <w:t xml:space="preserve"> </w:t>
      </w:r>
      <w:r w:rsidRPr="00F306AF">
        <w:t xml:space="preserve">De ene locatie zal meer aanpassingen vergen dan de andere en hetzelfde geldt voor het type ontwerp. </w:t>
      </w:r>
      <w:r w:rsidRPr="00F306AF" w:rsidR="0070526A">
        <w:t>Het kabinet</w:t>
      </w:r>
      <w:r w:rsidRPr="00F306AF">
        <w:t xml:space="preserve"> wil daarom zicht krijgen op de meest kansrijke combinaties van locatie en ontwerp om het beste resultaat te kunnen boeken zonder onverantwoorde risico</w:t>
      </w:r>
      <w:r w:rsidRPr="00F306AF" w:rsidR="0070526A">
        <w:rPr>
          <w:szCs w:val="18"/>
        </w:rPr>
        <w:t>’</w:t>
      </w:r>
      <w:r w:rsidRPr="00F306AF">
        <w:t>s</w:t>
      </w:r>
      <w:r w:rsidRPr="00F306AF" w:rsidR="0070526A">
        <w:t xml:space="preserve"> te nemen</w:t>
      </w:r>
      <w:r w:rsidRPr="00F306AF">
        <w:t>.</w:t>
      </w:r>
      <w:r w:rsidRPr="00F306AF" w:rsidR="00E04AF6">
        <w:t xml:space="preserve"> Uiteraard neemt het kabinet </w:t>
      </w:r>
      <w:r w:rsidRPr="00F306AF" w:rsidR="00E41556">
        <w:t xml:space="preserve">hier </w:t>
      </w:r>
      <w:r w:rsidRPr="00F306AF" w:rsidR="003E5380">
        <w:t>maatschappelijke</w:t>
      </w:r>
      <w:r w:rsidRPr="00F306AF" w:rsidR="00E41556">
        <w:t xml:space="preserve"> i</w:t>
      </w:r>
      <w:r w:rsidRPr="00F306AF" w:rsidR="003E5380">
        <w:t>mpact en draagvlak mee i</w:t>
      </w:r>
      <w:r w:rsidRPr="00F306AF" w:rsidR="008868EB">
        <w:t xml:space="preserve">n </w:t>
      </w:r>
      <w:r w:rsidRPr="00F306AF" w:rsidR="002011AC">
        <w:t>zijn</w:t>
      </w:r>
      <w:r w:rsidRPr="00F306AF" w:rsidR="008868EB">
        <w:t xml:space="preserve"> afweging om zo snel mogelijk </w:t>
      </w:r>
      <w:r w:rsidRPr="00F306AF" w:rsidR="00D807AB">
        <w:t>tot realisatie van de kerncentrales te komen. H</w:t>
      </w:r>
      <w:r w:rsidRPr="00F306AF" w:rsidR="0070526A">
        <w:t>et kabinet</w:t>
      </w:r>
      <w:r w:rsidRPr="00F306AF" w:rsidR="00D807AB">
        <w:t xml:space="preserve"> legt </w:t>
      </w:r>
      <w:r w:rsidRPr="00F306AF">
        <w:t>priorit</w:t>
      </w:r>
      <w:r w:rsidRPr="00F306AF" w:rsidR="28A520F6">
        <w:t>ei</w:t>
      </w:r>
      <w:r w:rsidRPr="00F306AF">
        <w:t>t bij het beoordelen van de locaties op de belangrijkste kosten</w:t>
      </w:r>
      <w:r w:rsidRPr="00F306AF" w:rsidR="00020C91">
        <w:rPr>
          <w:szCs w:val="18"/>
        </w:rPr>
        <w:t>-</w:t>
      </w:r>
      <w:r w:rsidRPr="00F306AF">
        <w:t xml:space="preserve"> en tijddrijvers, naast</w:t>
      </w:r>
      <w:r w:rsidRPr="00F306AF" w:rsidR="00BD7AF1">
        <w:t xml:space="preserve"> </w:t>
      </w:r>
      <w:r w:rsidRPr="00F306AF" w:rsidR="7C884DE9">
        <w:t>onder andere</w:t>
      </w:r>
      <w:r w:rsidRPr="00F306AF">
        <w:t xml:space="preserve"> milieu</w:t>
      </w:r>
      <w:r w:rsidRPr="00F306AF" w:rsidR="00BD7AF1">
        <w:t>- en</w:t>
      </w:r>
      <w:r w:rsidRPr="00F306AF">
        <w:rPr>
          <w:szCs w:val="18"/>
        </w:rPr>
        <w:t xml:space="preserve"> </w:t>
      </w:r>
      <w:r w:rsidRPr="00F306AF" w:rsidR="1D9F8762">
        <w:t>energetisch</w:t>
      </w:r>
      <w:r w:rsidRPr="00F306AF" w:rsidR="589859E5">
        <w:t>e</w:t>
      </w:r>
      <w:r w:rsidRPr="00F306AF">
        <w:rPr>
          <w:szCs w:val="18"/>
        </w:rPr>
        <w:t xml:space="preserve"> </w:t>
      </w:r>
      <w:r w:rsidRPr="00F306AF" w:rsidR="00CE0C3C">
        <w:t>impact</w:t>
      </w:r>
      <w:r w:rsidRPr="00F306AF" w:rsidR="00ED0AB0">
        <w:t xml:space="preserve"> en draagvlak</w:t>
      </w:r>
      <w:r w:rsidRPr="00F306AF" w:rsidR="00BD7AF1">
        <w:t>. H</w:t>
      </w:r>
      <w:r w:rsidRPr="00F306AF" w:rsidR="27F817EC">
        <w:t xml:space="preserve">et </w:t>
      </w:r>
      <w:r w:rsidRPr="00F306AF" w:rsidR="677DC9D1">
        <w:t>k</w:t>
      </w:r>
      <w:r w:rsidRPr="00F306AF" w:rsidR="27F817EC">
        <w:t xml:space="preserve">abinet </w:t>
      </w:r>
      <w:r w:rsidRPr="00F306AF" w:rsidR="00251F9B">
        <w:t xml:space="preserve">focust </w:t>
      </w:r>
      <w:r w:rsidRPr="00F306AF" w:rsidR="00BD7AF1">
        <w:t>daarbij</w:t>
      </w:r>
      <w:r w:rsidRPr="00F306AF" w:rsidR="00251F9B">
        <w:t xml:space="preserve"> op de stappen die het in de komende jaren kan nemen om die tijdlijn zo kort mogelijk te houden.</w:t>
      </w:r>
      <w:r w:rsidRPr="00F306AF" w:rsidR="006D076E">
        <w:t xml:space="preserve"> Daarnaast zet het kabinet nu al in op randvoorwaarden om de bouw te </w:t>
      </w:r>
      <w:r w:rsidRPr="00F306AF" w:rsidR="00990401">
        <w:t>bespoedigen</w:t>
      </w:r>
      <w:r w:rsidRPr="00F306AF" w:rsidR="006D076E">
        <w:rPr>
          <w:szCs w:val="18"/>
        </w:rPr>
        <w:t>.</w:t>
      </w:r>
      <w:r w:rsidRPr="00F306AF" w:rsidR="00251F9B">
        <w:t xml:space="preserve"> Bijvoorbeeld door te investeren in de randvoorwaarden zoals de Human </w:t>
      </w:r>
      <w:proofErr w:type="spellStart"/>
      <w:r w:rsidRPr="00F306AF" w:rsidR="00251F9B">
        <w:t>Capital</w:t>
      </w:r>
      <w:proofErr w:type="spellEnd"/>
      <w:r w:rsidRPr="00F306AF" w:rsidR="00251F9B">
        <w:t xml:space="preserve"> Agenda en</w:t>
      </w:r>
      <w:r w:rsidRPr="00F306AF" w:rsidR="006D076E">
        <w:t xml:space="preserve"> </w:t>
      </w:r>
      <w:r w:rsidRPr="00F306AF" w:rsidR="00B15533">
        <w:t xml:space="preserve">het </w:t>
      </w:r>
      <w:r w:rsidRPr="00F306AF" w:rsidR="006D076E">
        <w:t xml:space="preserve">versterken </w:t>
      </w:r>
      <w:r w:rsidRPr="00F306AF" w:rsidR="00C943C2">
        <w:t>van toeleverketens</w:t>
      </w:r>
      <w:r w:rsidRPr="00F306AF" w:rsidR="00251F9B">
        <w:rPr>
          <w:szCs w:val="18"/>
        </w:rPr>
        <w:t xml:space="preserve"> </w:t>
      </w:r>
      <w:r w:rsidRPr="00F306AF" w:rsidR="006D076E">
        <w:t>waarbij ook</w:t>
      </w:r>
      <w:r w:rsidRPr="00F306AF" w:rsidR="00251F9B">
        <w:t xml:space="preserve"> de Nederlandse industrie</w:t>
      </w:r>
      <w:r w:rsidRPr="00F306AF" w:rsidR="006D076E">
        <w:t xml:space="preserve"> van kan profiteren</w:t>
      </w:r>
      <w:r w:rsidRPr="00F306AF" w:rsidR="00251F9B">
        <w:rPr>
          <w:szCs w:val="18"/>
        </w:rPr>
        <w:t xml:space="preserve">. </w:t>
      </w:r>
    </w:p>
    <w:p w:rsidRPr="00F306AF" w:rsidR="00835F9E" w:rsidP="00A81E36" w:rsidRDefault="00835F9E" w14:paraId="7E9BDB40" w14:textId="77777777">
      <w:pPr>
        <w:rPr>
          <w:szCs w:val="18"/>
        </w:rPr>
      </w:pPr>
    </w:p>
    <w:p w:rsidRPr="00F306AF" w:rsidR="00835F9E" w:rsidP="00A81E36" w:rsidRDefault="003A4F28" w14:paraId="707451C2" w14:textId="3F7B6032">
      <w:pPr>
        <w:rPr>
          <w:szCs w:val="18"/>
          <w:u w:val="single"/>
        </w:rPr>
      </w:pPr>
      <w:r w:rsidRPr="00F306AF">
        <w:rPr>
          <w:szCs w:val="18"/>
          <w:u w:val="single"/>
        </w:rPr>
        <w:t>Planning en risico’s</w:t>
      </w:r>
    </w:p>
    <w:p w:rsidR="00C943C2" w:rsidP="00A81E36" w:rsidRDefault="00CF494D" w14:paraId="25BED854" w14:textId="572B8880">
      <w:pPr>
        <w:rPr>
          <w:szCs w:val="18"/>
        </w:rPr>
      </w:pPr>
      <w:r w:rsidRPr="00F306AF">
        <w:t>Zoals</w:t>
      </w:r>
      <w:r w:rsidRPr="00F306AF" w:rsidR="00AF2B5C">
        <w:t xml:space="preserve"> is </w:t>
      </w:r>
      <w:r w:rsidRPr="00F306AF">
        <w:t xml:space="preserve">toegezegd </w:t>
      </w:r>
      <w:r w:rsidRPr="00F306AF" w:rsidR="00D04EB9">
        <w:t>in het debat</w:t>
      </w:r>
      <w:r w:rsidRPr="00F306AF" w:rsidR="00AF2B5C">
        <w:t xml:space="preserve"> van 12 februari </w:t>
      </w:r>
      <w:r w:rsidRPr="00F306AF" w:rsidR="00176468">
        <w:t>jl</w:t>
      </w:r>
      <w:r w:rsidRPr="00F306AF" w:rsidR="0015754C">
        <w:rPr>
          <w:szCs w:val="18"/>
        </w:rPr>
        <w:t>.</w:t>
      </w:r>
      <w:r w:rsidRPr="00F306AF" w:rsidR="007169CF">
        <w:rPr>
          <w:rStyle w:val="Voetnootmarkering"/>
        </w:rPr>
        <w:footnoteReference w:id="4"/>
      </w:r>
      <w:r w:rsidRPr="00F306AF" w:rsidR="00176468">
        <w:rPr>
          <w:szCs w:val="18"/>
        </w:rPr>
        <w:t xml:space="preserve"> </w:t>
      </w:r>
      <w:r w:rsidRPr="00F306AF" w:rsidR="00A36423">
        <w:t>komt</w:t>
      </w:r>
      <w:r w:rsidRPr="00F306AF" w:rsidR="006138A0">
        <w:t xml:space="preserve"> het kabinet </w:t>
      </w:r>
      <w:r w:rsidRPr="00F306AF" w:rsidR="00781111">
        <w:t>terug</w:t>
      </w:r>
      <w:r w:rsidRPr="00F306AF" w:rsidR="5706D83A">
        <w:t xml:space="preserve"> </w:t>
      </w:r>
      <w:r w:rsidRPr="00F306AF" w:rsidR="00781111">
        <w:t>op de ver</w:t>
      </w:r>
      <w:r w:rsidRPr="00F306AF" w:rsidR="006138A0">
        <w:t>schillende mogelijkheden tot versnelling van de tijdlijn en bijbehorende risico’s</w:t>
      </w:r>
      <w:r w:rsidRPr="00F306AF" w:rsidR="00103F17">
        <w:t>, ook mede n.a.v. de motie Kops</w:t>
      </w:r>
      <w:r w:rsidRPr="00F306AF" w:rsidR="00103F17">
        <w:rPr>
          <w:rStyle w:val="Voetnootmarkering"/>
        </w:rPr>
        <w:footnoteReference w:id="5"/>
      </w:r>
      <w:r w:rsidRPr="00F306AF" w:rsidR="00781111">
        <w:t xml:space="preserve">. Onderstaand zijn de belangrijkste </w:t>
      </w:r>
      <w:r w:rsidRPr="00F306AF" w:rsidR="001D1FE1">
        <w:t>mogelijkheden uiteengezet:</w:t>
      </w:r>
      <w:r w:rsidRPr="00F306AF" w:rsidR="00C943C2">
        <w:rPr>
          <w:szCs w:val="18"/>
        </w:rPr>
        <w:t xml:space="preserve"> </w:t>
      </w:r>
    </w:p>
    <w:p w:rsidR="000930F4" w:rsidP="00A81E36" w:rsidRDefault="000930F4" w14:paraId="0287C1B0" w14:textId="77777777">
      <w:pPr>
        <w:rPr>
          <w:szCs w:val="18"/>
        </w:rPr>
      </w:pPr>
    </w:p>
    <w:p w:rsidRPr="00F306AF" w:rsidR="000930F4" w:rsidP="00A81E36" w:rsidRDefault="000930F4" w14:paraId="4E4D34CD" w14:textId="77777777"/>
    <w:p w:rsidRPr="00F306AF" w:rsidR="003A4F28" w:rsidP="00A81E36" w:rsidRDefault="003A4F28" w14:paraId="178680B7" w14:textId="77777777">
      <w:pPr>
        <w:rPr>
          <w:szCs w:val="18"/>
        </w:rPr>
      </w:pPr>
    </w:p>
    <w:p w:rsidRPr="00F306AF" w:rsidR="00C86344" w:rsidP="00A81E36" w:rsidRDefault="00C86344" w14:paraId="157E161E" w14:textId="42D0534C">
      <w:pPr>
        <w:pStyle w:val="Lijstalinea"/>
        <w:numPr>
          <w:ilvl w:val="0"/>
          <w:numId w:val="24"/>
        </w:numPr>
        <w:rPr>
          <w:szCs w:val="18"/>
        </w:rPr>
      </w:pPr>
      <w:r w:rsidRPr="00F306AF">
        <w:rPr>
          <w:szCs w:val="18"/>
          <w:u w:val="single"/>
        </w:rPr>
        <w:t>Fase van techn</w:t>
      </w:r>
      <w:r w:rsidRPr="00F306AF" w:rsidR="00AE7635">
        <w:rPr>
          <w:szCs w:val="18"/>
          <w:u w:val="single"/>
        </w:rPr>
        <w:t>olo</w:t>
      </w:r>
      <w:r w:rsidRPr="00F306AF" w:rsidR="004A7FA7">
        <w:rPr>
          <w:szCs w:val="18"/>
          <w:u w:val="single"/>
        </w:rPr>
        <w:t>gie</w:t>
      </w:r>
      <w:r w:rsidRPr="00F306AF">
        <w:rPr>
          <w:szCs w:val="18"/>
          <w:u w:val="single"/>
        </w:rPr>
        <w:t>- en locatieselectie</w:t>
      </w:r>
      <w:r w:rsidRPr="00F306AF">
        <w:rPr>
          <w:szCs w:val="18"/>
        </w:rPr>
        <w:t>: voordat het projectbesluit onherroepelijk is al omliggende gronden verkrijgen en/of eerste werkzaamheden (</w:t>
      </w:r>
      <w:proofErr w:type="spellStart"/>
      <w:r w:rsidRPr="00F306AF">
        <w:rPr>
          <w:szCs w:val="18"/>
        </w:rPr>
        <w:t>earlyworks</w:t>
      </w:r>
      <w:proofErr w:type="spellEnd"/>
      <w:r w:rsidRPr="00F306AF">
        <w:rPr>
          <w:szCs w:val="18"/>
        </w:rPr>
        <w:t>) starten op één of meerdere beoogde locaties</w:t>
      </w:r>
      <w:r w:rsidRPr="00F306AF" w:rsidR="00EB24F9">
        <w:rPr>
          <w:szCs w:val="18"/>
        </w:rPr>
        <w:t>,</w:t>
      </w:r>
      <w:r w:rsidRPr="00F306AF">
        <w:rPr>
          <w:szCs w:val="18"/>
        </w:rPr>
        <w:t xml:space="preserve"> werkzaamheden</w:t>
      </w:r>
      <w:r w:rsidRPr="00F306AF" w:rsidR="00F43D2C">
        <w:rPr>
          <w:szCs w:val="18"/>
        </w:rPr>
        <w:t xml:space="preserve"> starten</w:t>
      </w:r>
      <w:r w:rsidRPr="00F306AF">
        <w:rPr>
          <w:szCs w:val="18"/>
        </w:rPr>
        <w:t xml:space="preserve"> voor de beoogde eigenaar die buiten de verantwoordelijkheid van de technologieleverancier vallen al starten. Dit met het risico dat uiteindelijk een andere locatie wordt gekozen of de locaties anders vorm worden gegeven met </w:t>
      </w:r>
      <w:r w:rsidRPr="00F306AF" w:rsidR="00F43D2C">
        <w:rPr>
          <w:szCs w:val="18"/>
        </w:rPr>
        <w:t>ex</w:t>
      </w:r>
      <w:r w:rsidRPr="00F306AF" w:rsidR="00485F6E">
        <w:rPr>
          <w:szCs w:val="18"/>
        </w:rPr>
        <w:t>tra</w:t>
      </w:r>
      <w:r w:rsidRPr="00F306AF">
        <w:rPr>
          <w:szCs w:val="18"/>
        </w:rPr>
        <w:t xml:space="preserve"> kosten als gevolg.  </w:t>
      </w:r>
    </w:p>
    <w:p w:rsidRPr="00F306AF" w:rsidR="00C86344" w:rsidP="00A81E36" w:rsidRDefault="00C86344" w14:paraId="21233339" w14:textId="39CCF8BB">
      <w:pPr>
        <w:pStyle w:val="Lijstalinea"/>
        <w:numPr>
          <w:ilvl w:val="0"/>
          <w:numId w:val="24"/>
        </w:numPr>
        <w:rPr>
          <w:szCs w:val="18"/>
        </w:rPr>
      </w:pPr>
      <w:r w:rsidRPr="00F306AF">
        <w:rPr>
          <w:szCs w:val="18"/>
          <w:u w:val="single"/>
        </w:rPr>
        <w:t>Fase van techn</w:t>
      </w:r>
      <w:r w:rsidRPr="00F306AF" w:rsidR="004A7FA7">
        <w:rPr>
          <w:szCs w:val="18"/>
          <w:u w:val="single"/>
        </w:rPr>
        <w:t>ologie</w:t>
      </w:r>
      <w:r w:rsidRPr="00F306AF">
        <w:rPr>
          <w:szCs w:val="18"/>
          <w:u w:val="single"/>
        </w:rPr>
        <w:t>- en locatieselectie</w:t>
      </w:r>
      <w:r w:rsidRPr="00F306AF">
        <w:rPr>
          <w:szCs w:val="18"/>
        </w:rPr>
        <w:t>: inzetten op voortijdige bouw- en opslagterreinen (</w:t>
      </w:r>
      <w:proofErr w:type="spellStart"/>
      <w:r w:rsidRPr="00F306AF">
        <w:rPr>
          <w:szCs w:val="18"/>
        </w:rPr>
        <w:t>laydown</w:t>
      </w:r>
      <w:proofErr w:type="spellEnd"/>
      <w:r w:rsidRPr="00F306AF">
        <w:rPr>
          <w:szCs w:val="18"/>
        </w:rPr>
        <w:t xml:space="preserve"> area's), loodsen voor opslag van grootschalige items, woningen voor werknemers zo dicht als mogelijk bij de locatie om kosten en tijd te besparen, ook als dit betekent dat er bedrijven of natuur tijdelijk verplaatst moeten worden tijdens de bouw.</w:t>
      </w:r>
    </w:p>
    <w:p w:rsidRPr="00F306AF" w:rsidR="00C86344" w:rsidP="00A81E36" w:rsidRDefault="00C86344" w14:paraId="5E70DFA2" w14:textId="4871272A">
      <w:pPr>
        <w:pStyle w:val="Lijstalinea"/>
        <w:numPr>
          <w:ilvl w:val="0"/>
          <w:numId w:val="24"/>
        </w:numPr>
      </w:pPr>
      <w:r w:rsidRPr="00F306AF">
        <w:rPr>
          <w:u w:val="single"/>
        </w:rPr>
        <w:t>Fase van projectvoorbereiding en -bouw</w:t>
      </w:r>
      <w:r w:rsidRPr="00F306AF">
        <w:t>: (onderdelen van) de reactoren, waarvan er slechts een paar per jaar kunnen worden gemaakt (</w:t>
      </w:r>
      <w:r w:rsidRPr="00F306AF">
        <w:rPr>
          <w:i/>
        </w:rPr>
        <w:t>long lead items</w:t>
      </w:r>
      <w:r w:rsidRPr="00F306AF">
        <w:t>) nu al (productiecapaciteit voor) reserveren, verkleint het risico op vertraging tijdens de bouw. Dit is kostbaar om al te doen, zeker voordat een technologieleverancier gekozen is en met de reservering of bestelling kosten gepaard gaan die (maar voor een deel) verkocht of geruild kunnen worden bij de leverancier of met andere partijen.</w:t>
      </w:r>
      <w:r w:rsidRPr="00F306AF" w:rsidR="00891D71">
        <w:t xml:space="preserve"> </w:t>
      </w:r>
      <w:r w:rsidRPr="00F306AF" w:rsidR="00891D71">
        <w:rPr>
          <w:rFonts w:cs="Arial"/>
        </w:rPr>
        <w:t xml:space="preserve"> </w:t>
      </w:r>
    </w:p>
    <w:p w:rsidRPr="00F306AF" w:rsidR="00C86344" w:rsidP="00A81E36" w:rsidRDefault="00C943C2" w14:paraId="2B402018" w14:textId="4DFA2BAC">
      <w:pPr>
        <w:pStyle w:val="Lijstalinea"/>
        <w:numPr>
          <w:ilvl w:val="0"/>
          <w:numId w:val="24"/>
        </w:numPr>
      </w:pPr>
      <w:r w:rsidRPr="00F306AF">
        <w:rPr>
          <w:u w:val="single"/>
        </w:rPr>
        <w:t>Fase van p</w:t>
      </w:r>
      <w:r w:rsidRPr="00F306AF" w:rsidR="00C86344">
        <w:rPr>
          <w:u w:val="single"/>
        </w:rPr>
        <w:t>rojectvoorbereiding en -bouw</w:t>
      </w:r>
      <w:r w:rsidRPr="00F306AF" w:rsidR="00C86344">
        <w:t>: het kost tijd om de Nederlandse industrie te certificeren</w:t>
      </w:r>
      <w:r w:rsidRPr="00F306AF" w:rsidR="006F3DB6">
        <w:t xml:space="preserve"> om </w:t>
      </w:r>
      <w:r w:rsidRPr="00F306AF" w:rsidR="009D1953">
        <w:t>componente</w:t>
      </w:r>
      <w:r w:rsidRPr="00F306AF" w:rsidR="005A690D">
        <w:t xml:space="preserve">n </w:t>
      </w:r>
      <w:r w:rsidRPr="00F306AF" w:rsidR="00F76AB2">
        <w:t>voor de bouw van de kerncentrales</w:t>
      </w:r>
      <w:r w:rsidRPr="00F306AF" w:rsidR="00891D71">
        <w:t xml:space="preserve"> </w:t>
      </w:r>
      <w:r w:rsidRPr="00F306AF" w:rsidR="006F3DB6">
        <w:t xml:space="preserve">te mogen leveren </w:t>
      </w:r>
      <w:r w:rsidRPr="00F306AF" w:rsidR="00A11728">
        <w:t xml:space="preserve">(het gaat daarbij </w:t>
      </w:r>
      <w:r w:rsidRPr="00F306AF" w:rsidR="00870033">
        <w:t>niet om de</w:t>
      </w:r>
      <w:r w:rsidRPr="00F306AF" w:rsidR="00183E36">
        <w:t xml:space="preserve"> primaire </w:t>
      </w:r>
      <w:r w:rsidRPr="00F306AF" w:rsidR="003D0142">
        <w:t xml:space="preserve">onderdelen </w:t>
      </w:r>
      <w:r w:rsidRPr="00F306AF" w:rsidR="00183E36">
        <w:t xml:space="preserve">die door de </w:t>
      </w:r>
      <w:r w:rsidRPr="00F306AF" w:rsidR="003D0142">
        <w:t>technologieleveranciers worden geleverd)</w:t>
      </w:r>
      <w:r w:rsidRPr="00F306AF" w:rsidR="00870033">
        <w:t xml:space="preserve"> </w:t>
      </w:r>
      <w:r w:rsidRPr="00F306AF" w:rsidR="006F3DB6">
        <w:t xml:space="preserve">en zodoende bij </w:t>
      </w:r>
      <w:r w:rsidRPr="00F306AF" w:rsidR="00B51F3D">
        <w:t xml:space="preserve">te </w:t>
      </w:r>
      <w:r w:rsidRPr="00F306AF" w:rsidR="006F3DB6">
        <w:t xml:space="preserve">kunnen dragen en </w:t>
      </w:r>
      <w:r w:rsidRPr="00F306AF" w:rsidR="00C86344">
        <w:t>profijt hebben</w:t>
      </w:r>
      <w:r w:rsidRPr="00F306AF" w:rsidR="00B51F3D">
        <w:t xml:space="preserve"> te</w:t>
      </w:r>
      <w:r w:rsidRPr="00F306AF" w:rsidR="00C86344">
        <w:t xml:space="preserve"> van de bouw. Als bijvoorbeeld gekozen wordt voor een meer modulair ontwerp dat elders gebouwd wordt of waarvoor buitenlandse expertise in te vliegen zonder de voordelen voor de Nederlandse industrie, is dit mogelijk sneller en goedkoper.</w:t>
      </w:r>
      <w:r w:rsidRPr="00F306AF" w:rsidR="00891D71">
        <w:t xml:space="preserve"> </w:t>
      </w:r>
    </w:p>
    <w:p w:rsidRPr="00F306AF" w:rsidR="005D415C" w:rsidP="00A81E36" w:rsidRDefault="005D415C" w14:paraId="2387CB13" w14:textId="77777777">
      <w:pPr>
        <w:pStyle w:val="Lijstalinea"/>
        <w:ind w:left="360"/>
        <w:rPr>
          <w:szCs w:val="18"/>
        </w:rPr>
      </w:pPr>
    </w:p>
    <w:p w:rsidRPr="00F306AF" w:rsidR="00C943C2" w:rsidP="00A81E36" w:rsidRDefault="6EF3A640" w14:paraId="71729155" w14:textId="36CC6524">
      <w:r w:rsidRPr="00F306AF">
        <w:t xml:space="preserve">Dit zijn </w:t>
      </w:r>
      <w:r w:rsidRPr="00F306AF" w:rsidR="1BD2E03E">
        <w:t xml:space="preserve">voorbeelden van </w:t>
      </w:r>
      <w:r w:rsidRPr="00F306AF">
        <w:t xml:space="preserve">complexe afwegingen die </w:t>
      </w:r>
      <w:r w:rsidRPr="00F306AF" w:rsidR="004068E9">
        <w:t>het kabinet</w:t>
      </w:r>
      <w:r w:rsidRPr="00F306AF">
        <w:t xml:space="preserve"> meeneem</w:t>
      </w:r>
      <w:r w:rsidRPr="00F306AF" w:rsidR="0034129E">
        <w:t>t</w:t>
      </w:r>
      <w:r w:rsidRPr="00F306AF">
        <w:t xml:space="preserve"> bij het uitwerken van de uitgangspunten en planning voor de komende 2-3 jaar om tot een daadwerkelijke techn</w:t>
      </w:r>
      <w:r w:rsidRPr="00F306AF" w:rsidR="00AE7635">
        <w:t>ologie</w:t>
      </w:r>
      <w:r w:rsidRPr="00F306AF">
        <w:t>selectie te komen</w:t>
      </w:r>
      <w:r w:rsidRPr="00F306AF" w:rsidR="78AE5833">
        <w:t>. Deze</w:t>
      </w:r>
      <w:r w:rsidRPr="00F306AF" w:rsidR="001D1FE1">
        <w:t xml:space="preserve"> opties neemt het </w:t>
      </w:r>
      <w:r w:rsidRPr="00F306AF" w:rsidR="00D70ECF">
        <w:t>kabinet</w:t>
      </w:r>
      <w:r w:rsidRPr="00F306AF" w:rsidR="001D1FE1">
        <w:t xml:space="preserve"> mee </w:t>
      </w:r>
      <w:r w:rsidRPr="00F306AF" w:rsidR="00D70ECF">
        <w:t>in de</w:t>
      </w:r>
      <w:r w:rsidRPr="00F306AF" w:rsidR="00FF5596">
        <w:t xml:space="preserve"> uitgangspunten e</w:t>
      </w:r>
      <w:r w:rsidRPr="00F306AF" w:rsidR="005A3C63">
        <w:t xml:space="preserve">n planning </w:t>
      </w:r>
      <w:r w:rsidRPr="00F306AF" w:rsidR="00FF5596">
        <w:t>van de techn</w:t>
      </w:r>
      <w:r w:rsidRPr="00F306AF" w:rsidR="00AE7635">
        <w:t>ologie</w:t>
      </w:r>
      <w:r w:rsidRPr="00F306AF" w:rsidR="00FF5596">
        <w:t xml:space="preserve">selectie die </w:t>
      </w:r>
      <w:r w:rsidRPr="00F306AF" w:rsidR="005C2F85">
        <w:t xml:space="preserve">na de zomer </w:t>
      </w:r>
      <w:r w:rsidRPr="00F306AF">
        <w:t>aan de Kamer voor</w:t>
      </w:r>
      <w:r w:rsidRPr="00F306AF" w:rsidR="00FF5596">
        <w:t>legt</w:t>
      </w:r>
      <w:r w:rsidRPr="00F306AF" w:rsidR="73F43846">
        <w:t>.</w:t>
      </w:r>
    </w:p>
    <w:p w:rsidRPr="00F306AF" w:rsidR="7E886E8A" w:rsidP="00A81E36" w:rsidRDefault="7E886E8A" w14:paraId="798E0E0C" w14:textId="560C79DA">
      <w:pPr>
        <w:rPr>
          <w:szCs w:val="18"/>
          <w:u w:val="single"/>
        </w:rPr>
      </w:pPr>
    </w:p>
    <w:p w:rsidRPr="00F306AF" w:rsidR="00751AB5" w:rsidP="00A81E36" w:rsidRDefault="00751AB5" w14:paraId="3D2BAE21" w14:textId="08628458">
      <w:pPr>
        <w:rPr>
          <w:szCs w:val="18"/>
          <w:u w:val="single"/>
        </w:rPr>
      </w:pPr>
      <w:bookmarkStart w:name="_Hlk196206042" w:id="0"/>
      <w:bookmarkStart w:name="_Hlk196221878" w:id="1"/>
      <w:r w:rsidRPr="00F306AF">
        <w:rPr>
          <w:szCs w:val="18"/>
          <w:u w:val="single"/>
        </w:rPr>
        <w:t>Tec</w:t>
      </w:r>
      <w:r w:rsidRPr="00F306AF" w:rsidR="00AE7635">
        <w:rPr>
          <w:szCs w:val="18"/>
          <w:u w:val="single"/>
        </w:rPr>
        <w:t>hnologie</w:t>
      </w:r>
      <w:r w:rsidRPr="00F306AF">
        <w:rPr>
          <w:szCs w:val="18"/>
          <w:u w:val="single"/>
        </w:rPr>
        <w:t xml:space="preserve">selectie </w:t>
      </w:r>
    </w:p>
    <w:p w:rsidRPr="00F306AF" w:rsidR="00751AB5" w:rsidP="00A81E36" w:rsidRDefault="00751AB5" w14:paraId="20CC1C38" w14:textId="6A8190EC">
      <w:r w:rsidRPr="00F306AF">
        <w:t xml:space="preserve">In de TPR is ook geadviseerd over de vervolgstappen en de inrichting van de </w:t>
      </w:r>
      <w:r w:rsidRPr="00F306AF" w:rsidR="00AE7635">
        <w:t>technologie</w:t>
      </w:r>
      <w:r w:rsidRPr="00F306AF">
        <w:t xml:space="preserve">selectie. Naar aanleiding van dit advies is het kabinet voornemens om de technologieselectie als competitieve en flexibele </w:t>
      </w:r>
      <w:r w:rsidRPr="00F306AF" w:rsidR="00DB5473">
        <w:t xml:space="preserve">procedure </w:t>
      </w:r>
      <w:r w:rsidRPr="00F306AF">
        <w:t>in te richten. Daarbij gaat de voorkeur uit naar een internationaal erkende systematiek. Hierbij hecht het kabinet aan een vorm waarbij het</w:t>
      </w:r>
      <w:r w:rsidRPr="00F306AF" w:rsidR="00F51A9B">
        <w:t xml:space="preserve"> in </w:t>
      </w:r>
      <w:r w:rsidRPr="00F306AF">
        <w:t>gesprek</w:t>
      </w:r>
      <w:r w:rsidRPr="00F306AF" w:rsidR="00775D92">
        <w:t xml:space="preserve"> blijven met </w:t>
      </w:r>
      <w:r w:rsidRPr="00F306AF" w:rsidR="00BE663E">
        <w:t>technologie</w:t>
      </w:r>
      <w:r w:rsidRPr="00F306AF" w:rsidR="006F6E0C">
        <w:t>leveranciers</w:t>
      </w:r>
      <w:r w:rsidRPr="00F306AF">
        <w:t xml:space="preserve"> gedurende de </w:t>
      </w:r>
      <w:r w:rsidRPr="00F306AF" w:rsidR="00C27FD7">
        <w:t xml:space="preserve">procedure </w:t>
      </w:r>
      <w:r w:rsidRPr="00F306AF">
        <w:t>mogelijk blijft. Het heeft de voorkeur om eisen aan de biedingen met de technologieleveranciers te verkennen</w:t>
      </w:r>
      <w:r w:rsidRPr="00F306AF" w:rsidR="7E1CB060">
        <w:t>,</w:t>
      </w:r>
      <w:r w:rsidRPr="00F306AF">
        <w:t xml:space="preserve"> voordat deze worden vastgelegd. In gesprek blijven met de technologieleveranciers helpt om, voor dit project specifieke obstakels, gedurende het proces op te lossen</w:t>
      </w:r>
      <w:r w:rsidRPr="00F306AF" w:rsidR="1F61A257">
        <w:t>, in plaats van op het einde te concluderen dat de leveranciers niet kunnen voldoen terwijl alternatieven mogelijk ware</w:t>
      </w:r>
      <w:r w:rsidRPr="00F306AF" w:rsidR="3DEB28EE">
        <w:t>n geweest</w:t>
      </w:r>
      <w:r w:rsidRPr="00F306AF">
        <w:t>. De voorkeur gaat eveneens uit naar een gefaseerde inrichting, waarbij in iedere fase onderdelen van de bieding</w:t>
      </w:r>
      <w:r w:rsidRPr="00F306AF" w:rsidR="3F3BA44E">
        <w:t>en</w:t>
      </w:r>
      <w:r w:rsidRPr="00F306AF">
        <w:t xml:space="preserve"> besproken en vastgelegd kunnen worden</w:t>
      </w:r>
      <w:r w:rsidRPr="00F306AF" w:rsidR="002E0643">
        <w:t xml:space="preserve"> en eventueel </w:t>
      </w:r>
      <w:r w:rsidRPr="00F306AF" w:rsidR="00EA7A38">
        <w:t>het proces als geheel sneller kan worden doorlopen</w:t>
      </w:r>
      <w:r w:rsidRPr="00F306AF">
        <w:t xml:space="preserve">. </w:t>
      </w:r>
    </w:p>
    <w:p w:rsidRPr="00F306AF" w:rsidR="00751AB5" w:rsidP="00A81E36" w:rsidRDefault="00751AB5" w14:paraId="7A62AB2B" w14:textId="4C519947"/>
    <w:p w:rsidRPr="00F306AF" w:rsidR="00751AB5" w:rsidP="00A81E36" w:rsidRDefault="00751AB5" w14:paraId="4FC3F563" w14:textId="47C438AE">
      <w:r w:rsidRPr="00F306AF">
        <w:t xml:space="preserve">Het is </w:t>
      </w:r>
      <w:r w:rsidRPr="00F306AF" w:rsidR="001E2084">
        <w:t>in</w:t>
      </w:r>
      <w:r w:rsidRPr="00F306AF">
        <w:t xml:space="preserve"> de </w:t>
      </w:r>
      <w:r w:rsidRPr="00F306AF" w:rsidR="008822F8">
        <w:t xml:space="preserve">procedure </w:t>
      </w:r>
      <w:r w:rsidRPr="00F306AF">
        <w:t>belangrijk dat deze</w:t>
      </w:r>
      <w:r w:rsidRPr="00F306AF" w:rsidR="001A1445">
        <w:t xml:space="preserve"> de </w:t>
      </w:r>
      <w:r w:rsidRPr="00F306AF">
        <w:t xml:space="preserve">mogelijkheid biedt om een competitieve technologieselectieprocedure te starten terwijl de locatiekeuze parallel afgerond wordt. In de eerste fase van het proces worden dan locatieonafhankelijke aspecten besproken, waarna ten tijde </w:t>
      </w:r>
      <w:r w:rsidRPr="00F306AF" w:rsidR="006A025F">
        <w:t xml:space="preserve">van </w:t>
      </w:r>
      <w:r w:rsidRPr="00F306AF">
        <w:t>de locatiekeuze in de projectprocedure kunnen dan overige (</w:t>
      </w:r>
      <w:proofErr w:type="spellStart"/>
      <w:r w:rsidRPr="00F306AF">
        <w:t>locatiegebonden</w:t>
      </w:r>
      <w:proofErr w:type="spellEnd"/>
      <w:r w:rsidRPr="00F306AF">
        <w:t xml:space="preserve">) aspecten aan bod komen. Dit betekent dat leveranciers maximaal in concurrentie met elkaar </w:t>
      </w:r>
      <w:r w:rsidRPr="00F306AF" w:rsidR="00F946E8">
        <w:t xml:space="preserve">kunnen </w:t>
      </w:r>
      <w:r w:rsidRPr="00F306AF">
        <w:t>gaan, terwijl tegelijkertijd flexibiliteit wordt behouden om inzichten, techn</w:t>
      </w:r>
      <w:r w:rsidRPr="00F306AF" w:rsidR="00AE7635">
        <w:t>ologie</w:t>
      </w:r>
      <w:r w:rsidRPr="00F306AF">
        <w:t xml:space="preserve">- en ontwerpspecificaties van komende jaren te gebruiken in de uiteindelijke technologiekeuze. Dit heeft de voorkeur ten aanzien van andere </w:t>
      </w:r>
      <w:r w:rsidRPr="00F306AF" w:rsidR="00B55945">
        <w:t>inkoopprocedure</w:t>
      </w:r>
      <w:r w:rsidRPr="00F306AF" w:rsidR="0EF6E50C">
        <w:t>s</w:t>
      </w:r>
      <w:r w:rsidRPr="00F306AF">
        <w:t xml:space="preserve">, waarbij op voorhand alle specificaties vastgelegd zijn. Ook bevordert de genoemde vorm onderlinge concurrentie, wat de Nederlandse staat een competitief project oplevert. Dit in tegenstelling tot </w:t>
      </w:r>
      <w:r w:rsidRPr="00F306AF" w:rsidR="009C1782">
        <w:t xml:space="preserve">techniekselectie gekoppeld aan een onderlinge </w:t>
      </w:r>
      <w:r w:rsidRPr="00F306AF">
        <w:t xml:space="preserve">overeenkomst met een andere overheid, zoals de Verenigde Staten of Frankrijk, waarbij er zonder concurrentie een technologiekeuze wordt gemaakt. </w:t>
      </w:r>
    </w:p>
    <w:p w:rsidRPr="00F306AF" w:rsidR="0003014A" w:rsidP="00A81E36" w:rsidRDefault="0003014A" w14:paraId="01799F6C" w14:textId="77777777">
      <w:pPr>
        <w:rPr>
          <w:szCs w:val="18"/>
        </w:rPr>
      </w:pPr>
    </w:p>
    <w:p w:rsidRPr="00F306AF" w:rsidR="00751AB5" w:rsidP="00A81E36" w:rsidRDefault="00751AB5" w14:paraId="2B96D67A" w14:textId="175762B7">
      <w:r w:rsidRPr="00F306AF">
        <w:t xml:space="preserve">Het is bij de bovengenoemde </w:t>
      </w:r>
      <w:r w:rsidRPr="00F306AF" w:rsidR="57F1F627">
        <w:t xml:space="preserve">procedure </w:t>
      </w:r>
      <w:r w:rsidRPr="00F306AF">
        <w:t xml:space="preserve">van belang dat </w:t>
      </w:r>
      <w:r w:rsidRPr="00F306AF" w:rsidR="00453FFE">
        <w:t xml:space="preserve">de beoogde </w:t>
      </w:r>
      <w:r w:rsidRPr="00F306AF" w:rsidR="008A5006">
        <w:t>beleidsd</w:t>
      </w:r>
      <w:r w:rsidRPr="00F306AF" w:rsidR="00453FFE">
        <w:t>eelneming</w:t>
      </w:r>
      <w:r w:rsidRPr="00F306AF">
        <w:t xml:space="preserve"> voldoende in middelen en expertise is toegerust om alle technische specificaties te kunnen opstellen en biedingen te kunnen evalueren. Het kabinet zet hier dan ook op in. Tegelijkertijd werkt het kabinet aan de uitgangspunten die de basis vormen voor de criteria die gehanteerd worden voor de tech</w:t>
      </w:r>
      <w:r w:rsidRPr="00F306AF" w:rsidR="00AE7635">
        <w:t>nologie</w:t>
      </w:r>
      <w:r w:rsidRPr="00F306AF">
        <w:t>selectie. De uitgangspunten en planning voor de komende 2-3 jaar om tot een daadwerkelijke tech</w:t>
      </w:r>
      <w:r w:rsidRPr="00F306AF" w:rsidR="00AE7635">
        <w:t>nologie</w:t>
      </w:r>
      <w:r w:rsidRPr="00F306AF">
        <w:t>selectie te komen leg</w:t>
      </w:r>
      <w:r w:rsidRPr="00F306AF" w:rsidR="00780B81">
        <w:t xml:space="preserve">t het kabinet </w:t>
      </w:r>
      <w:r w:rsidRPr="00F306AF" w:rsidR="005C2F85">
        <w:t>na de zomer</w:t>
      </w:r>
      <w:r w:rsidRPr="00F306AF" w:rsidR="48CE43F0">
        <w:t xml:space="preserve"> </w:t>
      </w:r>
      <w:r w:rsidRPr="00F306AF">
        <w:t>aan de Kamer voor</w:t>
      </w:r>
      <w:r w:rsidRPr="00F306AF" w:rsidR="00D94183">
        <w:t>.</w:t>
      </w:r>
    </w:p>
    <w:p w:rsidRPr="00F306AF" w:rsidR="00751AB5" w:rsidP="00A81E36" w:rsidRDefault="00751AB5" w14:paraId="65E901BA" w14:textId="5654022D">
      <w:pPr>
        <w:rPr>
          <w:szCs w:val="18"/>
        </w:rPr>
      </w:pPr>
    </w:p>
    <w:bookmarkEnd w:id="0"/>
    <w:p w:rsidRPr="00F306AF" w:rsidR="006D40B1" w:rsidP="00A81E36" w:rsidRDefault="006D40B1" w14:paraId="1544CE26" w14:textId="025A780E">
      <w:pPr>
        <w:rPr>
          <w:szCs w:val="18"/>
        </w:rPr>
      </w:pPr>
      <w:r w:rsidRPr="00F306AF">
        <w:rPr>
          <w:szCs w:val="18"/>
        </w:rPr>
        <w:t xml:space="preserve">In het kader van technologieselectie is </w:t>
      </w:r>
      <w:r w:rsidRPr="00F306AF" w:rsidR="00C943C2">
        <w:rPr>
          <w:szCs w:val="18"/>
        </w:rPr>
        <w:t xml:space="preserve">het </w:t>
      </w:r>
      <w:r w:rsidRPr="00F306AF">
        <w:rPr>
          <w:szCs w:val="18"/>
        </w:rPr>
        <w:t xml:space="preserve">relevant </w:t>
      </w:r>
      <w:r w:rsidRPr="00F306AF" w:rsidR="00C943C2">
        <w:rPr>
          <w:szCs w:val="18"/>
        </w:rPr>
        <w:t xml:space="preserve">dat </w:t>
      </w:r>
      <w:r w:rsidRPr="00F306AF">
        <w:rPr>
          <w:szCs w:val="18"/>
        </w:rPr>
        <w:t>na de terugtrekking van KHNP</w:t>
      </w:r>
      <w:r w:rsidRPr="00F306AF">
        <w:rPr>
          <w:rStyle w:val="Voetnootmarkering"/>
          <w:szCs w:val="18"/>
        </w:rPr>
        <w:t xml:space="preserve"> </w:t>
      </w:r>
      <w:r w:rsidRPr="00F306AF">
        <w:rPr>
          <w:rStyle w:val="Voetnootmarkering"/>
          <w:szCs w:val="18"/>
        </w:rPr>
        <w:footnoteReference w:id="6"/>
      </w:r>
      <w:r w:rsidRPr="00F306AF">
        <w:rPr>
          <w:szCs w:val="18"/>
        </w:rPr>
        <w:t xml:space="preserve"> </w:t>
      </w:r>
      <w:r w:rsidRPr="00F306AF" w:rsidR="00956E2A">
        <w:rPr>
          <w:szCs w:val="18"/>
        </w:rPr>
        <w:t>z</w:t>
      </w:r>
      <w:r w:rsidRPr="00F306AF">
        <w:rPr>
          <w:szCs w:val="18"/>
        </w:rPr>
        <w:t xml:space="preserve">owel </w:t>
      </w:r>
      <w:proofErr w:type="spellStart"/>
      <w:r w:rsidRPr="00F306AF">
        <w:rPr>
          <w:szCs w:val="18"/>
        </w:rPr>
        <w:t>Westinghouse</w:t>
      </w:r>
      <w:proofErr w:type="spellEnd"/>
      <w:r w:rsidRPr="00F306AF">
        <w:rPr>
          <w:szCs w:val="18"/>
        </w:rPr>
        <w:t xml:space="preserve"> als EDF hebben aangegeven graag actief en intensief in gesprek te blijven over de wijze waarop hun technologie in Nederland kan worden ingepast</w:t>
      </w:r>
      <w:r w:rsidRPr="00F306AF" w:rsidR="00956E2A">
        <w:rPr>
          <w:szCs w:val="18"/>
        </w:rPr>
        <w:t>.</w:t>
      </w:r>
      <w:r w:rsidRPr="00F306AF">
        <w:rPr>
          <w:szCs w:val="18"/>
        </w:rPr>
        <w:t xml:space="preserve"> Dit sluit aan bij de strategie om in Nederland blijvend in te zetten op onderlinge concurrentie om de beste uitkomst in Nederland te realiseren. </w:t>
      </w:r>
    </w:p>
    <w:p w:rsidRPr="00F306AF" w:rsidR="00DF5D57" w:rsidP="00A81E36" w:rsidRDefault="00DF5D57" w14:paraId="65CED457" w14:textId="77777777">
      <w:pPr>
        <w:rPr>
          <w:szCs w:val="18"/>
        </w:rPr>
      </w:pPr>
    </w:p>
    <w:p w:rsidRPr="00F306AF" w:rsidR="00DF5D57" w:rsidP="00A81E36" w:rsidRDefault="00E1430E" w14:paraId="2F3AD10A" w14:textId="0B225F4A">
      <w:r w:rsidRPr="00F306AF">
        <w:t>In</w:t>
      </w:r>
      <w:r w:rsidRPr="00F306AF" w:rsidR="00B75246">
        <w:rPr>
          <w:szCs w:val="18"/>
        </w:rPr>
        <w:t xml:space="preserve"> </w:t>
      </w:r>
      <w:r w:rsidRPr="00F306AF">
        <w:t xml:space="preserve">het commissiedebat over kernenergie op 12 februari 2025 </w:t>
      </w:r>
      <w:r w:rsidRPr="00F306AF" w:rsidR="002629C9">
        <w:t>is</w:t>
      </w:r>
      <w:r w:rsidRPr="00F306AF">
        <w:t xml:space="preserve"> gevraagd in te gaan op het rapport dat door de Franse Rekenkamer is gepubliceerd over EDF.</w:t>
      </w:r>
      <w:r w:rsidRPr="00F306AF">
        <w:rPr>
          <w:rStyle w:val="Voetnootmarkering"/>
        </w:rPr>
        <w:footnoteReference w:id="7"/>
      </w:r>
      <w:r w:rsidRPr="00F306AF">
        <w:rPr>
          <w:szCs w:val="18"/>
        </w:rPr>
        <w:t xml:space="preserve"> </w:t>
      </w:r>
      <w:r w:rsidRPr="00F306AF" w:rsidR="00F55FDC">
        <w:t xml:space="preserve">De belangrijkste conclusie is dat de Franse Rekenkamer adviseert dat EDF terughoudend </w:t>
      </w:r>
      <w:r w:rsidRPr="00F306AF" w:rsidR="000B33AD">
        <w:t xml:space="preserve">moet zijn bij </w:t>
      </w:r>
      <w:r w:rsidRPr="00F306AF" w:rsidR="00F60A5D">
        <w:t>het aangaan van grote financiële risico’s</w:t>
      </w:r>
      <w:r w:rsidRPr="00F306AF" w:rsidR="004A5B5A">
        <w:t>. Dit</w:t>
      </w:r>
      <w:r w:rsidRPr="00F306AF" w:rsidR="00F60A5D">
        <w:t xml:space="preserve"> naar aanleiding van de </w:t>
      </w:r>
      <w:r w:rsidRPr="00F306AF" w:rsidR="00A45839">
        <w:t>financiële</w:t>
      </w:r>
      <w:r w:rsidRPr="00F306AF" w:rsidR="00F60A5D">
        <w:t xml:space="preserve"> gevolgen die het bedrijf ondervindt </w:t>
      </w:r>
      <w:r w:rsidRPr="00F306AF" w:rsidR="005A31A6">
        <w:t xml:space="preserve">als gevolg van kostenoverschrijdingen bij </w:t>
      </w:r>
      <w:proofErr w:type="spellStart"/>
      <w:r w:rsidRPr="00F306AF" w:rsidR="005A31A6">
        <w:t>Hinkley</w:t>
      </w:r>
      <w:proofErr w:type="spellEnd"/>
      <w:r w:rsidRPr="00F306AF" w:rsidR="005A31A6">
        <w:t xml:space="preserve"> Point C</w:t>
      </w:r>
      <w:r w:rsidRPr="00F306AF" w:rsidR="00E11638">
        <w:t xml:space="preserve">, waarin </w:t>
      </w:r>
      <w:r w:rsidRPr="00F306AF" w:rsidR="00A45839">
        <w:t xml:space="preserve">EDF </w:t>
      </w:r>
      <w:r w:rsidRPr="00F306AF" w:rsidR="00E11638">
        <w:t>een meerderheidsbelang heeft</w:t>
      </w:r>
      <w:r w:rsidRPr="00F306AF" w:rsidR="00A45839">
        <w:t>. In Nederland is de verwachting dat EDF</w:t>
      </w:r>
      <w:r w:rsidRPr="00F306AF" w:rsidR="00E17239">
        <w:t>, net</w:t>
      </w:r>
      <w:r w:rsidRPr="00F306AF" w:rsidR="00A45839">
        <w:t xml:space="preserve"> als </w:t>
      </w:r>
      <w:proofErr w:type="spellStart"/>
      <w:r w:rsidRPr="00F306AF" w:rsidR="00A45839">
        <w:t>Westinghouse</w:t>
      </w:r>
      <w:proofErr w:type="spellEnd"/>
      <w:r w:rsidRPr="00F306AF" w:rsidR="00E17239">
        <w:rPr>
          <w:szCs w:val="18"/>
        </w:rPr>
        <w:t>,</w:t>
      </w:r>
      <w:r w:rsidRPr="00F306AF" w:rsidR="00A45839">
        <w:t xml:space="preserve"> geen </w:t>
      </w:r>
      <w:r w:rsidRPr="00F306AF" w:rsidR="002C0824">
        <w:t>of een zeer beperkte</w:t>
      </w:r>
      <w:r w:rsidRPr="00F306AF" w:rsidR="00A45839">
        <w:t xml:space="preserve"> rol in </w:t>
      </w:r>
      <w:r w:rsidRPr="00F306AF" w:rsidR="006D40B1">
        <w:t xml:space="preserve">dat opzicht zal willen </w:t>
      </w:r>
      <w:r w:rsidRPr="00F306AF" w:rsidR="00A45839">
        <w:t>vervullen</w:t>
      </w:r>
      <w:r w:rsidRPr="00F306AF" w:rsidR="002C0824">
        <w:t>. D</w:t>
      </w:r>
      <w:r w:rsidRPr="00F306AF" w:rsidR="00E11638">
        <w:t xml:space="preserve">aarmee </w:t>
      </w:r>
      <w:r w:rsidRPr="00F306AF" w:rsidR="00B779A2">
        <w:t xml:space="preserve">is </w:t>
      </w:r>
      <w:r w:rsidRPr="00F306AF" w:rsidR="0093003B">
        <w:t>de</w:t>
      </w:r>
      <w:r w:rsidRPr="00F306AF" w:rsidR="00E302CE">
        <w:rPr>
          <w:szCs w:val="18"/>
        </w:rPr>
        <w:t xml:space="preserve"> </w:t>
      </w:r>
      <w:r w:rsidRPr="00F306AF" w:rsidR="004D6451">
        <w:t xml:space="preserve">verwachte </w:t>
      </w:r>
      <w:r w:rsidRPr="00F306AF" w:rsidR="00E302CE">
        <w:t xml:space="preserve">rol </w:t>
      </w:r>
      <w:r w:rsidRPr="00F306AF" w:rsidR="001A707F">
        <w:t>van</w:t>
      </w:r>
      <w:r w:rsidRPr="00F306AF" w:rsidR="0095308E">
        <w:t xml:space="preserve"> EDF </w:t>
      </w:r>
      <w:r w:rsidRPr="00F306AF" w:rsidR="00BF4AA1">
        <w:t xml:space="preserve">wezenlijk anders dan </w:t>
      </w:r>
      <w:r w:rsidRPr="00F306AF" w:rsidR="0095308E">
        <w:t xml:space="preserve">bij </w:t>
      </w:r>
      <w:proofErr w:type="spellStart"/>
      <w:r w:rsidRPr="00F306AF" w:rsidR="0095308E">
        <w:t>Hinkley</w:t>
      </w:r>
      <w:proofErr w:type="spellEnd"/>
      <w:r w:rsidRPr="00F306AF" w:rsidR="0095308E">
        <w:t xml:space="preserve"> Point C. Deze verwachting</w:t>
      </w:r>
      <w:r w:rsidRPr="00F306AF" w:rsidR="00A45839">
        <w:t xml:space="preserve"> blijkt </w:t>
      </w:r>
      <w:r w:rsidRPr="00F306AF" w:rsidR="00D67969">
        <w:t xml:space="preserve">bijvoorbeeld </w:t>
      </w:r>
      <w:r w:rsidRPr="00F306AF" w:rsidR="00A45839">
        <w:t>uit de uitkomsten van de marktconsultatie</w:t>
      </w:r>
      <w:r w:rsidRPr="00F306AF" w:rsidR="008366C9">
        <w:t xml:space="preserve"> die vorig jaar zijn verstuurd</w:t>
      </w:r>
      <w:r w:rsidRPr="00F306AF" w:rsidR="00A45839">
        <w:rPr>
          <w:szCs w:val="18"/>
        </w:rPr>
        <w:t>.</w:t>
      </w:r>
      <w:r w:rsidRPr="00F306AF" w:rsidR="008366C9">
        <w:rPr>
          <w:rStyle w:val="Voetnootmarkering"/>
        </w:rPr>
        <w:footnoteReference w:id="8"/>
      </w:r>
      <w:r w:rsidRPr="00F306AF" w:rsidR="00A45839">
        <w:rPr>
          <w:szCs w:val="18"/>
        </w:rPr>
        <w:t xml:space="preserve"> </w:t>
      </w:r>
      <w:r w:rsidRPr="00F306AF" w:rsidR="005C4D3D">
        <w:t>De conclusies van de Franse Rekenkamer zijn in lijn met deze verwachtingen.</w:t>
      </w:r>
    </w:p>
    <w:p w:rsidRPr="00F306AF" w:rsidR="005F24AF" w:rsidP="00A81E36" w:rsidRDefault="005F24AF" w14:paraId="66825CB2" w14:textId="3ACD4E3A">
      <w:pPr>
        <w:rPr>
          <w:szCs w:val="18"/>
        </w:rPr>
      </w:pPr>
    </w:p>
    <w:p w:rsidRPr="00F306AF" w:rsidR="005C4D3D" w:rsidP="00A81E36" w:rsidRDefault="005C4D3D" w14:paraId="79B92B39" w14:textId="61E78297">
      <w:r w:rsidRPr="00F306AF">
        <w:t xml:space="preserve">Zonder </w:t>
      </w:r>
      <w:r w:rsidRPr="00F306AF" w:rsidR="006D40B1">
        <w:t>(</w:t>
      </w:r>
      <w:proofErr w:type="spellStart"/>
      <w:r w:rsidRPr="00F306AF">
        <w:t>meerderheids</w:t>
      </w:r>
      <w:proofErr w:type="spellEnd"/>
      <w:r w:rsidRPr="00F306AF" w:rsidR="006D40B1">
        <w:t>)</w:t>
      </w:r>
      <w:r w:rsidRPr="00F306AF">
        <w:t xml:space="preserve">belang </w:t>
      </w:r>
      <w:r w:rsidRPr="00F306AF" w:rsidR="00D43DC9">
        <w:t>is</w:t>
      </w:r>
      <w:r w:rsidRPr="00F306AF">
        <w:t xml:space="preserve"> het nog steeds mogelijk om risico’s tussen technologieleverancier en de Nederlandse </w:t>
      </w:r>
      <w:r w:rsidRPr="00F306AF" w:rsidR="0002497B">
        <w:t xml:space="preserve">staat </w:t>
      </w:r>
      <w:r w:rsidRPr="00F306AF">
        <w:t xml:space="preserve">te delen. </w:t>
      </w:r>
      <w:r w:rsidRPr="00F306AF" w:rsidR="005A723A">
        <w:t xml:space="preserve">In grote infrastructurele projecten, waaronder kernenergie, wordt dit </w:t>
      </w:r>
      <w:r w:rsidRPr="00F306AF" w:rsidR="00083E46">
        <w:t>veelal</w:t>
      </w:r>
      <w:r w:rsidRPr="00F306AF" w:rsidR="005A723A">
        <w:t xml:space="preserve"> vormgegeven in </w:t>
      </w:r>
      <w:r w:rsidRPr="00F306AF" w:rsidR="1986187F">
        <w:t xml:space="preserve">het </w:t>
      </w:r>
      <w:r w:rsidRPr="00F306AF" w:rsidR="1986187F">
        <w:rPr>
          <w:i/>
          <w:iCs/>
        </w:rPr>
        <w:t xml:space="preserve">delivery model </w:t>
      </w:r>
      <w:r w:rsidRPr="00F306AF" w:rsidR="1986187F">
        <w:t xml:space="preserve">dat wordt vastgelegd bij </w:t>
      </w:r>
      <w:r w:rsidRPr="00F306AF" w:rsidR="005A723A">
        <w:t xml:space="preserve">de </w:t>
      </w:r>
      <w:proofErr w:type="spellStart"/>
      <w:r w:rsidRPr="00F306AF" w:rsidR="005A723A">
        <w:t>contractering</w:t>
      </w:r>
      <w:proofErr w:type="spellEnd"/>
      <w:r w:rsidRPr="00F306AF" w:rsidR="005A723A">
        <w:t xml:space="preserve"> van het project</w:t>
      </w:r>
      <w:r w:rsidRPr="00F306AF" w:rsidR="00083E46">
        <w:t>, bijvoorbeeld door prijsafspraken te maken</w:t>
      </w:r>
      <w:r w:rsidRPr="00F306AF" w:rsidR="73CB783B">
        <w:t xml:space="preserve"> voor onderdelen van het geheel</w:t>
      </w:r>
      <w:r w:rsidRPr="00F306AF">
        <w:t>.</w:t>
      </w:r>
      <w:r w:rsidRPr="00F306AF" w:rsidR="006F0427">
        <w:t xml:space="preserve"> </w:t>
      </w:r>
      <w:r w:rsidRPr="00F306AF">
        <w:t>Hiermee blijft er een prikkel om het project op tijd en binnen de geraamde kosten af te leveren.</w:t>
      </w:r>
      <w:r w:rsidRPr="00F306AF" w:rsidR="000E09D1">
        <w:t xml:space="preserve"> </w:t>
      </w:r>
      <w:r w:rsidRPr="00F306AF" w:rsidR="7A5CA9FD">
        <w:t xml:space="preserve">In de TPR is er daarom ook aandacht voor het </w:t>
      </w:r>
      <w:r w:rsidRPr="00F306AF" w:rsidR="7A5CA9FD">
        <w:rPr>
          <w:i/>
          <w:iCs/>
        </w:rPr>
        <w:t xml:space="preserve">delivery model. </w:t>
      </w:r>
      <w:r w:rsidRPr="00F306AF" w:rsidR="000E09D1">
        <w:t xml:space="preserve">In de vormgeving van de </w:t>
      </w:r>
      <w:r w:rsidRPr="00F306AF" w:rsidR="00956E2A">
        <w:t>techn</w:t>
      </w:r>
      <w:r w:rsidRPr="00F306AF" w:rsidR="00AE7635">
        <w:t>ologie</w:t>
      </w:r>
      <w:r w:rsidRPr="00F306AF" w:rsidR="00956E2A">
        <w:t xml:space="preserve">selectie </w:t>
      </w:r>
      <w:r w:rsidRPr="00F306AF" w:rsidR="7EC992CC">
        <w:t>en de uiteindelijke</w:t>
      </w:r>
      <w:r w:rsidRPr="00F306AF" w:rsidR="00956E2A">
        <w:t xml:space="preserve"> </w:t>
      </w:r>
      <w:r w:rsidRPr="00F306AF" w:rsidR="7EC992CC">
        <w:t xml:space="preserve">keuze van voorkeursleverancier, </w:t>
      </w:r>
      <w:r w:rsidRPr="00F306AF" w:rsidR="00C943C2">
        <w:t xml:space="preserve">neemt het kabinet </w:t>
      </w:r>
      <w:r w:rsidRPr="00F306AF" w:rsidR="000E09D1">
        <w:t>de allocatie van risico’s tussen partijen</w:t>
      </w:r>
      <w:r w:rsidRPr="00F306AF" w:rsidR="00C943C2">
        <w:t xml:space="preserve"> mee</w:t>
      </w:r>
      <w:r w:rsidRPr="00F306AF" w:rsidR="000E09D1">
        <w:t>.</w:t>
      </w:r>
    </w:p>
    <w:bookmarkEnd w:id="1"/>
    <w:p w:rsidRPr="00F306AF" w:rsidR="005C4D3D" w:rsidP="00A81E36" w:rsidRDefault="005C4D3D" w14:paraId="4FBC196D" w14:textId="77777777">
      <w:pPr>
        <w:rPr>
          <w:szCs w:val="18"/>
        </w:rPr>
      </w:pPr>
    </w:p>
    <w:p w:rsidR="00F306AF" w:rsidP="00A81E36" w:rsidRDefault="00F306AF" w14:paraId="30E8787F" w14:textId="77777777">
      <w:pPr>
        <w:rPr>
          <w:b/>
          <w:bCs/>
          <w:szCs w:val="18"/>
        </w:rPr>
      </w:pPr>
    </w:p>
    <w:p w:rsidR="00F306AF" w:rsidP="00A81E36" w:rsidRDefault="00F306AF" w14:paraId="498A8B18" w14:textId="77777777">
      <w:pPr>
        <w:rPr>
          <w:b/>
          <w:bCs/>
          <w:szCs w:val="18"/>
        </w:rPr>
      </w:pPr>
    </w:p>
    <w:p w:rsidR="00F306AF" w:rsidP="00A81E36" w:rsidRDefault="00F306AF" w14:paraId="3A30FBED" w14:textId="77777777">
      <w:pPr>
        <w:rPr>
          <w:b/>
          <w:bCs/>
          <w:szCs w:val="18"/>
        </w:rPr>
      </w:pPr>
    </w:p>
    <w:p w:rsidR="00F306AF" w:rsidP="00A81E36" w:rsidRDefault="00F306AF" w14:paraId="2FF5DFB7" w14:textId="77777777">
      <w:pPr>
        <w:rPr>
          <w:b/>
          <w:bCs/>
          <w:szCs w:val="18"/>
        </w:rPr>
      </w:pPr>
    </w:p>
    <w:p w:rsidRPr="00F306AF" w:rsidR="00094F5A" w:rsidP="00A81E36" w:rsidRDefault="00207613" w14:paraId="7C5C1A63" w14:textId="03E2D444">
      <w:pPr>
        <w:rPr>
          <w:b/>
          <w:bCs/>
          <w:szCs w:val="18"/>
        </w:rPr>
      </w:pPr>
      <w:r w:rsidRPr="00F306AF">
        <w:rPr>
          <w:b/>
          <w:bCs/>
          <w:szCs w:val="18"/>
        </w:rPr>
        <w:t>Financiering</w:t>
      </w:r>
    </w:p>
    <w:p w:rsidRPr="00F306AF" w:rsidR="001B7F32" w:rsidP="00A81E36" w:rsidRDefault="00327E95" w14:paraId="5FBC0ACB" w14:textId="44078C2F">
      <w:r w:rsidRPr="00F306AF">
        <w:t xml:space="preserve">Het kabinet heeft </w:t>
      </w:r>
      <w:r w:rsidRPr="00F306AF" w:rsidR="001C778B">
        <w:t>v</w:t>
      </w:r>
      <w:r w:rsidRPr="00F306AF" w:rsidR="00CB4A45">
        <w:t xml:space="preserve">erschillende onderzoeken uitgevoerd om de </w:t>
      </w:r>
      <w:r w:rsidRPr="00F306AF" w:rsidR="007E5BCF">
        <w:t>beoogde</w:t>
      </w:r>
      <w:r w:rsidRPr="00F306AF" w:rsidR="00CB4A45">
        <w:t xml:space="preserve"> financieringsstructuur voor de nieuwbouw</w:t>
      </w:r>
      <w:r w:rsidRPr="00F306AF" w:rsidR="001C778B">
        <w:t xml:space="preserve"> vorm te geven</w:t>
      </w:r>
      <w:r w:rsidRPr="00F306AF" w:rsidR="3DA11527">
        <w:t>,</w:t>
      </w:r>
      <w:r w:rsidRPr="00F306AF" w:rsidR="001C778B">
        <w:t xml:space="preserve"> inclusief</w:t>
      </w:r>
      <w:r w:rsidRPr="00F306AF" w:rsidR="00CB4A45">
        <w:t xml:space="preserve"> de rol van de Nederlandse </w:t>
      </w:r>
      <w:r w:rsidRPr="00F306AF" w:rsidR="0002497B">
        <w:t xml:space="preserve">staat </w:t>
      </w:r>
      <w:r w:rsidRPr="00F306AF" w:rsidR="00CB4A45">
        <w:t xml:space="preserve">daarbij in de vorm van een </w:t>
      </w:r>
      <w:proofErr w:type="spellStart"/>
      <w:r w:rsidRPr="00F306AF" w:rsidR="00CB4A45">
        <w:rPr>
          <w:i/>
          <w:iCs/>
        </w:rPr>
        <w:t>Government</w:t>
      </w:r>
      <w:proofErr w:type="spellEnd"/>
      <w:r w:rsidRPr="00F306AF" w:rsidR="00CB4A45">
        <w:rPr>
          <w:i/>
          <w:iCs/>
        </w:rPr>
        <w:t xml:space="preserve"> Support Package</w:t>
      </w:r>
      <w:r w:rsidRPr="00F306AF" w:rsidR="00CB4A45">
        <w:t xml:space="preserve"> (GSP).</w:t>
      </w:r>
      <w:r w:rsidRPr="00F306AF" w:rsidR="0B7817F5">
        <w:rPr>
          <w:szCs w:val="18"/>
        </w:rPr>
        <w:t xml:space="preserve"> </w:t>
      </w:r>
      <w:r w:rsidRPr="00F306AF" w:rsidR="00CB4A45">
        <w:t>In de Kamerbrief van november 2024</w:t>
      </w:r>
      <w:r w:rsidRPr="00F306AF" w:rsidR="00AD1DA0">
        <w:rPr>
          <w:rStyle w:val="Voetnootmarkering"/>
        </w:rPr>
        <w:footnoteReference w:id="9"/>
      </w:r>
      <w:r w:rsidRPr="00F306AF" w:rsidR="00CB4A45">
        <w:t xml:space="preserve"> is geconcludeerd dat de beschikbare gereserveerde middelen in het Klimaatfonds niet voldoende zijn voor de realisatie van vier kerncentrales. De ruimte tussen de benodigde en beschikbare middelen voor de bouw zal naar verwachting niet gedekt worden door de private sector</w:t>
      </w:r>
      <w:r w:rsidRPr="00F306AF" w:rsidR="010D6AA3">
        <w:t xml:space="preserve"> zonder dat hier vergaande garanties door de Nederlandse staat voor worden verstrekt</w:t>
      </w:r>
      <w:r w:rsidRPr="00F306AF" w:rsidR="25406DDD">
        <w:rPr>
          <w:szCs w:val="18"/>
        </w:rPr>
        <w:t>,</w:t>
      </w:r>
      <w:r w:rsidRPr="00F306AF" w:rsidR="00CB4A45">
        <w:t xml:space="preserve"> gezien de</w:t>
      </w:r>
      <w:r w:rsidRPr="00F306AF" w:rsidR="00FD3165">
        <w:t xml:space="preserve"> verwachte </w:t>
      </w:r>
      <w:r w:rsidRPr="00F306AF" w:rsidR="00CB4A45">
        <w:t>beperkte beschikbaarheid van private financiering gedurende de bouwfase van het project</w:t>
      </w:r>
      <w:r w:rsidRPr="00F306AF" w:rsidR="00CB4A45">
        <w:rPr>
          <w:szCs w:val="18"/>
        </w:rPr>
        <w:t xml:space="preserve">. </w:t>
      </w:r>
      <w:r w:rsidRPr="00F306AF" w:rsidR="00F04246">
        <w:t xml:space="preserve">De komende maanden laat </w:t>
      </w:r>
      <w:r w:rsidRPr="00F306AF" w:rsidR="00FD3165">
        <w:t>het kabinet</w:t>
      </w:r>
      <w:r w:rsidRPr="00F306AF" w:rsidR="00F04246">
        <w:t xml:space="preserve"> mogelijke financieringsstructuren </w:t>
      </w:r>
      <w:r w:rsidRPr="00F306AF" w:rsidR="007E0372">
        <w:t xml:space="preserve">voor het GSP </w:t>
      </w:r>
      <w:r w:rsidRPr="00F306AF" w:rsidR="00F04246">
        <w:t xml:space="preserve">onderzoeken en doorrekenen. </w:t>
      </w:r>
      <w:r w:rsidRPr="00F306AF" w:rsidR="001B7F32">
        <w:t xml:space="preserve">De ambitie is om in de volgende voortgangsbrief na de zomer een kabinetsvoorstel voor de contouren van een GSP op te nemen. </w:t>
      </w:r>
    </w:p>
    <w:p w:rsidRPr="00F306AF" w:rsidR="00CB4A45" w:rsidP="00A81E36" w:rsidRDefault="00CB4A45" w14:paraId="6AD86BB8" w14:textId="4BF6F020"/>
    <w:p w:rsidRPr="00F306AF" w:rsidR="005452AA" w:rsidP="00A81E36" w:rsidRDefault="00BF3A01" w14:paraId="5ED91678" w14:textId="1E661B12">
      <w:pPr>
        <w:rPr>
          <w:szCs w:val="18"/>
          <w:u w:val="single"/>
        </w:rPr>
      </w:pPr>
      <w:r w:rsidRPr="00F306AF">
        <w:rPr>
          <w:szCs w:val="18"/>
          <w:u w:val="single"/>
        </w:rPr>
        <w:t xml:space="preserve">Stand van zaken </w:t>
      </w:r>
    </w:p>
    <w:p w:rsidRPr="00F306AF" w:rsidR="0002497B" w:rsidP="00A81E36" w:rsidRDefault="0002497B" w14:paraId="03919D11" w14:textId="1DA3A339">
      <w:pPr>
        <w:rPr>
          <w:i/>
          <w:iCs/>
          <w:szCs w:val="18"/>
        </w:rPr>
      </w:pPr>
    </w:p>
    <w:p w:rsidRPr="00F306AF" w:rsidR="0002497B" w:rsidP="00A81E36" w:rsidRDefault="0002497B" w14:paraId="04433A7E" w14:textId="77777777">
      <w:pPr>
        <w:rPr>
          <w:i/>
          <w:iCs/>
          <w:szCs w:val="18"/>
        </w:rPr>
      </w:pPr>
      <w:r w:rsidRPr="00F306AF">
        <w:rPr>
          <w:i/>
          <w:iCs/>
          <w:szCs w:val="18"/>
        </w:rPr>
        <w:t xml:space="preserve">Benodigde investering voor de kerncentrales </w:t>
      </w:r>
    </w:p>
    <w:p w:rsidRPr="00F306AF" w:rsidR="0002497B" w:rsidP="00A81E36" w:rsidRDefault="0002497B" w14:paraId="2227B8C9" w14:textId="799F5417">
      <w:r w:rsidRPr="00F306AF">
        <w:t xml:space="preserve">De TPR heeft een </w:t>
      </w:r>
      <w:r w:rsidRPr="00F306AF" w:rsidR="00CB281B">
        <w:t>eerste</w:t>
      </w:r>
      <w:r w:rsidRPr="00F306AF">
        <w:t xml:space="preserve"> beeld geschetst van de verwachte benodigde investering voor de bouw van twee kerncentrales. </w:t>
      </w:r>
      <w:r w:rsidRPr="00F306AF" w:rsidR="00CB281B">
        <w:t xml:space="preserve">Dit beeld is in een </w:t>
      </w:r>
      <w:r w:rsidRPr="00F306AF">
        <w:t>bandbreedte</w:t>
      </w:r>
      <w:r w:rsidRPr="00F306AF" w:rsidR="00CB281B">
        <w:t xml:space="preserve"> gevat. Die bandbreedte is </w:t>
      </w:r>
      <w:r w:rsidRPr="00F306AF">
        <w:t xml:space="preserve">€20 tot €30 miljard aan </w:t>
      </w:r>
      <w:r w:rsidRPr="00F306AF" w:rsidR="78574B35">
        <w:t xml:space="preserve">investering </w:t>
      </w:r>
      <w:r w:rsidRPr="00F306AF">
        <w:t xml:space="preserve">voor de bouw van twee kerncentrales. </w:t>
      </w:r>
      <w:r w:rsidRPr="00F306AF" w:rsidR="00514FE5">
        <w:t xml:space="preserve">Het kabinet benadrukt dat dit een inschatting is van een bandbreedte die nog veel onzekerheden bevat en daarom nog erg breed is. </w:t>
      </w:r>
      <w:r w:rsidRPr="00F306AF">
        <w:t xml:space="preserve">Deze bandbreedte is inclusief de kosten die de eigenaar moet maken voor het project (de </w:t>
      </w:r>
      <w:proofErr w:type="spellStart"/>
      <w:r w:rsidRPr="00F306AF">
        <w:rPr>
          <w:i/>
          <w:iCs/>
        </w:rPr>
        <w:t>owner’s</w:t>
      </w:r>
      <w:proofErr w:type="spellEnd"/>
      <w:r w:rsidRPr="00F306AF">
        <w:rPr>
          <w:i/>
          <w:iCs/>
        </w:rPr>
        <w:t xml:space="preserve"> scope</w:t>
      </w:r>
      <w:r w:rsidRPr="00F306AF">
        <w:t>)</w:t>
      </w:r>
      <w:r w:rsidRPr="00F306AF" w:rsidR="008B1FC5">
        <w:t>,</w:t>
      </w:r>
      <w:r w:rsidRPr="00F306AF">
        <w:t xml:space="preserve"> en die niet onder de toekomstige verantwoordelijkheid van de technologieleverancier vallen. </w:t>
      </w:r>
      <w:r w:rsidRPr="00F306AF" w:rsidR="79689377">
        <w:t xml:space="preserve">Dit gaat bijvoorbeeld om aanpassingen aan de locatie om deze geschikt te maken voor de bouw van de centrales. </w:t>
      </w:r>
      <w:r w:rsidRPr="00F306AF">
        <w:t>Deze bandbreedte is exclusief financierings</w:t>
      </w:r>
      <w:r w:rsidRPr="00F306AF" w:rsidR="3BB9B056">
        <w:t>lasten</w:t>
      </w:r>
      <w:r w:rsidRPr="00F306AF">
        <w:t xml:space="preserve"> (rente).</w:t>
      </w:r>
    </w:p>
    <w:p w:rsidRPr="00F306AF" w:rsidR="0002497B" w:rsidP="00A81E36" w:rsidRDefault="0002497B" w14:paraId="68E8B5A8" w14:textId="77777777">
      <w:pPr>
        <w:rPr>
          <w:szCs w:val="18"/>
        </w:rPr>
      </w:pPr>
    </w:p>
    <w:p w:rsidRPr="00F306AF" w:rsidR="0002497B" w:rsidP="00A81E36" w:rsidRDefault="0002497B" w14:paraId="428DE88A" w14:textId="31DD0E5C">
      <w:r w:rsidRPr="00F306AF">
        <w:t xml:space="preserve">De bandbreedte is uiteraard afhankelijk van de technologieleverancier </w:t>
      </w:r>
      <w:r w:rsidRPr="00F306AF" w:rsidR="2B6439B0">
        <w:t>die verschillen</w:t>
      </w:r>
      <w:r w:rsidRPr="00F306AF" w:rsidR="060B272F">
        <w:t xml:space="preserve"> in benodigde investering per reactor, omdat </w:t>
      </w:r>
      <w:r w:rsidRPr="00F306AF" w:rsidR="3FD31481">
        <w:t xml:space="preserve">de </w:t>
      </w:r>
      <w:r w:rsidRPr="00F306AF">
        <w:t>omvang van de centrales</w:t>
      </w:r>
      <w:r w:rsidRPr="00F306AF" w:rsidR="48A7F913">
        <w:t xml:space="preserve"> verschilt</w:t>
      </w:r>
      <w:r w:rsidRPr="00F306AF">
        <w:t xml:space="preserve"> (1,050 tot 1,650 MW). Daarnaast heeft de uiteindelijke locatiekeuze veel impact op de omvang van de </w:t>
      </w:r>
      <w:r w:rsidRPr="00F306AF" w:rsidR="21A8E84E">
        <w:t>totale investering</w:t>
      </w:r>
      <w:r w:rsidRPr="00F306AF">
        <w:t xml:space="preserve">. De onzekerheid zal dus afnemen naarmate het project verder in het selectieproces komt, en er op termijn toegewerkt wordt naar het tekenen van een contract met een technologieleverancier. Dit is </w:t>
      </w:r>
      <w:r w:rsidRPr="00F306AF" w:rsidR="0032717A">
        <w:t xml:space="preserve">kenmerkend </w:t>
      </w:r>
      <w:r w:rsidRPr="00F306AF">
        <w:t>voor grote infrastructuurprojecten, waarbij verschillende additionele technische studies en onderhandelingen door een projectontwikkelaar met de eigen toeleveringsketen nodig zijn over de looptijd van de voorbereiding van de bouw, om meer zekerheid te krijgen</w:t>
      </w:r>
      <w:r w:rsidRPr="00F306AF" w:rsidR="53E5D136">
        <w:t xml:space="preserve"> over de benodigde investering</w:t>
      </w:r>
      <w:r w:rsidRPr="00F306AF">
        <w:t>.</w:t>
      </w:r>
    </w:p>
    <w:p w:rsidRPr="00F306AF" w:rsidR="0002497B" w:rsidP="00A81E36" w:rsidRDefault="0002497B" w14:paraId="591ECF4C" w14:textId="77777777">
      <w:pPr>
        <w:rPr>
          <w:szCs w:val="18"/>
        </w:rPr>
      </w:pPr>
    </w:p>
    <w:p w:rsidRPr="00F306AF" w:rsidR="0002497B" w:rsidP="00A81E36" w:rsidRDefault="0002497B" w14:paraId="0E03764C" w14:textId="74581D6B">
      <w:r w:rsidRPr="00F306AF">
        <w:t>De</w:t>
      </w:r>
      <w:r w:rsidRPr="00F306AF" w:rsidR="00FD3165">
        <w:t>ze b</w:t>
      </w:r>
      <w:r w:rsidRPr="00F306AF">
        <w:t>andbreedte komt overeen met de kostenindicaties van kernenergieprojecten in andere Europese landen. Recent zijn bijvoorbeeld de kosteninschattingen</w:t>
      </w:r>
      <w:r w:rsidRPr="00F306AF" w:rsidR="28D42944">
        <w:t xml:space="preserve"> </w:t>
      </w:r>
      <w:r w:rsidRPr="00F306AF">
        <w:t xml:space="preserve">voor de bouw van kerncentrales in Slovenië bekendgemaakt. De Sloveense overheid verwacht dat de bouw van één reactor tussen de €9.5 (het Amerikaanse AP-1000 ontwerp, met 1,050 MW capaciteit) en €15.4 miljard (het Franse EPR ontwerp, met 1,650 MW capaciteit) gaat kosten. In Tsjechië is KHNP gekozen als technologieleverancier, met verwachte kosten van circa €8 miljard per reactor (Koreaanse AP-1400 MW ontwerp). In Polen is de verwachting dat de bouw van 3 reactoren van het Amerikaanse AP-1000 ontwerp tussen de €35 en €45 miljard gaat kosten. De kosten van de bouwprojecten in </w:t>
      </w:r>
      <w:r w:rsidRPr="00F306AF" w:rsidR="00B239FD">
        <w:t xml:space="preserve">diverse </w:t>
      </w:r>
      <w:r w:rsidRPr="00F306AF">
        <w:t xml:space="preserve">Europese landen zijn niet </w:t>
      </w:r>
      <w:r w:rsidRPr="00F306AF" w:rsidR="00D360D7">
        <w:t>éé</w:t>
      </w:r>
      <w:r w:rsidRPr="00F306AF">
        <w:t>n-op-</w:t>
      </w:r>
      <w:r w:rsidRPr="00F306AF" w:rsidR="00D360D7">
        <w:t>ée</w:t>
      </w:r>
      <w:r w:rsidRPr="00F306AF">
        <w:t>n vergelijkbaar met elkaar en het Nederlandse project</w:t>
      </w:r>
      <w:r w:rsidRPr="00F306AF" w:rsidR="00085B1C">
        <w:t>.</w:t>
      </w:r>
      <w:r w:rsidRPr="00F306AF">
        <w:t xml:space="preserve"> </w:t>
      </w:r>
      <w:r w:rsidRPr="00F306AF" w:rsidR="004A3AF6">
        <w:t xml:space="preserve">Er zijn bijvoorbeeld verschillen in </w:t>
      </w:r>
      <w:r w:rsidRPr="00F306AF">
        <w:t xml:space="preserve">de </w:t>
      </w:r>
      <w:proofErr w:type="spellStart"/>
      <w:r w:rsidRPr="00F306AF">
        <w:rPr>
          <w:i/>
          <w:iCs/>
        </w:rPr>
        <w:t>owner</w:t>
      </w:r>
      <w:proofErr w:type="spellEnd"/>
      <w:r w:rsidRPr="00F306AF">
        <w:rPr>
          <w:i/>
          <w:iCs/>
        </w:rPr>
        <w:t xml:space="preserve"> scope</w:t>
      </w:r>
      <w:r w:rsidRPr="00F306AF" w:rsidR="00611B32">
        <w:rPr>
          <w:i/>
          <w:iCs/>
        </w:rPr>
        <w:t xml:space="preserve"> </w:t>
      </w:r>
      <w:r w:rsidRPr="00F306AF" w:rsidR="00611B32">
        <w:t>die voorzien wordt voor de bouw</w:t>
      </w:r>
      <w:r w:rsidRPr="00F306AF" w:rsidR="00AE0DA9">
        <w:t xml:space="preserve"> van de kerncentrale</w:t>
      </w:r>
      <w:r w:rsidRPr="00F306AF">
        <w:rPr>
          <w:i/>
          <w:iCs/>
        </w:rPr>
        <w:t>.</w:t>
      </w:r>
      <w:r w:rsidRPr="00F306AF" w:rsidR="00FC0E83">
        <w:rPr>
          <w:i/>
          <w:iCs/>
        </w:rPr>
        <w:t xml:space="preserve"> </w:t>
      </w:r>
      <w:r w:rsidRPr="00F306AF" w:rsidR="59DADD6C">
        <w:t xml:space="preserve">Andere </w:t>
      </w:r>
      <w:r w:rsidRPr="00F306AF" w:rsidR="5A4390CD">
        <w:t>f</w:t>
      </w:r>
      <w:r w:rsidRPr="00F306AF" w:rsidR="00142EE0">
        <w:t xml:space="preserve">actoren die </w:t>
      </w:r>
      <w:r w:rsidRPr="00F306AF" w:rsidR="0088548C">
        <w:t>impact hebben op de totaalprijs zijn</w:t>
      </w:r>
      <w:r w:rsidRPr="00F306AF" w:rsidR="59C3BC6F">
        <w:t xml:space="preserve"> bijvoorbeeld</w:t>
      </w:r>
      <w:r w:rsidRPr="00F306AF" w:rsidR="0088548C">
        <w:t xml:space="preserve"> </w:t>
      </w:r>
      <w:r w:rsidRPr="00F306AF" w:rsidR="003D5E35">
        <w:t xml:space="preserve">het </w:t>
      </w:r>
      <w:r w:rsidRPr="00F306AF" w:rsidR="00DB5A2F">
        <w:t>deels voor</w:t>
      </w:r>
      <w:r w:rsidRPr="00F306AF" w:rsidR="00FE114F">
        <w:t xml:space="preserve">handen hebben </w:t>
      </w:r>
      <w:r w:rsidRPr="00F306AF" w:rsidR="0088548C">
        <w:t>van een</w:t>
      </w:r>
      <w:r w:rsidRPr="00F306AF" w:rsidR="00AE0DA9">
        <w:t xml:space="preserve"> </w:t>
      </w:r>
      <w:r w:rsidRPr="00F306AF" w:rsidR="27B343A6">
        <w:t xml:space="preserve">lokale </w:t>
      </w:r>
      <w:r w:rsidRPr="00F306AF" w:rsidR="00AE0DA9">
        <w:t>toeleveringsketen</w:t>
      </w:r>
      <w:r w:rsidRPr="00F306AF" w:rsidR="00FC0E83">
        <w:t xml:space="preserve"> of</w:t>
      </w:r>
      <w:r w:rsidRPr="00F306AF" w:rsidR="00611B32">
        <w:t xml:space="preserve"> de</w:t>
      </w:r>
      <w:r w:rsidRPr="00F306AF" w:rsidR="00FC0E83">
        <w:t xml:space="preserve"> </w:t>
      </w:r>
      <w:r w:rsidRPr="00F306AF" w:rsidR="002F7CB0">
        <w:t>kosten van arbeid</w:t>
      </w:r>
      <w:r w:rsidRPr="00F306AF" w:rsidR="00C456A5">
        <w:t>.</w:t>
      </w:r>
      <w:r w:rsidRPr="00F306AF">
        <w:rPr>
          <w:i/>
          <w:iCs/>
        </w:rPr>
        <w:t xml:space="preserve"> </w:t>
      </w:r>
      <w:r w:rsidRPr="00F306AF">
        <w:t>Het</w:t>
      </w:r>
      <w:r w:rsidRPr="00F306AF" w:rsidR="00A12335">
        <w:t xml:space="preserve"> overzicht van </w:t>
      </w:r>
      <w:r w:rsidRPr="00F306AF" w:rsidR="006403D1">
        <w:t xml:space="preserve">de </w:t>
      </w:r>
      <w:r w:rsidRPr="00F306AF" w:rsidR="00FE114F">
        <w:t xml:space="preserve">globale </w:t>
      </w:r>
      <w:r w:rsidRPr="00F306AF" w:rsidR="00A12335">
        <w:t>kostenindicaties uit Slovenië, Tsjechië, en Polen</w:t>
      </w:r>
      <w:r w:rsidRPr="00F306AF">
        <w:t xml:space="preserve"> geeft desalniettemin het beeld dat de inschattingen voor het Nederlandse nieuwbouwproject niet uit de pas lopen met andere </w:t>
      </w:r>
      <w:r w:rsidRPr="00F306AF" w:rsidR="00794BE6">
        <w:t>projecten</w:t>
      </w:r>
      <w:r w:rsidRPr="00F306AF">
        <w:t xml:space="preserve"> in Europa.</w:t>
      </w:r>
    </w:p>
    <w:p w:rsidRPr="00F306AF" w:rsidR="0002497B" w:rsidP="00A81E36" w:rsidRDefault="0002497B" w14:paraId="35DDF35D" w14:textId="77777777">
      <w:pPr>
        <w:rPr>
          <w:szCs w:val="18"/>
        </w:rPr>
      </w:pPr>
    </w:p>
    <w:p w:rsidRPr="00F306AF" w:rsidR="00811085" w:rsidP="00A81E36" w:rsidRDefault="00811085" w14:paraId="6ED0A000" w14:textId="5D9C9F66">
      <w:pPr>
        <w:rPr>
          <w:i/>
          <w:iCs/>
        </w:rPr>
      </w:pPr>
      <w:r w:rsidRPr="00F306AF">
        <w:rPr>
          <w:i/>
          <w:iCs/>
        </w:rPr>
        <w:t>Systeemkosten</w:t>
      </w:r>
      <w:r w:rsidRPr="00F306AF">
        <w:rPr>
          <w:i/>
        </w:rPr>
        <w:t xml:space="preserve"> kernenergie </w:t>
      </w:r>
    </w:p>
    <w:p w:rsidRPr="00F306AF" w:rsidR="0002497B" w:rsidP="00A81E36" w:rsidRDefault="0002497B" w14:paraId="1ECE01A4" w14:textId="3401B46F">
      <w:r w:rsidRPr="00F306AF">
        <w:t xml:space="preserve">TNO voert </w:t>
      </w:r>
      <w:r w:rsidRPr="00F306AF" w:rsidR="00D6426F">
        <w:t xml:space="preserve">op dit moment </w:t>
      </w:r>
      <w:r w:rsidRPr="00F306AF">
        <w:t xml:space="preserve">een verdiepingsstudie uit waarin de systeemkosten van het energiesysteem worden vergeleken </w:t>
      </w:r>
      <w:r w:rsidRPr="00F306AF" w:rsidR="67801F3F">
        <w:t xml:space="preserve">tussen </w:t>
      </w:r>
      <w:r w:rsidRPr="00F306AF">
        <w:t xml:space="preserve">een scenario zonder kerncentrales en scenario’s met </w:t>
      </w:r>
      <w:r w:rsidRPr="00F306AF" w:rsidR="00811085">
        <w:t>twee</w:t>
      </w:r>
      <w:r w:rsidRPr="00F306AF">
        <w:t xml:space="preserve"> en </w:t>
      </w:r>
      <w:r w:rsidRPr="00F306AF" w:rsidR="00811085">
        <w:t>vier</w:t>
      </w:r>
      <w:r w:rsidRPr="00F306AF">
        <w:t xml:space="preserve"> kerncentrales. In deze studie wordt onderzocht waar er in het systeem sprake is van systeembaten </w:t>
      </w:r>
      <w:r w:rsidRPr="00F306AF" w:rsidR="00891FD4">
        <w:t>als gevolg van het opstellen van nieuwe kerncentrales</w:t>
      </w:r>
      <w:r w:rsidRPr="00F306AF">
        <w:t xml:space="preserve">, onder andere </w:t>
      </w:r>
      <w:r w:rsidRPr="00F306AF" w:rsidR="00891FD4">
        <w:t xml:space="preserve">in relatie </w:t>
      </w:r>
      <w:r w:rsidRPr="00F306AF">
        <w:t>tot de flexibiliteitsbehoefte</w:t>
      </w:r>
      <w:r w:rsidRPr="00F306AF" w:rsidR="00D6426F">
        <w:t xml:space="preserve"> en investeringen in infrastructuur. </w:t>
      </w:r>
      <w:r w:rsidRPr="00F306AF">
        <w:t xml:space="preserve">Concreet kijkt TNO bijvoorbeeld naar de impact die </w:t>
      </w:r>
      <w:r w:rsidRPr="00F306AF" w:rsidR="00891FD4">
        <w:t xml:space="preserve">het toevoegen </w:t>
      </w:r>
      <w:r w:rsidRPr="00F306AF">
        <w:t xml:space="preserve">van </w:t>
      </w:r>
      <w:r w:rsidRPr="00F306AF" w:rsidR="00891FD4">
        <w:t xml:space="preserve">nieuwe </w:t>
      </w:r>
      <w:r w:rsidRPr="00F306AF">
        <w:t>kerncentrales in het energiesysteem heeft op de hoeveelheid benodigde waterstofproductie en -opslag (flexibiliteitsbehoefte) en de kosten die hiermee gemoeid zijn. Investeren in kernenergie kan leiden tot verminderde investeringen ergens anders in het energiesysteem.</w:t>
      </w:r>
      <w:r w:rsidRPr="00F306AF" w:rsidR="00B34808">
        <w:t xml:space="preserve"> Naast directe systeemkosten </w:t>
      </w:r>
      <w:r w:rsidRPr="00F306AF" w:rsidR="1A6AA16D">
        <w:t xml:space="preserve">spelen </w:t>
      </w:r>
      <w:r w:rsidRPr="00F306AF" w:rsidR="00694CE9">
        <w:t>ook overwegingen als leveringszekerheid</w:t>
      </w:r>
      <w:r w:rsidRPr="00F306AF" w:rsidR="00A357E6">
        <w:t xml:space="preserve">, importafhankelijkheid </w:t>
      </w:r>
      <w:r w:rsidRPr="00F306AF" w:rsidR="00E20E32">
        <w:t>en diversificatie een rol</w:t>
      </w:r>
      <w:r w:rsidRPr="00F306AF" w:rsidR="004C090D">
        <w:t>.</w:t>
      </w:r>
      <w:r w:rsidRPr="00F306AF" w:rsidR="00694CE9">
        <w:t xml:space="preserve"> </w:t>
      </w:r>
      <w:r w:rsidRPr="00F306AF">
        <w:t>Deze studie en een appreciatie hiervan verwacht het kabinet mee te zenden in de volgende voortgangsbrief.</w:t>
      </w:r>
      <w:r w:rsidRPr="00F306AF" w:rsidR="00891D71">
        <w:t xml:space="preserve"> </w:t>
      </w:r>
    </w:p>
    <w:p w:rsidRPr="00F306AF" w:rsidR="0003014A" w:rsidP="00A81E36" w:rsidRDefault="0003014A" w14:paraId="0A4E1712" w14:textId="77777777">
      <w:pPr>
        <w:rPr>
          <w:i/>
          <w:iCs/>
          <w:szCs w:val="18"/>
        </w:rPr>
      </w:pPr>
    </w:p>
    <w:p w:rsidRPr="00F306AF" w:rsidR="0002497B" w:rsidP="00A81E36" w:rsidRDefault="0002497B" w14:paraId="079CDFCD" w14:textId="44624DC3">
      <w:pPr>
        <w:rPr>
          <w:i/>
          <w:iCs/>
          <w:szCs w:val="18"/>
        </w:rPr>
      </w:pPr>
      <w:r w:rsidRPr="00F306AF">
        <w:rPr>
          <w:i/>
          <w:iCs/>
          <w:szCs w:val="18"/>
        </w:rPr>
        <w:t xml:space="preserve">Buitenlandse voorbeelden van financieringsstructuur voor benodigde investering </w:t>
      </w:r>
    </w:p>
    <w:p w:rsidRPr="00F306AF" w:rsidR="0002497B" w:rsidP="00A81E36" w:rsidRDefault="0002497B" w14:paraId="284280DC" w14:textId="1900CFEC">
      <w:r w:rsidRPr="00F306AF">
        <w:t>In het buite</w:t>
      </w:r>
      <w:r w:rsidRPr="00F306AF" w:rsidR="00510950">
        <w:t>n</w:t>
      </w:r>
      <w:r w:rsidRPr="00F306AF">
        <w:t xml:space="preserve">land zijn verschillende voorbeelden van de wijze waarop overheden de </w:t>
      </w:r>
      <w:r w:rsidRPr="00F306AF" w:rsidR="231EC709">
        <w:t xml:space="preserve">investering </w:t>
      </w:r>
      <w:r w:rsidRPr="00F306AF">
        <w:t>voor de kerncentrales financieren</w:t>
      </w:r>
      <w:r w:rsidRPr="00F306AF">
        <w:rPr>
          <w:i/>
          <w:iCs/>
        </w:rPr>
        <w:t xml:space="preserve">. </w:t>
      </w:r>
      <w:r w:rsidRPr="00F306AF">
        <w:t xml:space="preserve">De TPR behandelt buitenlandse cases voor de financiering van kerncentrales, en het kabinet kijkt met veel interesse naar keuzes in andere landen in Europa. </w:t>
      </w:r>
    </w:p>
    <w:p w:rsidRPr="00F306AF" w:rsidR="0002497B" w:rsidP="00A81E36" w:rsidRDefault="0002497B" w14:paraId="1A56330B" w14:textId="77777777">
      <w:pPr>
        <w:rPr>
          <w:szCs w:val="18"/>
        </w:rPr>
      </w:pPr>
    </w:p>
    <w:p w:rsidRPr="00F306AF" w:rsidR="0002497B" w:rsidP="00A81E36" w:rsidRDefault="0002497B" w14:paraId="77F0EC88" w14:textId="4997DC83">
      <w:r w:rsidRPr="00F306AF">
        <w:t xml:space="preserve">In het </w:t>
      </w:r>
      <w:proofErr w:type="spellStart"/>
      <w:r w:rsidRPr="00F306AF">
        <w:t>Sizewell</w:t>
      </w:r>
      <w:proofErr w:type="spellEnd"/>
      <w:r w:rsidRPr="00F306AF">
        <w:t xml:space="preserve"> C project in het Verenigd Koninkrijk (VK) wordt het </w:t>
      </w:r>
      <w:proofErr w:type="spellStart"/>
      <w:r w:rsidRPr="00F306AF">
        <w:rPr>
          <w:i/>
          <w:iCs/>
        </w:rPr>
        <w:t>Regulated</w:t>
      </w:r>
      <w:proofErr w:type="spellEnd"/>
      <w:r w:rsidRPr="00F306AF">
        <w:rPr>
          <w:i/>
          <w:iCs/>
        </w:rPr>
        <w:t xml:space="preserve"> Asset Base</w:t>
      </w:r>
      <w:r w:rsidRPr="00F306AF">
        <w:t xml:space="preserve"> (RAB) model toegepast</w:t>
      </w:r>
      <w:r w:rsidRPr="00F306AF" w:rsidR="18A2605F">
        <w:t>,</w:t>
      </w:r>
      <w:r w:rsidRPr="00F306AF">
        <w:t xml:space="preserve"> waarbij de private sector vanaf de start van de bouw investeert en een gegarandeerd rendement op zijn investering ontvangt tijdens de bouwperiode</w:t>
      </w:r>
      <w:r w:rsidRPr="00F306AF" w:rsidR="0A5FCA8B">
        <w:t>,</w:t>
      </w:r>
      <w:r w:rsidRPr="00F306AF">
        <w:t xml:space="preserve"> waardoor de financiële risico’s </w:t>
      </w:r>
      <w:r w:rsidRPr="00F306AF" w:rsidR="511074BD">
        <w:t xml:space="preserve">voor deze investeerders </w:t>
      </w:r>
      <w:r w:rsidRPr="00F306AF">
        <w:t>verminderd worden. Het VK beoogt hiermee zoveel mogelijk privaat kapitaal op te halen, onder andere omdat het significante ambities heeft voor verdere nucleaire nieuwbouw en het overheidsmiddelen ook voor toekomstige projecten beschikbaar wil hebben. Het rendement dat private partijen ontvangen wordt gefinancierd door middel van een opslag op de energierekeningen voor Britse eindgebruikers, waarmee de gebruikers van de elektriciteit in de kosten delen van de bouw van een kerncentrale. Hiermee verlegt het V</w:t>
      </w:r>
      <w:r w:rsidRPr="00F306AF" w:rsidR="007C3066">
        <w:t xml:space="preserve">K </w:t>
      </w:r>
      <w:r w:rsidRPr="00F306AF">
        <w:t>de risico's van het project van de eigenaren</w:t>
      </w:r>
      <w:r w:rsidRPr="00F306AF" w:rsidR="143E5F27">
        <w:t xml:space="preserve"> en investeerders</w:t>
      </w:r>
      <w:r w:rsidRPr="00F306AF">
        <w:t xml:space="preserve"> naar de eindgebruikers.</w:t>
      </w:r>
    </w:p>
    <w:p w:rsidRPr="00F306AF" w:rsidR="0002497B" w:rsidP="00A81E36" w:rsidRDefault="0002497B" w14:paraId="70AF1ECE" w14:textId="77777777">
      <w:pPr>
        <w:rPr>
          <w:szCs w:val="18"/>
        </w:rPr>
      </w:pPr>
    </w:p>
    <w:p w:rsidRPr="00F306AF" w:rsidR="0002497B" w:rsidP="00A81E36" w:rsidRDefault="0002497B" w14:paraId="093DB95A" w14:textId="12C7C500">
      <w:r w:rsidRPr="00F306AF">
        <w:t xml:space="preserve">In zowel Polen als Tsjechië wordt de bouw (grotendeels) publiek gefinancierd. In Polen wordt dit gedaan door een kapitaalstorting van €14 miljard vanuit de staat. Polen is voornemens het resterende bedrag aan te trekken vanuit de private sector. De Poolse overheid geeft voor deze private financiering een </w:t>
      </w:r>
      <w:r w:rsidRPr="00F306AF" w:rsidR="7FBA5DE8">
        <w:t xml:space="preserve">volledige </w:t>
      </w:r>
      <w:r w:rsidRPr="00F306AF">
        <w:t xml:space="preserve">garantie. Als de lening niet terugbetaald kan worden uit het project, zal de Poolse overheid dit doen. </w:t>
      </w:r>
      <w:r w:rsidRPr="00F306AF" w:rsidR="3A11B1EA">
        <w:t>Als er onvoldoende private financiering wordt aangetrokken, zal de Poolse overheid het verschil</w:t>
      </w:r>
      <w:r w:rsidRPr="00F306AF">
        <w:t xml:space="preserve"> </w:t>
      </w:r>
      <w:r w:rsidRPr="00F306AF" w:rsidR="3A11B1EA">
        <w:t xml:space="preserve">met </w:t>
      </w:r>
      <w:r w:rsidRPr="00F306AF" w:rsidR="0626664A">
        <w:t>overheids</w:t>
      </w:r>
      <w:r w:rsidRPr="00F306AF" w:rsidR="3A11B1EA">
        <w:t>leningen overbruggen.</w:t>
      </w:r>
      <w:r w:rsidRPr="00F306AF">
        <w:t xml:space="preserve"> De overheid van Tsjechië heeft ervoor gekozen om vrijwel alle financiering als publieke lening te voorzien, zonder private financiering. Deze</w:t>
      </w:r>
      <w:r w:rsidRPr="00F306AF" w:rsidR="3C9A4F2F">
        <w:t xml:space="preserve"> beide</w:t>
      </w:r>
      <w:r w:rsidRPr="00F306AF">
        <w:t xml:space="preserve"> landen hebben dus gekozen voor een grote rol van de overheid in de financiering van de bouw. Dit zorgt voor lagere financieringslasten voor het nieuwbouwproject ten opzichte van private financiering</w:t>
      </w:r>
      <w:r w:rsidRPr="00F306AF" w:rsidR="00405B30">
        <w:t xml:space="preserve"> zonder overheidsgaranties</w:t>
      </w:r>
      <w:r w:rsidRPr="00F306AF">
        <w:t xml:space="preserve">. Daarnaast wordt door deze landen exploitatieondersteuning toegepast tijdens de operationele fase door middel van een </w:t>
      </w:r>
      <w:r w:rsidRPr="00F306AF">
        <w:rPr>
          <w:i/>
          <w:iCs/>
        </w:rPr>
        <w:t xml:space="preserve">Contract </w:t>
      </w:r>
      <w:proofErr w:type="spellStart"/>
      <w:r w:rsidRPr="00F306AF">
        <w:rPr>
          <w:i/>
          <w:iCs/>
        </w:rPr>
        <w:t>for</w:t>
      </w:r>
      <w:proofErr w:type="spellEnd"/>
      <w:r w:rsidRPr="00F306AF">
        <w:rPr>
          <w:i/>
          <w:iCs/>
        </w:rPr>
        <w:t xml:space="preserve"> </w:t>
      </w:r>
      <w:proofErr w:type="spellStart"/>
      <w:r w:rsidRPr="00F306AF">
        <w:rPr>
          <w:i/>
          <w:iCs/>
        </w:rPr>
        <w:t>Difference</w:t>
      </w:r>
      <w:proofErr w:type="spellEnd"/>
      <w:r w:rsidRPr="00F306AF">
        <w:rPr>
          <w:i/>
          <w:iCs/>
        </w:rPr>
        <w:t xml:space="preserve"> </w:t>
      </w:r>
      <w:r w:rsidRPr="00F306AF">
        <w:t>(</w:t>
      </w:r>
      <w:proofErr w:type="spellStart"/>
      <w:r w:rsidRPr="00F306AF">
        <w:t>CfD</w:t>
      </w:r>
      <w:proofErr w:type="spellEnd"/>
      <w:r w:rsidRPr="00F306AF">
        <w:t xml:space="preserve">). De Europese Commissie heeft de staatsteun goedkeuring verleend op de </w:t>
      </w:r>
      <w:proofErr w:type="spellStart"/>
      <w:r w:rsidRPr="00F306AF">
        <w:t>CfD</w:t>
      </w:r>
      <w:proofErr w:type="spellEnd"/>
      <w:r w:rsidRPr="00F306AF">
        <w:t xml:space="preserve"> structuur voor nucleaire nieuwbouw in Tsjechië als onderdeel van zijn financieringsstructuur. Polen heeft een </w:t>
      </w:r>
      <w:proofErr w:type="spellStart"/>
      <w:r w:rsidRPr="00F306AF">
        <w:t>CfD</w:t>
      </w:r>
      <w:proofErr w:type="spellEnd"/>
      <w:r w:rsidRPr="00F306AF">
        <w:t xml:space="preserve"> structuur als onderdeel van zijn financieringspakket ter voorafgaande goedkeuring voorgelegd aan de Europese Commissie. </w:t>
      </w:r>
    </w:p>
    <w:p w:rsidRPr="00F306AF" w:rsidR="00FF049C" w:rsidP="00A81E36" w:rsidRDefault="00FF049C" w14:paraId="721A26BC" w14:textId="09FD1273"/>
    <w:p w:rsidRPr="00F306AF" w:rsidR="00FF049C" w:rsidP="00A81E36" w:rsidRDefault="00FF049C" w14:paraId="4D01C23D" w14:textId="030B9D2D">
      <w:pPr>
        <w:rPr>
          <w:i/>
          <w:iCs/>
          <w:szCs w:val="18"/>
        </w:rPr>
      </w:pPr>
      <w:r w:rsidRPr="00F306AF">
        <w:rPr>
          <w:i/>
          <w:iCs/>
          <w:szCs w:val="18"/>
        </w:rPr>
        <w:t xml:space="preserve">Afwegingen richting een besluit over de financieringsstructuur </w:t>
      </w:r>
    </w:p>
    <w:p w:rsidRPr="00F306AF" w:rsidR="00FF049C" w:rsidP="00A81E36" w:rsidRDefault="00FF049C" w14:paraId="57858E40" w14:textId="02CF753A">
      <w:r w:rsidRPr="00F306AF">
        <w:t xml:space="preserve">Het kabinet werkt met een aantal afwegingscriteria en randvoorwaarden om de keuze voor een financieringsstructuur te </w:t>
      </w:r>
      <w:r w:rsidRPr="00F306AF" w:rsidR="1366469F">
        <w:t>kunnen maken</w:t>
      </w:r>
      <w:r w:rsidRPr="00F306AF">
        <w:t>. Belangrijke afwegingen zijn betaalbaarheid (absolute kosten van het project, incl</w:t>
      </w:r>
      <w:r w:rsidRPr="00F306AF" w:rsidR="46852EE1">
        <w:t>usief</w:t>
      </w:r>
      <w:r w:rsidRPr="00F306AF">
        <w:t xml:space="preserve"> financieringslasten), uitvoerbaarheid, risicoverdeling (tussen staat, investeerders en leveranciers), impact op schuld en begrotingssaldo van de Nederlandse staat</w:t>
      </w:r>
      <w:r w:rsidRPr="00F306AF" w:rsidR="704F5CA7">
        <w:t>,</w:t>
      </w:r>
      <w:r w:rsidRPr="00F306AF">
        <w:t xml:space="preserve"> en controle op het project door de overheid. Belangrijke randvoorwaarden</w:t>
      </w:r>
      <w:r w:rsidRPr="00F306AF" w:rsidR="00EB19C2">
        <w:t xml:space="preserve"> voor een </w:t>
      </w:r>
      <w:r w:rsidRPr="00F306AF" w:rsidR="00CB1E6D">
        <w:t>uiteindelijk</w:t>
      </w:r>
      <w:r w:rsidRPr="00F306AF" w:rsidR="00EB19C2">
        <w:t xml:space="preserve"> succesvol </w:t>
      </w:r>
      <w:r w:rsidRPr="00F306AF" w:rsidR="00CB1E6D">
        <w:t xml:space="preserve">traject voor de </w:t>
      </w:r>
      <w:r w:rsidRPr="00F306AF" w:rsidR="00957E08">
        <w:t>technologie</w:t>
      </w:r>
      <w:r w:rsidRPr="00F306AF" w:rsidR="00CB1E6D">
        <w:t>leveranciers</w:t>
      </w:r>
      <w:r w:rsidRPr="00F306AF">
        <w:t xml:space="preserve"> zijn onder andere het afdekken van politieke risico’s (wegvallen van politieke steun en voldoende draagvlak voor kernenergie)</w:t>
      </w:r>
      <w:r w:rsidRPr="00F306AF" w:rsidR="00C12F56">
        <w:t xml:space="preserve">. Daarnaast moet </w:t>
      </w:r>
      <w:r w:rsidRPr="00F306AF" w:rsidR="00957E08">
        <w:t xml:space="preserve">het GSP passen binnen de </w:t>
      </w:r>
      <w:r w:rsidRPr="00F306AF">
        <w:t xml:space="preserve">Europese kaders voor staatssteun. Als de voorgestelde financieringsstructuur in Nederland dichtbij </w:t>
      </w:r>
      <w:r w:rsidRPr="00F306AF" w:rsidR="6F7AB755">
        <w:t xml:space="preserve">al </w:t>
      </w:r>
      <w:r w:rsidRPr="00F306AF">
        <w:t>goedgekeurde staatssteunpakketten blijft</w:t>
      </w:r>
      <w:r w:rsidRPr="00F306AF" w:rsidR="3EA883D0">
        <w:t>,</w:t>
      </w:r>
      <w:r w:rsidRPr="00F306AF">
        <w:t xml:space="preserve"> kan dit tot spoedige voortgang in de staatssteunprocedure leiden.</w:t>
      </w:r>
    </w:p>
    <w:p w:rsidRPr="00F306AF" w:rsidR="2AF0E76D" w:rsidP="00A81E36" w:rsidRDefault="2AF0E76D" w14:paraId="08042C55" w14:textId="1ABEB73C"/>
    <w:p w:rsidRPr="00F306AF" w:rsidR="00D60583" w:rsidP="00A81E36" w:rsidRDefault="0002497B" w14:paraId="28DAEBA7" w14:textId="6BD0DD4E">
      <w:pPr>
        <w:rPr>
          <w:u w:val="single"/>
        </w:rPr>
      </w:pPr>
      <w:r w:rsidRPr="00F306AF">
        <w:rPr>
          <w:u w:val="single"/>
        </w:rPr>
        <w:t xml:space="preserve">Planning en </w:t>
      </w:r>
      <w:r w:rsidRPr="00F306AF" w:rsidR="77D78E11">
        <w:rPr>
          <w:u w:val="single"/>
        </w:rPr>
        <w:t>c</w:t>
      </w:r>
      <w:r w:rsidRPr="00F306AF">
        <w:rPr>
          <w:u w:val="single"/>
        </w:rPr>
        <w:t>onclusie</w:t>
      </w:r>
      <w:r w:rsidRPr="00F306AF" w:rsidR="00B60B81">
        <w:rPr>
          <w:u w:val="single"/>
        </w:rPr>
        <w:t>s</w:t>
      </w:r>
    </w:p>
    <w:p w:rsidRPr="00F306AF" w:rsidR="0097741E" w:rsidP="00A81E36" w:rsidRDefault="0097741E" w14:paraId="72DD0041" w14:textId="7CB2BABB">
      <w:pPr>
        <w:rPr>
          <w:szCs w:val="18"/>
        </w:rPr>
      </w:pPr>
      <w:r w:rsidRPr="00F306AF">
        <w:rPr>
          <w:szCs w:val="18"/>
        </w:rPr>
        <w:t>De TPR bevestigt de boodschap uit de Kamerbrief van november 2024 dat voor zowel de realisatie van vier als voor twee kerncentrales een grotere financiële rol van de overheid nodig zal zijn dan de hiervoor beschikbare gereserveerde middelen in het Klimaatfonds, kijkend naar de bandbreedte van de kosten zoals in deze brief benoemd. </w:t>
      </w:r>
    </w:p>
    <w:p w:rsidRPr="00F306AF" w:rsidR="0097741E" w:rsidP="00A81E36" w:rsidRDefault="0097741E" w14:paraId="71809169" w14:textId="5BCA0A06">
      <w:pPr>
        <w:rPr>
          <w:szCs w:val="18"/>
        </w:rPr>
      </w:pPr>
    </w:p>
    <w:p w:rsidRPr="00F306AF" w:rsidR="0097741E" w:rsidP="00A81E36" w:rsidRDefault="0097741E" w14:paraId="6C5751F8" w14:textId="31EAC3CF">
      <w:pPr>
        <w:rPr>
          <w:szCs w:val="18"/>
        </w:rPr>
      </w:pPr>
      <w:r w:rsidRPr="00F306AF">
        <w:t>De resultaten van de TPR bieden aanbevelingen ten aanzien van concrete financieringsopties, en bevestigen dat de Nederlandse overheid in ieder geval gedurende de eerste fases van de bouw in een significant deel van de financiering zal moeten voorzien.</w:t>
      </w:r>
    </w:p>
    <w:p w:rsidRPr="00F306AF" w:rsidR="1534C54C" w:rsidP="00A81E36" w:rsidRDefault="1534C54C" w14:paraId="4CBA54F1" w14:textId="3C752D0B"/>
    <w:p w:rsidRPr="00F306AF" w:rsidR="002B7133" w:rsidP="00A81E36" w:rsidRDefault="0097741E" w14:paraId="29D41616" w14:textId="4BB58E77">
      <w:pPr>
        <w:rPr>
          <w:szCs w:val="18"/>
        </w:rPr>
      </w:pPr>
      <w:r w:rsidRPr="00F306AF">
        <w:rPr>
          <w:szCs w:val="18"/>
        </w:rPr>
        <w:t>Het kabinet concludeert ook dat de resterende financieringsvraag voor zowel twee als vier kerncentrales op dit moment groter is dan wat tegen wenselijke voorwaarden op de private markt kan worden aangetrokken, omdat de Nederlandse overheid goedkoper kan lenen dan marktpartijen. Private financiers zullen naar verwachting alleen middelen beschikbaar stellen wanneer de risico’s vrijwel geheel door de Nederlandse overheid worden gedragen, door middel van garanties. Ook met dergelijke garanties door de Nederlandse overheid is de vraag in hoeverre private financiers tijdens de bouw interesse hebben om deel te nemen, met name omdat gedurende de bouw er geen rendement zal worden gemaakt.</w:t>
      </w:r>
    </w:p>
    <w:p w:rsidRPr="00F306AF" w:rsidR="0097741E" w:rsidP="00A81E36" w:rsidRDefault="00891D71" w14:paraId="6CF0756D" w14:textId="0F2759AE">
      <w:pPr>
        <w:rPr>
          <w:szCs w:val="18"/>
        </w:rPr>
      </w:pPr>
      <w:r w:rsidRPr="00F306AF">
        <w:rPr>
          <w:szCs w:val="18"/>
        </w:rPr>
        <w:t xml:space="preserve"> </w:t>
      </w:r>
    </w:p>
    <w:p w:rsidRPr="00F306AF" w:rsidR="0097741E" w:rsidP="00A81E36" w:rsidRDefault="0097741E" w14:paraId="5FD5CACF" w14:textId="48A89614">
      <w:r w:rsidRPr="00F306AF">
        <w:t xml:space="preserve">De TPR </w:t>
      </w:r>
      <w:r w:rsidRPr="00F306AF" w:rsidR="3BACE3B4">
        <w:t>doet ook</w:t>
      </w:r>
      <w:r w:rsidRPr="00F306AF">
        <w:t xml:space="preserve"> de aanbeveling om </w:t>
      </w:r>
      <w:r w:rsidRPr="00F306AF">
        <w:rPr>
          <w:i/>
          <w:iCs/>
        </w:rPr>
        <w:t>Export Credit Agency</w:t>
      </w:r>
      <w:r w:rsidRPr="00F306AF">
        <w:t xml:space="preserve"> (ECA) instrumenten te onderzoeken als mogelijke aanvullende private financiering. In Polen zijn bijvoorbeeld aanzienlijke bedragen toegezegd door Franse, Canadese, en Amerikaanse </w:t>
      </w:r>
      <w:proofErr w:type="spellStart"/>
      <w:r w:rsidRPr="00F306AF">
        <w:t>ECA’s</w:t>
      </w:r>
      <w:proofErr w:type="spellEnd"/>
      <w:r w:rsidRPr="00F306AF">
        <w:t xml:space="preserve">. Ook voor </w:t>
      </w:r>
      <w:proofErr w:type="spellStart"/>
      <w:r w:rsidRPr="00F306AF">
        <w:t>ECA’s</w:t>
      </w:r>
      <w:proofErr w:type="spellEnd"/>
      <w:r w:rsidRPr="00F306AF">
        <w:t xml:space="preserve"> geldt, net als voor andere private financiering, dat ze in Nederland een kostenverhogend effect hebben op het project ten opzichte van publieke financiering, vanwege de lage rente waartegen Nederland kan lenen op de obligatiemarkt. </w:t>
      </w:r>
    </w:p>
    <w:p w:rsidRPr="00F306AF" w:rsidR="002B7133" w:rsidP="00A81E36" w:rsidRDefault="002B7133" w14:paraId="7C6B09D1" w14:textId="77777777">
      <w:pPr>
        <w:rPr>
          <w:szCs w:val="18"/>
        </w:rPr>
      </w:pPr>
    </w:p>
    <w:p w:rsidRPr="00F306AF" w:rsidR="0097741E" w:rsidP="00A81E36" w:rsidRDefault="0097741E" w14:paraId="27D25CEA" w14:textId="11A5DDB3">
      <w:pPr>
        <w:rPr>
          <w:szCs w:val="18"/>
        </w:rPr>
      </w:pPr>
      <w:r w:rsidRPr="00F306AF">
        <w:rPr>
          <w:szCs w:val="18"/>
        </w:rPr>
        <w:t xml:space="preserve">Het kabinet concludeert op basis van de TPR dat het </w:t>
      </w:r>
      <w:proofErr w:type="spellStart"/>
      <w:r w:rsidRPr="00F306AF">
        <w:rPr>
          <w:i/>
          <w:iCs/>
          <w:szCs w:val="18"/>
        </w:rPr>
        <w:t>Regulated</w:t>
      </w:r>
      <w:proofErr w:type="spellEnd"/>
      <w:r w:rsidRPr="00F306AF">
        <w:rPr>
          <w:i/>
          <w:iCs/>
          <w:szCs w:val="18"/>
        </w:rPr>
        <w:t xml:space="preserve"> Asset Base </w:t>
      </w:r>
      <w:r w:rsidRPr="00F306AF">
        <w:rPr>
          <w:szCs w:val="18"/>
        </w:rPr>
        <w:t xml:space="preserve">(RAB)-model, zoals in het Verenigd Koninkrijk gebruikt wordt, in Nederland niet geschikt is als onderdeel van een </w:t>
      </w:r>
      <w:proofErr w:type="spellStart"/>
      <w:r w:rsidRPr="00F306AF">
        <w:rPr>
          <w:i/>
          <w:iCs/>
          <w:szCs w:val="18"/>
        </w:rPr>
        <w:t>Government</w:t>
      </w:r>
      <w:proofErr w:type="spellEnd"/>
      <w:r w:rsidRPr="00F306AF">
        <w:rPr>
          <w:i/>
          <w:iCs/>
          <w:szCs w:val="18"/>
        </w:rPr>
        <w:t xml:space="preserve"> Support Package</w:t>
      </w:r>
      <w:r w:rsidRPr="00F306AF">
        <w:rPr>
          <w:szCs w:val="18"/>
        </w:rPr>
        <w:t xml:space="preserve"> voor de bouw van kerncentrales.</w:t>
      </w:r>
    </w:p>
    <w:p w:rsidRPr="00F306AF" w:rsidR="002B7133" w:rsidP="00A81E36" w:rsidRDefault="002B7133" w14:paraId="0D8BEFA3" w14:textId="77777777">
      <w:pPr>
        <w:rPr>
          <w:szCs w:val="18"/>
        </w:rPr>
      </w:pPr>
    </w:p>
    <w:p w:rsidRPr="00F306AF" w:rsidR="0097741E" w:rsidP="00A81E36" w:rsidRDefault="0097741E" w14:paraId="4C433E32" w14:textId="47578BA9">
      <w:pPr>
        <w:rPr>
          <w:szCs w:val="18"/>
        </w:rPr>
      </w:pPr>
      <w:r w:rsidRPr="00F306AF">
        <w:rPr>
          <w:szCs w:val="18"/>
        </w:rPr>
        <w:t xml:space="preserve">Een RAB-structuur vraagt een juridisch kader dat een wetgevingsproces moet doorlopen, wat waarschijnlijk vertragend op de voorbereidingstijd werkt. Dit wetgevingsproces zal moeten zijn gefinaliseerd voordat de technologieselectie is afgerond, omdat bij een RAB-model vanaf de bouwfase al een vergoeding wordt uitgekeerd aan financiers. Daarnaast zal het de kosten voor gebruikers van elektriciteit verhogen tijdens de bouwfase, in de vorm van een opslag op de energierekening. Het kabinet acht dit onwenselijk in de huidige situatie van Nederland met stijgende kosten voor elektriciteit. </w:t>
      </w:r>
    </w:p>
    <w:p w:rsidRPr="00F306AF" w:rsidR="002B7133" w:rsidP="00A81E36" w:rsidRDefault="002B7133" w14:paraId="6D8B55EB" w14:textId="77777777">
      <w:pPr>
        <w:rPr>
          <w:szCs w:val="18"/>
        </w:rPr>
      </w:pPr>
    </w:p>
    <w:p w:rsidRPr="00F306AF" w:rsidR="0097741E" w:rsidP="00A81E36" w:rsidRDefault="00666FE4" w14:paraId="162ABC76" w14:textId="43E475F0">
      <w:pPr>
        <w:rPr>
          <w:szCs w:val="18"/>
        </w:rPr>
      </w:pPr>
      <w:r w:rsidRPr="00F306AF">
        <w:t xml:space="preserve">Gezien de conclusies dat de totale benodigde investering de beschikbare publieke middelen overstijgt en dat het niet haalbaar is om private financiering tegen voldoende </w:t>
      </w:r>
      <w:r w:rsidRPr="00F306AF" w:rsidR="716D8E82">
        <w:t xml:space="preserve">wenselijke </w:t>
      </w:r>
      <w:r w:rsidRPr="00F306AF">
        <w:t>voorwaarden aan te trekken</w:t>
      </w:r>
      <w:r w:rsidRPr="00F306AF" w:rsidR="156F0FC0">
        <w:t>,</w:t>
      </w:r>
      <w:r w:rsidRPr="00F306AF">
        <w:t xml:space="preserve"> b</w:t>
      </w:r>
      <w:r w:rsidRPr="00F306AF" w:rsidR="006149C5">
        <w:t xml:space="preserve">eziet </w:t>
      </w:r>
      <w:r w:rsidRPr="00F306AF">
        <w:t xml:space="preserve">het kabinet hoe om te </w:t>
      </w:r>
      <w:r w:rsidRPr="00F306AF" w:rsidR="006149C5">
        <w:t>gaan met het verwachte tekort aan middelen voor de bouw. Een optie die daarbij betrokken wordt is schuldfinanciering</w:t>
      </w:r>
      <w:r w:rsidRPr="00F306AF" w:rsidR="233AAE26">
        <w:t>.</w:t>
      </w:r>
      <w:r w:rsidRPr="00F306AF" w:rsidR="7D3A280A">
        <w:t xml:space="preserve"> Eventueel kunnen de ingezette overheidsmiddelen op enig moment worden geherfinancierd met private middelen, bijvoorbeeld als de centrales operationeel zijn en het risicoprofiel voor investeerders significant lager is geworden. </w:t>
      </w:r>
    </w:p>
    <w:p w:rsidRPr="00F306AF" w:rsidR="00B95A7E" w:rsidP="00A81E36" w:rsidRDefault="00B95A7E" w14:paraId="480DAF99" w14:textId="77777777">
      <w:pPr>
        <w:rPr>
          <w:i/>
          <w:iCs/>
          <w:szCs w:val="18"/>
        </w:rPr>
      </w:pPr>
    </w:p>
    <w:p w:rsidRPr="00F306AF" w:rsidR="0097741E" w:rsidP="00A81E36" w:rsidRDefault="0097741E" w14:paraId="008CBBD6" w14:textId="1F6385B8">
      <w:pPr>
        <w:rPr>
          <w:i/>
          <w:iCs/>
          <w:szCs w:val="18"/>
        </w:rPr>
      </w:pPr>
      <w:r w:rsidRPr="00F306AF">
        <w:rPr>
          <w:i/>
          <w:iCs/>
          <w:szCs w:val="18"/>
        </w:rPr>
        <w:t xml:space="preserve">Richting een voorstel voor de contouren van het </w:t>
      </w:r>
      <w:proofErr w:type="spellStart"/>
      <w:r w:rsidRPr="00F306AF">
        <w:rPr>
          <w:i/>
          <w:iCs/>
          <w:szCs w:val="18"/>
        </w:rPr>
        <w:t>Government</w:t>
      </w:r>
      <w:proofErr w:type="spellEnd"/>
      <w:r w:rsidRPr="00F306AF">
        <w:rPr>
          <w:i/>
          <w:iCs/>
          <w:szCs w:val="18"/>
        </w:rPr>
        <w:t xml:space="preserve"> Support Package</w:t>
      </w:r>
    </w:p>
    <w:p w:rsidRPr="00F306AF" w:rsidR="0097741E" w:rsidP="00A81E36" w:rsidRDefault="0097741E" w14:paraId="762ADC49" w14:textId="4B70700E">
      <w:r w:rsidRPr="00F306AF">
        <w:t xml:space="preserve">De financieringsopties en concrete voorkeuren worden nu doorgerekend om een scherp beeld te krijgen van de kosten van financiering van de verschillende structuren, de uitvoerbaarheid van deze opties, de impact op schuld en saldo van de Nederlandse begroting en de controle die de overheid kan behouden op de voorbereidingen van en op de uiteindelijke bouw. De concrete opties zijn vooral (varianten op) het Poolse en Tsjechische model, waarin een grote rol voor de overheid is weggelegd, zowel via eigenaarschap als via leningen. Er wordt rekening mee gehouden dat de precedentwerking in de staatssteunprocedure een voordeel kan zijn in de doorlooptijd. Ook wordt met interesse gekeken naar de mogelijkheid van </w:t>
      </w:r>
      <w:r w:rsidRPr="00F306AF" w:rsidR="2F78EA25">
        <w:t xml:space="preserve">publieke </w:t>
      </w:r>
      <w:r w:rsidRPr="00F306AF">
        <w:t xml:space="preserve">schuldfinanciering, vanwege de gunstige Nederlandse positie op de obligatiemarkt en de mogelijk beperktere impact op het begrotingssaldo. </w:t>
      </w:r>
    </w:p>
    <w:p w:rsidRPr="00F306AF" w:rsidR="00AC4674" w:rsidP="00A81E36" w:rsidRDefault="00AC4674" w14:paraId="75FDCDA5" w14:textId="77777777">
      <w:pPr>
        <w:rPr>
          <w:szCs w:val="18"/>
        </w:rPr>
      </w:pPr>
    </w:p>
    <w:p w:rsidRPr="00F306AF" w:rsidR="0097741E" w:rsidP="00A81E36" w:rsidRDefault="0097741E" w14:paraId="6551D351" w14:textId="19CC2E0A">
      <w:r w:rsidRPr="00F306AF">
        <w:t xml:space="preserve">In de volgende voortgangsbrief </w:t>
      </w:r>
      <w:r w:rsidRPr="00F306AF" w:rsidR="005C2F85">
        <w:t>na de zomer</w:t>
      </w:r>
      <w:r w:rsidRPr="00F306AF">
        <w:t xml:space="preserve"> </w:t>
      </w:r>
      <w:r w:rsidRPr="00F306AF" w:rsidR="00A713F9">
        <w:t>is het de ambitie om met een</w:t>
      </w:r>
      <w:r w:rsidRPr="00F306AF" w:rsidR="00891D71">
        <w:t xml:space="preserve"> </w:t>
      </w:r>
      <w:r w:rsidRPr="00F306AF">
        <w:t xml:space="preserve">kabinetsvoorstel </w:t>
      </w:r>
      <w:r w:rsidRPr="00F306AF" w:rsidR="00A713F9">
        <w:t xml:space="preserve">te komen </w:t>
      </w:r>
      <w:r w:rsidRPr="00F306AF">
        <w:t xml:space="preserve">voor de contouren van een financieringsstructuur. Dit betekent een voorstel voor één </w:t>
      </w:r>
      <w:proofErr w:type="spellStart"/>
      <w:r w:rsidRPr="00F306AF">
        <w:rPr>
          <w:i/>
        </w:rPr>
        <w:t>Government</w:t>
      </w:r>
      <w:proofErr w:type="spellEnd"/>
      <w:r w:rsidRPr="00F306AF">
        <w:rPr>
          <w:i/>
        </w:rPr>
        <w:t xml:space="preserve"> Support Package</w:t>
      </w:r>
      <w:r w:rsidRPr="00F306AF">
        <w:t>, waarvan de contouren (basisprincipes) dan geschetst worden. Daarna zullen deze contouren verder worden uitgewerkt, parallel aan en in interactie met het selectieproces en de staatssteunprocedure</w:t>
      </w:r>
      <w:r w:rsidRPr="00F306AF" w:rsidR="3C0E4FEA">
        <w:t xml:space="preserve"> met de Europese Commissie</w:t>
      </w:r>
      <w:r w:rsidRPr="00F306AF">
        <w:t xml:space="preserve">. </w:t>
      </w:r>
    </w:p>
    <w:p w:rsidRPr="00F306AF" w:rsidR="26C5F1F1" w:rsidP="00A81E36" w:rsidRDefault="26C5F1F1" w14:paraId="32B6CF8D" w14:textId="110AF0DB">
      <w:pPr>
        <w:rPr>
          <w:szCs w:val="18"/>
        </w:rPr>
      </w:pPr>
    </w:p>
    <w:p w:rsidRPr="00F306AF" w:rsidR="00C5763B" w:rsidP="00A81E36" w:rsidRDefault="00094F5A" w14:paraId="26878956" w14:textId="7B686051">
      <w:pPr>
        <w:rPr>
          <w:b/>
          <w:bCs/>
          <w:szCs w:val="18"/>
        </w:rPr>
      </w:pPr>
      <w:r w:rsidRPr="00F306AF">
        <w:rPr>
          <w:b/>
          <w:bCs/>
          <w:szCs w:val="18"/>
        </w:rPr>
        <w:t xml:space="preserve">Locatie </w:t>
      </w:r>
    </w:p>
    <w:p w:rsidRPr="00F306AF" w:rsidR="007C0989" w:rsidP="00A81E36" w:rsidRDefault="007C0989" w14:paraId="0287274A" w14:textId="5E3DE390">
      <w:pPr>
        <w:rPr>
          <w:szCs w:val="18"/>
        </w:rPr>
      </w:pPr>
      <w:r w:rsidRPr="00F306AF">
        <w:rPr>
          <w:szCs w:val="18"/>
        </w:rPr>
        <w:t>De projectprocedure leidt tot het aanwijzen van een locatie</w:t>
      </w:r>
      <w:r w:rsidRPr="00F306AF" w:rsidR="00594FAC">
        <w:rPr>
          <w:szCs w:val="18"/>
        </w:rPr>
        <w:t xml:space="preserve"> voor </w:t>
      </w:r>
      <w:r w:rsidRPr="00F306AF" w:rsidR="006F071F">
        <w:rPr>
          <w:szCs w:val="18"/>
        </w:rPr>
        <w:t xml:space="preserve">de </w:t>
      </w:r>
      <w:r w:rsidRPr="00F306AF" w:rsidR="00270982">
        <w:rPr>
          <w:szCs w:val="18"/>
        </w:rPr>
        <w:t>eerste twee</w:t>
      </w:r>
      <w:r w:rsidRPr="00F306AF" w:rsidR="00594FAC">
        <w:rPr>
          <w:szCs w:val="18"/>
        </w:rPr>
        <w:t xml:space="preserve"> kerncentr</w:t>
      </w:r>
      <w:r w:rsidRPr="00F306AF" w:rsidR="006F071F">
        <w:rPr>
          <w:szCs w:val="18"/>
        </w:rPr>
        <w:t>ales</w:t>
      </w:r>
      <w:r w:rsidRPr="00F306AF" w:rsidR="00C5763B">
        <w:rPr>
          <w:szCs w:val="18"/>
        </w:rPr>
        <w:t>. In de</w:t>
      </w:r>
      <w:r w:rsidRPr="00F306AF" w:rsidR="008819F4">
        <w:rPr>
          <w:szCs w:val="18"/>
        </w:rPr>
        <w:t>ze</w:t>
      </w:r>
      <w:r w:rsidRPr="00F306AF" w:rsidR="00C5763B">
        <w:rPr>
          <w:szCs w:val="18"/>
        </w:rPr>
        <w:t xml:space="preserve"> procedure </w:t>
      </w:r>
      <w:r w:rsidRPr="00F306AF" w:rsidR="005A7BA4">
        <w:rPr>
          <w:szCs w:val="18"/>
        </w:rPr>
        <w:t>moet het kabinet</w:t>
      </w:r>
      <w:r w:rsidRPr="00F306AF" w:rsidR="00C740DA">
        <w:rPr>
          <w:szCs w:val="18"/>
        </w:rPr>
        <w:t xml:space="preserve"> vanuit de </w:t>
      </w:r>
      <w:r w:rsidRPr="00F306AF" w:rsidR="0064132C">
        <w:rPr>
          <w:szCs w:val="18"/>
        </w:rPr>
        <w:t>projectprocedure verschillende</w:t>
      </w:r>
      <w:r w:rsidRPr="00F306AF" w:rsidR="005A7BA4">
        <w:rPr>
          <w:szCs w:val="18"/>
        </w:rPr>
        <w:t xml:space="preserve"> locaties</w:t>
      </w:r>
      <w:r w:rsidRPr="00F306AF" w:rsidR="00C5763B">
        <w:rPr>
          <w:szCs w:val="18"/>
        </w:rPr>
        <w:t xml:space="preserve"> onderz</w:t>
      </w:r>
      <w:r w:rsidRPr="00F306AF" w:rsidR="00C740DA">
        <w:rPr>
          <w:szCs w:val="18"/>
        </w:rPr>
        <w:t>oeken</w:t>
      </w:r>
      <w:r w:rsidRPr="00F306AF" w:rsidR="00C5763B">
        <w:rPr>
          <w:szCs w:val="18"/>
        </w:rPr>
        <w:t xml:space="preserve">. Hiermee wordt inzicht verkregen in de </w:t>
      </w:r>
      <w:r w:rsidRPr="00F306AF" w:rsidR="008819F4">
        <w:rPr>
          <w:szCs w:val="18"/>
        </w:rPr>
        <w:t xml:space="preserve">meest </w:t>
      </w:r>
      <w:r w:rsidRPr="00F306AF" w:rsidR="00C740DA">
        <w:rPr>
          <w:szCs w:val="18"/>
        </w:rPr>
        <w:t xml:space="preserve">geschikte </w:t>
      </w:r>
      <w:r w:rsidRPr="00F306AF" w:rsidR="00C5763B">
        <w:rPr>
          <w:szCs w:val="18"/>
        </w:rPr>
        <w:t xml:space="preserve">locatie voor de twee centrales. Het kabinet </w:t>
      </w:r>
      <w:r w:rsidRPr="00F306AF" w:rsidR="00E63456">
        <w:rPr>
          <w:szCs w:val="18"/>
        </w:rPr>
        <w:t xml:space="preserve">wil zo snel mogelijk een locatiebesluit nemen, </w:t>
      </w:r>
      <w:r w:rsidRPr="00F306AF" w:rsidR="00C12FF5">
        <w:rPr>
          <w:szCs w:val="18"/>
        </w:rPr>
        <w:t xml:space="preserve">ook omdat dit duidelijkheid geeft aan betrokken regio’s. Maar het kabinet </w:t>
      </w:r>
      <w:r w:rsidRPr="00F306AF" w:rsidR="00C5763B">
        <w:rPr>
          <w:szCs w:val="18"/>
        </w:rPr>
        <w:t xml:space="preserve">acht </w:t>
      </w:r>
      <w:r w:rsidRPr="00F306AF" w:rsidR="00C12FF5">
        <w:rPr>
          <w:szCs w:val="18"/>
        </w:rPr>
        <w:t xml:space="preserve">tegelijkertijd </w:t>
      </w:r>
      <w:r w:rsidRPr="00F306AF" w:rsidR="00C5763B">
        <w:rPr>
          <w:szCs w:val="18"/>
        </w:rPr>
        <w:t xml:space="preserve">een zorgvuldige projectprocedure van groot belang, gelet op het draagvlak voor en </w:t>
      </w:r>
      <w:r w:rsidRPr="00F306AF" w:rsidR="005A65E4">
        <w:rPr>
          <w:szCs w:val="18"/>
        </w:rPr>
        <w:t xml:space="preserve">de </w:t>
      </w:r>
      <w:r w:rsidRPr="00F306AF" w:rsidR="00C5763B">
        <w:rPr>
          <w:szCs w:val="18"/>
        </w:rPr>
        <w:t>juridische houdbaarheid van het uiteindelijke besluit</w:t>
      </w:r>
      <w:r w:rsidRPr="00F306AF" w:rsidR="00C2319D">
        <w:rPr>
          <w:szCs w:val="18"/>
        </w:rPr>
        <w:t>.</w:t>
      </w:r>
      <w:r w:rsidRPr="00F306AF" w:rsidR="00891D71">
        <w:rPr>
          <w:szCs w:val="18"/>
        </w:rPr>
        <w:t xml:space="preserve"> </w:t>
      </w:r>
      <w:r w:rsidRPr="00F306AF" w:rsidR="004D0FF5">
        <w:rPr>
          <w:szCs w:val="18"/>
        </w:rPr>
        <w:t>Als het kabinet na het doorlopen van de projectprocedure een keuze heeft tussen geschikte locaties, zal het de voorkeur gegeven aan een locatie in Zeeland.</w:t>
      </w:r>
    </w:p>
    <w:p w:rsidRPr="00F306AF" w:rsidR="008E2FF0" w:rsidP="00A81E36" w:rsidRDefault="008E2FF0" w14:paraId="15FB06AB" w14:textId="77777777">
      <w:pPr>
        <w:rPr>
          <w:szCs w:val="18"/>
        </w:rPr>
      </w:pPr>
    </w:p>
    <w:p w:rsidRPr="00F306AF" w:rsidR="008E2FF0" w:rsidP="00A81E36" w:rsidRDefault="008E2FF0" w14:paraId="5A3B9E38" w14:textId="2C533116">
      <w:pPr>
        <w:rPr>
          <w:szCs w:val="18"/>
          <w:u w:val="single"/>
        </w:rPr>
      </w:pPr>
      <w:r w:rsidRPr="00F306AF">
        <w:rPr>
          <w:szCs w:val="18"/>
          <w:u w:val="single"/>
        </w:rPr>
        <w:t xml:space="preserve">Stand van zaken </w:t>
      </w:r>
    </w:p>
    <w:p w:rsidRPr="00F306AF" w:rsidR="00C5763B" w:rsidP="00A81E36" w:rsidRDefault="00C5763B" w14:paraId="3C31C1DB" w14:textId="12A35D3B">
      <w:pPr>
        <w:rPr>
          <w:szCs w:val="18"/>
        </w:rPr>
      </w:pPr>
      <w:r w:rsidRPr="00F306AF">
        <w:rPr>
          <w:szCs w:val="18"/>
        </w:rPr>
        <w:t>Momenteel zit dit project in de verkenningsfase van projectprocedure. Deze wordt afgerond met het bepalen van een locatie (</w:t>
      </w:r>
      <w:r w:rsidRPr="00F306AF" w:rsidR="00130CEC">
        <w:rPr>
          <w:szCs w:val="18"/>
        </w:rPr>
        <w:t>voorkeursbeslissing</w:t>
      </w:r>
      <w:r w:rsidRPr="00F306AF">
        <w:rPr>
          <w:szCs w:val="18"/>
        </w:rPr>
        <w:t xml:space="preserve">). </w:t>
      </w:r>
      <w:r w:rsidRPr="00F306AF" w:rsidR="00FC5ACF">
        <w:rPr>
          <w:szCs w:val="18"/>
        </w:rPr>
        <w:t xml:space="preserve">In navolging </w:t>
      </w:r>
      <w:r w:rsidRPr="00F306AF">
        <w:rPr>
          <w:szCs w:val="18"/>
        </w:rPr>
        <w:t>van</w:t>
      </w:r>
      <w:r w:rsidRPr="00F306AF" w:rsidR="00FC5ACF">
        <w:rPr>
          <w:szCs w:val="18"/>
        </w:rPr>
        <w:t xml:space="preserve"> de publicatie van het Voornemen en voorstel voor Participatie (</w:t>
      </w:r>
      <w:proofErr w:type="spellStart"/>
      <w:r w:rsidRPr="00F306AF" w:rsidR="00FC5ACF">
        <w:rPr>
          <w:szCs w:val="18"/>
        </w:rPr>
        <w:t>VenP</w:t>
      </w:r>
      <w:proofErr w:type="spellEnd"/>
      <w:r w:rsidRPr="00F306AF" w:rsidR="00FC5ACF">
        <w:rPr>
          <w:szCs w:val="18"/>
        </w:rPr>
        <w:t>) in februari 2024</w:t>
      </w:r>
      <w:r w:rsidRPr="00F306AF">
        <w:rPr>
          <w:szCs w:val="18"/>
        </w:rPr>
        <w:t>,</w:t>
      </w:r>
      <w:r w:rsidRPr="00F306AF" w:rsidR="00FC5ACF">
        <w:rPr>
          <w:szCs w:val="18"/>
        </w:rPr>
        <w:t xml:space="preserve"> publiceert het kabinet </w:t>
      </w:r>
      <w:r w:rsidRPr="00F306AF">
        <w:rPr>
          <w:szCs w:val="18"/>
        </w:rPr>
        <w:t xml:space="preserve">tegelijkertijd met </w:t>
      </w:r>
      <w:r w:rsidRPr="00F306AF" w:rsidR="00FC5ACF">
        <w:rPr>
          <w:szCs w:val="18"/>
        </w:rPr>
        <w:t>deze brief</w:t>
      </w:r>
      <w:r w:rsidRPr="00F306AF">
        <w:rPr>
          <w:szCs w:val="18"/>
        </w:rPr>
        <w:t>,</w:t>
      </w:r>
      <w:r w:rsidRPr="00F306AF" w:rsidR="00FC5ACF">
        <w:rPr>
          <w:szCs w:val="18"/>
        </w:rPr>
        <w:t xml:space="preserve"> de concept Notitie Reikwijdte en Detailniveau (c</w:t>
      </w:r>
      <w:r w:rsidRPr="00F306AF" w:rsidR="00176FF9">
        <w:rPr>
          <w:szCs w:val="18"/>
        </w:rPr>
        <w:t xml:space="preserve">oncept </w:t>
      </w:r>
      <w:r w:rsidRPr="00F306AF" w:rsidR="00FC5ACF">
        <w:rPr>
          <w:szCs w:val="18"/>
        </w:rPr>
        <w:t xml:space="preserve">NRD). </w:t>
      </w:r>
      <w:r w:rsidRPr="00F306AF">
        <w:rPr>
          <w:szCs w:val="18"/>
        </w:rPr>
        <w:t>Onderdeel hiervan zijn ook het Participatie- en communicatieplan</w:t>
      </w:r>
      <w:r w:rsidRPr="00F306AF" w:rsidDel="004056F4">
        <w:rPr>
          <w:szCs w:val="18"/>
        </w:rPr>
        <w:t xml:space="preserve"> </w:t>
      </w:r>
      <w:r w:rsidRPr="00F306AF">
        <w:rPr>
          <w:szCs w:val="18"/>
        </w:rPr>
        <w:t xml:space="preserve">en de Reactienota waarin de reacties op het </w:t>
      </w:r>
      <w:proofErr w:type="spellStart"/>
      <w:r w:rsidRPr="00F306AF">
        <w:rPr>
          <w:szCs w:val="18"/>
        </w:rPr>
        <w:t>VenP</w:t>
      </w:r>
      <w:proofErr w:type="spellEnd"/>
      <w:r w:rsidRPr="00F306AF">
        <w:rPr>
          <w:szCs w:val="18"/>
        </w:rPr>
        <w:t xml:space="preserve"> beantwoord zijn. </w:t>
      </w:r>
      <w:r w:rsidRPr="00F306AF" w:rsidR="00FC5ACF">
        <w:rPr>
          <w:szCs w:val="18"/>
        </w:rPr>
        <w:t xml:space="preserve">Op </w:t>
      </w:r>
      <w:r w:rsidRPr="00F306AF" w:rsidR="00C2319D">
        <w:rPr>
          <w:szCs w:val="18"/>
        </w:rPr>
        <w:t>de c</w:t>
      </w:r>
      <w:r w:rsidRPr="00F306AF" w:rsidR="00176FF9">
        <w:rPr>
          <w:szCs w:val="18"/>
        </w:rPr>
        <w:t xml:space="preserve">oncept </w:t>
      </w:r>
      <w:r w:rsidRPr="00F306AF" w:rsidR="00C2319D">
        <w:rPr>
          <w:szCs w:val="18"/>
        </w:rPr>
        <w:t>NRD</w:t>
      </w:r>
      <w:r w:rsidRPr="00F306AF" w:rsidR="00FC5ACF">
        <w:rPr>
          <w:szCs w:val="18"/>
        </w:rPr>
        <w:t xml:space="preserve"> kan iedereen reageren</w:t>
      </w:r>
      <w:r w:rsidRPr="00F306AF" w:rsidR="00130CEC">
        <w:rPr>
          <w:szCs w:val="18"/>
        </w:rPr>
        <w:t xml:space="preserve"> gedurende een periode van 6 weken</w:t>
      </w:r>
      <w:r w:rsidRPr="00F306AF" w:rsidR="00FC5ACF">
        <w:rPr>
          <w:szCs w:val="18"/>
        </w:rPr>
        <w:t xml:space="preserve">. Daarnaast zal ook advies worden gevraagd aan de betrokken bestuursorganen </w:t>
      </w:r>
      <w:r w:rsidRPr="00F306AF" w:rsidR="00C27545">
        <w:rPr>
          <w:szCs w:val="18"/>
        </w:rPr>
        <w:t xml:space="preserve">en </w:t>
      </w:r>
      <w:r w:rsidRPr="00F306AF" w:rsidR="00422325">
        <w:rPr>
          <w:szCs w:val="18"/>
        </w:rPr>
        <w:t>wettelijke adviseurs</w:t>
      </w:r>
      <w:r w:rsidRPr="00F306AF" w:rsidR="00744AB2">
        <w:rPr>
          <w:szCs w:val="18"/>
        </w:rPr>
        <w:t>, zoa</w:t>
      </w:r>
      <w:r w:rsidRPr="00F306AF" w:rsidR="00E60B31">
        <w:rPr>
          <w:szCs w:val="18"/>
        </w:rPr>
        <w:t>ls</w:t>
      </w:r>
      <w:r w:rsidRPr="00F306AF" w:rsidR="00FC5ACF">
        <w:rPr>
          <w:szCs w:val="18"/>
        </w:rPr>
        <w:t xml:space="preserve"> de Commissie </w:t>
      </w:r>
      <w:proofErr w:type="spellStart"/>
      <w:r w:rsidRPr="00F306AF" w:rsidR="00FC5ACF">
        <w:rPr>
          <w:szCs w:val="18"/>
        </w:rPr>
        <w:t>mer</w:t>
      </w:r>
      <w:proofErr w:type="spellEnd"/>
      <w:r w:rsidRPr="00F306AF" w:rsidR="002F7B13">
        <w:rPr>
          <w:szCs w:val="18"/>
        </w:rPr>
        <w:t xml:space="preserve"> en </w:t>
      </w:r>
      <w:r w:rsidRPr="00F306AF" w:rsidR="0064469C">
        <w:rPr>
          <w:szCs w:val="18"/>
        </w:rPr>
        <w:t>Rijksdienst voor Cultureel Erfgoed</w:t>
      </w:r>
      <w:r w:rsidRPr="00F306AF" w:rsidR="00FC5ACF">
        <w:rPr>
          <w:szCs w:val="18"/>
        </w:rPr>
        <w:t>.</w:t>
      </w:r>
    </w:p>
    <w:p w:rsidRPr="00F306AF" w:rsidR="00C5763B" w:rsidP="00A81E36" w:rsidRDefault="00C5763B" w14:paraId="5BE6BD88" w14:textId="77777777">
      <w:pPr>
        <w:rPr>
          <w:szCs w:val="18"/>
        </w:rPr>
      </w:pPr>
    </w:p>
    <w:p w:rsidRPr="00F306AF" w:rsidR="007C6698" w:rsidP="00A81E36" w:rsidRDefault="00FC5ACF" w14:paraId="04176832" w14:textId="7B7C43B3">
      <w:pPr>
        <w:rPr>
          <w:szCs w:val="18"/>
        </w:rPr>
      </w:pPr>
      <w:r w:rsidRPr="00F306AF">
        <w:rPr>
          <w:szCs w:val="18"/>
        </w:rPr>
        <w:t xml:space="preserve">In de </w:t>
      </w:r>
      <w:r w:rsidRPr="00F306AF" w:rsidR="00C2319D">
        <w:rPr>
          <w:szCs w:val="18"/>
        </w:rPr>
        <w:t>c</w:t>
      </w:r>
      <w:r w:rsidRPr="00F306AF" w:rsidR="00176FF9">
        <w:rPr>
          <w:szCs w:val="18"/>
        </w:rPr>
        <w:t xml:space="preserve">oncept </w:t>
      </w:r>
      <w:r w:rsidRPr="00F306AF">
        <w:rPr>
          <w:szCs w:val="18"/>
        </w:rPr>
        <w:t xml:space="preserve">NRD zijn de resultaten van de verschillende ruimtelijke onderzoeken terug te vinden. </w:t>
      </w:r>
      <w:r w:rsidRPr="00F306AF" w:rsidR="00C2319D">
        <w:rPr>
          <w:szCs w:val="18"/>
        </w:rPr>
        <w:t>Hierin</w:t>
      </w:r>
      <w:r w:rsidRPr="00F306AF">
        <w:rPr>
          <w:szCs w:val="18"/>
        </w:rPr>
        <w:t xml:space="preserve"> wordt gemotiveerd welke locaties nader onderzocht gaan worden, mede gebruikmakend van de lessen uit de TPR zoals hierboven uiteengezet. </w:t>
      </w:r>
      <w:r w:rsidRPr="00F306AF" w:rsidR="0079652F">
        <w:rPr>
          <w:szCs w:val="18"/>
        </w:rPr>
        <w:t>In de Integrale Effectenanalyse wordt voor alle onderzochte locaties de samenhang met andere initiatieven in de gebieden in beeld gebracht. Deze toekomstvastheid’ vormt, samen met de informatie over de effecten op het gebied van milieu, techniek, kosten en omgeving, de beslisinformatie om de voorkeurslocatie te bepalen.</w:t>
      </w:r>
    </w:p>
    <w:p w:rsidRPr="00F306AF" w:rsidR="00B51C25" w:rsidP="00A81E36" w:rsidRDefault="00B51C25" w14:paraId="4345FFD7" w14:textId="77777777">
      <w:pPr>
        <w:rPr>
          <w:szCs w:val="18"/>
        </w:rPr>
      </w:pPr>
    </w:p>
    <w:p w:rsidRPr="00F306AF" w:rsidR="00AC6A93" w:rsidP="00A81E36" w:rsidRDefault="00CD6DFB" w14:paraId="7B28839E" w14:textId="29192E34">
      <w:pPr>
        <w:rPr>
          <w:szCs w:val="18"/>
        </w:rPr>
      </w:pPr>
      <w:r w:rsidRPr="00F306AF">
        <w:rPr>
          <w:szCs w:val="18"/>
        </w:rPr>
        <w:t>Het kabinet heeft bij de totstandkoming van de c</w:t>
      </w:r>
      <w:r w:rsidRPr="00F306AF" w:rsidR="00176FF9">
        <w:rPr>
          <w:szCs w:val="18"/>
        </w:rPr>
        <w:t xml:space="preserve">oncept </w:t>
      </w:r>
      <w:r w:rsidRPr="00F306AF">
        <w:rPr>
          <w:szCs w:val="18"/>
        </w:rPr>
        <w:t xml:space="preserve">NRD kennis genomen van het juridisch ingewonnen advies door de provincie Groningen. </w:t>
      </w:r>
      <w:r w:rsidRPr="00F306AF" w:rsidR="000F7B71">
        <w:rPr>
          <w:szCs w:val="18"/>
        </w:rPr>
        <w:t xml:space="preserve">Het kabinet zal </w:t>
      </w:r>
      <w:r w:rsidRPr="00F306AF" w:rsidR="003D5E35">
        <w:rPr>
          <w:szCs w:val="18"/>
        </w:rPr>
        <w:t>hierop reageren richting de provincie</w:t>
      </w:r>
      <w:r w:rsidRPr="00F306AF" w:rsidR="002460BD">
        <w:rPr>
          <w:szCs w:val="18"/>
        </w:rPr>
        <w:t xml:space="preserve">. </w:t>
      </w:r>
      <w:r w:rsidRPr="00F306AF" w:rsidR="00AC6A93">
        <w:rPr>
          <w:szCs w:val="18"/>
        </w:rPr>
        <w:t>Het kabinet blijft bij het standpunt dat, conform het ingewonnen advies van de Landsadvocaat</w:t>
      </w:r>
      <w:r w:rsidRPr="00F306AF" w:rsidR="00AC6A93">
        <w:rPr>
          <w:rStyle w:val="Voetnootmarkering"/>
          <w:szCs w:val="18"/>
        </w:rPr>
        <w:footnoteReference w:id="10"/>
      </w:r>
      <w:r w:rsidRPr="00F306AF" w:rsidR="00AC6A93">
        <w:rPr>
          <w:szCs w:val="18"/>
        </w:rPr>
        <w:t>, het juridisch te risicovol is om </w:t>
      </w:r>
      <w:r w:rsidRPr="00F306AF" w:rsidR="00AC6A93">
        <w:rPr>
          <w:i/>
          <w:iCs/>
          <w:szCs w:val="18"/>
        </w:rPr>
        <w:t xml:space="preserve">uitsluitend </w:t>
      </w:r>
      <w:r w:rsidRPr="00F306AF" w:rsidR="00AC6A93">
        <w:rPr>
          <w:szCs w:val="18"/>
        </w:rPr>
        <w:t xml:space="preserve">vanwege politiek-bestuurlijke voorkeuren Eemshaven op voorhand uit te sluiten van onderzoek. De inhoudelijke argumenten die de contra-expertise aandraagt, zoals de stapeling van ruimtelijke opgaven en projecten in het gebied, zijn niet uniek voor de Eemshaven en daarmee onvoldoende reden om het standpunt te herzien. </w:t>
      </w:r>
      <w:r w:rsidRPr="00F04DEB" w:rsidR="00F04DEB">
        <w:rPr>
          <w:szCs w:val="18"/>
        </w:rPr>
        <w:t>Als het kabinet na het doorlopen van de projectprocedure een keuze heeft tussen geschikte locaties, zal het de voorkeur geven aan een locatie in Zeeland.</w:t>
      </w:r>
    </w:p>
    <w:p w:rsidRPr="00F306AF" w:rsidR="00B51C25" w:rsidP="00A81E36" w:rsidRDefault="00B51C25" w14:paraId="0AD5B88B" w14:textId="77777777">
      <w:pPr>
        <w:rPr>
          <w:szCs w:val="18"/>
        </w:rPr>
      </w:pPr>
    </w:p>
    <w:p w:rsidRPr="00F306AF" w:rsidR="004F0F2D" w:rsidP="00A81E36" w:rsidRDefault="64B3A804" w14:paraId="1104F78C" w14:textId="531B7BD1">
      <w:pPr>
        <w:rPr>
          <w:szCs w:val="18"/>
        </w:rPr>
      </w:pPr>
      <w:r w:rsidRPr="00F306AF">
        <w:rPr>
          <w:szCs w:val="18"/>
        </w:rPr>
        <w:t xml:space="preserve">Het kabinet onderzoekt in </w:t>
      </w:r>
      <w:r w:rsidRPr="00F306AF" w:rsidR="009533F6">
        <w:rPr>
          <w:szCs w:val="18"/>
        </w:rPr>
        <w:t xml:space="preserve">de volgende </w:t>
      </w:r>
      <w:r w:rsidRPr="00F306AF" w:rsidR="00C36638">
        <w:rPr>
          <w:szCs w:val="18"/>
        </w:rPr>
        <w:t>f</w:t>
      </w:r>
      <w:r w:rsidRPr="00F306AF" w:rsidR="009533F6">
        <w:rPr>
          <w:szCs w:val="18"/>
        </w:rPr>
        <w:t xml:space="preserve">ase </w:t>
      </w:r>
      <w:r w:rsidRPr="00F306AF" w:rsidR="00C36638">
        <w:rPr>
          <w:szCs w:val="18"/>
        </w:rPr>
        <w:t>in</w:t>
      </w:r>
      <w:r w:rsidRPr="00F306AF" w:rsidR="009533F6">
        <w:rPr>
          <w:szCs w:val="18"/>
        </w:rPr>
        <w:t xml:space="preserve"> </w:t>
      </w:r>
      <w:r w:rsidRPr="00F306AF">
        <w:rPr>
          <w:szCs w:val="18"/>
        </w:rPr>
        <w:t xml:space="preserve">totaal </w:t>
      </w:r>
      <w:r w:rsidRPr="00F306AF" w:rsidR="003725A0">
        <w:rPr>
          <w:szCs w:val="18"/>
        </w:rPr>
        <w:t xml:space="preserve">zeven </w:t>
      </w:r>
      <w:r w:rsidRPr="00F306AF">
        <w:rPr>
          <w:szCs w:val="18"/>
        </w:rPr>
        <w:t xml:space="preserve">locaties in </w:t>
      </w:r>
      <w:r w:rsidRPr="00F306AF" w:rsidR="00A83CEF">
        <w:rPr>
          <w:szCs w:val="18"/>
        </w:rPr>
        <w:t>vier gebieden</w:t>
      </w:r>
      <w:r w:rsidRPr="00F306AF">
        <w:rPr>
          <w:szCs w:val="18"/>
        </w:rPr>
        <w:t xml:space="preserve">: </w:t>
      </w:r>
      <w:r w:rsidRPr="00F306AF" w:rsidR="00965E3D">
        <w:rPr>
          <w:szCs w:val="18"/>
        </w:rPr>
        <w:t xml:space="preserve">twee </w:t>
      </w:r>
      <w:r w:rsidRPr="00F306AF" w:rsidR="00DC3783">
        <w:rPr>
          <w:szCs w:val="18"/>
        </w:rPr>
        <w:t xml:space="preserve">in het </w:t>
      </w:r>
      <w:proofErr w:type="spellStart"/>
      <w:r w:rsidRPr="00F306AF">
        <w:rPr>
          <w:szCs w:val="18"/>
        </w:rPr>
        <w:t>Sloegebied</w:t>
      </w:r>
      <w:proofErr w:type="spellEnd"/>
      <w:r w:rsidRPr="00F306AF" w:rsidR="00E521D6">
        <w:rPr>
          <w:szCs w:val="18"/>
        </w:rPr>
        <w:t xml:space="preserve">, </w:t>
      </w:r>
      <w:r w:rsidRPr="00F306AF" w:rsidR="00965E3D">
        <w:rPr>
          <w:szCs w:val="18"/>
        </w:rPr>
        <w:t xml:space="preserve">één in </w:t>
      </w:r>
      <w:r w:rsidRPr="00F306AF">
        <w:rPr>
          <w:szCs w:val="18"/>
        </w:rPr>
        <w:t xml:space="preserve">Terneuzen, één locatie op Maasvlakte II en drie locaties in de Eemshaven. </w:t>
      </w:r>
      <w:r w:rsidRPr="00F306AF" w:rsidR="00C5763B">
        <w:rPr>
          <w:szCs w:val="18"/>
        </w:rPr>
        <w:t>Er is geen locatie in Maasvlakte I in de c</w:t>
      </w:r>
      <w:r w:rsidRPr="00F306AF" w:rsidR="00176FF9">
        <w:rPr>
          <w:szCs w:val="18"/>
        </w:rPr>
        <w:t xml:space="preserve">oncept </w:t>
      </w:r>
      <w:r w:rsidRPr="00F306AF" w:rsidR="00C5763B">
        <w:rPr>
          <w:szCs w:val="18"/>
        </w:rPr>
        <w:t xml:space="preserve">NRD opgenomen, vanwege de ongunstige koelwaterbeschikbaarheid in het midden van het havengebied. </w:t>
      </w:r>
    </w:p>
    <w:p w:rsidRPr="00F306AF" w:rsidR="004F0F2D" w:rsidP="00A81E36" w:rsidRDefault="004F0F2D" w14:paraId="06995DE0" w14:textId="77777777">
      <w:pPr>
        <w:rPr>
          <w:szCs w:val="18"/>
        </w:rPr>
      </w:pPr>
    </w:p>
    <w:p w:rsidRPr="00F306AF" w:rsidR="00736706" w:rsidP="00A81E36" w:rsidRDefault="00C5763B" w14:paraId="57438EDC" w14:textId="4BB70DD8">
      <w:pPr>
        <w:rPr>
          <w:szCs w:val="18"/>
        </w:rPr>
      </w:pPr>
      <w:r w:rsidRPr="00F306AF">
        <w:rPr>
          <w:szCs w:val="18"/>
        </w:rPr>
        <w:t xml:space="preserve">Om </w:t>
      </w:r>
      <w:r w:rsidRPr="00F306AF" w:rsidR="00E46AAE">
        <w:rPr>
          <w:szCs w:val="18"/>
        </w:rPr>
        <w:t>tot een locatie</w:t>
      </w:r>
      <w:r w:rsidRPr="00F306AF">
        <w:rPr>
          <w:szCs w:val="18"/>
        </w:rPr>
        <w:t xml:space="preserve">keuze te </w:t>
      </w:r>
      <w:r w:rsidRPr="00F306AF" w:rsidR="00E46AAE">
        <w:rPr>
          <w:szCs w:val="18"/>
        </w:rPr>
        <w:t>komen</w:t>
      </w:r>
      <w:r w:rsidRPr="00F306AF">
        <w:rPr>
          <w:szCs w:val="18"/>
        </w:rPr>
        <w:t xml:space="preserve">, hecht het kabinet aan een zorgvuldig en voorspelbaar proces waarbij belanghebbenden in de relevante regio’s worden betrokken. </w:t>
      </w:r>
      <w:r w:rsidRPr="00F306AF" w:rsidR="00736706">
        <w:rPr>
          <w:szCs w:val="18"/>
        </w:rPr>
        <w:t>Vooruitlopend op de publicatie van de c</w:t>
      </w:r>
      <w:r w:rsidRPr="00F306AF" w:rsidR="00176FF9">
        <w:rPr>
          <w:szCs w:val="18"/>
        </w:rPr>
        <w:t xml:space="preserve">oncept </w:t>
      </w:r>
      <w:r w:rsidRPr="00F306AF" w:rsidR="00736706">
        <w:rPr>
          <w:szCs w:val="18"/>
        </w:rPr>
        <w:t xml:space="preserve">NRD zijn er verschillende rondetafelgesprekken gehouden met maatschappelijke en bewonersorganisaties in Oostvoorne en Goes en zijn er gesprekken georganiseerd met de havenbedrijven North Sea Port, Havenbedrijf Rotterdam en Groningen </w:t>
      </w:r>
      <w:proofErr w:type="spellStart"/>
      <w:r w:rsidRPr="00F306AF" w:rsidR="00736706">
        <w:rPr>
          <w:szCs w:val="18"/>
        </w:rPr>
        <w:t>Seaports</w:t>
      </w:r>
      <w:proofErr w:type="spellEnd"/>
      <w:r w:rsidRPr="00F306AF" w:rsidR="00736706">
        <w:rPr>
          <w:szCs w:val="18"/>
        </w:rPr>
        <w:t>. Hierin is input opgehaald met betrekking tot het locatieonderzoek. Voor Eemshaven wordt het rondetafelgesprek georganiseerd tijdens de terinzagelegging.</w:t>
      </w:r>
    </w:p>
    <w:p w:rsidRPr="00F306AF" w:rsidR="00C5763B" w:rsidP="00A81E36" w:rsidRDefault="009079F1" w14:paraId="44B30DB3" w14:textId="6C8CA321">
      <w:pPr>
        <w:rPr>
          <w:szCs w:val="18"/>
        </w:rPr>
      </w:pPr>
      <w:r w:rsidRPr="00F306AF">
        <w:rPr>
          <w:szCs w:val="18"/>
        </w:rPr>
        <w:t>Daarnaast worden</w:t>
      </w:r>
      <w:r w:rsidRPr="00F306AF" w:rsidR="00C5763B">
        <w:rPr>
          <w:szCs w:val="18"/>
        </w:rPr>
        <w:t xml:space="preserve"> de beoordelingscriteria die in de Integrale effectanalyse (IEA)</w:t>
      </w:r>
      <w:r w:rsidRPr="00F306AF" w:rsidR="00A00DEB">
        <w:rPr>
          <w:szCs w:val="18"/>
        </w:rPr>
        <w:t xml:space="preserve"> </w:t>
      </w:r>
      <w:r w:rsidRPr="00F306AF" w:rsidR="00C5763B">
        <w:rPr>
          <w:szCs w:val="18"/>
        </w:rPr>
        <w:t xml:space="preserve">worden gehanteerd met de bijbehorende onderzoeksmethodiek met de regio </w:t>
      </w:r>
      <w:r w:rsidRPr="00F306AF" w:rsidR="007D5C08">
        <w:rPr>
          <w:szCs w:val="18"/>
        </w:rPr>
        <w:t>besproken</w:t>
      </w:r>
      <w:r w:rsidRPr="00F306AF" w:rsidR="00C5763B">
        <w:rPr>
          <w:szCs w:val="18"/>
        </w:rPr>
        <w:t>. In deze analyse worden de relevante en onderscheidende criteria in beeld gebracht op de thema’s milieu (</w:t>
      </w:r>
      <w:proofErr w:type="spellStart"/>
      <w:r w:rsidRPr="00F306AF" w:rsidR="00C5763B">
        <w:rPr>
          <w:szCs w:val="18"/>
        </w:rPr>
        <w:t>planMER</w:t>
      </w:r>
      <w:proofErr w:type="spellEnd"/>
      <w:r w:rsidRPr="00F306AF" w:rsidR="00C5763B">
        <w:rPr>
          <w:szCs w:val="18"/>
        </w:rPr>
        <w:t>), techniek, kosten, omgeving en toekomstvastheid</w:t>
      </w:r>
      <w:r w:rsidRPr="00F306AF" w:rsidR="00143CA2">
        <w:rPr>
          <w:szCs w:val="18"/>
        </w:rPr>
        <w:t xml:space="preserve"> (zoals de impact op andere ruimtelijke ontwikkelingen)</w:t>
      </w:r>
      <w:r w:rsidRPr="00F306AF" w:rsidR="00C5763B">
        <w:rPr>
          <w:szCs w:val="18"/>
        </w:rPr>
        <w:t xml:space="preserve">. Ook de uitkomsten van de onderzoeken zullen in de regio’s worden gedeeld en besproken voordat het kabinet </w:t>
      </w:r>
      <w:r w:rsidRPr="00F306AF" w:rsidR="002C2338">
        <w:rPr>
          <w:szCs w:val="18"/>
        </w:rPr>
        <w:t xml:space="preserve">een </w:t>
      </w:r>
      <w:r w:rsidRPr="00F306AF" w:rsidR="00C5763B">
        <w:rPr>
          <w:szCs w:val="18"/>
        </w:rPr>
        <w:t xml:space="preserve">keuze zal maken. Deze informatie zal door het kabinet </w:t>
      </w:r>
      <w:r w:rsidRPr="00F306AF" w:rsidR="00C2319D">
        <w:rPr>
          <w:szCs w:val="18"/>
        </w:rPr>
        <w:t>worden m</w:t>
      </w:r>
      <w:r w:rsidRPr="00F306AF" w:rsidR="00C5763B">
        <w:rPr>
          <w:szCs w:val="18"/>
        </w:rPr>
        <w:t xml:space="preserve">eegenomen om een ontwerp Voorkeursbeslissing te kunnen publiceren. Op basis van inspraak (zienswijzen en adviezen) zal daarna de voorkeursbeslissing definitief worden. </w:t>
      </w:r>
      <w:r w:rsidRPr="00F306AF" w:rsidR="00B4303F">
        <w:rPr>
          <w:szCs w:val="18"/>
        </w:rPr>
        <w:t xml:space="preserve">Daarna start de </w:t>
      </w:r>
      <w:proofErr w:type="spellStart"/>
      <w:r w:rsidRPr="00F306AF" w:rsidR="00B4303F">
        <w:rPr>
          <w:szCs w:val="18"/>
        </w:rPr>
        <w:t>planuitwerkfase</w:t>
      </w:r>
      <w:proofErr w:type="spellEnd"/>
      <w:r w:rsidRPr="00F306AF" w:rsidR="00B4303F">
        <w:rPr>
          <w:szCs w:val="18"/>
        </w:rPr>
        <w:t xml:space="preserve"> die wordt afgerond met een Projectbesluit. Met het nemen van dit besluit is de locatie definitief.</w:t>
      </w:r>
    </w:p>
    <w:p w:rsidRPr="00F306AF" w:rsidR="00C5763B" w:rsidP="00A81E36" w:rsidRDefault="00C5763B" w14:paraId="32BD8B42" w14:textId="77777777">
      <w:pPr>
        <w:rPr>
          <w:szCs w:val="18"/>
        </w:rPr>
      </w:pPr>
    </w:p>
    <w:p w:rsidRPr="00F306AF" w:rsidR="00C5763B" w:rsidP="00A81E36" w:rsidRDefault="00C5763B" w14:paraId="2C943074" w14:textId="3F088355">
      <w:pPr>
        <w:rPr>
          <w:szCs w:val="18"/>
          <w:u w:val="single"/>
        </w:rPr>
      </w:pPr>
      <w:r w:rsidRPr="00F306AF">
        <w:rPr>
          <w:szCs w:val="18"/>
          <w:u w:val="single"/>
        </w:rPr>
        <w:t>Planning en risico’s</w:t>
      </w:r>
    </w:p>
    <w:p w:rsidRPr="00F306AF" w:rsidR="00C5763B" w:rsidP="00A81E36" w:rsidRDefault="00C5763B" w14:paraId="28AB5A04" w14:textId="59979EC5">
      <w:pPr>
        <w:rPr>
          <w:szCs w:val="18"/>
        </w:rPr>
      </w:pPr>
      <w:r w:rsidRPr="00F306AF">
        <w:rPr>
          <w:szCs w:val="18"/>
        </w:rPr>
        <w:t xml:space="preserve">Zoals gebruikelijk in de Verkenningsfase wordt de voortgang met name bepaald door de ontvangen inspraak, de afstemming met de regio’s en de weging van resultaten van de onderzoeken zelf. Daarnaast acht het kabinet het van belang om regio’s die niet vanaf de start van de projectprocedure in beeld waren, in staat te stellen om voldoende deel te nemen. Het kabinet verwacht in het tweede kwartaal van 2026 dat de informatie in de Integrale Effectenanalyse (waaronder de </w:t>
      </w:r>
      <w:proofErr w:type="spellStart"/>
      <w:r w:rsidRPr="00F306AF">
        <w:rPr>
          <w:szCs w:val="18"/>
        </w:rPr>
        <w:t>planMER</w:t>
      </w:r>
      <w:proofErr w:type="spellEnd"/>
      <w:r w:rsidRPr="00F306AF">
        <w:rPr>
          <w:szCs w:val="18"/>
        </w:rPr>
        <w:t xml:space="preserve">) voldoende robuust en gedragen zal zijn om een keuze voor de voorkeurslocatie </w:t>
      </w:r>
      <w:r w:rsidRPr="00F306AF" w:rsidR="00F72892">
        <w:rPr>
          <w:szCs w:val="18"/>
        </w:rPr>
        <w:t>te kunnen onderbouwen</w:t>
      </w:r>
      <w:r w:rsidRPr="00F306AF">
        <w:rPr>
          <w:szCs w:val="18"/>
        </w:rPr>
        <w:t xml:space="preserve">. In dat geval kan </w:t>
      </w:r>
      <w:r w:rsidRPr="00F306AF" w:rsidR="00F72892">
        <w:rPr>
          <w:szCs w:val="18"/>
        </w:rPr>
        <w:t xml:space="preserve">direct </w:t>
      </w:r>
      <w:r w:rsidRPr="00F306AF">
        <w:rPr>
          <w:szCs w:val="18"/>
        </w:rPr>
        <w:t>na de zomer van 2026 de ontwerp Voorkeursbeslissing met de achterliggende onderzoeksrapporten ter inzage worden gelegd. Na het verwerken van de inspraak en adviezen wordt de Voorkeursbeslissing daarna in definitieve vorm gepubliceerd.</w:t>
      </w:r>
    </w:p>
    <w:p w:rsidRPr="00F306AF" w:rsidR="00C5763B" w:rsidP="00A81E36" w:rsidRDefault="00C5763B" w14:paraId="50A9023A" w14:textId="77777777">
      <w:pPr>
        <w:rPr>
          <w:szCs w:val="18"/>
        </w:rPr>
      </w:pPr>
    </w:p>
    <w:p w:rsidRPr="00F306AF" w:rsidR="00C5763B" w:rsidP="00A81E36" w:rsidRDefault="00C5763B" w14:paraId="7EC73C70" w14:textId="77777777">
      <w:pPr>
        <w:rPr>
          <w:i/>
          <w:iCs/>
          <w:szCs w:val="18"/>
        </w:rPr>
      </w:pPr>
      <w:r w:rsidRPr="00F306AF">
        <w:rPr>
          <w:i/>
          <w:iCs/>
          <w:szCs w:val="18"/>
        </w:rPr>
        <w:t>Risico’s</w:t>
      </w:r>
    </w:p>
    <w:p w:rsidRPr="00F306AF" w:rsidR="00C5763B" w:rsidP="00A81E36" w:rsidRDefault="00C5763B" w14:paraId="3C669EEE" w14:textId="6A5B1F4C">
      <w:pPr>
        <w:rPr>
          <w:szCs w:val="18"/>
        </w:rPr>
      </w:pPr>
      <w:r w:rsidRPr="00F306AF">
        <w:rPr>
          <w:szCs w:val="18"/>
        </w:rPr>
        <w:t xml:space="preserve">Om tot een juridisch houdbaar besluit te komen, is het </w:t>
      </w:r>
      <w:r w:rsidRPr="00F306AF" w:rsidR="000716F3">
        <w:rPr>
          <w:szCs w:val="18"/>
        </w:rPr>
        <w:t xml:space="preserve">op dit moment </w:t>
      </w:r>
      <w:r w:rsidRPr="00F306AF">
        <w:rPr>
          <w:szCs w:val="18"/>
        </w:rPr>
        <w:t xml:space="preserve">nog niet mogelijk om locaties op basis van politieke (on)wenselijkheid uit te sluiten. Dat kan later wel op basis van de IEA, waarin de locaties op meerdere aspecten worden beoordeeld, waaronder de omgeving en toekomstvastheid. Als deze afweging eerder plaatsvindt, dan zorgt dit voor een juridisch onhoudbaar besluit. Het meest extreme gevolg van dit risico is dat (een deel van) de verkenningsfase over gedaan moet worden </w:t>
      </w:r>
      <w:r w:rsidRPr="00F306AF" w:rsidR="00751AB5">
        <w:rPr>
          <w:szCs w:val="18"/>
        </w:rPr>
        <w:t>met</w:t>
      </w:r>
      <w:r w:rsidRPr="00F306AF">
        <w:rPr>
          <w:szCs w:val="18"/>
        </w:rPr>
        <w:t xml:space="preserve"> tijdsverlies</w:t>
      </w:r>
      <w:r w:rsidRPr="00F306AF" w:rsidR="00751AB5">
        <w:rPr>
          <w:szCs w:val="18"/>
        </w:rPr>
        <w:t xml:space="preserve"> tot gevolg</w:t>
      </w:r>
      <w:r w:rsidRPr="00F306AF">
        <w:rPr>
          <w:szCs w:val="18"/>
        </w:rPr>
        <w:t>.</w:t>
      </w:r>
    </w:p>
    <w:p w:rsidRPr="00F306AF" w:rsidR="00C5763B" w:rsidP="00A81E36" w:rsidRDefault="00C5763B" w14:paraId="47EBEF3F" w14:textId="77777777">
      <w:pPr>
        <w:rPr>
          <w:szCs w:val="18"/>
        </w:rPr>
      </w:pPr>
    </w:p>
    <w:p w:rsidRPr="00F306AF" w:rsidR="00C5763B" w:rsidP="00A81E36" w:rsidRDefault="00C5763B" w14:paraId="4146151C" w14:textId="7EF92B8A">
      <w:pPr>
        <w:rPr>
          <w:szCs w:val="18"/>
          <w:u w:val="single"/>
        </w:rPr>
      </w:pPr>
      <w:r w:rsidRPr="00F306AF">
        <w:rPr>
          <w:szCs w:val="18"/>
          <w:u w:val="single"/>
        </w:rPr>
        <w:t xml:space="preserve">Motie Postma </w:t>
      </w:r>
    </w:p>
    <w:p w:rsidRPr="00F306AF" w:rsidR="00C5763B" w:rsidP="00A81E36" w:rsidRDefault="006F457D" w14:paraId="38A4A91E" w14:textId="791457A5">
      <w:pPr>
        <w:rPr>
          <w:szCs w:val="18"/>
        </w:rPr>
      </w:pPr>
      <w:r w:rsidRPr="00F306AF">
        <w:rPr>
          <w:szCs w:val="18"/>
        </w:rPr>
        <w:t>Zoals eerder aan de Kamer gerapporteerd acht het kabinet het noodzakelijk locaties in de Eemshaven te onderzoeken om te komen tot een juridisch houdbaar besluit</w:t>
      </w:r>
      <w:r w:rsidRPr="00F306AF" w:rsidR="005F23E6">
        <w:rPr>
          <w:rStyle w:val="Voetnootmarkering"/>
          <w:szCs w:val="18"/>
        </w:rPr>
        <w:footnoteReference w:id="11"/>
      </w:r>
      <w:r w:rsidRPr="00F306AF" w:rsidR="00C5763B">
        <w:rPr>
          <w:szCs w:val="18"/>
        </w:rPr>
        <w:t xml:space="preserve">. Belangrijke beslisinformatie zoals politieke wenselijkheid of de samenhang met andere nog te nemen besluiten </w:t>
      </w:r>
      <w:r w:rsidRPr="00F306AF" w:rsidR="00D67AD4">
        <w:rPr>
          <w:szCs w:val="18"/>
        </w:rPr>
        <w:t>hebben nog</w:t>
      </w:r>
      <w:r w:rsidRPr="00F306AF" w:rsidR="00C5763B">
        <w:rPr>
          <w:szCs w:val="18"/>
        </w:rPr>
        <w:t xml:space="preserve"> geen rol gespeeld bij de selectie van de in de </w:t>
      </w:r>
      <w:proofErr w:type="spellStart"/>
      <w:r w:rsidRPr="00F306AF" w:rsidR="00C5763B">
        <w:rPr>
          <w:szCs w:val="18"/>
        </w:rPr>
        <w:t>planMER</w:t>
      </w:r>
      <w:proofErr w:type="spellEnd"/>
      <w:r w:rsidRPr="00F306AF" w:rsidR="00C5763B">
        <w:rPr>
          <w:szCs w:val="18"/>
        </w:rPr>
        <w:t xml:space="preserve"> te onderzoeken locaties. </w:t>
      </w:r>
    </w:p>
    <w:p w:rsidRPr="00F306AF" w:rsidR="00C5763B" w:rsidP="00A81E36" w:rsidRDefault="00C5763B" w14:paraId="1FF8A47D" w14:textId="77777777">
      <w:pPr>
        <w:rPr>
          <w:szCs w:val="18"/>
        </w:rPr>
      </w:pPr>
    </w:p>
    <w:p w:rsidRPr="00F306AF" w:rsidR="00C5763B" w:rsidP="00A81E36" w:rsidRDefault="00FC5ACF" w14:paraId="20CB18EB" w14:textId="02FB3264">
      <w:pPr>
        <w:rPr>
          <w:szCs w:val="18"/>
        </w:rPr>
      </w:pPr>
      <w:r w:rsidRPr="00F306AF">
        <w:rPr>
          <w:szCs w:val="18"/>
        </w:rPr>
        <w:t xml:space="preserve">Tegelijkertijd </w:t>
      </w:r>
      <w:r w:rsidRPr="00F306AF" w:rsidR="00310DEC">
        <w:rPr>
          <w:szCs w:val="18"/>
        </w:rPr>
        <w:t xml:space="preserve">heeft de </w:t>
      </w:r>
      <w:r w:rsidRPr="00F306AF">
        <w:rPr>
          <w:szCs w:val="18"/>
        </w:rPr>
        <w:t xml:space="preserve">Kamer </w:t>
      </w:r>
      <w:r w:rsidRPr="00F306AF" w:rsidR="00310DEC">
        <w:rPr>
          <w:szCs w:val="18"/>
        </w:rPr>
        <w:t xml:space="preserve">met </w:t>
      </w:r>
      <w:r w:rsidRPr="00F306AF">
        <w:rPr>
          <w:szCs w:val="18"/>
        </w:rPr>
        <w:t xml:space="preserve">de motie </w:t>
      </w:r>
      <w:r w:rsidRPr="00F306AF" w:rsidR="00D87C38">
        <w:rPr>
          <w:szCs w:val="18"/>
        </w:rPr>
        <w:t>Postma</w:t>
      </w:r>
      <w:r w:rsidRPr="00F306AF" w:rsidR="00D87C38">
        <w:rPr>
          <w:rStyle w:val="Voetnootmarkering"/>
          <w:szCs w:val="18"/>
        </w:rPr>
        <w:footnoteReference w:id="12"/>
      </w:r>
      <w:r w:rsidRPr="00F306AF" w:rsidR="002D3635">
        <w:rPr>
          <w:szCs w:val="18"/>
        </w:rPr>
        <w:t xml:space="preserve"> </w:t>
      </w:r>
      <w:r w:rsidRPr="00F306AF" w:rsidR="00A83335">
        <w:rPr>
          <w:szCs w:val="18"/>
        </w:rPr>
        <w:t xml:space="preserve">en eerdere uitspraken </w:t>
      </w:r>
      <w:r w:rsidRPr="00F306AF" w:rsidR="00310DEC">
        <w:rPr>
          <w:szCs w:val="18"/>
        </w:rPr>
        <w:t xml:space="preserve">in lijn hiermee een helder signaal afgegeven </w:t>
      </w:r>
      <w:r w:rsidRPr="00F306AF" w:rsidR="008277DC">
        <w:rPr>
          <w:szCs w:val="18"/>
        </w:rPr>
        <w:t xml:space="preserve">en zich </w:t>
      </w:r>
      <w:r w:rsidRPr="00F306AF">
        <w:rPr>
          <w:szCs w:val="18"/>
        </w:rPr>
        <w:t>uit</w:t>
      </w:r>
      <w:r w:rsidRPr="00F306AF" w:rsidR="006D184B">
        <w:rPr>
          <w:szCs w:val="18"/>
        </w:rPr>
        <w:t>ge</w:t>
      </w:r>
      <w:r w:rsidRPr="00F306AF">
        <w:rPr>
          <w:szCs w:val="18"/>
        </w:rPr>
        <w:t>spr</w:t>
      </w:r>
      <w:r w:rsidRPr="00F306AF" w:rsidR="00196917">
        <w:rPr>
          <w:szCs w:val="18"/>
        </w:rPr>
        <w:t>o</w:t>
      </w:r>
      <w:r w:rsidRPr="00F306AF" w:rsidR="008277DC">
        <w:rPr>
          <w:szCs w:val="18"/>
        </w:rPr>
        <w:t xml:space="preserve">ken </w:t>
      </w:r>
      <w:r w:rsidRPr="00F306AF">
        <w:rPr>
          <w:szCs w:val="18"/>
        </w:rPr>
        <w:t xml:space="preserve">tegen de bouw van een kerncentrale </w:t>
      </w:r>
      <w:r w:rsidRPr="00F306AF" w:rsidR="00F46063">
        <w:rPr>
          <w:szCs w:val="18"/>
        </w:rPr>
        <w:t>bij</w:t>
      </w:r>
      <w:r w:rsidRPr="00F306AF">
        <w:rPr>
          <w:szCs w:val="18"/>
        </w:rPr>
        <w:t xml:space="preserve"> </w:t>
      </w:r>
      <w:r w:rsidRPr="00F306AF" w:rsidR="00072B97">
        <w:rPr>
          <w:szCs w:val="18"/>
        </w:rPr>
        <w:t>de Eemshaven</w:t>
      </w:r>
      <w:r w:rsidRPr="00F306AF" w:rsidR="00C5763B">
        <w:rPr>
          <w:szCs w:val="18"/>
        </w:rPr>
        <w:t>.</w:t>
      </w:r>
      <w:r w:rsidRPr="00F306AF">
        <w:rPr>
          <w:szCs w:val="18"/>
        </w:rPr>
        <w:t xml:space="preserve"> </w:t>
      </w:r>
      <w:r w:rsidRPr="00F306AF" w:rsidR="00496282">
        <w:rPr>
          <w:szCs w:val="18"/>
        </w:rPr>
        <w:t xml:space="preserve">Het is belangrijk nu eerst al het onderzoek te doen dat </w:t>
      </w:r>
      <w:r w:rsidRPr="00F306AF" w:rsidR="00C763F6">
        <w:rPr>
          <w:szCs w:val="18"/>
        </w:rPr>
        <w:t xml:space="preserve">objectief </w:t>
      </w:r>
      <w:r w:rsidRPr="00F306AF" w:rsidR="00496282">
        <w:rPr>
          <w:szCs w:val="18"/>
        </w:rPr>
        <w:t>nodig is voor een goede afweging. In het commissiedebat met de Kamer is aangegeven dat het kabinet het draagvlak in de regio</w:t>
      </w:r>
      <w:r w:rsidRPr="00F306AF" w:rsidR="00F97AE2">
        <w:rPr>
          <w:szCs w:val="18"/>
        </w:rPr>
        <w:t xml:space="preserve"> in die afweging </w:t>
      </w:r>
      <w:r w:rsidRPr="00F306AF" w:rsidR="00496282">
        <w:rPr>
          <w:szCs w:val="18"/>
        </w:rPr>
        <w:t>daarbij maximaal meeweegt</w:t>
      </w:r>
      <w:r w:rsidRPr="00F306AF" w:rsidR="00930DD3">
        <w:rPr>
          <w:szCs w:val="18"/>
        </w:rPr>
        <w:t>.</w:t>
      </w:r>
      <w:r w:rsidRPr="00F306AF" w:rsidR="00496282">
        <w:rPr>
          <w:szCs w:val="18"/>
        </w:rPr>
        <w:t xml:space="preserve"> </w:t>
      </w:r>
      <w:r w:rsidRPr="00F306AF" w:rsidR="00930DD3">
        <w:rPr>
          <w:szCs w:val="18"/>
        </w:rPr>
        <w:t>A</w:t>
      </w:r>
      <w:r w:rsidRPr="00F306AF" w:rsidR="00496282">
        <w:rPr>
          <w:szCs w:val="18"/>
        </w:rPr>
        <w:t xml:space="preserve">ls het kabinet na het doorlopen van de </w:t>
      </w:r>
      <w:r w:rsidRPr="00F306AF" w:rsidR="004F1863">
        <w:rPr>
          <w:szCs w:val="18"/>
        </w:rPr>
        <w:t>project</w:t>
      </w:r>
      <w:r w:rsidRPr="00F306AF" w:rsidR="00496282">
        <w:rPr>
          <w:szCs w:val="18"/>
        </w:rPr>
        <w:t xml:space="preserve">procedure een keuze </w:t>
      </w:r>
      <w:r w:rsidRPr="00F306AF" w:rsidR="00EC2F5D">
        <w:rPr>
          <w:szCs w:val="18"/>
        </w:rPr>
        <w:t xml:space="preserve">heeft </w:t>
      </w:r>
      <w:r w:rsidRPr="00F306AF" w:rsidR="00D4419A">
        <w:rPr>
          <w:szCs w:val="18"/>
        </w:rPr>
        <w:t>tussen geschikte locaties</w:t>
      </w:r>
      <w:r w:rsidRPr="00F306AF" w:rsidR="00930DD3">
        <w:rPr>
          <w:szCs w:val="18"/>
        </w:rPr>
        <w:t>, zal h</w:t>
      </w:r>
      <w:r w:rsidRPr="00F306AF" w:rsidR="003A0FB0">
        <w:rPr>
          <w:szCs w:val="18"/>
        </w:rPr>
        <w:t xml:space="preserve">et de </w:t>
      </w:r>
      <w:r w:rsidRPr="00F306AF" w:rsidR="0014406B">
        <w:rPr>
          <w:szCs w:val="18"/>
        </w:rPr>
        <w:t>voorkeur</w:t>
      </w:r>
      <w:r w:rsidRPr="00F306AF" w:rsidR="003A0FB0">
        <w:rPr>
          <w:szCs w:val="18"/>
        </w:rPr>
        <w:t xml:space="preserve"> </w:t>
      </w:r>
      <w:r w:rsidRPr="00F306AF" w:rsidR="0014406B">
        <w:rPr>
          <w:szCs w:val="18"/>
        </w:rPr>
        <w:t xml:space="preserve">geven aan een locatie in Zeeland. </w:t>
      </w:r>
      <w:r w:rsidRPr="00F306AF" w:rsidR="003A0FB0">
        <w:rPr>
          <w:szCs w:val="18"/>
        </w:rPr>
        <w:t>Het vasthouden aan deze projectprocedure is de</w:t>
      </w:r>
      <w:r w:rsidRPr="00F306AF" w:rsidR="00496282">
        <w:rPr>
          <w:szCs w:val="18"/>
        </w:rPr>
        <w:t xml:space="preserve"> snelste route naar een houdbaar besluit, waartoe de Kamer ook heeft opgeroepen</w:t>
      </w:r>
      <w:r w:rsidRPr="00F306AF" w:rsidR="00496282">
        <w:rPr>
          <w:rStyle w:val="Voetnootmarkering"/>
          <w:szCs w:val="18"/>
        </w:rPr>
        <w:footnoteReference w:id="13"/>
      </w:r>
      <w:r w:rsidRPr="00F306AF" w:rsidR="00496282">
        <w:rPr>
          <w:szCs w:val="18"/>
        </w:rPr>
        <w:t>.</w:t>
      </w:r>
      <w:r w:rsidRPr="00F306AF" w:rsidR="00891D71">
        <w:rPr>
          <w:szCs w:val="18"/>
        </w:rPr>
        <w:t xml:space="preserve"> </w:t>
      </w:r>
    </w:p>
    <w:p w:rsidRPr="00F306AF" w:rsidR="00C5763B" w:rsidP="00A81E36" w:rsidRDefault="00C5763B" w14:paraId="2A87AA1E" w14:textId="77777777">
      <w:pPr>
        <w:rPr>
          <w:szCs w:val="18"/>
        </w:rPr>
      </w:pPr>
    </w:p>
    <w:p w:rsidRPr="00F306AF" w:rsidR="00C5763B" w:rsidP="00A81E36" w:rsidRDefault="00AB0AC3" w14:paraId="319603F6" w14:textId="5B8C91B2">
      <w:pPr>
        <w:rPr>
          <w:szCs w:val="18"/>
        </w:rPr>
      </w:pPr>
      <w:r w:rsidRPr="00F306AF">
        <w:rPr>
          <w:szCs w:val="18"/>
        </w:rPr>
        <w:t xml:space="preserve">Het kabinet zal ook in de regio Eemshaven een zorgvuldig participatieproces voeren, passend bij de omstandigheden en politieke gevoeligheid in de regio. In dit proces halen we voor de IEA onder meer informatie op over politiek en maatschappelijk draagvlak. Daarnaast stellen we de overheden in staat om </w:t>
      </w:r>
      <w:r w:rsidRPr="00F306AF" w:rsidR="00C5763B">
        <w:rPr>
          <w:szCs w:val="18"/>
        </w:rPr>
        <w:t>de juistheid van de informatie te toetsen en</w:t>
      </w:r>
      <w:r w:rsidRPr="00F306AF" w:rsidR="00751AB5">
        <w:rPr>
          <w:szCs w:val="18"/>
        </w:rPr>
        <w:t xml:space="preserve"> in</w:t>
      </w:r>
      <w:r w:rsidRPr="00F306AF" w:rsidR="00C5763B">
        <w:rPr>
          <w:szCs w:val="18"/>
        </w:rPr>
        <w:t xml:space="preserve"> de gebruikelijke mogelijkheden voorzien rond inspraak op de c</w:t>
      </w:r>
      <w:r w:rsidRPr="00F306AF" w:rsidR="00176FF9">
        <w:rPr>
          <w:szCs w:val="18"/>
        </w:rPr>
        <w:t xml:space="preserve">oncept </w:t>
      </w:r>
      <w:r w:rsidRPr="00F306AF" w:rsidR="00C5763B">
        <w:rPr>
          <w:szCs w:val="18"/>
        </w:rPr>
        <w:t>NRD en ontwerp voorkeursbeslissing.</w:t>
      </w:r>
    </w:p>
    <w:p w:rsidRPr="00F306AF" w:rsidR="00C5763B" w:rsidP="00A81E36" w:rsidRDefault="00C5763B" w14:paraId="6322BDA5" w14:textId="77777777">
      <w:pPr>
        <w:rPr>
          <w:szCs w:val="18"/>
        </w:rPr>
      </w:pPr>
    </w:p>
    <w:p w:rsidRPr="00F306AF" w:rsidR="00C5763B" w:rsidP="00A81E36" w:rsidRDefault="00C5763B" w14:paraId="46D25582" w14:textId="2F71DCA9">
      <w:pPr>
        <w:rPr>
          <w:szCs w:val="18"/>
          <w:u w:val="single"/>
        </w:rPr>
      </w:pPr>
      <w:r w:rsidRPr="00F306AF">
        <w:rPr>
          <w:szCs w:val="18"/>
          <w:u w:val="single"/>
        </w:rPr>
        <w:t xml:space="preserve">Motie </w:t>
      </w:r>
      <w:proofErr w:type="spellStart"/>
      <w:r w:rsidRPr="00F306AF">
        <w:rPr>
          <w:szCs w:val="18"/>
          <w:u w:val="single"/>
        </w:rPr>
        <w:t>Flach</w:t>
      </w:r>
      <w:proofErr w:type="spellEnd"/>
    </w:p>
    <w:p w:rsidRPr="00F306AF" w:rsidR="005838C5" w:rsidP="00A81E36" w:rsidRDefault="00C5763B" w14:paraId="0E272BA7" w14:textId="403A6D87">
      <w:pPr>
        <w:rPr>
          <w:szCs w:val="18"/>
        </w:rPr>
      </w:pPr>
      <w:r w:rsidRPr="00F306AF">
        <w:rPr>
          <w:szCs w:val="18"/>
        </w:rPr>
        <w:t>Het is de wens van de Kamer en het kabinet</w:t>
      </w:r>
      <w:r w:rsidRPr="00F306AF" w:rsidR="000B263C">
        <w:rPr>
          <w:szCs w:val="18"/>
        </w:rPr>
        <w:t xml:space="preserve"> om zo snel als mogelijk te komen tot een selectie waarin we goede kansen zien voor de vestiging van de twee kerncentrales in Zeeland. </w:t>
      </w:r>
      <w:r w:rsidRPr="00F306AF" w:rsidR="00FC5ACF">
        <w:rPr>
          <w:szCs w:val="18"/>
        </w:rPr>
        <w:t xml:space="preserve">De motie </w:t>
      </w:r>
      <w:proofErr w:type="spellStart"/>
      <w:r w:rsidRPr="00F306AF" w:rsidR="00D87C38">
        <w:rPr>
          <w:szCs w:val="18"/>
        </w:rPr>
        <w:t>Flach</w:t>
      </w:r>
      <w:proofErr w:type="spellEnd"/>
      <w:r w:rsidRPr="00F306AF" w:rsidR="00D87C38">
        <w:rPr>
          <w:rStyle w:val="Voetnootmarkering"/>
          <w:szCs w:val="18"/>
        </w:rPr>
        <w:footnoteReference w:id="14"/>
      </w:r>
      <w:r w:rsidRPr="00F306AF" w:rsidR="00D87C38">
        <w:rPr>
          <w:szCs w:val="18"/>
        </w:rPr>
        <w:t xml:space="preserve"> </w:t>
      </w:r>
      <w:r w:rsidRPr="00F306AF" w:rsidR="00FC5ACF">
        <w:rPr>
          <w:szCs w:val="18"/>
        </w:rPr>
        <w:t>roept het kabinet op zo snel als mogelijk een besluit te nemen. Daarom zal het kabinet met het uitbrengen van de c</w:t>
      </w:r>
      <w:r w:rsidRPr="00F306AF" w:rsidR="00176FF9">
        <w:rPr>
          <w:szCs w:val="18"/>
        </w:rPr>
        <w:t xml:space="preserve">oncept </w:t>
      </w:r>
      <w:r w:rsidRPr="00F306AF" w:rsidR="00FC5ACF">
        <w:rPr>
          <w:szCs w:val="18"/>
        </w:rPr>
        <w:t xml:space="preserve">NRD voortvarend en vooruitlopend op de nog te ontvangen reacties en de adviezen van de betrokken bestuursorganen en de Commissie </w:t>
      </w:r>
      <w:proofErr w:type="spellStart"/>
      <w:r w:rsidRPr="00F306AF" w:rsidR="00FC5ACF">
        <w:rPr>
          <w:szCs w:val="18"/>
        </w:rPr>
        <w:t>mer</w:t>
      </w:r>
      <w:proofErr w:type="spellEnd"/>
      <w:r w:rsidRPr="00F306AF" w:rsidR="00FC5ACF">
        <w:rPr>
          <w:szCs w:val="18"/>
        </w:rPr>
        <w:t xml:space="preserve"> starten met de onderzoeken die bepalend zijn voor de maakbaarheid en vergunbaarheid van </w:t>
      </w:r>
      <w:r w:rsidRPr="00F306AF">
        <w:rPr>
          <w:szCs w:val="18"/>
        </w:rPr>
        <w:t>locatiealternatieven. Hierbij maken we gebruik van de lessen die we hebben geleerd uit de huidige technische haalbaarheidsstudies op de locatie Borssele</w:t>
      </w:r>
      <w:r w:rsidRPr="00F306AF" w:rsidR="00FC5ACF">
        <w:rPr>
          <w:szCs w:val="18"/>
        </w:rPr>
        <w:t xml:space="preserve">. </w:t>
      </w:r>
    </w:p>
    <w:p w:rsidRPr="00F306AF" w:rsidR="00C5763B" w:rsidP="00A81E36" w:rsidRDefault="00C5763B" w14:paraId="0FC26DD4" w14:textId="77777777">
      <w:pPr>
        <w:rPr>
          <w:szCs w:val="18"/>
        </w:rPr>
      </w:pPr>
    </w:p>
    <w:p w:rsidRPr="00F306AF" w:rsidR="00C5763B" w:rsidP="00A81E36" w:rsidRDefault="0945C0FB" w14:paraId="50C205BF" w14:textId="5AE9BE60">
      <w:pPr>
        <w:rPr>
          <w:szCs w:val="18"/>
        </w:rPr>
      </w:pPr>
      <w:r w:rsidRPr="00F306AF">
        <w:rPr>
          <w:szCs w:val="18"/>
        </w:rPr>
        <w:t xml:space="preserve">Indien bij de vaststelling van de NRD eind 2025 uit deze onderzoeken al doorslaggevende informatie ter beschikking is, zal het kabinet de gevolgen hiervan voor te onderzoeken locaties meenemen bij die beslissing en indien dit juridisch verantwoord is, komen tot een selectie zo mogelijk al eind 2025. </w:t>
      </w:r>
      <w:r w:rsidRPr="00F306AF" w:rsidR="7FDFF6F6">
        <w:rPr>
          <w:szCs w:val="18"/>
        </w:rPr>
        <w:t xml:space="preserve">De verwachting is dat </w:t>
      </w:r>
      <w:r w:rsidRPr="00F306AF" w:rsidR="721825F1">
        <w:rPr>
          <w:szCs w:val="18"/>
        </w:rPr>
        <w:t>een juridisch houdbare onderbouwing van</w:t>
      </w:r>
      <w:r w:rsidRPr="00F306AF" w:rsidR="7FDFF6F6">
        <w:rPr>
          <w:szCs w:val="18"/>
        </w:rPr>
        <w:t xml:space="preserve"> de </w:t>
      </w:r>
      <w:r w:rsidRPr="00F306AF" w:rsidR="61442B6C">
        <w:rPr>
          <w:szCs w:val="18"/>
        </w:rPr>
        <w:t xml:space="preserve">voorkeursbeslissing voor de zomer </w:t>
      </w:r>
      <w:r w:rsidRPr="00F306AF" w:rsidR="001A10E8">
        <w:rPr>
          <w:szCs w:val="18"/>
        </w:rPr>
        <w:t xml:space="preserve">van 2026 </w:t>
      </w:r>
      <w:r w:rsidRPr="00F306AF" w:rsidR="61442B6C">
        <w:rPr>
          <w:szCs w:val="18"/>
        </w:rPr>
        <w:t>genomen kan worden</w:t>
      </w:r>
      <w:r w:rsidRPr="00F306AF" w:rsidR="00092C63">
        <w:rPr>
          <w:szCs w:val="18"/>
        </w:rPr>
        <w:t xml:space="preserve">, zodat deze na de zomer </w:t>
      </w:r>
      <w:r w:rsidRPr="00F306AF" w:rsidR="003A586C">
        <w:rPr>
          <w:szCs w:val="18"/>
        </w:rPr>
        <w:t>ter inzage</w:t>
      </w:r>
      <w:r w:rsidRPr="00F306AF" w:rsidR="00092C63">
        <w:rPr>
          <w:szCs w:val="18"/>
        </w:rPr>
        <w:t xml:space="preserve"> gelegd kan worden</w:t>
      </w:r>
      <w:r w:rsidRPr="00F306AF" w:rsidR="61442B6C">
        <w:rPr>
          <w:szCs w:val="18"/>
        </w:rPr>
        <w:t xml:space="preserve">. </w:t>
      </w:r>
    </w:p>
    <w:p w:rsidRPr="00F306AF" w:rsidR="0003014A" w:rsidP="00A81E36" w:rsidRDefault="0003014A" w14:paraId="2158ADB4" w14:textId="77777777">
      <w:pPr>
        <w:rPr>
          <w:szCs w:val="18"/>
        </w:rPr>
      </w:pPr>
    </w:p>
    <w:p w:rsidRPr="00F306AF" w:rsidR="4C09766D" w:rsidP="00A81E36" w:rsidRDefault="302306D5" w14:paraId="0DF6A7A6" w14:textId="06C75BEA">
      <w:pPr>
        <w:rPr>
          <w:szCs w:val="18"/>
          <w:u w:val="single"/>
        </w:rPr>
      </w:pPr>
      <w:r w:rsidRPr="00F306AF">
        <w:rPr>
          <w:szCs w:val="18"/>
          <w:u w:val="single"/>
        </w:rPr>
        <w:t>Motie Kops</w:t>
      </w:r>
    </w:p>
    <w:p w:rsidRPr="00F306AF" w:rsidR="302306D5" w:rsidP="00A81E36" w:rsidRDefault="00872A03" w14:paraId="658D35B5" w14:textId="47DEF655">
      <w:pPr>
        <w:rPr>
          <w:szCs w:val="18"/>
        </w:rPr>
      </w:pPr>
      <w:r w:rsidRPr="00F306AF">
        <w:rPr>
          <w:szCs w:val="18"/>
        </w:rPr>
        <w:t>De motie Kops</w:t>
      </w:r>
      <w:r w:rsidRPr="00F306AF" w:rsidR="00197871">
        <w:rPr>
          <w:szCs w:val="18"/>
          <w:vertAlign w:val="superscript"/>
        </w:rPr>
        <w:footnoteReference w:id="15"/>
      </w:r>
      <w:r w:rsidRPr="00F306AF">
        <w:rPr>
          <w:szCs w:val="18"/>
        </w:rPr>
        <w:t xml:space="preserve"> verzoekt de regering een pakket met procedurele versnellingsmaatregelen uit te werken en dit pakket voor de zomer van 2025 aan de Kamer voor te leggen.</w:t>
      </w:r>
      <w:r w:rsidRPr="00F306AF" w:rsidR="000D029A">
        <w:rPr>
          <w:szCs w:val="18"/>
        </w:rPr>
        <w:t xml:space="preserve"> </w:t>
      </w:r>
      <w:r w:rsidRPr="00F306AF" w:rsidR="00C777F8">
        <w:rPr>
          <w:szCs w:val="18"/>
        </w:rPr>
        <w:t xml:space="preserve">De inzet van het kabinet is erop gericht </w:t>
      </w:r>
      <w:r w:rsidRPr="00F306AF" w:rsidR="00751AB5">
        <w:rPr>
          <w:szCs w:val="18"/>
        </w:rPr>
        <w:t xml:space="preserve">om </w:t>
      </w:r>
      <w:r w:rsidRPr="00F306AF" w:rsidR="00C777F8">
        <w:rPr>
          <w:szCs w:val="18"/>
        </w:rPr>
        <w:t>de eerste twee kerncentrales zo snel als mogelijk operationeel te hebben</w:t>
      </w:r>
      <w:r w:rsidRPr="00F306AF" w:rsidR="00196917">
        <w:rPr>
          <w:szCs w:val="18"/>
        </w:rPr>
        <w:t xml:space="preserve"> zoals ook toegelicht in de appreciatie van de motie</w:t>
      </w:r>
      <w:r w:rsidRPr="00F306AF" w:rsidR="00C777F8">
        <w:rPr>
          <w:szCs w:val="18"/>
        </w:rPr>
        <w:t>. In deze brief staa</w:t>
      </w:r>
      <w:r w:rsidRPr="00F306AF" w:rsidR="00751AB5">
        <w:rPr>
          <w:szCs w:val="18"/>
        </w:rPr>
        <w:t>t</w:t>
      </w:r>
      <w:r w:rsidRPr="00F306AF" w:rsidR="00C777F8">
        <w:rPr>
          <w:szCs w:val="18"/>
        </w:rPr>
        <w:t xml:space="preserve"> daarvoor een aantal</w:t>
      </w:r>
      <w:r w:rsidRPr="00F306AF" w:rsidR="004A1729">
        <w:rPr>
          <w:szCs w:val="18"/>
        </w:rPr>
        <w:t xml:space="preserve"> te onderzoeken opties die mogelijk zouden kunnen leiden tot </w:t>
      </w:r>
      <w:r w:rsidRPr="00F306AF" w:rsidR="006D184B">
        <w:rPr>
          <w:szCs w:val="18"/>
        </w:rPr>
        <w:t xml:space="preserve">versnelling </w:t>
      </w:r>
      <w:r w:rsidRPr="00F306AF" w:rsidR="00C777F8">
        <w:rPr>
          <w:szCs w:val="18"/>
        </w:rPr>
        <w:t>met bijbehorende risic</w:t>
      </w:r>
      <w:r w:rsidRPr="00F306AF" w:rsidR="00B373D7">
        <w:rPr>
          <w:szCs w:val="18"/>
        </w:rPr>
        <w:t>o’s beschreven. Daarnaast verkent het kabinet</w:t>
      </w:r>
      <w:r w:rsidRPr="00F306AF" w:rsidR="302306D5">
        <w:rPr>
          <w:szCs w:val="18"/>
        </w:rPr>
        <w:t xml:space="preserve"> aanvullende procedurele versnellingen</w:t>
      </w:r>
      <w:r w:rsidRPr="00F306AF" w:rsidR="00024436">
        <w:rPr>
          <w:szCs w:val="18"/>
        </w:rPr>
        <w:t xml:space="preserve"> die een rol kunnen spelen voor</w:t>
      </w:r>
      <w:r w:rsidRPr="00F306AF" w:rsidR="006559C6">
        <w:rPr>
          <w:szCs w:val="18"/>
        </w:rPr>
        <w:t xml:space="preserve"> het vinden van een geschikte locatie voor</w:t>
      </w:r>
      <w:r w:rsidRPr="00F306AF" w:rsidR="003047C7">
        <w:rPr>
          <w:szCs w:val="18"/>
        </w:rPr>
        <w:t xml:space="preserve"> de bouw van </w:t>
      </w:r>
      <w:r w:rsidRPr="00F306AF" w:rsidR="00024436">
        <w:rPr>
          <w:szCs w:val="18"/>
        </w:rPr>
        <w:t>kerncentrales 3 en 4</w:t>
      </w:r>
      <w:r w:rsidRPr="00F306AF" w:rsidR="009B4588">
        <w:rPr>
          <w:szCs w:val="18"/>
        </w:rPr>
        <w:t xml:space="preserve">. </w:t>
      </w:r>
      <w:r w:rsidRPr="00F306AF" w:rsidR="009B1522">
        <w:rPr>
          <w:szCs w:val="18"/>
        </w:rPr>
        <w:t xml:space="preserve">Hiervoor wordt ook gekeken naar de juridische </w:t>
      </w:r>
      <w:r w:rsidRPr="00F306AF" w:rsidR="00751AB5">
        <w:rPr>
          <w:szCs w:val="18"/>
        </w:rPr>
        <w:t xml:space="preserve">mogelijkheden </w:t>
      </w:r>
      <w:r w:rsidRPr="00F306AF" w:rsidR="009B1522">
        <w:rPr>
          <w:szCs w:val="18"/>
        </w:rPr>
        <w:t>voor het versnellen van energieprojecten, o.a. door aanpassing van de projectprocedure</w:t>
      </w:r>
      <w:r w:rsidRPr="00F306AF" w:rsidR="302306D5">
        <w:rPr>
          <w:szCs w:val="18"/>
        </w:rPr>
        <w:t>.</w:t>
      </w:r>
      <w:r w:rsidRPr="00F306AF" w:rsidR="009B1522">
        <w:rPr>
          <w:szCs w:val="18"/>
        </w:rPr>
        <w:t xml:space="preserve"> </w:t>
      </w:r>
      <w:r w:rsidRPr="00F306AF" w:rsidR="00B16C24">
        <w:rPr>
          <w:szCs w:val="18"/>
        </w:rPr>
        <w:t>De voorbereiding van deze aanpassingen vinden momenteel plaats, waarna eerst de Raad van State om advies gevraagd zal worden over het verzamelwetsvoorstel waarin deze wijzigingen worden opgenomen. Dit betekent dat de aanpassingen en het betreffende verzamelwetsvoorstel niet voor de zomer aan de Kamer gestuurd kan worden.</w:t>
      </w:r>
      <w:r w:rsidRPr="00F306AF" w:rsidR="006559C6">
        <w:rPr>
          <w:szCs w:val="18"/>
        </w:rPr>
        <w:t xml:space="preserve"> </w:t>
      </w:r>
      <w:r w:rsidRPr="00F306AF" w:rsidR="000A0C45">
        <w:rPr>
          <w:szCs w:val="18"/>
        </w:rPr>
        <w:t xml:space="preserve">Uiteraard </w:t>
      </w:r>
      <w:r w:rsidRPr="00F306AF" w:rsidR="00D77B5A">
        <w:rPr>
          <w:szCs w:val="18"/>
        </w:rPr>
        <w:t xml:space="preserve">zal het kabinet </w:t>
      </w:r>
      <w:r w:rsidRPr="00F306AF" w:rsidR="00D0261F">
        <w:rPr>
          <w:szCs w:val="18"/>
        </w:rPr>
        <w:t xml:space="preserve">bij het zoeken naar versnelling geen </w:t>
      </w:r>
      <w:r w:rsidRPr="00F306AF" w:rsidR="006B351B">
        <w:rPr>
          <w:szCs w:val="18"/>
        </w:rPr>
        <w:t xml:space="preserve">concessies doen t.a.v. </w:t>
      </w:r>
      <w:r w:rsidRPr="00F306AF" w:rsidR="00841C5F">
        <w:rPr>
          <w:szCs w:val="18"/>
        </w:rPr>
        <w:t>nucleaire</w:t>
      </w:r>
      <w:r w:rsidRPr="00F306AF" w:rsidR="006B351B">
        <w:rPr>
          <w:szCs w:val="18"/>
        </w:rPr>
        <w:t xml:space="preserve"> </w:t>
      </w:r>
      <w:r w:rsidRPr="00F306AF" w:rsidR="00841C5F">
        <w:rPr>
          <w:szCs w:val="18"/>
        </w:rPr>
        <w:t>veiligheid</w:t>
      </w:r>
      <w:r w:rsidRPr="00F306AF" w:rsidR="006B351B">
        <w:rPr>
          <w:szCs w:val="18"/>
        </w:rPr>
        <w:t xml:space="preserve"> en </w:t>
      </w:r>
      <w:r w:rsidRPr="00F306AF" w:rsidR="00CA56E4">
        <w:rPr>
          <w:szCs w:val="18"/>
        </w:rPr>
        <w:t xml:space="preserve">is de beoordeling hiervoor aan de onafhankelijke </w:t>
      </w:r>
      <w:r w:rsidRPr="00F306AF" w:rsidR="00466BB4">
        <w:rPr>
          <w:szCs w:val="18"/>
        </w:rPr>
        <w:t>toezichthouder ANVS</w:t>
      </w:r>
      <w:r w:rsidRPr="00F306AF" w:rsidR="00E13228">
        <w:rPr>
          <w:szCs w:val="18"/>
        </w:rPr>
        <w:t xml:space="preserve"> </w:t>
      </w:r>
      <w:r w:rsidRPr="00F306AF" w:rsidR="007236C1">
        <w:rPr>
          <w:szCs w:val="18"/>
        </w:rPr>
        <w:t>die</w:t>
      </w:r>
      <w:r w:rsidRPr="00F306AF" w:rsidR="00E13228">
        <w:rPr>
          <w:szCs w:val="18"/>
        </w:rPr>
        <w:t xml:space="preserve"> </w:t>
      </w:r>
      <w:r w:rsidRPr="00F306AF" w:rsidR="007236C1">
        <w:rPr>
          <w:szCs w:val="18"/>
        </w:rPr>
        <w:t xml:space="preserve">vanuit de </w:t>
      </w:r>
      <w:r w:rsidRPr="00F306AF" w:rsidR="00413BDB">
        <w:rPr>
          <w:szCs w:val="18"/>
        </w:rPr>
        <w:t>K</w:t>
      </w:r>
      <w:r w:rsidRPr="00F306AF" w:rsidR="007236C1">
        <w:rPr>
          <w:szCs w:val="18"/>
        </w:rPr>
        <w:t>ernenergiewet</w:t>
      </w:r>
      <w:r w:rsidRPr="00F306AF" w:rsidR="00E13228">
        <w:rPr>
          <w:rStyle w:val="Voetnootmarkering"/>
          <w:szCs w:val="18"/>
        </w:rPr>
        <w:footnoteReference w:id="16"/>
      </w:r>
      <w:r w:rsidRPr="00F306AF" w:rsidR="00E13228">
        <w:rPr>
          <w:szCs w:val="18"/>
        </w:rPr>
        <w:t xml:space="preserve"> </w:t>
      </w:r>
      <w:r w:rsidRPr="00F306AF" w:rsidR="007236C1">
        <w:rPr>
          <w:szCs w:val="18"/>
        </w:rPr>
        <w:t>een onafhankelijke rol heeft in</w:t>
      </w:r>
      <w:r w:rsidRPr="00F306AF" w:rsidR="00B3705B">
        <w:rPr>
          <w:szCs w:val="18"/>
        </w:rPr>
        <w:t xml:space="preserve"> de</w:t>
      </w:r>
      <w:r w:rsidRPr="00F306AF" w:rsidR="009E78D2">
        <w:rPr>
          <w:szCs w:val="18"/>
        </w:rPr>
        <w:t xml:space="preserve"> </w:t>
      </w:r>
      <w:r w:rsidRPr="00F306AF" w:rsidR="00DE569D">
        <w:rPr>
          <w:szCs w:val="18"/>
        </w:rPr>
        <w:t>vergunningverlening</w:t>
      </w:r>
      <w:r w:rsidRPr="00F306AF" w:rsidR="00466BB4">
        <w:rPr>
          <w:szCs w:val="18"/>
        </w:rPr>
        <w:t xml:space="preserve">. </w:t>
      </w:r>
    </w:p>
    <w:p w:rsidRPr="00F306AF" w:rsidR="003E3727" w:rsidP="00A81E36" w:rsidRDefault="003E3727" w14:paraId="2B9851B5" w14:textId="70776510">
      <w:pPr>
        <w:rPr>
          <w:szCs w:val="18"/>
        </w:rPr>
      </w:pPr>
    </w:p>
    <w:p w:rsidRPr="00F306AF" w:rsidR="00ED48F7" w:rsidP="00A81E36" w:rsidRDefault="00ED48F7" w14:paraId="42C50C32" w14:textId="4339C882">
      <w:pPr>
        <w:rPr>
          <w:i/>
        </w:rPr>
      </w:pPr>
      <w:bookmarkStart w:name="_Hlk197934528" w:id="2"/>
      <w:r w:rsidRPr="00F306AF">
        <w:rPr>
          <w:i/>
        </w:rPr>
        <w:t xml:space="preserve">Integrale ruimtelijke </w:t>
      </w:r>
      <w:r w:rsidRPr="00F306AF" w:rsidR="001518D6">
        <w:rPr>
          <w:i/>
        </w:rPr>
        <w:t>inpassing</w:t>
      </w:r>
      <w:r w:rsidRPr="00F306AF" w:rsidR="00AD300D">
        <w:rPr>
          <w:i/>
        </w:rPr>
        <w:t xml:space="preserve"> </w:t>
      </w:r>
      <w:r w:rsidRPr="00F306AF" w:rsidR="24B87BB7">
        <w:rPr>
          <w:i/>
          <w:iCs/>
        </w:rPr>
        <w:t>voor</w:t>
      </w:r>
      <w:r w:rsidRPr="00F306AF" w:rsidR="24B87BB7">
        <w:rPr>
          <w:i/>
        </w:rPr>
        <w:t xml:space="preserve"> kerncentrales 3 &amp; </w:t>
      </w:r>
      <w:r w:rsidRPr="00F306AF" w:rsidR="4916D8BD">
        <w:rPr>
          <w:i/>
        </w:rPr>
        <w:t>4</w:t>
      </w:r>
    </w:p>
    <w:bookmarkEnd w:id="2"/>
    <w:p w:rsidRPr="00F306AF" w:rsidR="00370DF1" w:rsidP="00A81E36" w:rsidRDefault="00ED48F7" w14:paraId="678A16C4" w14:textId="77777777">
      <w:pPr>
        <w:rPr>
          <w:szCs w:val="18"/>
        </w:rPr>
      </w:pPr>
      <w:r w:rsidRPr="00F306AF">
        <w:rPr>
          <w:szCs w:val="18"/>
        </w:rPr>
        <w:t xml:space="preserve">Er is sprake van een toenemende druk op de schaarse ruimte in Nederland. Zowel van het totale energiesysteem als </w:t>
      </w:r>
      <w:r w:rsidRPr="00F306AF" w:rsidR="00714D97">
        <w:rPr>
          <w:szCs w:val="18"/>
        </w:rPr>
        <w:t xml:space="preserve">voor </w:t>
      </w:r>
      <w:r w:rsidRPr="00F306AF">
        <w:rPr>
          <w:szCs w:val="18"/>
        </w:rPr>
        <w:t xml:space="preserve">andere ambities die ruimte vragen (zoals woningbouw en defensie). Het is belangrijk om de ruimtelijke opgaven in samenhang te bezien en vraag en aanbod van energie zoveel mogelijk dichtbij elkaar te realiseren. </w:t>
      </w:r>
      <w:bookmarkStart w:name="_Hlk198212509" w:id="3"/>
      <w:r w:rsidRPr="00F306AF" w:rsidR="00370DF1">
        <w:rPr>
          <w:szCs w:val="18"/>
        </w:rPr>
        <w:t>Daarom dient in het keuzeproces van locatie-alternatieven voor de nieuwe kerncentrales een brede ruimtelijke afweging gemaakt te worden. Nederland heeft veel grote en urgente opgaven die ruimte vragen, zoals het totale energiesysteem, landbouw, woningbouw en defensie. Bij de keuze van de nieuwbouwlocaties voor kerncentrales zal zowel gekeken naar de andere Nationale Programma’s van het Rijk als naar regionale en lokale plannen. De behoeftes van voor kernenergie zullen inhoudelijk zorgvuldig afgestemd worden in het kader van de nieuwe Nota Ruimte. Als de voorkeurslocatie is gekozen voor de eerste twee kerncentrales, zal deze opgenomen worden in de Nota Ruimte</w:t>
      </w:r>
      <w:bookmarkEnd w:id="3"/>
      <w:r w:rsidRPr="00F306AF" w:rsidR="00370DF1">
        <w:rPr>
          <w:szCs w:val="18"/>
        </w:rPr>
        <w:t>.</w:t>
      </w:r>
    </w:p>
    <w:p w:rsidRPr="00F306AF" w:rsidR="00ED48F7" w:rsidP="00A81E36" w:rsidRDefault="00ED48F7" w14:paraId="4EF1349B" w14:textId="379849A0">
      <w:pPr>
        <w:rPr>
          <w:szCs w:val="18"/>
        </w:rPr>
      </w:pPr>
    </w:p>
    <w:p w:rsidRPr="00F306AF" w:rsidR="00ED48F7" w:rsidP="00A81E36" w:rsidRDefault="00ED48F7" w14:paraId="167C0770" w14:textId="4913DD4A">
      <w:pPr>
        <w:rPr>
          <w:szCs w:val="18"/>
        </w:rPr>
      </w:pPr>
      <w:r w:rsidRPr="00F306AF">
        <w:rPr>
          <w:szCs w:val="18"/>
        </w:rPr>
        <w:t xml:space="preserve">Voor de bouw van de eerste twee nieuwe kerncentrales sluit het kabinet aan bij de uitgangspunten en afwegingen zoals die tot heden zijn gehanteerd bij het actualiseren van het waarborgingsbeleid in onder andere het Derde Structuurschema Elektriciteitsvoorziening (SEV III) en die in later ruimtelijk beleid zijn bevestigd. De uitgangspunten voor de locatie voor de bouw van de eerste twee kerncentrales zijn beschreven in het </w:t>
      </w:r>
      <w:r w:rsidRPr="00F306AF" w:rsidR="00443821">
        <w:rPr>
          <w:szCs w:val="18"/>
        </w:rPr>
        <w:t>Voorstel en voornemen voor participatie</w:t>
      </w:r>
      <w:r w:rsidRPr="00F306AF" w:rsidR="00DA71CF">
        <w:rPr>
          <w:szCs w:val="18"/>
        </w:rPr>
        <w:t xml:space="preserve"> (</w:t>
      </w:r>
      <w:proofErr w:type="spellStart"/>
      <w:r w:rsidRPr="00F306AF" w:rsidR="00DA71CF">
        <w:rPr>
          <w:szCs w:val="18"/>
        </w:rPr>
        <w:t>VenP</w:t>
      </w:r>
      <w:proofErr w:type="spellEnd"/>
      <w:r w:rsidRPr="00F306AF" w:rsidR="00DA71CF">
        <w:rPr>
          <w:szCs w:val="18"/>
        </w:rPr>
        <w:t>)</w:t>
      </w:r>
      <w:r w:rsidRPr="00F306AF">
        <w:rPr>
          <w:szCs w:val="18"/>
        </w:rPr>
        <w:t xml:space="preserve">. In het </w:t>
      </w:r>
      <w:proofErr w:type="spellStart"/>
      <w:r w:rsidRPr="00F306AF">
        <w:rPr>
          <w:szCs w:val="18"/>
        </w:rPr>
        <w:t>VenP</w:t>
      </w:r>
      <w:proofErr w:type="spellEnd"/>
      <w:r w:rsidRPr="00F306AF">
        <w:rPr>
          <w:szCs w:val="18"/>
        </w:rPr>
        <w:t xml:space="preserve"> zijn zowel de veiligheidscriteria (bijvoorbeeld overstromingsgevoeligheid) als ruimtelijke criteria (bijvoorbeeld de aanwezigheid van voldoende en geschikt koelwater) opgenomen die van belang zijn bij de locatiekeuze. Deze uitgangspunten bieden een robuuste basis om tot een goede ruimtelijke inpassing te komen voor kerncentrale 1 en 2. </w:t>
      </w:r>
    </w:p>
    <w:p w:rsidRPr="00F306AF" w:rsidR="7E886E8A" w:rsidP="00A81E36" w:rsidRDefault="7E886E8A" w14:paraId="1BD77CCA" w14:textId="0EAC148D">
      <w:pPr>
        <w:rPr>
          <w:szCs w:val="18"/>
        </w:rPr>
      </w:pPr>
    </w:p>
    <w:p w:rsidRPr="00F306AF" w:rsidR="00ED48F7" w:rsidP="00A81E36" w:rsidRDefault="006C67E7" w14:paraId="2F360118" w14:textId="3FE94393">
      <w:r w:rsidRPr="00F306AF">
        <w:t>Zoals aangegeven in de antwoorden op de Kamervragen van het lid Erkens van februari jl.</w:t>
      </w:r>
      <w:r w:rsidRPr="00F306AF">
        <w:rPr>
          <w:rStyle w:val="Voetnootmarkering"/>
        </w:rPr>
        <w:footnoteReference w:id="17"/>
      </w:r>
      <w:r w:rsidRPr="00F306AF">
        <w:t xml:space="preserve"> zal in het Programma Energiehoofdstructuur (PEH) richting worden gegeven aan de ruimtelijke inpassing van kerncentrales 3 en 4</w:t>
      </w:r>
      <w:r w:rsidRPr="00F306AF" w:rsidR="003F0553">
        <w:t xml:space="preserve">, </w:t>
      </w:r>
      <w:r w:rsidRPr="00F306AF" w:rsidR="002460BD">
        <w:t xml:space="preserve">Waarbij de keuzes ook vanuit de integraliteit van de ruimtelijke opgaven genomen moeten worden en daartoe zullen de relevante inzichten en structurerende keuzes uit de Nota Ruimte worden meegenomen. </w:t>
      </w:r>
      <w:r w:rsidRPr="00F306AF">
        <w:t xml:space="preserve">Het kabinet volgt daarbij twee sporen. </w:t>
      </w:r>
      <w:r w:rsidRPr="00F306AF" w:rsidR="00ED48F7">
        <w:t xml:space="preserve">Uit onderzoeken naar de mogelijke locaties voor de kerncentrales 1 en 2 zou kunnen blijken dat er, mede gezien deze toenemende druk, weinig geschikte locaties zijn. Dit kan dan ook consequenties hebben voor de </w:t>
      </w:r>
      <w:r w:rsidRPr="00F306AF" w:rsidR="000D029A">
        <w:t xml:space="preserve">verdere </w:t>
      </w:r>
      <w:r w:rsidRPr="00F306AF" w:rsidR="00ED48F7">
        <w:t>ambities voor kernenergie. Voor de ruimtelijke inpassing van de bouw van kerncentrales 3 en 4 volgt het kabinet daarom alvast een tweede spoor door aan te sluiten bij het volgende PEH. In dat kader zal worden bekeken of het wenselijk is om vanuit de totale opgave voor ons toekomstige energiesysteem, en in samenhang met andere ruimtelijke ambities, andere uitgangspunten te gaan gebruiken.</w:t>
      </w:r>
      <w:r w:rsidRPr="00F306AF" w:rsidR="00E82ECD">
        <w:t xml:space="preserve"> </w:t>
      </w:r>
      <w:r w:rsidRPr="00F306AF" w:rsidR="00ED48F7">
        <w:t xml:space="preserve">In </w:t>
      </w:r>
      <w:r w:rsidRPr="00F306AF" w:rsidR="00751AB5">
        <w:t xml:space="preserve">het </w:t>
      </w:r>
      <w:r w:rsidRPr="00F306AF" w:rsidR="00ED48F7">
        <w:t>PEH zal dan ook richting worden gegeven voor de ruimtelijke inpassing van kerncentrale</w:t>
      </w:r>
      <w:r w:rsidRPr="00F306AF" w:rsidR="00751AB5">
        <w:t>s</w:t>
      </w:r>
      <w:r w:rsidRPr="00F306AF" w:rsidR="00ED48F7">
        <w:t xml:space="preserve"> 3 en 4</w:t>
      </w:r>
      <w:r w:rsidRPr="00F306AF" w:rsidR="008E3189">
        <w:rPr>
          <w:szCs w:val="18"/>
        </w:rPr>
        <w:t>.</w:t>
      </w:r>
      <w:r w:rsidRPr="00F306AF" w:rsidR="00ED48F7">
        <w:rPr>
          <w:szCs w:val="18"/>
        </w:rPr>
        <w:t xml:space="preserve"> </w:t>
      </w:r>
    </w:p>
    <w:p w:rsidRPr="00F306AF" w:rsidR="7E886E8A" w:rsidP="00A81E36" w:rsidRDefault="7E886E8A" w14:paraId="6632B3BA" w14:textId="44083EEA">
      <w:pPr>
        <w:rPr>
          <w:szCs w:val="18"/>
        </w:rPr>
      </w:pPr>
    </w:p>
    <w:p w:rsidRPr="00F306AF" w:rsidR="00ED48F7" w:rsidP="00A81E36" w:rsidRDefault="00ED48F7" w14:paraId="45D4D268" w14:textId="67717B8C">
      <w:pPr>
        <w:rPr>
          <w:szCs w:val="18"/>
        </w:rPr>
      </w:pPr>
      <w:r w:rsidRPr="00F306AF">
        <w:rPr>
          <w:szCs w:val="18"/>
        </w:rPr>
        <w:t xml:space="preserve">Voor de zomer zal de startnotitie voor </w:t>
      </w:r>
      <w:r w:rsidRPr="00F306AF" w:rsidR="00F365CB">
        <w:rPr>
          <w:szCs w:val="18"/>
        </w:rPr>
        <w:t xml:space="preserve">het </w:t>
      </w:r>
      <w:r w:rsidRPr="00F306AF">
        <w:rPr>
          <w:szCs w:val="18"/>
        </w:rPr>
        <w:t xml:space="preserve">PEH </w:t>
      </w:r>
      <w:r w:rsidRPr="00F306AF" w:rsidR="00751AB5">
        <w:rPr>
          <w:szCs w:val="18"/>
        </w:rPr>
        <w:t xml:space="preserve">met </w:t>
      </w:r>
      <w:r w:rsidRPr="00F306AF">
        <w:rPr>
          <w:szCs w:val="18"/>
        </w:rPr>
        <w:t xml:space="preserve">de Kamer worden </w:t>
      </w:r>
      <w:r w:rsidRPr="00F306AF" w:rsidR="00751AB5">
        <w:rPr>
          <w:szCs w:val="18"/>
        </w:rPr>
        <w:t>gedeeld</w:t>
      </w:r>
      <w:r w:rsidRPr="00F306AF">
        <w:rPr>
          <w:szCs w:val="18"/>
        </w:rPr>
        <w:t xml:space="preserve">. Na de zomer volgt de </w:t>
      </w:r>
      <w:r w:rsidRPr="00F306AF" w:rsidR="00751AB5">
        <w:rPr>
          <w:szCs w:val="18"/>
        </w:rPr>
        <w:t>c</w:t>
      </w:r>
      <w:r w:rsidRPr="00F306AF" w:rsidR="00176FF9">
        <w:rPr>
          <w:szCs w:val="18"/>
        </w:rPr>
        <w:t xml:space="preserve">oncept </w:t>
      </w:r>
      <w:r w:rsidRPr="00F306AF" w:rsidR="00751AB5">
        <w:rPr>
          <w:szCs w:val="18"/>
        </w:rPr>
        <w:t>NRD</w:t>
      </w:r>
      <w:r w:rsidRPr="00F306AF">
        <w:rPr>
          <w:szCs w:val="18"/>
        </w:rPr>
        <w:t xml:space="preserve"> waarin beschreven staat welke ruimtelijke effecten en regio’s voor de kerncentrales 3 en 4 </w:t>
      </w:r>
      <w:r w:rsidRPr="00F306AF" w:rsidR="00751AB5">
        <w:rPr>
          <w:szCs w:val="18"/>
        </w:rPr>
        <w:t xml:space="preserve">worden </w:t>
      </w:r>
      <w:r w:rsidRPr="00F306AF">
        <w:rPr>
          <w:szCs w:val="18"/>
        </w:rPr>
        <w:t>onderzo</w:t>
      </w:r>
      <w:r w:rsidRPr="00F306AF" w:rsidR="00751AB5">
        <w:rPr>
          <w:szCs w:val="18"/>
        </w:rPr>
        <w:t>cht</w:t>
      </w:r>
      <w:r w:rsidRPr="00F306AF">
        <w:rPr>
          <w:szCs w:val="18"/>
        </w:rPr>
        <w:t xml:space="preserve"> en </w:t>
      </w:r>
      <w:r w:rsidRPr="00F306AF" w:rsidR="00751AB5">
        <w:rPr>
          <w:szCs w:val="18"/>
        </w:rPr>
        <w:t>hoe daar mee wordt omgegaan</w:t>
      </w:r>
      <w:r w:rsidRPr="00F306AF">
        <w:rPr>
          <w:szCs w:val="18"/>
        </w:rPr>
        <w:t xml:space="preserve">. </w:t>
      </w:r>
    </w:p>
    <w:p w:rsidRPr="00F306AF" w:rsidR="00BD2D12" w:rsidP="00A81E36" w:rsidRDefault="00BD2D12" w14:paraId="3C67AA30" w14:textId="77777777">
      <w:pPr>
        <w:rPr>
          <w:szCs w:val="18"/>
        </w:rPr>
      </w:pPr>
    </w:p>
    <w:p w:rsidR="000930F4" w:rsidP="00A81E36" w:rsidRDefault="000930F4" w14:paraId="4FDC18D7" w14:textId="77777777">
      <w:pPr>
        <w:rPr>
          <w:b/>
          <w:bCs/>
          <w:szCs w:val="18"/>
        </w:rPr>
      </w:pPr>
    </w:p>
    <w:p w:rsidR="000930F4" w:rsidP="00A81E36" w:rsidRDefault="000930F4" w14:paraId="3272E174" w14:textId="77777777">
      <w:pPr>
        <w:rPr>
          <w:b/>
          <w:bCs/>
          <w:szCs w:val="18"/>
        </w:rPr>
      </w:pPr>
    </w:p>
    <w:p w:rsidR="000930F4" w:rsidP="00A81E36" w:rsidRDefault="000930F4" w14:paraId="299A9602" w14:textId="77777777">
      <w:pPr>
        <w:rPr>
          <w:b/>
          <w:bCs/>
          <w:szCs w:val="18"/>
        </w:rPr>
      </w:pPr>
    </w:p>
    <w:p w:rsidR="000930F4" w:rsidP="00A81E36" w:rsidRDefault="000930F4" w14:paraId="4E5ED6A0" w14:textId="77777777">
      <w:pPr>
        <w:rPr>
          <w:b/>
          <w:bCs/>
          <w:szCs w:val="18"/>
        </w:rPr>
      </w:pPr>
    </w:p>
    <w:p w:rsidR="000930F4" w:rsidP="00A81E36" w:rsidRDefault="000930F4" w14:paraId="45D887DA" w14:textId="77777777">
      <w:pPr>
        <w:rPr>
          <w:b/>
          <w:bCs/>
          <w:szCs w:val="18"/>
        </w:rPr>
      </w:pPr>
    </w:p>
    <w:p w:rsidR="000930F4" w:rsidP="00A81E36" w:rsidRDefault="000930F4" w14:paraId="48773DA1" w14:textId="77777777">
      <w:pPr>
        <w:rPr>
          <w:b/>
          <w:bCs/>
          <w:szCs w:val="18"/>
        </w:rPr>
      </w:pPr>
    </w:p>
    <w:p w:rsidR="000930F4" w:rsidP="00A81E36" w:rsidRDefault="000930F4" w14:paraId="5B61905A" w14:textId="77777777">
      <w:pPr>
        <w:rPr>
          <w:b/>
          <w:bCs/>
          <w:szCs w:val="18"/>
        </w:rPr>
      </w:pPr>
    </w:p>
    <w:p w:rsidRPr="00F306AF" w:rsidR="00333917" w:rsidP="00A81E36" w:rsidRDefault="0003014A" w14:paraId="7279A3C4" w14:textId="1FFA2B73">
      <w:pPr>
        <w:rPr>
          <w:b/>
          <w:bCs/>
          <w:szCs w:val="18"/>
        </w:rPr>
      </w:pPr>
      <w:r w:rsidRPr="00F306AF">
        <w:rPr>
          <w:b/>
          <w:bCs/>
          <w:szCs w:val="18"/>
        </w:rPr>
        <w:t>R</w:t>
      </w:r>
      <w:r w:rsidRPr="00F306AF" w:rsidR="00333917">
        <w:rPr>
          <w:b/>
          <w:bCs/>
          <w:szCs w:val="18"/>
        </w:rPr>
        <w:t>ijk-</w:t>
      </w:r>
      <w:r w:rsidRPr="00F306AF" w:rsidR="00673AF3">
        <w:rPr>
          <w:b/>
          <w:bCs/>
          <w:szCs w:val="18"/>
        </w:rPr>
        <w:t>r</w:t>
      </w:r>
      <w:r w:rsidRPr="00F306AF" w:rsidR="00333917">
        <w:rPr>
          <w:b/>
          <w:bCs/>
          <w:szCs w:val="18"/>
        </w:rPr>
        <w:t xml:space="preserve">egiopakket </w:t>
      </w:r>
    </w:p>
    <w:p w:rsidRPr="00F306AF" w:rsidR="00333917" w:rsidP="00A81E36" w:rsidRDefault="00333917" w14:paraId="0B11D7F8" w14:textId="4A75193C">
      <w:pPr>
        <w:rPr>
          <w:szCs w:val="18"/>
        </w:rPr>
      </w:pPr>
      <w:r w:rsidRPr="00F306AF">
        <w:rPr>
          <w:szCs w:val="18"/>
        </w:rPr>
        <w:t xml:space="preserve">Door de grote en langjarige impact van de bouw van kerncentrales streven Rijk en regio gezamenlijk naar een pakket van maatregelen voor de regio waarin de kerncentrales gebouwd worden. </w:t>
      </w:r>
      <w:r w:rsidRPr="00F306AF" w:rsidR="00167790">
        <w:rPr>
          <w:rStyle w:val="normaltextrun"/>
          <w:rFonts w:cs="Segoe UI" w:eastAsiaTheme="majorEastAsia"/>
          <w:szCs w:val="18"/>
        </w:rPr>
        <w:t xml:space="preserve">Dit gaat uit van het (zoveel mogelijk) mitigeren van de mogelijke negatieve gevolgen van kerncentrales en tegelijkertijd speelt het in op de gezamenlijke kansen en belangen voor de toekomst van de regio. Hierdoor ontstaat een win-win situatie voor Rijk en regio. </w:t>
      </w:r>
      <w:r w:rsidRPr="00F306AF">
        <w:rPr>
          <w:szCs w:val="18"/>
        </w:rPr>
        <w:t xml:space="preserve">In het pakket kijkt het kabinet met de regio ook naar andere </w:t>
      </w:r>
      <w:r w:rsidRPr="00F306AF" w:rsidR="00FE66F1">
        <w:rPr>
          <w:szCs w:val="18"/>
        </w:rPr>
        <w:t>(</w:t>
      </w:r>
      <w:r w:rsidRPr="00F306AF">
        <w:rPr>
          <w:szCs w:val="18"/>
        </w:rPr>
        <w:t>energie</w:t>
      </w:r>
      <w:r w:rsidRPr="00F306AF" w:rsidR="00FE66F1">
        <w:rPr>
          <w:szCs w:val="18"/>
        </w:rPr>
        <w:t>)</w:t>
      </w:r>
      <w:r w:rsidRPr="00F306AF">
        <w:rPr>
          <w:szCs w:val="18"/>
        </w:rPr>
        <w:t xml:space="preserve">projecten. Indien er sprake is van cumulatieve effecten van die projecten wordt dit ook betrokken bij het pakket. </w:t>
      </w:r>
    </w:p>
    <w:p w:rsidRPr="00F306AF" w:rsidR="00333917" w:rsidP="00A81E36" w:rsidRDefault="000B3FDF" w14:paraId="4696FB0B" w14:textId="123E3375">
      <w:pPr>
        <w:rPr>
          <w:szCs w:val="18"/>
        </w:rPr>
      </w:pPr>
      <w:r w:rsidRPr="00F306AF">
        <w:rPr>
          <w:rStyle w:val="normaltextrun"/>
          <w:rFonts w:cs="Segoe UI" w:eastAsiaTheme="majorEastAsia"/>
          <w:szCs w:val="18"/>
        </w:rPr>
        <w:t xml:space="preserve">In de regio Zeeland loopt het proces om te komen tot een Rijk-Regio Pakket sinds september 2024, toen de gebiedsverbinder is aangesteld. </w:t>
      </w:r>
      <w:r w:rsidRPr="00F306AF" w:rsidR="00333917">
        <w:rPr>
          <w:szCs w:val="18"/>
        </w:rPr>
        <w:t xml:space="preserve">Op 29 januari jl. heeft het kabinet </w:t>
      </w:r>
      <w:r w:rsidRPr="00F306AF" w:rsidR="002F3597">
        <w:rPr>
          <w:szCs w:val="18"/>
        </w:rPr>
        <w:t xml:space="preserve">de </w:t>
      </w:r>
      <w:r w:rsidRPr="00F306AF" w:rsidR="00333917">
        <w:rPr>
          <w:szCs w:val="18"/>
        </w:rPr>
        <w:t>Kamer geïnformeerd over het eerste advies van de gebiedsverbinder voor Zeeland</w:t>
      </w:r>
      <w:r w:rsidRPr="00F306AF" w:rsidR="00780B81">
        <w:rPr>
          <w:rStyle w:val="Voetnootmarkering"/>
          <w:szCs w:val="18"/>
        </w:rPr>
        <w:footnoteReference w:id="18"/>
      </w:r>
      <w:r w:rsidRPr="00F306AF" w:rsidR="00333917">
        <w:rPr>
          <w:szCs w:val="18"/>
        </w:rPr>
        <w:t>. De gebiedsverbinder zal voor de zomer 2025 zijn tweede advies opleveren</w:t>
      </w:r>
      <w:r w:rsidRPr="00F306AF" w:rsidR="00BA3934">
        <w:rPr>
          <w:szCs w:val="18"/>
        </w:rPr>
        <w:t xml:space="preserve"> </w:t>
      </w:r>
      <w:r w:rsidRPr="00F306AF" w:rsidR="00BA3934">
        <w:rPr>
          <w:rStyle w:val="normaltextrun"/>
          <w:rFonts w:cs="Segoe UI" w:eastAsiaTheme="majorEastAsia"/>
          <w:szCs w:val="18"/>
        </w:rPr>
        <w:t>en zal daarin onder meer ingaan op de stand van zaken van de uitwerking door de regio en het kabinet van zijn adviezen</w:t>
      </w:r>
      <w:r w:rsidRPr="00F306AF" w:rsidR="00333917">
        <w:rPr>
          <w:szCs w:val="18"/>
        </w:rPr>
        <w:t xml:space="preserve">. Vooruitlopend op dit advies zal het kabinet </w:t>
      </w:r>
      <w:r w:rsidRPr="00F306AF" w:rsidR="002F3597">
        <w:rPr>
          <w:szCs w:val="18"/>
        </w:rPr>
        <w:t xml:space="preserve">de Kamer </w:t>
      </w:r>
      <w:r w:rsidRPr="00F306AF" w:rsidR="00333917">
        <w:rPr>
          <w:szCs w:val="18"/>
        </w:rPr>
        <w:t xml:space="preserve">informeren over: </w:t>
      </w:r>
    </w:p>
    <w:p w:rsidRPr="00F306AF" w:rsidR="00333917" w:rsidP="00A81E36" w:rsidRDefault="00333917" w14:paraId="05802BE7" w14:textId="229E5EBF">
      <w:pPr>
        <w:pStyle w:val="Lijstalinea"/>
        <w:numPr>
          <w:ilvl w:val="0"/>
          <w:numId w:val="25"/>
        </w:numPr>
        <w:rPr>
          <w:szCs w:val="18"/>
        </w:rPr>
      </w:pPr>
      <w:r w:rsidRPr="00F306AF">
        <w:rPr>
          <w:szCs w:val="18"/>
        </w:rPr>
        <w:t xml:space="preserve">de stand van zaken bij de uitwerking van het </w:t>
      </w:r>
      <w:r w:rsidRPr="00F306AF" w:rsidR="00673AF3">
        <w:rPr>
          <w:szCs w:val="18"/>
        </w:rPr>
        <w:t>rijk-regiopakket</w:t>
      </w:r>
      <w:r w:rsidRPr="00F306AF" w:rsidR="007955AB">
        <w:rPr>
          <w:szCs w:val="18"/>
        </w:rPr>
        <w:t xml:space="preserve"> voor Zeeland</w:t>
      </w:r>
      <w:r w:rsidRPr="00F306AF">
        <w:rPr>
          <w:szCs w:val="18"/>
        </w:rPr>
        <w:t xml:space="preserve">; </w:t>
      </w:r>
    </w:p>
    <w:p w:rsidRPr="00F306AF" w:rsidR="00333917" w:rsidP="00A81E36" w:rsidRDefault="00333917" w14:paraId="3DE327E6" w14:textId="1ACDF20E">
      <w:pPr>
        <w:pStyle w:val="Lijstalinea"/>
        <w:numPr>
          <w:ilvl w:val="0"/>
          <w:numId w:val="25"/>
        </w:numPr>
        <w:rPr>
          <w:szCs w:val="18"/>
        </w:rPr>
      </w:pPr>
      <w:r w:rsidRPr="00F306AF">
        <w:rPr>
          <w:szCs w:val="18"/>
        </w:rPr>
        <w:t>het voeren van gesprekken over een mogelijk rijk-regiopakket met de andere potentiële gebieden</w:t>
      </w:r>
      <w:r w:rsidRPr="00F306AF" w:rsidR="000761B3">
        <w:rPr>
          <w:szCs w:val="18"/>
        </w:rPr>
        <w:t xml:space="preserve"> </w:t>
      </w:r>
      <w:r w:rsidRPr="00F306AF">
        <w:rPr>
          <w:szCs w:val="18"/>
        </w:rPr>
        <w:t xml:space="preserve">Maasvlakte II en Eemshaven. </w:t>
      </w:r>
    </w:p>
    <w:p w:rsidRPr="00F306AF" w:rsidR="00333917" w:rsidP="00A81E36" w:rsidRDefault="00333917" w14:paraId="0FCBFC34" w14:textId="77777777">
      <w:pPr>
        <w:rPr>
          <w:szCs w:val="18"/>
        </w:rPr>
      </w:pPr>
    </w:p>
    <w:p w:rsidRPr="00F306AF" w:rsidR="00333917" w:rsidP="00A81E36" w:rsidRDefault="00333917" w14:paraId="4E7E7D24" w14:textId="55997D5F">
      <w:pPr>
        <w:rPr>
          <w:szCs w:val="18"/>
          <w:u w:val="single"/>
        </w:rPr>
      </w:pPr>
      <w:r w:rsidRPr="00F306AF">
        <w:rPr>
          <w:szCs w:val="18"/>
          <w:u w:val="single"/>
        </w:rPr>
        <w:t xml:space="preserve">Stand van zaken </w:t>
      </w:r>
    </w:p>
    <w:p w:rsidRPr="00F306AF" w:rsidR="00333917" w:rsidP="00A81E36" w:rsidRDefault="00333917" w14:paraId="7015EC14" w14:textId="26AEF092">
      <w:pPr>
        <w:rPr>
          <w:szCs w:val="18"/>
        </w:rPr>
      </w:pPr>
      <w:r w:rsidRPr="00F306AF">
        <w:rPr>
          <w:szCs w:val="18"/>
        </w:rPr>
        <w:t xml:space="preserve">Met de Zeeuwse regio </w:t>
      </w:r>
      <w:r w:rsidRPr="00F306AF" w:rsidR="00550030">
        <w:rPr>
          <w:szCs w:val="18"/>
        </w:rPr>
        <w:t>en relevante ministeries</w:t>
      </w:r>
      <w:r w:rsidRPr="00F306AF">
        <w:rPr>
          <w:szCs w:val="18"/>
        </w:rPr>
        <w:t xml:space="preserve"> worden</w:t>
      </w:r>
      <w:r w:rsidRPr="00F306AF" w:rsidR="00514FE5">
        <w:rPr>
          <w:szCs w:val="18"/>
        </w:rPr>
        <w:t xml:space="preserve"> op</w:t>
      </w:r>
      <w:r w:rsidRPr="00F306AF">
        <w:rPr>
          <w:szCs w:val="18"/>
        </w:rPr>
        <w:t xml:space="preserve"> dit moment gesprekken gevoerd over de </w:t>
      </w:r>
      <w:proofErr w:type="spellStart"/>
      <w:r w:rsidRPr="00F306AF">
        <w:rPr>
          <w:szCs w:val="18"/>
        </w:rPr>
        <w:t>Borselse</w:t>
      </w:r>
      <w:proofErr w:type="spellEnd"/>
      <w:r w:rsidRPr="00F306AF">
        <w:rPr>
          <w:szCs w:val="18"/>
        </w:rPr>
        <w:t xml:space="preserve"> en provinciale voorwaarden.</w:t>
      </w:r>
      <w:r w:rsidRPr="00F306AF" w:rsidDel="00F75D2D" w:rsidR="00F75D2D">
        <w:rPr>
          <w:szCs w:val="18"/>
        </w:rPr>
        <w:t xml:space="preserve"> </w:t>
      </w:r>
      <w:r w:rsidRPr="00F306AF" w:rsidR="00F75D2D">
        <w:rPr>
          <w:szCs w:val="18"/>
        </w:rPr>
        <w:t>N</w:t>
      </w:r>
      <w:r w:rsidRPr="00F306AF" w:rsidR="001C406B">
        <w:rPr>
          <w:szCs w:val="18"/>
        </w:rPr>
        <w:t xml:space="preserve">a de zomer </w:t>
      </w:r>
      <w:r w:rsidRPr="00F306AF" w:rsidR="00F75D2D">
        <w:rPr>
          <w:szCs w:val="18"/>
        </w:rPr>
        <w:t xml:space="preserve">worden de reflecties vanuit de overheden op de voorwaarden teruggelegd bij de inwoners, </w:t>
      </w:r>
      <w:r w:rsidRPr="00F306AF" w:rsidR="001C406B">
        <w:rPr>
          <w:szCs w:val="18"/>
        </w:rPr>
        <w:t xml:space="preserve">zodat de inwoners hierover met elkaar en met de overheden in gesprek kunnen gaan. </w:t>
      </w:r>
      <w:r w:rsidRPr="00F306AF">
        <w:rPr>
          <w:szCs w:val="18"/>
        </w:rPr>
        <w:t xml:space="preserve">Tegelijkertijd starten de gemeenten Terneuzen en Vlissingen met een eigen participatietraject. </w:t>
      </w:r>
    </w:p>
    <w:p w:rsidRPr="00F306AF" w:rsidR="00333917" w:rsidP="00A81E36" w:rsidRDefault="009C6676" w14:paraId="140EB39A" w14:textId="4F0B1536">
      <w:pPr>
        <w:rPr>
          <w:szCs w:val="18"/>
        </w:rPr>
      </w:pPr>
      <w:r w:rsidRPr="00F306AF">
        <w:rPr>
          <w:rStyle w:val="normaltextrun"/>
          <w:rFonts w:cs="Segoe UI" w:eastAsiaTheme="majorEastAsia"/>
          <w:szCs w:val="18"/>
        </w:rPr>
        <w:t xml:space="preserve">De uitkomst van deze gesprekken aangevuld met relevante informatie uit het locatieonderzoek geeft richting voor het opstellen van een </w:t>
      </w:r>
      <w:r w:rsidRPr="00F306AF" w:rsidR="00F75D2D">
        <w:rPr>
          <w:rStyle w:val="normaltextrun"/>
          <w:rFonts w:cs="Segoe UI" w:eastAsiaTheme="majorEastAsia"/>
          <w:szCs w:val="18"/>
        </w:rPr>
        <w:t xml:space="preserve">voorlopig </w:t>
      </w:r>
      <w:r w:rsidRPr="00F306AF" w:rsidR="00874431">
        <w:rPr>
          <w:rStyle w:val="normaltextrun"/>
          <w:rFonts w:cs="Segoe UI" w:eastAsiaTheme="majorEastAsia"/>
          <w:szCs w:val="18"/>
        </w:rPr>
        <w:t>r</w:t>
      </w:r>
      <w:r w:rsidRPr="00F306AF">
        <w:rPr>
          <w:rStyle w:val="normaltextrun"/>
          <w:rFonts w:cs="Segoe UI" w:eastAsiaTheme="majorEastAsia"/>
          <w:szCs w:val="18"/>
        </w:rPr>
        <w:t>ijk</w:t>
      </w:r>
      <w:r w:rsidRPr="00F306AF" w:rsidR="00874431">
        <w:rPr>
          <w:rStyle w:val="normaltextrun"/>
          <w:rFonts w:cs="Segoe UI" w:eastAsiaTheme="majorEastAsia"/>
          <w:szCs w:val="18"/>
        </w:rPr>
        <w:t>-</w:t>
      </w:r>
      <w:r w:rsidRPr="00F306AF">
        <w:rPr>
          <w:rStyle w:val="normaltextrun"/>
          <w:rFonts w:cs="Segoe UI" w:eastAsiaTheme="majorEastAsia"/>
          <w:szCs w:val="18"/>
        </w:rPr>
        <w:t xml:space="preserve"> regiopakket dat </w:t>
      </w:r>
      <w:r w:rsidRPr="00F306AF" w:rsidR="00F75D2D">
        <w:rPr>
          <w:rStyle w:val="normaltextrun"/>
          <w:rFonts w:cs="Segoe UI" w:eastAsiaTheme="majorEastAsia"/>
          <w:szCs w:val="18"/>
        </w:rPr>
        <w:t xml:space="preserve">parallel aan het locatiebesluit wordt voorgelegd. </w:t>
      </w:r>
      <w:r w:rsidRPr="00F306AF" w:rsidR="00333917">
        <w:rPr>
          <w:szCs w:val="18"/>
        </w:rPr>
        <w:t>Het is nog niet mogelijk om een definitief pakket op te stellen omdat de technologieleverancier nog niet bekend</w:t>
      </w:r>
      <w:r w:rsidRPr="00F306AF" w:rsidR="00F75D2D">
        <w:rPr>
          <w:szCs w:val="18"/>
        </w:rPr>
        <w:t xml:space="preserve"> is</w:t>
      </w:r>
      <w:r w:rsidRPr="00F306AF" w:rsidR="00333917">
        <w:rPr>
          <w:szCs w:val="18"/>
        </w:rPr>
        <w:t xml:space="preserve">. Over een deel van de voorwaarden kan pas uitsluitsel worden gegeven als de technologieleverancier bekend </w:t>
      </w:r>
      <w:r w:rsidRPr="00F306AF" w:rsidR="00F75D2D">
        <w:rPr>
          <w:szCs w:val="18"/>
        </w:rPr>
        <w:t xml:space="preserve">is. </w:t>
      </w:r>
    </w:p>
    <w:p w:rsidRPr="00F306AF" w:rsidR="00333917" w:rsidP="00A81E36" w:rsidRDefault="002F3597" w14:paraId="130CE9FF" w14:textId="2CA94BFA">
      <w:pPr>
        <w:rPr>
          <w:szCs w:val="18"/>
        </w:rPr>
      </w:pPr>
      <w:r w:rsidRPr="00F306AF">
        <w:rPr>
          <w:szCs w:val="18"/>
        </w:rPr>
        <w:t xml:space="preserve">De </w:t>
      </w:r>
      <w:r w:rsidRPr="00F306AF" w:rsidR="0020118E">
        <w:rPr>
          <w:szCs w:val="18"/>
        </w:rPr>
        <w:t>TPR</w:t>
      </w:r>
      <w:r w:rsidRPr="00F306AF" w:rsidR="00333917">
        <w:rPr>
          <w:szCs w:val="18"/>
        </w:rPr>
        <w:t xml:space="preserve"> geeft duidelijkheid over de haalbaarheid van een aantal </w:t>
      </w:r>
      <w:proofErr w:type="spellStart"/>
      <w:r w:rsidRPr="00F306AF" w:rsidR="00333917">
        <w:rPr>
          <w:szCs w:val="18"/>
        </w:rPr>
        <w:t>Borselse</w:t>
      </w:r>
      <w:proofErr w:type="spellEnd"/>
      <w:r w:rsidRPr="00F306AF" w:rsidR="00333917">
        <w:rPr>
          <w:szCs w:val="18"/>
        </w:rPr>
        <w:t xml:space="preserve"> en provinciale voorwaarden die ruimtelijke impact hebben: behoud van de </w:t>
      </w:r>
      <w:proofErr w:type="spellStart"/>
      <w:r w:rsidRPr="00F306AF" w:rsidR="00333917">
        <w:rPr>
          <w:szCs w:val="18"/>
        </w:rPr>
        <w:t>Sloerand</w:t>
      </w:r>
      <w:proofErr w:type="spellEnd"/>
      <w:r w:rsidRPr="00F306AF" w:rsidR="00333917">
        <w:rPr>
          <w:szCs w:val="18"/>
        </w:rPr>
        <w:t xml:space="preserve">, aanpassingen aan de dijk, behoud en verbeteren van de </w:t>
      </w:r>
      <w:proofErr w:type="spellStart"/>
      <w:r w:rsidRPr="00F306AF" w:rsidR="00333917">
        <w:rPr>
          <w:szCs w:val="18"/>
        </w:rPr>
        <w:t>Kaloot</w:t>
      </w:r>
      <w:proofErr w:type="spellEnd"/>
      <w:r w:rsidRPr="00F306AF" w:rsidR="00333917">
        <w:rPr>
          <w:szCs w:val="18"/>
        </w:rPr>
        <w:t xml:space="preserve">, verdiept aanleggen en koeltorens. </w:t>
      </w:r>
    </w:p>
    <w:p w:rsidRPr="00F306AF" w:rsidR="00AE2175" w:rsidP="00A81E36" w:rsidRDefault="00AE2175" w14:paraId="74278CE3" w14:textId="77777777">
      <w:pPr>
        <w:rPr>
          <w:szCs w:val="18"/>
        </w:rPr>
      </w:pPr>
    </w:p>
    <w:p w:rsidRPr="00F306AF" w:rsidR="00AE2175" w:rsidP="00A81E36" w:rsidRDefault="0096236B" w14:paraId="37F001B6" w14:textId="14BAC776">
      <w:pPr>
        <w:rPr>
          <w:i/>
          <w:iCs/>
          <w:szCs w:val="18"/>
        </w:rPr>
      </w:pPr>
      <w:r w:rsidRPr="00F306AF">
        <w:rPr>
          <w:i/>
          <w:iCs/>
          <w:szCs w:val="18"/>
        </w:rPr>
        <w:t>B</w:t>
      </w:r>
      <w:r w:rsidRPr="00F306AF" w:rsidR="00333917">
        <w:rPr>
          <w:i/>
          <w:iCs/>
          <w:szCs w:val="18"/>
        </w:rPr>
        <w:t xml:space="preserve">ehoud van de </w:t>
      </w:r>
      <w:proofErr w:type="spellStart"/>
      <w:r w:rsidRPr="00F306AF" w:rsidR="00333917">
        <w:rPr>
          <w:i/>
          <w:iCs/>
          <w:szCs w:val="18"/>
        </w:rPr>
        <w:t>Sloerand</w:t>
      </w:r>
      <w:proofErr w:type="spellEnd"/>
      <w:r w:rsidRPr="00F306AF" w:rsidR="00333917">
        <w:rPr>
          <w:i/>
          <w:iCs/>
          <w:szCs w:val="18"/>
        </w:rPr>
        <w:t xml:space="preserve"> en aanpassingen aan de dijk</w:t>
      </w:r>
      <w:r w:rsidRPr="00F306AF" w:rsidR="00251667">
        <w:rPr>
          <w:i/>
          <w:iCs/>
          <w:szCs w:val="18"/>
        </w:rPr>
        <w:t xml:space="preserve"> en infrastructuur</w:t>
      </w:r>
    </w:p>
    <w:p w:rsidRPr="00F306AF" w:rsidR="007A36F2" w:rsidP="00A81E36" w:rsidRDefault="00333917" w14:paraId="0CCB8E84" w14:textId="77777777">
      <w:pPr>
        <w:rPr>
          <w:szCs w:val="18"/>
        </w:rPr>
      </w:pPr>
      <w:r w:rsidRPr="00F306AF">
        <w:rPr>
          <w:szCs w:val="18"/>
        </w:rPr>
        <w:t xml:space="preserve">De provincie Zeeland wil dat de </w:t>
      </w:r>
      <w:proofErr w:type="spellStart"/>
      <w:r w:rsidRPr="00F306AF">
        <w:rPr>
          <w:szCs w:val="18"/>
        </w:rPr>
        <w:t>Sloerand</w:t>
      </w:r>
      <w:proofErr w:type="spellEnd"/>
      <w:r w:rsidRPr="00F306AF">
        <w:rPr>
          <w:szCs w:val="18"/>
        </w:rPr>
        <w:t xml:space="preserve"> in alle gevallen gehandhaafd wordt. Dit is ook een voorwaarde die genoemd is in de </w:t>
      </w:r>
      <w:proofErr w:type="spellStart"/>
      <w:r w:rsidRPr="00F306AF">
        <w:rPr>
          <w:szCs w:val="18"/>
        </w:rPr>
        <w:t>Borselse</w:t>
      </w:r>
      <w:proofErr w:type="spellEnd"/>
      <w:r w:rsidRPr="00F306AF">
        <w:rPr>
          <w:szCs w:val="18"/>
        </w:rPr>
        <w:t xml:space="preserve"> voorwaarden. </w:t>
      </w:r>
    </w:p>
    <w:p w:rsidRPr="00F306AF" w:rsidR="007A36F2" w:rsidP="00A81E36" w:rsidRDefault="007A36F2" w14:paraId="2DDC479D" w14:textId="77399C7E">
      <w:pPr>
        <w:rPr>
          <w:szCs w:val="18"/>
        </w:rPr>
      </w:pPr>
      <w:r w:rsidRPr="00F306AF">
        <w:rPr>
          <w:szCs w:val="18"/>
        </w:rPr>
        <w:t xml:space="preserve">De </w:t>
      </w:r>
      <w:proofErr w:type="spellStart"/>
      <w:r w:rsidRPr="00F306AF">
        <w:rPr>
          <w:szCs w:val="18"/>
        </w:rPr>
        <w:t>Sloerand</w:t>
      </w:r>
      <w:proofErr w:type="spellEnd"/>
      <w:r w:rsidRPr="00F306AF">
        <w:rPr>
          <w:szCs w:val="18"/>
        </w:rPr>
        <w:t xml:space="preserve"> is de natuurlijke groene buffer tussen het industriegebied en de </w:t>
      </w:r>
      <w:proofErr w:type="spellStart"/>
      <w:r w:rsidRPr="00F306AF">
        <w:rPr>
          <w:szCs w:val="18"/>
        </w:rPr>
        <w:t>Sloedorpen</w:t>
      </w:r>
      <w:proofErr w:type="spellEnd"/>
      <w:r w:rsidRPr="00F306AF">
        <w:rPr>
          <w:szCs w:val="18"/>
        </w:rPr>
        <w:t xml:space="preserve">. Voor de bouw van twee kerncentrales is meer ruimte nodig dan alleen de EPZ-locatie. Daarnaast is tijdens de bouwperiode (tijdelijk) extra werkruimte nodig. Hoe verder weg deze werkruimte ligt van de bouwlocatie hoe langer het project duurt en hoe duurder het wordt en hoe meer verkeersbewegingen nodig zijn. Ook zal de dijk en de infrastructuur waaronder gasleiding en spoor moeten worden verplaatst. </w:t>
      </w:r>
      <w:bookmarkStart w:name="_Hlk196385207" w:id="4"/>
      <w:r w:rsidRPr="00F306AF">
        <w:rPr>
          <w:szCs w:val="18"/>
        </w:rPr>
        <w:t xml:space="preserve">Het is daarom extra belangrijk dat Rijk en regio op zoek gaan naar (tijdelijke) opslag- en bouwterreinen binnen het </w:t>
      </w:r>
      <w:proofErr w:type="spellStart"/>
      <w:r w:rsidRPr="00F306AF">
        <w:rPr>
          <w:szCs w:val="18"/>
        </w:rPr>
        <w:t>Sloegebied</w:t>
      </w:r>
      <w:proofErr w:type="spellEnd"/>
      <w:r w:rsidRPr="00F306AF">
        <w:rPr>
          <w:szCs w:val="18"/>
        </w:rPr>
        <w:t xml:space="preserve">. </w:t>
      </w:r>
    </w:p>
    <w:bookmarkEnd w:id="4"/>
    <w:p w:rsidRPr="00F306AF" w:rsidR="002F57FF" w:rsidP="00A81E36" w:rsidRDefault="002F57FF" w14:paraId="1DB3F06F" w14:textId="77777777">
      <w:pPr>
        <w:rPr>
          <w:szCs w:val="18"/>
        </w:rPr>
      </w:pPr>
    </w:p>
    <w:p w:rsidRPr="00F306AF" w:rsidR="00333917" w:rsidP="00A81E36" w:rsidRDefault="00333917" w14:paraId="2768EE68" w14:textId="1C952569">
      <w:pPr>
        <w:rPr>
          <w:i/>
          <w:iCs/>
          <w:szCs w:val="18"/>
        </w:rPr>
      </w:pPr>
      <w:r w:rsidRPr="00F306AF">
        <w:rPr>
          <w:i/>
          <w:iCs/>
          <w:szCs w:val="18"/>
        </w:rPr>
        <w:t>Verdiept bouwen</w:t>
      </w:r>
    </w:p>
    <w:p w:rsidRPr="00F306AF" w:rsidR="00333917" w:rsidP="00A81E36" w:rsidRDefault="00333917" w14:paraId="7F8EC087" w14:textId="242A1FAA">
      <w:pPr>
        <w:rPr>
          <w:szCs w:val="18"/>
        </w:rPr>
      </w:pPr>
      <w:r w:rsidRPr="00F306AF">
        <w:rPr>
          <w:szCs w:val="18"/>
        </w:rPr>
        <w:t xml:space="preserve">In de </w:t>
      </w:r>
      <w:proofErr w:type="spellStart"/>
      <w:r w:rsidRPr="00F306AF">
        <w:rPr>
          <w:szCs w:val="18"/>
        </w:rPr>
        <w:t>Borselse</w:t>
      </w:r>
      <w:proofErr w:type="spellEnd"/>
      <w:r w:rsidRPr="00F306AF">
        <w:rPr>
          <w:szCs w:val="18"/>
        </w:rPr>
        <w:t xml:space="preserve"> voorwaarden worden zorgen geuit over meer horizonsvervuiling. Daarom wordt gevraagd naar een onderzoek naar verdiept bouwen. </w:t>
      </w:r>
      <w:r w:rsidRPr="00F306AF" w:rsidR="00FB07DD">
        <w:rPr>
          <w:szCs w:val="18"/>
        </w:rPr>
        <w:t xml:space="preserve">De TPR concludeert </w:t>
      </w:r>
      <w:r w:rsidRPr="00F306AF">
        <w:rPr>
          <w:szCs w:val="18"/>
        </w:rPr>
        <w:t xml:space="preserve">dat verdiept bouwen niet realistisch is. Alle technologieleveranciers hebben voorgesteld om de centrales te realiseren op een </w:t>
      </w:r>
      <w:r w:rsidRPr="00F306AF" w:rsidR="008926CE">
        <w:rPr>
          <w:szCs w:val="18"/>
        </w:rPr>
        <w:t xml:space="preserve">“dry-site concept”. Dat wil zeggen een platform dat boven het overstromingsniveau ligt. In de huidige voorstellen is dat een platform tussen de +8m NAP tot +12m NAP. Op het platform worden de reactorgebouwen gebouwd. </w:t>
      </w:r>
      <w:r w:rsidRPr="00F306AF">
        <w:rPr>
          <w:szCs w:val="18"/>
        </w:rPr>
        <w:t xml:space="preserve">Verdiept bouwen vraagt namelijk zulke grote aanpassingen aan het referentieontwerp van de technologieleveranciers dat het project mogelijk miljarden extra zou gaan kosten. Samen met de regio gaan we in gesprek </w:t>
      </w:r>
      <w:r w:rsidRPr="00F306AF" w:rsidR="0020118E">
        <w:rPr>
          <w:szCs w:val="18"/>
        </w:rPr>
        <w:t xml:space="preserve">over </w:t>
      </w:r>
      <w:r w:rsidRPr="00F306AF">
        <w:rPr>
          <w:szCs w:val="18"/>
        </w:rPr>
        <w:t xml:space="preserve">alternatieven om de horizonsvervuiling te </w:t>
      </w:r>
      <w:r w:rsidRPr="00F306AF" w:rsidR="008926CE">
        <w:rPr>
          <w:szCs w:val="18"/>
        </w:rPr>
        <w:t>voorkomen</w:t>
      </w:r>
      <w:r w:rsidRPr="00F306AF">
        <w:rPr>
          <w:szCs w:val="18"/>
        </w:rPr>
        <w:t xml:space="preserve">. </w:t>
      </w:r>
    </w:p>
    <w:p w:rsidRPr="00F306AF" w:rsidR="002F57FF" w:rsidP="00A81E36" w:rsidRDefault="002F57FF" w14:paraId="4D316CF4" w14:textId="77777777">
      <w:pPr>
        <w:rPr>
          <w:szCs w:val="18"/>
        </w:rPr>
      </w:pPr>
    </w:p>
    <w:p w:rsidRPr="00F306AF" w:rsidR="00333917" w:rsidP="00A81E36" w:rsidRDefault="00333917" w14:paraId="227CF674" w14:textId="11FB3322">
      <w:pPr>
        <w:rPr>
          <w:i/>
          <w:iCs/>
          <w:szCs w:val="18"/>
        </w:rPr>
      </w:pPr>
      <w:r w:rsidRPr="00F306AF">
        <w:rPr>
          <w:i/>
          <w:iCs/>
          <w:szCs w:val="18"/>
        </w:rPr>
        <w:t>Koeltorens</w:t>
      </w:r>
    </w:p>
    <w:p w:rsidRPr="00F306AF" w:rsidR="00333917" w:rsidP="00A81E36" w:rsidRDefault="00333917" w14:paraId="4CDCBB35" w14:textId="5E1333BA">
      <w:pPr>
        <w:rPr>
          <w:rFonts w:eastAsia="Verdana" w:cs="Verdana"/>
          <w:szCs w:val="18"/>
        </w:rPr>
      </w:pPr>
      <w:r w:rsidRPr="00F306AF">
        <w:rPr>
          <w:szCs w:val="18"/>
        </w:rPr>
        <w:t xml:space="preserve">In de provinciale voorwaarden wordt aangegeven dat een koeltoren veel impact heeft op de lokale leefbaarheid en het landschap. De provincie Zeeland wil daarom geen koeltorens. In de </w:t>
      </w:r>
      <w:proofErr w:type="spellStart"/>
      <w:r w:rsidRPr="00F306AF">
        <w:rPr>
          <w:szCs w:val="18"/>
        </w:rPr>
        <w:t>Borselse</w:t>
      </w:r>
      <w:proofErr w:type="spellEnd"/>
      <w:r w:rsidRPr="00F306AF">
        <w:rPr>
          <w:szCs w:val="18"/>
        </w:rPr>
        <w:t xml:space="preserve"> voorwaarden staat dat er nu al druk is op het landschap en dat die druk niet groter mag worden. Daarom is ook in de </w:t>
      </w:r>
      <w:proofErr w:type="spellStart"/>
      <w:r w:rsidRPr="00F306AF">
        <w:rPr>
          <w:szCs w:val="18"/>
        </w:rPr>
        <w:t>Borselse</w:t>
      </w:r>
      <w:proofErr w:type="spellEnd"/>
      <w:r w:rsidRPr="00F306AF">
        <w:rPr>
          <w:szCs w:val="18"/>
        </w:rPr>
        <w:t xml:space="preserve"> voorwaarden opgenomen dat er geen koeltorens kunnen komen. Dit is haalbaar voor de onderzochte locatie Borssele, hier zijn geen koeltorens nodig. </w:t>
      </w:r>
      <w:r w:rsidRPr="00F306AF" w:rsidR="5B219794">
        <w:rPr>
          <w:rFonts w:eastAsia="Verdana" w:cs="Verdana"/>
          <w:color w:val="000000" w:themeColor="text1"/>
          <w:szCs w:val="18"/>
        </w:rPr>
        <w:t xml:space="preserve">Voor de andere locaties wordt dit in het locatieonderzoek onderzocht, waarbij er nog geen indicaties zijn dat koeltorens nodig zijn. </w:t>
      </w:r>
    </w:p>
    <w:p w:rsidRPr="00F306AF" w:rsidR="7E035D4F" w:rsidP="00A81E36" w:rsidRDefault="7E035D4F" w14:paraId="766E6862" w14:textId="2CD248D8">
      <w:pPr>
        <w:rPr>
          <w:rFonts w:eastAsia="Verdana" w:cs="Verdana"/>
          <w:color w:val="000000" w:themeColor="text1"/>
          <w:szCs w:val="18"/>
        </w:rPr>
      </w:pPr>
    </w:p>
    <w:p w:rsidRPr="00F306AF" w:rsidR="00333917" w:rsidP="00A81E36" w:rsidRDefault="00333917" w14:paraId="4B06B8BE" w14:textId="4E10EDDC">
      <w:pPr>
        <w:rPr>
          <w:i/>
          <w:iCs/>
          <w:szCs w:val="18"/>
        </w:rPr>
      </w:pPr>
      <w:r w:rsidRPr="00F306AF">
        <w:rPr>
          <w:i/>
          <w:iCs/>
          <w:szCs w:val="18"/>
        </w:rPr>
        <w:t xml:space="preserve">Behoud en verbeteren </w:t>
      </w:r>
      <w:proofErr w:type="spellStart"/>
      <w:r w:rsidRPr="00F306AF">
        <w:rPr>
          <w:i/>
          <w:iCs/>
          <w:szCs w:val="18"/>
        </w:rPr>
        <w:t>Kaloot</w:t>
      </w:r>
      <w:proofErr w:type="spellEnd"/>
      <w:r w:rsidRPr="00F306AF">
        <w:rPr>
          <w:i/>
          <w:iCs/>
          <w:szCs w:val="18"/>
        </w:rPr>
        <w:t xml:space="preserve"> </w:t>
      </w:r>
    </w:p>
    <w:p w:rsidRPr="00F306AF" w:rsidR="00333917" w:rsidP="00A81E36" w:rsidRDefault="00333917" w14:paraId="5BEA3EB8" w14:textId="77777777">
      <w:r w:rsidRPr="00F306AF">
        <w:t xml:space="preserve">In de </w:t>
      </w:r>
      <w:proofErr w:type="spellStart"/>
      <w:r w:rsidRPr="00F306AF">
        <w:t>Borselse</w:t>
      </w:r>
      <w:proofErr w:type="spellEnd"/>
      <w:r w:rsidRPr="00F306AF">
        <w:t xml:space="preserve"> voorwaarden wordt de </w:t>
      </w:r>
      <w:proofErr w:type="spellStart"/>
      <w:r w:rsidRPr="00F306AF">
        <w:t>Kaloot</w:t>
      </w:r>
      <w:proofErr w:type="spellEnd"/>
      <w:r w:rsidRPr="00F306AF">
        <w:t xml:space="preserve"> genoemd onder meer als een uniek natuurgebied en als een belangrijk strand voor recreatie. In de </w:t>
      </w:r>
      <w:proofErr w:type="spellStart"/>
      <w:r w:rsidRPr="00F306AF">
        <w:t>Borselse</w:t>
      </w:r>
      <w:proofErr w:type="spellEnd"/>
      <w:r w:rsidRPr="00F306AF">
        <w:t xml:space="preserve"> voorwaarden staat daarom dat de </w:t>
      </w:r>
      <w:proofErr w:type="spellStart"/>
      <w:r w:rsidRPr="00F306AF">
        <w:t>Kaloot</w:t>
      </w:r>
      <w:proofErr w:type="spellEnd"/>
      <w:r w:rsidRPr="00F306AF">
        <w:t xml:space="preserve"> moet worden behouden en verbeterd. Alle technologieleveranciers hebben ontwerpen gemaakt die de </w:t>
      </w:r>
      <w:proofErr w:type="spellStart"/>
      <w:r w:rsidRPr="00F306AF">
        <w:t>Kaloot</w:t>
      </w:r>
      <w:proofErr w:type="spellEnd"/>
      <w:r w:rsidRPr="00F306AF">
        <w:t xml:space="preserve"> kunnen ontzien. Dit zou wel significante extra kosten met zich meebrengen. Verder kan het nodig zijn dat de toegang tot de </w:t>
      </w:r>
      <w:proofErr w:type="spellStart"/>
      <w:r w:rsidRPr="00F306AF">
        <w:t>Kaloot</w:t>
      </w:r>
      <w:proofErr w:type="spellEnd"/>
      <w:r w:rsidRPr="00F306AF">
        <w:t xml:space="preserve"> tijdens de bouw wordt beperkt. </w:t>
      </w:r>
    </w:p>
    <w:p w:rsidRPr="00F306AF" w:rsidR="084D549D" w:rsidP="00A81E36" w:rsidRDefault="084D549D" w14:paraId="2F3AE32E" w14:textId="198F0218"/>
    <w:p w:rsidRPr="00F306AF" w:rsidR="34AAD275" w:rsidP="00A81E36" w:rsidRDefault="34AAD275" w14:paraId="3C4A875D" w14:textId="0EE96BB0">
      <w:pPr>
        <w:rPr>
          <w:i/>
          <w:iCs/>
        </w:rPr>
      </w:pPr>
      <w:r w:rsidRPr="00F306AF">
        <w:rPr>
          <w:i/>
          <w:iCs/>
        </w:rPr>
        <w:t>Hoeveelheid werknemers tijdens bouw</w:t>
      </w:r>
    </w:p>
    <w:p w:rsidRPr="00F306AF" w:rsidR="34AAD275" w:rsidP="00A81E36" w:rsidRDefault="34AAD275" w14:paraId="32AD7EC7" w14:textId="11197B22">
      <w:r w:rsidRPr="00F306AF">
        <w:t>Het TPR</w:t>
      </w:r>
      <w:r w:rsidRPr="00F306AF" w:rsidR="4E2DD7A1">
        <w:t>-r</w:t>
      </w:r>
      <w:r w:rsidRPr="00F306AF">
        <w:t>apport geeft aan dat de leveranciers in de technische haalbaarheidsstudies</w:t>
      </w:r>
      <w:r w:rsidRPr="00F306AF" w:rsidR="498BE2B5">
        <w:t xml:space="preserve"> voorlopig</w:t>
      </w:r>
      <w:r w:rsidRPr="00F306AF">
        <w:t xml:space="preserve"> rekening houden met een piek va</w:t>
      </w:r>
      <w:r w:rsidRPr="00F306AF" w:rsidR="4C2EF782">
        <w:t xml:space="preserve">n </w:t>
      </w:r>
      <w:r w:rsidRPr="00F306AF">
        <w:t xml:space="preserve">10.000 </w:t>
      </w:r>
      <w:r w:rsidRPr="00F306AF" w:rsidR="150A47FC">
        <w:t>werknemers tijdens de bouw</w:t>
      </w:r>
      <w:r w:rsidRPr="00F306AF" w:rsidR="63290082">
        <w:t xml:space="preserve"> op de site</w:t>
      </w:r>
      <w:r w:rsidRPr="00F306AF" w:rsidR="150A47FC">
        <w:t xml:space="preserve">. </w:t>
      </w:r>
      <w:r w:rsidRPr="00F306AF" w:rsidR="00CC3E11">
        <w:t xml:space="preserve">Dit is afhankelijk van </w:t>
      </w:r>
      <w:r w:rsidRPr="00F306AF" w:rsidR="00F40279">
        <w:t xml:space="preserve">het ontwerp </w:t>
      </w:r>
      <w:proofErr w:type="spellStart"/>
      <w:r w:rsidRPr="00F306AF" w:rsidR="00F40279">
        <w:t>modulariteit</w:t>
      </w:r>
      <w:proofErr w:type="spellEnd"/>
      <w:r w:rsidRPr="00F306AF" w:rsidR="00F40279">
        <w:t>.</w:t>
      </w:r>
      <w:r w:rsidRPr="00F306AF" w:rsidR="67E0C7C9">
        <w:t xml:space="preserve"> </w:t>
      </w:r>
    </w:p>
    <w:p w:rsidRPr="00F306AF" w:rsidR="00514FE5" w:rsidP="00A81E36" w:rsidRDefault="00514FE5" w14:paraId="033E017E" w14:textId="77777777">
      <w:pPr>
        <w:rPr>
          <w:i/>
          <w:iCs/>
          <w:szCs w:val="18"/>
        </w:rPr>
      </w:pPr>
    </w:p>
    <w:p w:rsidRPr="00F306AF" w:rsidR="00333917" w:rsidP="00A81E36" w:rsidRDefault="00333917" w14:paraId="551BFA6B" w14:textId="324103DD">
      <w:pPr>
        <w:rPr>
          <w:i/>
          <w:iCs/>
          <w:szCs w:val="18"/>
        </w:rPr>
      </w:pPr>
      <w:r w:rsidRPr="00F306AF">
        <w:rPr>
          <w:i/>
          <w:iCs/>
          <w:szCs w:val="18"/>
        </w:rPr>
        <w:t>Andere potentiële locaties</w:t>
      </w:r>
    </w:p>
    <w:p w:rsidRPr="00F306AF" w:rsidR="00333917" w:rsidP="00A81E36" w:rsidRDefault="00333917" w14:paraId="2D62BFA7" w14:textId="77777777">
      <w:pPr>
        <w:rPr>
          <w:szCs w:val="18"/>
        </w:rPr>
      </w:pPr>
      <w:r w:rsidRPr="00F306AF">
        <w:rPr>
          <w:szCs w:val="18"/>
        </w:rPr>
        <w:t xml:space="preserve">Het kabinet heeft ook de mogelijkheid om andere gemeenten en provincies te ondersteunen bij het opzetten van participatie over de kerncentrales en daarmee voorbereidende stappen te zetten tot rijk-regio afspraken als die locatie uiteindelijk wordt gekozen. </w:t>
      </w:r>
    </w:p>
    <w:p w:rsidRPr="00F306AF" w:rsidR="00AD300D" w:rsidP="00A81E36" w:rsidRDefault="00AD300D" w14:paraId="3D1DF31D" w14:textId="77777777">
      <w:pPr>
        <w:rPr>
          <w:i/>
        </w:rPr>
      </w:pPr>
    </w:p>
    <w:p w:rsidRPr="00F306AF" w:rsidR="00333917" w:rsidP="00A81E36" w:rsidRDefault="00333917" w14:paraId="405F28E8" w14:textId="77777777">
      <w:pPr>
        <w:rPr>
          <w:i/>
          <w:iCs/>
          <w:szCs w:val="18"/>
        </w:rPr>
      </w:pPr>
      <w:r w:rsidRPr="00F306AF">
        <w:rPr>
          <w:i/>
          <w:iCs/>
          <w:szCs w:val="18"/>
        </w:rPr>
        <w:t>Moties</w:t>
      </w:r>
    </w:p>
    <w:p w:rsidRPr="00F306AF" w:rsidR="00333917" w:rsidP="00A81E36" w:rsidRDefault="00333917" w14:paraId="1DB131D0" w14:textId="1B8623D3">
      <w:pPr>
        <w:rPr>
          <w:szCs w:val="18"/>
        </w:rPr>
      </w:pPr>
      <w:r w:rsidRPr="00F306AF">
        <w:rPr>
          <w:szCs w:val="18"/>
        </w:rPr>
        <w:t>Tenslotte geeft het kabinet via deze brief een reactie op de motie</w:t>
      </w:r>
      <w:r w:rsidRPr="00F306AF" w:rsidR="00436B02">
        <w:rPr>
          <w:szCs w:val="18"/>
        </w:rPr>
        <w:t>s</w:t>
      </w:r>
      <w:r w:rsidRPr="00F306AF">
        <w:rPr>
          <w:szCs w:val="18"/>
        </w:rPr>
        <w:t xml:space="preserve"> van </w:t>
      </w:r>
      <w:r w:rsidRPr="00F306AF" w:rsidR="00B01DA3">
        <w:rPr>
          <w:szCs w:val="18"/>
        </w:rPr>
        <w:t>de leden</w:t>
      </w:r>
      <w:r w:rsidRPr="00F306AF">
        <w:rPr>
          <w:szCs w:val="18"/>
        </w:rPr>
        <w:t xml:space="preserve"> </w:t>
      </w:r>
      <w:proofErr w:type="spellStart"/>
      <w:r w:rsidRPr="00F306AF">
        <w:rPr>
          <w:szCs w:val="18"/>
        </w:rPr>
        <w:t>Grinwis</w:t>
      </w:r>
      <w:proofErr w:type="spellEnd"/>
      <w:r w:rsidRPr="00F306AF" w:rsidR="00436B02">
        <w:rPr>
          <w:rStyle w:val="Voetnootmarkering"/>
          <w:szCs w:val="18"/>
        </w:rPr>
        <w:footnoteReference w:id="19"/>
      </w:r>
      <w:r w:rsidRPr="00F306AF" w:rsidR="00436B02">
        <w:rPr>
          <w:szCs w:val="18"/>
        </w:rPr>
        <w:t xml:space="preserve"> en </w:t>
      </w:r>
      <w:proofErr w:type="spellStart"/>
      <w:r w:rsidRPr="00F306AF" w:rsidR="00436B02">
        <w:rPr>
          <w:szCs w:val="18"/>
        </w:rPr>
        <w:t>Flach</w:t>
      </w:r>
      <w:proofErr w:type="spellEnd"/>
      <w:r w:rsidRPr="00F306AF" w:rsidR="00436B02">
        <w:rPr>
          <w:rStyle w:val="Voetnootmarkering"/>
          <w:szCs w:val="18"/>
        </w:rPr>
        <w:footnoteReference w:id="20"/>
      </w:r>
      <w:r w:rsidRPr="00F306AF" w:rsidR="00436B02">
        <w:rPr>
          <w:szCs w:val="18"/>
        </w:rPr>
        <w:t xml:space="preserve"> </w:t>
      </w:r>
      <w:r w:rsidRPr="00F306AF">
        <w:rPr>
          <w:szCs w:val="18"/>
        </w:rPr>
        <w:t xml:space="preserve">van 20 maart jl. </w:t>
      </w:r>
      <w:r w:rsidRPr="00F306AF" w:rsidR="00AD011C">
        <w:rPr>
          <w:szCs w:val="18"/>
        </w:rPr>
        <w:t xml:space="preserve">Recent zijn de moties met de Zeeuwse bestuurders besproken, waaruit het volgende beeld ontstaat. </w:t>
      </w:r>
      <w:r w:rsidRPr="00F306AF">
        <w:rPr>
          <w:szCs w:val="18"/>
        </w:rPr>
        <w:t xml:space="preserve">Het kabinet legt samen met de regio de puzzel wat de ruimtelijke impact is van </w:t>
      </w:r>
      <w:r w:rsidRPr="00F306AF" w:rsidR="00F1511D">
        <w:rPr>
          <w:szCs w:val="18"/>
        </w:rPr>
        <w:t>de combinatie van</w:t>
      </w:r>
      <w:r w:rsidRPr="00F306AF">
        <w:rPr>
          <w:szCs w:val="18"/>
        </w:rPr>
        <w:t xml:space="preserve"> (energie)projecten. Hieruit komt een beeld naar voren </w:t>
      </w:r>
      <w:r w:rsidRPr="00F306AF" w:rsidR="00F1511D">
        <w:rPr>
          <w:szCs w:val="18"/>
        </w:rPr>
        <w:t>hoe</w:t>
      </w:r>
      <w:r w:rsidRPr="00F306AF" w:rsidR="0020118E">
        <w:rPr>
          <w:szCs w:val="18"/>
        </w:rPr>
        <w:t xml:space="preserve"> </w:t>
      </w:r>
      <w:r w:rsidRPr="00F306AF">
        <w:rPr>
          <w:szCs w:val="18"/>
        </w:rPr>
        <w:t>deze projecten op elkaar inwerken en wat dit kan betekenen voor de individuele projecten. Op bestuurlijk niveau is met de regio Zeeland afgesproken dat deze inzichten door alle overheden zullen worden benut bij de besluitvorming over projecten. In 2026 zal het kabinet voor de drie grootste nationale energieprojecten</w:t>
      </w:r>
      <w:r w:rsidRPr="00F306AF" w:rsidR="0003155E">
        <w:rPr>
          <w:szCs w:val="18"/>
        </w:rPr>
        <w:t xml:space="preserve"> en programma’s</w:t>
      </w:r>
      <w:r w:rsidRPr="00F306AF">
        <w:rPr>
          <w:szCs w:val="18"/>
        </w:rPr>
        <w:t xml:space="preserve"> in Zeeland</w:t>
      </w:r>
      <w:r w:rsidRPr="00F306AF" w:rsidR="00C75FF2">
        <w:rPr>
          <w:szCs w:val="18"/>
        </w:rPr>
        <w:t xml:space="preserve"> besluiten nemen over locatie/tracékeuzes per project op basis van een integraal beeld. </w:t>
      </w:r>
      <w:r w:rsidRPr="00F306AF" w:rsidR="000C6EB4">
        <w:rPr>
          <w:szCs w:val="18"/>
        </w:rPr>
        <w:t>Deze projecten</w:t>
      </w:r>
      <w:r w:rsidRPr="00F306AF" w:rsidR="00C21C27">
        <w:rPr>
          <w:szCs w:val="18"/>
        </w:rPr>
        <w:t xml:space="preserve"> en programma’s</w:t>
      </w:r>
      <w:r w:rsidRPr="00F306AF" w:rsidR="000C6EB4">
        <w:rPr>
          <w:szCs w:val="18"/>
        </w:rPr>
        <w:t xml:space="preserve"> </w:t>
      </w:r>
      <w:r w:rsidRPr="00F306AF">
        <w:rPr>
          <w:szCs w:val="18"/>
        </w:rPr>
        <w:t>(380 kV Zeeuws Vlaanderen, Verbindingen Aanlanding Wind op Zee (VAWOZ) en de nieuwbouw van de kerncentrales)</w:t>
      </w:r>
      <w:r w:rsidRPr="00F306AF" w:rsidR="001207BF">
        <w:rPr>
          <w:szCs w:val="18"/>
        </w:rPr>
        <w:t xml:space="preserve"> </w:t>
      </w:r>
      <w:r w:rsidRPr="00F306AF" w:rsidR="009352EA">
        <w:rPr>
          <w:szCs w:val="18"/>
        </w:rPr>
        <w:t xml:space="preserve">kunnen </w:t>
      </w:r>
      <w:r w:rsidRPr="00F306AF" w:rsidR="00772C7C">
        <w:rPr>
          <w:szCs w:val="18"/>
        </w:rPr>
        <w:t xml:space="preserve">immers op </w:t>
      </w:r>
      <w:r w:rsidRPr="00F306AF" w:rsidR="009756E0">
        <w:rPr>
          <w:szCs w:val="18"/>
        </w:rPr>
        <w:t xml:space="preserve">elkaar inwerken en hebben </w:t>
      </w:r>
      <w:r w:rsidRPr="00F306AF" w:rsidR="00A03C65">
        <w:rPr>
          <w:szCs w:val="18"/>
        </w:rPr>
        <w:t xml:space="preserve">gezamenlijk ook impact op </w:t>
      </w:r>
      <w:r w:rsidRPr="00F306AF" w:rsidR="0058662E">
        <w:rPr>
          <w:szCs w:val="18"/>
        </w:rPr>
        <w:t>Zeeland</w:t>
      </w:r>
      <w:r w:rsidRPr="00F306AF">
        <w:rPr>
          <w:szCs w:val="18"/>
        </w:rPr>
        <w:t>.</w:t>
      </w:r>
    </w:p>
    <w:p w:rsidRPr="00F306AF" w:rsidR="00333917" w:rsidP="00A81E36" w:rsidRDefault="00333917" w14:paraId="2E19E529" w14:textId="77777777">
      <w:pPr>
        <w:rPr>
          <w:szCs w:val="18"/>
        </w:rPr>
      </w:pPr>
    </w:p>
    <w:p w:rsidRPr="00F306AF" w:rsidR="00333917" w:rsidP="00A81E36" w:rsidRDefault="00333917" w14:paraId="327911D7" w14:textId="77777777">
      <w:pPr>
        <w:rPr>
          <w:u w:val="single"/>
        </w:rPr>
      </w:pPr>
      <w:r w:rsidRPr="00F306AF">
        <w:rPr>
          <w:u w:val="single"/>
        </w:rPr>
        <w:t xml:space="preserve">Risico’s en planning </w:t>
      </w:r>
    </w:p>
    <w:p w:rsidRPr="00F306AF" w:rsidR="00721AE1" w:rsidP="00A81E36" w:rsidRDefault="00FF3241" w14:paraId="1D8DC794" w14:textId="19DB9AE7">
      <w:pPr>
        <w:rPr>
          <w:szCs w:val="18"/>
        </w:rPr>
      </w:pPr>
      <w:r w:rsidRPr="00F306AF">
        <w:rPr>
          <w:szCs w:val="18"/>
        </w:rPr>
        <w:t>Eind 2025 maken de overheden de balans op van de participatietrajecten én van de gesprekken tussen de overheden. Parallel aan het voorbereiden van de voorkeursbeslissing (locatiebesluit) stellen de overheden een</w:t>
      </w:r>
      <w:r w:rsidRPr="00F306AF" w:rsidR="00514FE5">
        <w:rPr>
          <w:szCs w:val="18"/>
        </w:rPr>
        <w:t xml:space="preserve"> </w:t>
      </w:r>
      <w:r w:rsidRPr="00F306AF">
        <w:rPr>
          <w:szCs w:val="18"/>
        </w:rPr>
        <w:t xml:space="preserve">voorlopig rijk-regiopakket voor Zeeland op, indien de voorkeurslocatie in Zeeland ligt. </w:t>
      </w:r>
      <w:r w:rsidRPr="00F306AF" w:rsidR="00333917">
        <w:rPr>
          <w:szCs w:val="18"/>
        </w:rPr>
        <w:t xml:space="preserve">Indien een andere locatie dan een Zeeuwse locatie wordt aangewezen, zal er meer tijd nodig zijn om tot een </w:t>
      </w:r>
      <w:r w:rsidRPr="00F306AF" w:rsidR="0020118E">
        <w:rPr>
          <w:szCs w:val="18"/>
        </w:rPr>
        <w:t>r</w:t>
      </w:r>
      <w:r w:rsidRPr="00F306AF" w:rsidR="00333917">
        <w:rPr>
          <w:szCs w:val="18"/>
        </w:rPr>
        <w:t>ijk-</w:t>
      </w:r>
      <w:r w:rsidRPr="00F306AF" w:rsidR="0020118E">
        <w:rPr>
          <w:szCs w:val="18"/>
        </w:rPr>
        <w:t>r</w:t>
      </w:r>
      <w:r w:rsidRPr="00F306AF" w:rsidR="00333917">
        <w:rPr>
          <w:szCs w:val="18"/>
        </w:rPr>
        <w:t>egiopakket te komen.</w:t>
      </w:r>
    </w:p>
    <w:p w:rsidRPr="00F306AF" w:rsidR="0009119C" w:rsidP="00A81E36" w:rsidRDefault="0009119C" w14:paraId="09259408" w14:textId="77777777">
      <w:pPr>
        <w:rPr>
          <w:szCs w:val="18"/>
        </w:rPr>
      </w:pPr>
    </w:p>
    <w:p w:rsidRPr="00F306AF" w:rsidR="008611D4" w:rsidP="00A81E36" w:rsidRDefault="008611D4" w14:paraId="771270CD" w14:textId="692001A5">
      <w:pPr>
        <w:rPr>
          <w:b/>
          <w:bCs/>
          <w:szCs w:val="18"/>
        </w:rPr>
      </w:pPr>
      <w:r w:rsidRPr="00F306AF">
        <w:rPr>
          <w:b/>
          <w:bCs/>
          <w:szCs w:val="18"/>
        </w:rPr>
        <w:t>Bedrijfsduurverlenging kerncentrale Borssele</w:t>
      </w:r>
    </w:p>
    <w:p w:rsidRPr="00F306AF" w:rsidR="008611D4" w:rsidP="00A81E36" w:rsidRDefault="008611D4" w14:paraId="197E581E" w14:textId="60E55423">
      <w:pPr>
        <w:rPr>
          <w:szCs w:val="18"/>
        </w:rPr>
      </w:pPr>
      <w:r w:rsidRPr="00F306AF">
        <w:rPr>
          <w:szCs w:val="18"/>
        </w:rPr>
        <w:t xml:space="preserve">Afgelopen najaar heeft het ontwerpwetsvoorstel voor wijziging van de Kernenergiewet om </w:t>
      </w:r>
      <w:r w:rsidRPr="00F306AF" w:rsidR="00337B51">
        <w:rPr>
          <w:szCs w:val="18"/>
        </w:rPr>
        <w:t xml:space="preserve">de </w:t>
      </w:r>
      <w:r w:rsidRPr="00F306AF">
        <w:rPr>
          <w:szCs w:val="18"/>
        </w:rPr>
        <w:t xml:space="preserve">bedrijfsduurverlenging </w:t>
      </w:r>
      <w:r w:rsidRPr="00F306AF" w:rsidR="00337B51">
        <w:rPr>
          <w:szCs w:val="18"/>
        </w:rPr>
        <w:t>van kerncentrale Borssele</w:t>
      </w:r>
      <w:r w:rsidRPr="00F306AF" w:rsidR="0001090F">
        <w:rPr>
          <w:szCs w:val="18"/>
        </w:rPr>
        <w:t xml:space="preserve"> </w:t>
      </w:r>
      <w:r w:rsidRPr="00F306AF">
        <w:rPr>
          <w:szCs w:val="18"/>
        </w:rPr>
        <w:t xml:space="preserve">mogelijk te maken ter inzage gelegen. Daarnaast heeft de Commissie voor de milieueffectrapportage (Commissie </w:t>
      </w:r>
      <w:proofErr w:type="spellStart"/>
      <w:r w:rsidRPr="00F306AF">
        <w:rPr>
          <w:szCs w:val="18"/>
        </w:rPr>
        <w:t>mer</w:t>
      </w:r>
      <w:proofErr w:type="spellEnd"/>
      <w:r w:rsidRPr="00F306AF">
        <w:rPr>
          <w:szCs w:val="18"/>
        </w:rPr>
        <w:t xml:space="preserve">) advies uitgebracht over het milieueffectrapport (MER) voor het wetsvoorstel. Inmiddels zijn de ontvangen zienswijzen verwerkt in een reactienota en is het MER naar aanleiding van het advies van de Commissie </w:t>
      </w:r>
      <w:proofErr w:type="spellStart"/>
      <w:r w:rsidRPr="00F306AF">
        <w:rPr>
          <w:szCs w:val="18"/>
        </w:rPr>
        <w:t>mer</w:t>
      </w:r>
      <w:proofErr w:type="spellEnd"/>
      <w:r w:rsidRPr="00F306AF">
        <w:rPr>
          <w:szCs w:val="18"/>
        </w:rPr>
        <w:t xml:space="preserve"> aangevuld. Het kabinet heeft besloten om het ontwerpwetsvoorstel aanhangig te maken bij de Raad van State voor advies. Na ontvangst van het advies en het opstellen van het nader rapport, zal het wetsvoorstel, samen met de reactienota en de aanvulling op het MER, aan </w:t>
      </w:r>
      <w:r w:rsidRPr="00F306AF" w:rsidR="00AC09F4">
        <w:rPr>
          <w:szCs w:val="18"/>
        </w:rPr>
        <w:t>de</w:t>
      </w:r>
      <w:r w:rsidRPr="00F306AF">
        <w:rPr>
          <w:szCs w:val="18"/>
        </w:rPr>
        <w:t xml:space="preserve"> Kamer worden aangeboden. De verwachting is dat wetsvoorstel na de zomer aan </w:t>
      </w:r>
      <w:r w:rsidRPr="00F306AF" w:rsidR="00AC09F4">
        <w:rPr>
          <w:szCs w:val="18"/>
        </w:rPr>
        <w:t>de</w:t>
      </w:r>
      <w:r w:rsidRPr="00F306AF">
        <w:rPr>
          <w:szCs w:val="18"/>
        </w:rPr>
        <w:t xml:space="preserve"> Kamer kan worden aangeboden. </w:t>
      </w:r>
      <w:r w:rsidRPr="00F306AF" w:rsidR="00BA3718">
        <w:rPr>
          <w:szCs w:val="18"/>
        </w:rPr>
        <w:t>Hiermee zet het kabinet een belangrijke stap in het verwezenlijken van de ambitie om de huidige kerncentrale in Borssele na 2033 open te houden</w:t>
      </w:r>
      <w:r w:rsidRPr="00F306AF" w:rsidR="00514FE5">
        <w:rPr>
          <w:szCs w:val="18"/>
        </w:rPr>
        <w:t xml:space="preserve"> om ook via deze weg een bijdrage te leveren aan een </w:t>
      </w:r>
      <w:r w:rsidRPr="00F306AF" w:rsidR="00514FE5">
        <w:rPr>
          <w:rFonts w:cs="Verdana"/>
          <w:szCs w:val="18"/>
        </w:rPr>
        <w:t>divers, weerbaar, CO</w:t>
      </w:r>
      <w:r w:rsidRPr="00F306AF" w:rsidR="00514FE5">
        <w:rPr>
          <w:rFonts w:cs="Verdana"/>
          <w:szCs w:val="18"/>
          <w:vertAlign w:val="subscript"/>
        </w:rPr>
        <w:t>2</w:t>
      </w:r>
      <w:r w:rsidRPr="00F306AF" w:rsidR="00514FE5">
        <w:rPr>
          <w:rFonts w:cs="Verdana"/>
          <w:szCs w:val="18"/>
        </w:rPr>
        <w:t>-vrij en betrouwbaar energiesysteem.</w:t>
      </w:r>
      <w:r w:rsidRPr="00F306AF" w:rsidR="00BA3718">
        <w:rPr>
          <w:szCs w:val="18"/>
        </w:rPr>
        <w:t xml:space="preserve"> </w:t>
      </w:r>
    </w:p>
    <w:p w:rsidRPr="00F306AF" w:rsidR="00C20C64" w:rsidP="00A81E36" w:rsidRDefault="00C20C64" w14:paraId="5B5C40A0" w14:textId="77777777">
      <w:pPr>
        <w:rPr>
          <w:szCs w:val="18"/>
        </w:rPr>
      </w:pPr>
    </w:p>
    <w:p w:rsidRPr="00F306AF" w:rsidR="0020118E" w:rsidP="00A81E36" w:rsidRDefault="0020118E" w14:paraId="74B7B0A1" w14:textId="77777777">
      <w:pPr>
        <w:rPr>
          <w:b/>
          <w:bCs/>
          <w:szCs w:val="18"/>
        </w:rPr>
      </w:pPr>
      <w:r w:rsidRPr="00F306AF">
        <w:rPr>
          <w:b/>
          <w:bCs/>
          <w:szCs w:val="18"/>
        </w:rPr>
        <w:t>Oprichten nieuwe deelneming</w:t>
      </w:r>
    </w:p>
    <w:p w:rsidRPr="00F306AF" w:rsidR="002C4B9A" w:rsidP="00A81E36" w:rsidRDefault="00FA2CA1" w14:paraId="3D422F4D" w14:textId="79E98497">
      <w:pPr>
        <w:rPr>
          <w:szCs w:val="18"/>
        </w:rPr>
      </w:pPr>
      <w:r w:rsidRPr="00F306AF">
        <w:rPr>
          <w:szCs w:val="18"/>
        </w:rPr>
        <w:t>In d</w:t>
      </w:r>
      <w:r w:rsidRPr="00F306AF" w:rsidR="0020118E">
        <w:rPr>
          <w:szCs w:val="18"/>
        </w:rPr>
        <w:t>e brief van 5 februari 2025</w:t>
      </w:r>
      <w:r w:rsidRPr="00F306AF" w:rsidR="0020118E">
        <w:rPr>
          <w:rStyle w:val="Voetnootmarkering"/>
          <w:szCs w:val="18"/>
        </w:rPr>
        <w:footnoteReference w:id="21"/>
      </w:r>
      <w:r w:rsidRPr="00F306AF" w:rsidR="0020118E">
        <w:rPr>
          <w:szCs w:val="18"/>
        </w:rPr>
        <w:t xml:space="preserve"> </w:t>
      </w:r>
      <w:r w:rsidRPr="00F306AF">
        <w:rPr>
          <w:szCs w:val="18"/>
        </w:rPr>
        <w:t>heeft het kabinet het voornemen gedeeld om een</w:t>
      </w:r>
      <w:r w:rsidRPr="00F306AF" w:rsidR="0020118E">
        <w:rPr>
          <w:szCs w:val="18"/>
        </w:rPr>
        <w:t xml:space="preserve"> deelneming voor kernenergie op te richten. De realisatie van een deelneming die volledig toegerust is voor de daadwerkelijke bouw en exploitatie zal een doorlooptijd van naar verwachting ten minste enkele jaren hebben </w:t>
      </w:r>
      <w:r w:rsidRPr="00F306AF">
        <w:rPr>
          <w:szCs w:val="18"/>
        </w:rPr>
        <w:t xml:space="preserve">onder andere </w:t>
      </w:r>
      <w:r w:rsidRPr="00F306AF" w:rsidR="0020118E">
        <w:rPr>
          <w:szCs w:val="18"/>
        </w:rPr>
        <w:t xml:space="preserve">vanwege de </w:t>
      </w:r>
      <w:r w:rsidRPr="00F306AF">
        <w:rPr>
          <w:szCs w:val="18"/>
        </w:rPr>
        <w:t>daadwerkelijk vormgeving van het volledige GSP</w:t>
      </w:r>
      <w:r w:rsidRPr="00F306AF" w:rsidR="0020118E">
        <w:rPr>
          <w:szCs w:val="18"/>
        </w:rPr>
        <w:t xml:space="preserve">. Parallel hieraan loopt het traject om voorafgaande staatssteungoedkeuring van de Europese Commissie te verkrijgen. Het GSP zal namelijk staatssteun bevatten. </w:t>
      </w:r>
      <w:r w:rsidRPr="00F306AF" w:rsidR="00245E7D">
        <w:rPr>
          <w:szCs w:val="18"/>
        </w:rPr>
        <w:t xml:space="preserve">Daarnaast </w:t>
      </w:r>
      <w:r w:rsidRPr="00F306AF" w:rsidR="00B1571B">
        <w:rPr>
          <w:szCs w:val="18"/>
        </w:rPr>
        <w:t>heeft het kabinet aangekondigd o</w:t>
      </w:r>
      <w:r w:rsidRPr="00F306AF" w:rsidR="0020118E">
        <w:rPr>
          <w:szCs w:val="18"/>
        </w:rPr>
        <w:t xml:space="preserve">m de </w:t>
      </w:r>
      <w:r w:rsidRPr="00F306AF" w:rsidR="00B1571B">
        <w:rPr>
          <w:szCs w:val="18"/>
        </w:rPr>
        <w:t xml:space="preserve">interne </w:t>
      </w:r>
      <w:r w:rsidRPr="00F306AF" w:rsidR="0020118E">
        <w:rPr>
          <w:szCs w:val="18"/>
        </w:rPr>
        <w:t>projectorganisatie snel een zelfstandige positie buiten het ministerie van Klimaat en Groene Groei te geven</w:t>
      </w:r>
      <w:r w:rsidRPr="00F306AF" w:rsidR="00B1571B">
        <w:rPr>
          <w:szCs w:val="18"/>
        </w:rPr>
        <w:t xml:space="preserve">. </w:t>
      </w:r>
      <w:r w:rsidRPr="00F306AF" w:rsidR="0087720B">
        <w:rPr>
          <w:szCs w:val="18"/>
        </w:rPr>
        <w:t xml:space="preserve">Het kabinet </w:t>
      </w:r>
      <w:r w:rsidRPr="00F306AF" w:rsidR="00B24A8C">
        <w:rPr>
          <w:szCs w:val="18"/>
        </w:rPr>
        <w:t>is voornemens</w:t>
      </w:r>
      <w:r w:rsidRPr="00F306AF" w:rsidR="007464F2">
        <w:rPr>
          <w:szCs w:val="18"/>
        </w:rPr>
        <w:t xml:space="preserve"> om </w:t>
      </w:r>
      <w:r w:rsidRPr="00F306AF" w:rsidR="00A6221C">
        <w:rPr>
          <w:szCs w:val="18"/>
        </w:rPr>
        <w:t xml:space="preserve">deze projectorganisatie </w:t>
      </w:r>
      <w:r w:rsidRPr="00F306AF" w:rsidR="00597237">
        <w:rPr>
          <w:szCs w:val="18"/>
        </w:rPr>
        <w:t xml:space="preserve">in de vorm van een </w:t>
      </w:r>
      <w:r w:rsidRPr="00F306AF" w:rsidR="00116C33">
        <w:rPr>
          <w:szCs w:val="18"/>
        </w:rPr>
        <w:t>beleids</w:t>
      </w:r>
      <w:r w:rsidRPr="00F306AF" w:rsidR="00597237">
        <w:rPr>
          <w:szCs w:val="18"/>
        </w:rPr>
        <w:t>deelneming</w:t>
      </w:r>
      <w:r w:rsidRPr="00F306AF" w:rsidR="007464F2">
        <w:rPr>
          <w:szCs w:val="18"/>
        </w:rPr>
        <w:t xml:space="preserve"> vorm te geven</w:t>
      </w:r>
      <w:r w:rsidRPr="00F306AF" w:rsidR="00CD0561">
        <w:rPr>
          <w:szCs w:val="18"/>
        </w:rPr>
        <w:t xml:space="preserve"> </w:t>
      </w:r>
      <w:r w:rsidRPr="00F306AF" w:rsidR="00FE1DA1">
        <w:rPr>
          <w:szCs w:val="18"/>
        </w:rPr>
        <w:t>vooruitlopend op het GSP</w:t>
      </w:r>
      <w:r w:rsidRPr="00F306AF" w:rsidR="00116C33">
        <w:rPr>
          <w:szCs w:val="18"/>
        </w:rPr>
        <w:t xml:space="preserve">. </w:t>
      </w:r>
      <w:r w:rsidRPr="00F306AF" w:rsidR="00FE1DA1">
        <w:rPr>
          <w:szCs w:val="18"/>
        </w:rPr>
        <w:t xml:space="preserve">De verwachting is dat deze deelneming </w:t>
      </w:r>
      <w:r w:rsidRPr="00F306AF" w:rsidR="00B137EC">
        <w:rPr>
          <w:szCs w:val="18"/>
        </w:rPr>
        <w:t xml:space="preserve">binnen een jaar opgericht is. </w:t>
      </w:r>
      <w:r w:rsidRPr="00F306AF" w:rsidR="002C4B9A">
        <w:rPr>
          <w:szCs w:val="18"/>
        </w:rPr>
        <w:t xml:space="preserve">Het kabinet zal </w:t>
      </w:r>
      <w:r w:rsidRPr="00F306AF" w:rsidR="005C2F85">
        <w:rPr>
          <w:szCs w:val="18"/>
        </w:rPr>
        <w:t>na de zomer</w:t>
      </w:r>
      <w:r w:rsidRPr="00F306AF" w:rsidR="002C4B9A">
        <w:rPr>
          <w:szCs w:val="18"/>
        </w:rPr>
        <w:t xml:space="preserve"> de Kamer </w:t>
      </w:r>
      <w:r w:rsidRPr="00F306AF" w:rsidR="00B137EC">
        <w:rPr>
          <w:szCs w:val="18"/>
        </w:rPr>
        <w:t xml:space="preserve">hierover </w:t>
      </w:r>
      <w:r w:rsidRPr="00F306AF" w:rsidR="002C4B9A">
        <w:rPr>
          <w:szCs w:val="18"/>
        </w:rPr>
        <w:t xml:space="preserve">verder informeren. </w:t>
      </w:r>
    </w:p>
    <w:p w:rsidRPr="00F306AF" w:rsidR="00F40279" w:rsidP="00A81E36" w:rsidRDefault="00F40279" w14:paraId="0ED9DD94" w14:textId="77777777">
      <w:pPr>
        <w:rPr>
          <w:szCs w:val="18"/>
        </w:rPr>
      </w:pPr>
    </w:p>
    <w:p w:rsidRPr="00F306AF" w:rsidR="00A92D76" w:rsidP="00A81E36" w:rsidRDefault="00A92D76" w14:paraId="7F8B5559" w14:textId="3B73D030">
      <w:pPr>
        <w:rPr>
          <w:b/>
          <w:bCs/>
          <w:szCs w:val="18"/>
        </w:rPr>
      </w:pPr>
      <w:r w:rsidRPr="00F306AF">
        <w:rPr>
          <w:b/>
          <w:bCs/>
          <w:szCs w:val="18"/>
        </w:rPr>
        <w:t>Tot slot</w:t>
      </w:r>
    </w:p>
    <w:p w:rsidRPr="00F306AF" w:rsidR="001F7AE4" w:rsidP="00A81E36" w:rsidRDefault="00F66E07" w14:paraId="64D161EA" w14:textId="5F713B78">
      <w:pPr>
        <w:rPr>
          <w:szCs w:val="18"/>
        </w:rPr>
      </w:pPr>
      <w:r w:rsidRPr="00F306AF">
        <w:rPr>
          <w:szCs w:val="18"/>
        </w:rPr>
        <w:t xml:space="preserve">Het kabinet </w:t>
      </w:r>
      <w:r w:rsidRPr="00F306AF" w:rsidR="00047612">
        <w:rPr>
          <w:szCs w:val="18"/>
        </w:rPr>
        <w:t xml:space="preserve">heeft een belangrijke stap gezet met het afronden van de technisch onderzoeken en </w:t>
      </w:r>
      <w:r w:rsidRPr="00F306AF" w:rsidR="00C64529">
        <w:rPr>
          <w:szCs w:val="18"/>
        </w:rPr>
        <w:t xml:space="preserve">kan daardoor zowel voort met </w:t>
      </w:r>
      <w:r w:rsidRPr="00F306AF" w:rsidR="007C2F05">
        <w:rPr>
          <w:szCs w:val="18"/>
        </w:rPr>
        <w:t>een locatie</w:t>
      </w:r>
      <w:r w:rsidRPr="00F306AF" w:rsidR="00DD7769">
        <w:rPr>
          <w:szCs w:val="18"/>
        </w:rPr>
        <w:t>-</w:t>
      </w:r>
      <w:r w:rsidRPr="00F306AF" w:rsidR="007C2F05">
        <w:rPr>
          <w:szCs w:val="18"/>
        </w:rPr>
        <w:t xml:space="preserve"> en </w:t>
      </w:r>
      <w:r w:rsidRPr="00F306AF" w:rsidR="009E4A69">
        <w:rPr>
          <w:szCs w:val="18"/>
        </w:rPr>
        <w:t>technologie</w:t>
      </w:r>
      <w:r w:rsidRPr="00F306AF" w:rsidR="00CB2636">
        <w:rPr>
          <w:szCs w:val="18"/>
        </w:rPr>
        <w:t>selectie welke</w:t>
      </w:r>
      <w:r w:rsidRPr="00F306AF" w:rsidR="007C2F05">
        <w:rPr>
          <w:szCs w:val="18"/>
        </w:rPr>
        <w:t xml:space="preserve"> beide een belangrijke volgende mijlpaal vormen</w:t>
      </w:r>
      <w:r w:rsidRPr="00F306AF" w:rsidR="00CB2636">
        <w:rPr>
          <w:szCs w:val="18"/>
        </w:rPr>
        <w:t xml:space="preserve"> in </w:t>
      </w:r>
      <w:r w:rsidRPr="00F306AF" w:rsidR="00DD7769">
        <w:rPr>
          <w:szCs w:val="18"/>
        </w:rPr>
        <w:t xml:space="preserve">het nieuwbouwprogramma. </w:t>
      </w:r>
      <w:r w:rsidRPr="00F306AF" w:rsidR="00F358C5">
        <w:rPr>
          <w:szCs w:val="18"/>
        </w:rPr>
        <w:t>Deze trajecten kennen een hoge mate van onderlinge afhankelijkheid</w:t>
      </w:r>
      <w:r w:rsidRPr="00F306AF" w:rsidR="00504E64">
        <w:rPr>
          <w:szCs w:val="18"/>
        </w:rPr>
        <w:t xml:space="preserve"> en daarmee maatgevend voor de tijdlijn.</w:t>
      </w:r>
      <w:r w:rsidRPr="00F306AF" w:rsidR="00F358C5">
        <w:rPr>
          <w:szCs w:val="18"/>
        </w:rPr>
        <w:t xml:space="preserve"> </w:t>
      </w:r>
      <w:r w:rsidRPr="00F306AF" w:rsidR="00B061CA">
        <w:rPr>
          <w:szCs w:val="18"/>
        </w:rPr>
        <w:t xml:space="preserve">Dit is ook van belang voor het vormgeven van het </w:t>
      </w:r>
      <w:r w:rsidRPr="00F306AF" w:rsidR="005146AB">
        <w:rPr>
          <w:szCs w:val="18"/>
        </w:rPr>
        <w:t>uiteindelijke</w:t>
      </w:r>
      <w:r w:rsidRPr="00F306AF" w:rsidR="00B061CA">
        <w:rPr>
          <w:szCs w:val="18"/>
        </w:rPr>
        <w:t xml:space="preserve"> rijk-regiopak</w:t>
      </w:r>
      <w:r w:rsidRPr="00F306AF" w:rsidR="005146AB">
        <w:rPr>
          <w:szCs w:val="18"/>
        </w:rPr>
        <w:t xml:space="preserve">ket. </w:t>
      </w:r>
      <w:r w:rsidRPr="00F306AF" w:rsidR="00A85434">
        <w:rPr>
          <w:szCs w:val="18"/>
        </w:rPr>
        <w:t xml:space="preserve">Ook </w:t>
      </w:r>
      <w:r w:rsidRPr="00F306AF" w:rsidR="00B85C15">
        <w:rPr>
          <w:szCs w:val="18"/>
        </w:rPr>
        <w:t xml:space="preserve">verwacht </w:t>
      </w:r>
      <w:r w:rsidRPr="00F306AF" w:rsidR="00A85434">
        <w:rPr>
          <w:szCs w:val="18"/>
        </w:rPr>
        <w:t xml:space="preserve">het kabinet </w:t>
      </w:r>
      <w:r w:rsidRPr="00F306AF" w:rsidR="005C2F85">
        <w:rPr>
          <w:szCs w:val="18"/>
        </w:rPr>
        <w:t xml:space="preserve">na de zomer </w:t>
      </w:r>
      <w:r w:rsidRPr="00F306AF" w:rsidR="00450003">
        <w:rPr>
          <w:szCs w:val="18"/>
        </w:rPr>
        <w:t>met een voorstel te komen over de structurering van het GSP</w:t>
      </w:r>
      <w:r w:rsidRPr="00F306AF" w:rsidR="00DD7769">
        <w:rPr>
          <w:szCs w:val="18"/>
        </w:rPr>
        <w:t xml:space="preserve"> </w:t>
      </w:r>
      <w:r w:rsidRPr="00F306AF" w:rsidR="00450003">
        <w:rPr>
          <w:szCs w:val="18"/>
        </w:rPr>
        <w:t>en</w:t>
      </w:r>
      <w:r w:rsidRPr="00F306AF" w:rsidR="00FF7FBE">
        <w:rPr>
          <w:szCs w:val="18"/>
        </w:rPr>
        <w:t xml:space="preserve"> met het daadwerkelijk oprichten van een deelneming</w:t>
      </w:r>
      <w:r w:rsidRPr="00F306AF" w:rsidR="005146AB">
        <w:rPr>
          <w:szCs w:val="18"/>
        </w:rPr>
        <w:t xml:space="preserve">. </w:t>
      </w:r>
      <w:r w:rsidRPr="00F306AF" w:rsidR="00F358C5">
        <w:rPr>
          <w:szCs w:val="18"/>
        </w:rPr>
        <w:t xml:space="preserve">Deze trajecten kennen een hoge mate van onderlinge afhankelijkheid </w:t>
      </w:r>
      <w:r w:rsidRPr="00F306AF" w:rsidR="00B3767E">
        <w:rPr>
          <w:szCs w:val="18"/>
        </w:rPr>
        <w:t>waarbij het kabinet integraal kijkt naar de meest</w:t>
      </w:r>
      <w:r w:rsidRPr="00F306AF" w:rsidR="009D6F9D">
        <w:rPr>
          <w:szCs w:val="18"/>
        </w:rPr>
        <w:t xml:space="preserve"> efficiënte wijze om het </w:t>
      </w:r>
      <w:r w:rsidRPr="00F306AF" w:rsidR="00E92C84">
        <w:rPr>
          <w:szCs w:val="18"/>
        </w:rPr>
        <w:t xml:space="preserve">nieuwbouwprogramma vorm te geven. </w:t>
      </w:r>
      <w:r w:rsidRPr="00F306AF" w:rsidR="008D0DF2">
        <w:rPr>
          <w:szCs w:val="18"/>
        </w:rPr>
        <w:t xml:space="preserve">Er zijn al een hoop voorbereidende stappen gezet en het kabinet wil nu zo voortvarend als mogelijk door pakken om daarmee te werken aan een robuust en betrouwbaar energiesysteem waarin kernenergie een essentiële en noodzakelijke pijler is. </w:t>
      </w:r>
    </w:p>
    <w:p w:rsidRPr="00F306AF" w:rsidR="00D22441" w:rsidP="00A81E36" w:rsidRDefault="00D22441" w14:paraId="30E1CBD7" w14:textId="77777777">
      <w:pPr>
        <w:rPr>
          <w:szCs w:val="18"/>
        </w:rPr>
      </w:pPr>
    </w:p>
    <w:p w:rsidRPr="00F306AF" w:rsidR="00D22441" w:rsidP="00A81E36" w:rsidRDefault="00D22441" w14:paraId="343AC5B7" w14:textId="77777777">
      <w:pPr>
        <w:rPr>
          <w:szCs w:val="18"/>
        </w:rPr>
      </w:pPr>
    </w:p>
    <w:p w:rsidRPr="00F306AF" w:rsidR="009B2896" w:rsidP="00A81E36" w:rsidRDefault="009B2896" w14:paraId="702960EB" w14:textId="77777777">
      <w:pPr>
        <w:rPr>
          <w:szCs w:val="18"/>
        </w:rPr>
      </w:pPr>
    </w:p>
    <w:p w:rsidRPr="00F306AF" w:rsidR="009B2896" w:rsidP="00A81E36" w:rsidRDefault="009B2896" w14:paraId="1117016C" w14:textId="77777777">
      <w:pPr>
        <w:rPr>
          <w:szCs w:val="18"/>
        </w:rPr>
      </w:pPr>
    </w:p>
    <w:p w:rsidRPr="00F306AF" w:rsidR="009B2896" w:rsidP="00A81E36" w:rsidRDefault="009B2896" w14:paraId="7643AA02" w14:textId="77777777">
      <w:pPr>
        <w:rPr>
          <w:szCs w:val="18"/>
        </w:rPr>
      </w:pPr>
    </w:p>
    <w:p w:rsidRPr="00F306AF" w:rsidR="00D22441" w:rsidP="00A81E36" w:rsidRDefault="00070E8A" w14:paraId="4DBFDAFE" w14:textId="77777777">
      <w:pPr>
        <w:rPr>
          <w:szCs w:val="18"/>
        </w:rPr>
      </w:pPr>
      <w:r w:rsidRPr="00F306AF">
        <w:rPr>
          <w:szCs w:val="18"/>
        </w:rPr>
        <w:t>Sophie Hermans</w:t>
      </w:r>
    </w:p>
    <w:p w:rsidRPr="005D415C" w:rsidR="00BC222D" w:rsidP="00A81E36" w:rsidRDefault="00070E8A" w14:paraId="171F3E5E" w14:textId="6CC3E192">
      <w:r w:rsidRPr="00F306AF">
        <w:t>Minister van Klimaat en Groene Groei</w:t>
      </w:r>
    </w:p>
    <w:sectPr w:rsidRPr="005D415C" w:rsidR="00BC222D" w:rsidSect="00D604B3">
      <w:headerReference w:type="default"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051D6" w14:textId="77777777" w:rsidR="00EC5EC5" w:rsidRDefault="00EC5EC5">
      <w:r>
        <w:separator/>
      </w:r>
    </w:p>
    <w:p w14:paraId="2FB07C8C" w14:textId="77777777" w:rsidR="00EC5EC5" w:rsidRDefault="00EC5EC5"/>
  </w:endnote>
  <w:endnote w:type="continuationSeparator" w:id="0">
    <w:p w14:paraId="3CE1A662" w14:textId="77777777" w:rsidR="00EC5EC5" w:rsidRDefault="00EC5EC5">
      <w:r>
        <w:continuationSeparator/>
      </w:r>
    </w:p>
    <w:p w14:paraId="37B8BFD7" w14:textId="77777777" w:rsidR="00EC5EC5" w:rsidRDefault="00EC5EC5"/>
  </w:endnote>
  <w:endnote w:type="continuationNotice" w:id="1">
    <w:p w14:paraId="4EAED609" w14:textId="77777777" w:rsidR="00EC5EC5" w:rsidRDefault="00EC5E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45D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92131" w14:paraId="4AE5C1F4" w14:textId="77777777" w:rsidTr="00CA6A25">
      <w:trPr>
        <w:trHeight w:hRule="exact" w:val="240"/>
      </w:trPr>
      <w:tc>
        <w:tcPr>
          <w:tcW w:w="7601" w:type="dxa"/>
          <w:shd w:val="clear" w:color="auto" w:fill="auto"/>
        </w:tcPr>
        <w:p w14:paraId="46C327FF" w14:textId="77777777" w:rsidR="00527BD4" w:rsidRDefault="00527BD4" w:rsidP="003F1F6B">
          <w:pPr>
            <w:pStyle w:val="Huisstijl-Rubricering"/>
          </w:pPr>
        </w:p>
      </w:tc>
      <w:tc>
        <w:tcPr>
          <w:tcW w:w="2156" w:type="dxa"/>
        </w:tcPr>
        <w:p w14:paraId="47E22D04" w14:textId="48D53A9D" w:rsidR="00527BD4" w:rsidRPr="00645414" w:rsidRDefault="00070E8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A2220">
            <w:t>18</w:t>
          </w:r>
          <w:r w:rsidR="00BC222D">
            <w:fldChar w:fldCharType="end"/>
          </w:r>
        </w:p>
      </w:tc>
    </w:tr>
  </w:tbl>
  <w:p w14:paraId="6B4E7CC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92131" w14:paraId="49C098C2" w14:textId="77777777" w:rsidTr="00CA6A25">
      <w:trPr>
        <w:trHeight w:hRule="exact" w:val="240"/>
      </w:trPr>
      <w:tc>
        <w:tcPr>
          <w:tcW w:w="7601" w:type="dxa"/>
          <w:shd w:val="clear" w:color="auto" w:fill="auto"/>
        </w:tcPr>
        <w:p w14:paraId="3D87B755" w14:textId="77777777" w:rsidR="00527BD4" w:rsidRDefault="00527BD4" w:rsidP="008C356D">
          <w:pPr>
            <w:pStyle w:val="Huisstijl-Rubricering"/>
          </w:pPr>
        </w:p>
      </w:tc>
      <w:tc>
        <w:tcPr>
          <w:tcW w:w="2170" w:type="dxa"/>
        </w:tcPr>
        <w:p w14:paraId="1A910D86" w14:textId="61F267DA" w:rsidR="00527BD4" w:rsidRPr="00ED539E" w:rsidRDefault="00070E8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57488">
            <w:t>2</w:t>
          </w:r>
          <w:r w:rsidR="00BC222D">
            <w:fldChar w:fldCharType="end"/>
          </w:r>
        </w:p>
      </w:tc>
    </w:tr>
  </w:tbl>
  <w:p w14:paraId="7CB12476" w14:textId="77777777" w:rsidR="00527BD4" w:rsidRPr="00BC3B53" w:rsidRDefault="00527BD4" w:rsidP="008C356D">
    <w:pPr>
      <w:pStyle w:val="Voettekst"/>
      <w:spacing w:line="240" w:lineRule="auto"/>
      <w:rPr>
        <w:sz w:val="2"/>
        <w:szCs w:val="2"/>
      </w:rPr>
    </w:pPr>
  </w:p>
  <w:p w14:paraId="32D0C8D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B85F" w14:textId="77777777" w:rsidR="00EC5EC5" w:rsidRDefault="00EC5EC5">
      <w:r>
        <w:separator/>
      </w:r>
    </w:p>
    <w:p w14:paraId="6CEED3E6" w14:textId="77777777" w:rsidR="00EC5EC5" w:rsidRDefault="00EC5EC5"/>
  </w:footnote>
  <w:footnote w:type="continuationSeparator" w:id="0">
    <w:p w14:paraId="4B742035" w14:textId="77777777" w:rsidR="00EC5EC5" w:rsidRDefault="00EC5EC5">
      <w:r>
        <w:continuationSeparator/>
      </w:r>
    </w:p>
    <w:p w14:paraId="41047BA7" w14:textId="77777777" w:rsidR="00EC5EC5" w:rsidRDefault="00EC5EC5"/>
  </w:footnote>
  <w:footnote w:type="continuationNotice" w:id="1">
    <w:p w14:paraId="370EC48E" w14:textId="77777777" w:rsidR="00EC5EC5" w:rsidRDefault="00EC5EC5">
      <w:pPr>
        <w:spacing w:line="240" w:lineRule="auto"/>
      </w:pPr>
    </w:p>
  </w:footnote>
  <w:footnote w:id="2">
    <w:p w14:paraId="13DDFA4D" w14:textId="4CFA2FEC" w:rsidR="001258F4" w:rsidRDefault="001258F4">
      <w:pPr>
        <w:pStyle w:val="Voetnoottekst"/>
      </w:pPr>
      <w:r>
        <w:rPr>
          <w:rStyle w:val="Voetnootmarkering"/>
        </w:rPr>
        <w:footnoteRef/>
      </w:r>
      <w:r>
        <w:t xml:space="preserve"> </w:t>
      </w:r>
      <w:hyperlink r:id="rId1" w:history="1">
        <w:r w:rsidRPr="002810E5">
          <w:rPr>
            <w:rStyle w:val="Hyperlink"/>
          </w:rPr>
          <w:t>https://www.autoriteitnvs.nl/documenten/publicatie/2025/03/25/anvs-beeld-uitkomsten-technische-haalbaarheidsstudies-kerncentrales</w:t>
        </w:r>
      </w:hyperlink>
    </w:p>
  </w:footnote>
  <w:footnote w:id="3">
    <w:p w14:paraId="549FCC62" w14:textId="41DE538E" w:rsidR="007F0133" w:rsidRDefault="007F0133">
      <w:pPr>
        <w:pStyle w:val="Voetnoottekst"/>
      </w:pPr>
      <w:r>
        <w:rPr>
          <w:rStyle w:val="Voetnootmarkering"/>
        </w:rPr>
        <w:footnoteRef/>
      </w:r>
      <w:r>
        <w:t xml:space="preserve"> Kamerstukken </w:t>
      </w:r>
      <w:r w:rsidR="00ED4726">
        <w:t>2022</w:t>
      </w:r>
      <w:r w:rsidR="00E34993">
        <w:t xml:space="preserve">/23 </w:t>
      </w:r>
      <w:r w:rsidR="00E54B5A">
        <w:t xml:space="preserve">II </w:t>
      </w:r>
      <w:r w:rsidR="00F06577">
        <w:t>32645</w:t>
      </w:r>
      <w:r w:rsidR="00BB6BBD">
        <w:t xml:space="preserve"> nr.</w:t>
      </w:r>
      <w:r w:rsidR="000E5641">
        <w:t>116 bijlage 5</w:t>
      </w:r>
      <w:r w:rsidR="00BB6BBD">
        <w:t xml:space="preserve"> </w:t>
      </w:r>
    </w:p>
  </w:footnote>
  <w:footnote w:id="4">
    <w:p w14:paraId="239C04DB" w14:textId="4E0B662B" w:rsidR="007169CF" w:rsidRDefault="007169CF">
      <w:pPr>
        <w:pStyle w:val="Voetnoottekst"/>
      </w:pPr>
      <w:r>
        <w:rPr>
          <w:rStyle w:val="Voetnootmarkering"/>
        </w:rPr>
        <w:footnoteRef/>
      </w:r>
      <w:r>
        <w:t xml:space="preserve"> </w:t>
      </w:r>
      <w:r w:rsidR="007809C1">
        <w:t>Kamerstukken</w:t>
      </w:r>
      <w:r w:rsidR="0022504A">
        <w:t xml:space="preserve"> 2024/</w:t>
      </w:r>
      <w:r w:rsidR="007809C1">
        <w:t xml:space="preserve">25 II </w:t>
      </w:r>
      <w:r w:rsidR="007809C1" w:rsidRPr="007809C1">
        <w:t>TZ202502</w:t>
      </w:r>
      <w:r w:rsidR="007809C1">
        <w:t xml:space="preserve"> nr.</w:t>
      </w:r>
      <w:r w:rsidR="007809C1" w:rsidRPr="007809C1">
        <w:t>157</w:t>
      </w:r>
    </w:p>
  </w:footnote>
  <w:footnote w:id="5">
    <w:p w14:paraId="2A8A5088" w14:textId="1F448624" w:rsidR="00103F17" w:rsidRDefault="00103F17">
      <w:pPr>
        <w:pStyle w:val="Voetnoottekst"/>
      </w:pPr>
      <w:r>
        <w:rPr>
          <w:rStyle w:val="Voetnootmarkering"/>
        </w:rPr>
        <w:footnoteRef/>
      </w:r>
      <w:r>
        <w:t xml:space="preserve"> Kamerstukken II</w:t>
      </w:r>
      <w:r w:rsidRPr="00C33958">
        <w:t xml:space="preserve"> 2024</w:t>
      </w:r>
      <w:r>
        <w:t>/</w:t>
      </w:r>
      <w:r w:rsidRPr="00C33958">
        <w:t xml:space="preserve">25 </w:t>
      </w:r>
      <w:r w:rsidRPr="00197871">
        <w:t>32</w:t>
      </w:r>
      <w:r>
        <w:t xml:space="preserve"> </w:t>
      </w:r>
      <w:r w:rsidRPr="00197871">
        <w:t>645</w:t>
      </w:r>
      <w:r>
        <w:t xml:space="preserve"> nr. 1</w:t>
      </w:r>
      <w:r w:rsidRPr="00197871">
        <w:t>46</w:t>
      </w:r>
    </w:p>
  </w:footnote>
  <w:footnote w:id="6">
    <w:p w14:paraId="7BD14BF2" w14:textId="2AD65BED" w:rsidR="006D40B1" w:rsidRPr="00103F17" w:rsidRDefault="006D40B1" w:rsidP="006D40B1">
      <w:pPr>
        <w:pStyle w:val="Voetnoottekst"/>
      </w:pPr>
      <w:r w:rsidRPr="00E11638">
        <w:rPr>
          <w:rStyle w:val="Voetnootmarkering"/>
        </w:rPr>
        <w:footnoteRef/>
      </w:r>
      <w:r w:rsidRPr="00103F17">
        <w:t xml:space="preserve"> Kamerstukken II, 2024/25, 32 645, nr.139</w:t>
      </w:r>
    </w:p>
  </w:footnote>
  <w:footnote w:id="7">
    <w:p w14:paraId="18F208B3" w14:textId="77777777" w:rsidR="00E1430E" w:rsidRPr="002F0098" w:rsidRDefault="00E1430E" w:rsidP="00E1430E">
      <w:pPr>
        <w:pStyle w:val="Voetnoottekst"/>
        <w:rPr>
          <w:lang w:val="en-US"/>
        </w:rPr>
      </w:pPr>
      <w:r>
        <w:rPr>
          <w:rStyle w:val="Voetnootmarkering"/>
        </w:rPr>
        <w:footnoteRef/>
      </w:r>
      <w:r w:rsidRPr="002F0098">
        <w:rPr>
          <w:lang w:val="en-US"/>
        </w:rPr>
        <w:t xml:space="preserve"> </w:t>
      </w:r>
      <w:hyperlink r:id="rId2" w:history="1">
        <w:r w:rsidRPr="002F0098">
          <w:rPr>
            <w:rStyle w:val="Hyperlink"/>
            <w:lang w:val="en-US"/>
          </w:rPr>
          <w:t xml:space="preserve">Rapport public </w:t>
        </w:r>
        <w:proofErr w:type="spellStart"/>
        <w:r w:rsidRPr="002F0098">
          <w:rPr>
            <w:rStyle w:val="Hyperlink"/>
            <w:lang w:val="en-US"/>
          </w:rPr>
          <w:t>thématique</w:t>
        </w:r>
        <w:proofErr w:type="spellEnd"/>
        <w:r w:rsidRPr="002F0098">
          <w:rPr>
            <w:rStyle w:val="Hyperlink"/>
            <w:lang w:val="en-US"/>
          </w:rPr>
          <w:t xml:space="preserve"> La </w:t>
        </w:r>
        <w:proofErr w:type="spellStart"/>
        <w:r w:rsidRPr="002F0098">
          <w:rPr>
            <w:rStyle w:val="Hyperlink"/>
            <w:lang w:val="en-US"/>
          </w:rPr>
          <w:t>filière</w:t>
        </w:r>
        <w:proofErr w:type="spellEnd"/>
        <w:r w:rsidRPr="002F0098">
          <w:rPr>
            <w:rStyle w:val="Hyperlink"/>
            <w:lang w:val="en-US"/>
          </w:rPr>
          <w:t xml:space="preserve"> EPR : </w:t>
        </w:r>
        <w:proofErr w:type="spellStart"/>
        <w:r w:rsidRPr="002F0098">
          <w:rPr>
            <w:rStyle w:val="Hyperlink"/>
            <w:lang w:val="en-US"/>
          </w:rPr>
          <w:t>une</w:t>
        </w:r>
        <w:proofErr w:type="spellEnd"/>
        <w:r w:rsidRPr="002F0098">
          <w:rPr>
            <w:rStyle w:val="Hyperlink"/>
            <w:lang w:val="en-US"/>
          </w:rPr>
          <w:t xml:space="preserve"> </w:t>
        </w:r>
        <w:proofErr w:type="spellStart"/>
        <w:r w:rsidRPr="002F0098">
          <w:rPr>
            <w:rStyle w:val="Hyperlink"/>
            <w:lang w:val="en-US"/>
          </w:rPr>
          <w:t>dynamique</w:t>
        </w:r>
        <w:proofErr w:type="spellEnd"/>
        <w:r w:rsidRPr="002F0098">
          <w:rPr>
            <w:rStyle w:val="Hyperlink"/>
            <w:lang w:val="en-US"/>
          </w:rPr>
          <w:t xml:space="preserve"> nouvelle, des </w:t>
        </w:r>
        <w:proofErr w:type="spellStart"/>
        <w:r w:rsidRPr="002F0098">
          <w:rPr>
            <w:rStyle w:val="Hyperlink"/>
            <w:lang w:val="en-US"/>
          </w:rPr>
          <w:t>risques</w:t>
        </w:r>
        <w:proofErr w:type="spellEnd"/>
        <w:r w:rsidRPr="002F0098">
          <w:rPr>
            <w:rStyle w:val="Hyperlink"/>
            <w:lang w:val="en-US"/>
          </w:rPr>
          <w:t xml:space="preserve"> </w:t>
        </w:r>
        <w:proofErr w:type="spellStart"/>
        <w:r w:rsidRPr="002F0098">
          <w:rPr>
            <w:rStyle w:val="Hyperlink"/>
            <w:lang w:val="en-US"/>
          </w:rPr>
          <w:t>persistants</w:t>
        </w:r>
        <w:proofErr w:type="spellEnd"/>
      </w:hyperlink>
    </w:p>
  </w:footnote>
  <w:footnote w:id="8">
    <w:p w14:paraId="52C17972" w14:textId="1D11496E" w:rsidR="008366C9" w:rsidRDefault="008366C9">
      <w:pPr>
        <w:pStyle w:val="Voetnoottekst"/>
      </w:pPr>
      <w:r>
        <w:rPr>
          <w:rStyle w:val="Voetnootmarkering"/>
        </w:rPr>
        <w:footnoteRef/>
      </w:r>
      <w:r>
        <w:t xml:space="preserve"> Kamerstukken II, 2023/24, </w:t>
      </w:r>
      <w:r w:rsidRPr="008366C9">
        <w:t>32 645</w:t>
      </w:r>
      <w:r>
        <w:t>, nr. 132</w:t>
      </w:r>
    </w:p>
  </w:footnote>
  <w:footnote w:id="9">
    <w:p w14:paraId="0F5B3B4C" w14:textId="6D462294" w:rsidR="00AD1DA0" w:rsidRDefault="00AD1DA0">
      <w:pPr>
        <w:pStyle w:val="Voetnoottekst"/>
      </w:pPr>
      <w:r>
        <w:rPr>
          <w:rStyle w:val="Voetnootmarkering"/>
        </w:rPr>
        <w:footnoteRef/>
      </w:r>
      <w:r>
        <w:t xml:space="preserve"> </w:t>
      </w:r>
      <w:r w:rsidR="00AC3BFA">
        <w:t>Kamerstukken II 2024/25</w:t>
      </w:r>
      <w:r w:rsidR="00B0560D">
        <w:t>, 32 645</w:t>
      </w:r>
      <w:r w:rsidR="005D415C">
        <w:t>,</w:t>
      </w:r>
      <w:r w:rsidR="00B0560D">
        <w:t xml:space="preserve"> nr. 132</w:t>
      </w:r>
    </w:p>
  </w:footnote>
  <w:footnote w:id="10">
    <w:p w14:paraId="447D5D65" w14:textId="061705C7" w:rsidR="00AC6A93" w:rsidRDefault="00AC6A93">
      <w:pPr>
        <w:pStyle w:val="Voetnoottekst"/>
      </w:pPr>
      <w:r>
        <w:rPr>
          <w:rStyle w:val="Voetnootmarkering"/>
        </w:rPr>
        <w:footnoteRef/>
      </w:r>
      <w:r>
        <w:t xml:space="preserve"> Kamerstukken II 2024/25 32.645 nr. 138</w:t>
      </w:r>
    </w:p>
  </w:footnote>
  <w:footnote w:id="11">
    <w:p w14:paraId="65415545" w14:textId="575C9085" w:rsidR="005F23E6" w:rsidRDefault="005F23E6">
      <w:pPr>
        <w:pStyle w:val="Voetnoottekst"/>
      </w:pPr>
      <w:r>
        <w:rPr>
          <w:rStyle w:val="Voetnootmarkering"/>
        </w:rPr>
        <w:footnoteRef/>
      </w:r>
      <w:r>
        <w:t xml:space="preserve"> Kamerstukken </w:t>
      </w:r>
      <w:r w:rsidR="001B579F">
        <w:t xml:space="preserve">II </w:t>
      </w:r>
      <w:r>
        <w:t xml:space="preserve">2024/25 </w:t>
      </w:r>
      <w:r w:rsidRPr="005F23E6">
        <w:t>32</w:t>
      </w:r>
      <w:r w:rsidR="005D415C">
        <w:t xml:space="preserve"> </w:t>
      </w:r>
      <w:r w:rsidRPr="005F23E6">
        <w:t>645</w:t>
      </w:r>
      <w:r w:rsidR="00436B02">
        <w:t xml:space="preserve"> nr.</w:t>
      </w:r>
      <w:r w:rsidRPr="005F23E6">
        <w:t>138</w:t>
      </w:r>
    </w:p>
  </w:footnote>
  <w:footnote w:id="12">
    <w:p w14:paraId="6AFCB7DF" w14:textId="15212B1D" w:rsidR="00D87C38" w:rsidRDefault="00D87C38" w:rsidP="00D87C38">
      <w:pPr>
        <w:pStyle w:val="Voetnoottekst"/>
      </w:pPr>
      <w:r w:rsidRPr="00C33958">
        <w:rPr>
          <w:rStyle w:val="Voetnootmarkering"/>
        </w:rPr>
        <w:footnoteRef/>
      </w:r>
      <w:r w:rsidR="00C5763B" w:rsidRPr="00C33958">
        <w:t xml:space="preserve"> Kamerstukken</w:t>
      </w:r>
      <w:r w:rsidR="00E92936">
        <w:t xml:space="preserve"> II</w:t>
      </w:r>
      <w:r w:rsidR="00C5763B" w:rsidRPr="00C33958">
        <w:t xml:space="preserve"> 2024</w:t>
      </w:r>
      <w:r w:rsidR="00C5763B">
        <w:t>/</w:t>
      </w:r>
      <w:r w:rsidR="00C5763B" w:rsidRPr="00C33958">
        <w:t>25 32</w:t>
      </w:r>
      <w:r w:rsidR="005D415C">
        <w:t xml:space="preserve"> </w:t>
      </w:r>
      <w:r w:rsidR="00C5763B" w:rsidRPr="00C33958">
        <w:t>645</w:t>
      </w:r>
      <w:r w:rsidR="00436B02">
        <w:t xml:space="preserve"> nr.</w:t>
      </w:r>
      <w:r w:rsidR="00C5763B" w:rsidRPr="00C33958">
        <w:t>145</w:t>
      </w:r>
    </w:p>
  </w:footnote>
  <w:footnote w:id="13">
    <w:p w14:paraId="45037C19" w14:textId="77777777" w:rsidR="00496282" w:rsidRDefault="00496282" w:rsidP="00496282">
      <w:pPr>
        <w:pStyle w:val="Voetnoottekst"/>
      </w:pPr>
      <w:r>
        <w:rPr>
          <w:rStyle w:val="Voetnootmarkering"/>
        </w:rPr>
        <w:footnoteRef/>
      </w:r>
      <w:r>
        <w:t xml:space="preserve"> </w:t>
      </w:r>
      <w:r w:rsidRPr="00C33958">
        <w:t>Kamerstukken</w:t>
      </w:r>
      <w:r>
        <w:t xml:space="preserve"> II</w:t>
      </w:r>
      <w:r w:rsidRPr="00C33958">
        <w:t xml:space="preserve"> 2024</w:t>
      </w:r>
      <w:r>
        <w:t>/</w:t>
      </w:r>
      <w:r w:rsidRPr="00C33958">
        <w:t>25 32</w:t>
      </w:r>
      <w:r>
        <w:t xml:space="preserve"> </w:t>
      </w:r>
      <w:r w:rsidRPr="00C33958">
        <w:t>645</w:t>
      </w:r>
      <w:r>
        <w:t xml:space="preserve"> nr.</w:t>
      </w:r>
      <w:r w:rsidRPr="00C33958">
        <w:t>150</w:t>
      </w:r>
    </w:p>
  </w:footnote>
  <w:footnote w:id="14">
    <w:p w14:paraId="7C26E323" w14:textId="2514B29F" w:rsidR="00D87C38" w:rsidRDefault="00D87C38" w:rsidP="00D87C38">
      <w:pPr>
        <w:pStyle w:val="Voetnoottekst"/>
      </w:pPr>
      <w:r>
        <w:rPr>
          <w:rStyle w:val="Voetnootmarkering"/>
        </w:rPr>
        <w:footnoteRef/>
      </w:r>
      <w:r w:rsidR="00C5763B" w:rsidRPr="00C33958">
        <w:t xml:space="preserve"> Kamerstukken </w:t>
      </w:r>
      <w:r w:rsidR="00E92936">
        <w:t xml:space="preserve">II </w:t>
      </w:r>
      <w:r w:rsidR="00C5763B" w:rsidRPr="00C33958">
        <w:t>2024</w:t>
      </w:r>
      <w:r w:rsidR="00C5763B">
        <w:t>/</w:t>
      </w:r>
      <w:r w:rsidR="00C5763B" w:rsidRPr="00C33958">
        <w:t>25 32</w:t>
      </w:r>
      <w:r w:rsidR="005D415C">
        <w:t xml:space="preserve"> </w:t>
      </w:r>
      <w:r w:rsidR="00C5763B" w:rsidRPr="00C33958">
        <w:t>645</w:t>
      </w:r>
      <w:r w:rsidR="00436B02">
        <w:t xml:space="preserve"> nr.</w:t>
      </w:r>
      <w:r w:rsidR="00C5763B" w:rsidRPr="00C33958">
        <w:t>150</w:t>
      </w:r>
    </w:p>
  </w:footnote>
  <w:footnote w:id="15">
    <w:p w14:paraId="222AF736" w14:textId="1705F7B6" w:rsidR="00197871" w:rsidRDefault="00197871">
      <w:pPr>
        <w:pStyle w:val="Voetnoottekst"/>
      </w:pPr>
      <w:r>
        <w:rPr>
          <w:rStyle w:val="Voetnootmarkering"/>
        </w:rPr>
        <w:footnoteRef/>
      </w:r>
      <w:r>
        <w:t xml:space="preserve"> Kamerstukken II</w:t>
      </w:r>
      <w:r w:rsidRPr="00C33958">
        <w:t xml:space="preserve"> 2024</w:t>
      </w:r>
      <w:r>
        <w:t>/</w:t>
      </w:r>
      <w:r w:rsidRPr="00C33958">
        <w:t xml:space="preserve">25 </w:t>
      </w:r>
      <w:r w:rsidRPr="00197871">
        <w:t>32</w:t>
      </w:r>
      <w:r w:rsidR="005D415C">
        <w:t xml:space="preserve"> </w:t>
      </w:r>
      <w:r w:rsidRPr="00197871">
        <w:t>645</w:t>
      </w:r>
      <w:r w:rsidR="00436B02">
        <w:t xml:space="preserve"> nr. 1</w:t>
      </w:r>
      <w:r w:rsidRPr="00197871">
        <w:t>46</w:t>
      </w:r>
    </w:p>
  </w:footnote>
  <w:footnote w:id="16">
    <w:p w14:paraId="66047FD8" w14:textId="77777777" w:rsidR="00E13228" w:rsidRDefault="00E13228" w:rsidP="00E13228">
      <w:pPr>
        <w:pStyle w:val="Voetnoottekst"/>
      </w:pPr>
      <w:r>
        <w:rPr>
          <w:rStyle w:val="Voetnootmarkering"/>
        </w:rPr>
        <w:footnoteRef/>
      </w:r>
      <w:r>
        <w:t xml:space="preserve"> De onafhankelijke rol van de ANVS volgt uit </w:t>
      </w:r>
      <w:r w:rsidRPr="00DE569D">
        <w:rPr>
          <w:i/>
          <w:iCs/>
        </w:rPr>
        <w:t>de Euratom-richtlijn nucleaire veiligheid kerninstallaties (2009/71 als gewijzigd door 2014/87) en het IAEA-Verdrag nucleaire veiligheid</w:t>
      </w:r>
    </w:p>
  </w:footnote>
  <w:footnote w:id="17">
    <w:p w14:paraId="7C6B1E69" w14:textId="77777777" w:rsidR="006C67E7" w:rsidRDefault="006C67E7" w:rsidP="006C67E7">
      <w:r>
        <w:rPr>
          <w:rStyle w:val="Voetnootmarkering"/>
        </w:rPr>
        <w:footnoteRef/>
      </w:r>
      <w:r>
        <w:rPr>
          <w:sz w:val="13"/>
          <w:szCs w:val="13"/>
        </w:rPr>
        <w:t xml:space="preserve"> </w:t>
      </w:r>
      <w:r w:rsidRPr="00EF5F8A">
        <w:rPr>
          <w:sz w:val="13"/>
          <w:szCs w:val="13"/>
        </w:rPr>
        <w:t>Kamerstukken II 2024/25 2024Z22059</w:t>
      </w:r>
    </w:p>
  </w:footnote>
  <w:footnote w:id="18">
    <w:p w14:paraId="70C2A8C1" w14:textId="6A3E3D09" w:rsidR="00780B81" w:rsidRDefault="00780B81">
      <w:pPr>
        <w:pStyle w:val="Voetnoottekst"/>
      </w:pPr>
      <w:r>
        <w:rPr>
          <w:rStyle w:val="Voetnootmarkering"/>
        </w:rPr>
        <w:footnoteRef/>
      </w:r>
      <w:r>
        <w:t xml:space="preserve"> </w:t>
      </w:r>
      <w:r w:rsidR="00FB07DD">
        <w:t>Kamerstukken II 2024/25 32 645, nr.134</w:t>
      </w:r>
      <w:r w:rsidR="00E82ECD">
        <w:t xml:space="preserve"> </w:t>
      </w:r>
    </w:p>
  </w:footnote>
  <w:footnote w:id="19">
    <w:p w14:paraId="46F5117D" w14:textId="2A7ACC1A" w:rsidR="00436B02" w:rsidRDefault="00436B02" w:rsidP="00436B02">
      <w:pPr>
        <w:pStyle w:val="Voetnoottekst"/>
      </w:pPr>
      <w:r>
        <w:rPr>
          <w:rStyle w:val="Voetnootmarkering"/>
        </w:rPr>
        <w:footnoteRef/>
      </w:r>
      <w:r>
        <w:t xml:space="preserve"> Kamerstukken </w:t>
      </w:r>
      <w:r w:rsidR="005D415C">
        <w:t xml:space="preserve">II </w:t>
      </w:r>
      <w:r>
        <w:t>2024</w:t>
      </w:r>
      <w:r w:rsidR="005D415C">
        <w:t>/</w:t>
      </w:r>
      <w:r>
        <w:t>25 32645 nr. 144</w:t>
      </w:r>
    </w:p>
  </w:footnote>
  <w:footnote w:id="20">
    <w:p w14:paraId="367E606C" w14:textId="73FFE7B8" w:rsidR="00436B02" w:rsidRDefault="00436B02">
      <w:pPr>
        <w:pStyle w:val="Voetnoottekst"/>
      </w:pPr>
      <w:r>
        <w:rPr>
          <w:rStyle w:val="Voetnootmarkering"/>
        </w:rPr>
        <w:footnoteRef/>
      </w:r>
      <w:r>
        <w:t xml:space="preserve"> Kamerstukken</w:t>
      </w:r>
      <w:r w:rsidR="005D415C">
        <w:t xml:space="preserve"> II</w:t>
      </w:r>
      <w:r>
        <w:t xml:space="preserve"> 2024</w:t>
      </w:r>
      <w:r w:rsidR="005D415C">
        <w:t>/</w:t>
      </w:r>
      <w:r>
        <w:t>25 32645 nr. 150</w:t>
      </w:r>
    </w:p>
  </w:footnote>
  <w:footnote w:id="21">
    <w:p w14:paraId="23E7EBE2" w14:textId="761C3D4A" w:rsidR="0020118E" w:rsidRDefault="0020118E" w:rsidP="0020118E">
      <w:pPr>
        <w:pStyle w:val="Voetnoottekst"/>
      </w:pPr>
      <w:r>
        <w:rPr>
          <w:rStyle w:val="Voetnootmarkering"/>
        </w:rPr>
        <w:footnoteRef/>
      </w:r>
      <w:r>
        <w:t xml:space="preserve"> Kamerstukken </w:t>
      </w:r>
      <w:r w:rsidR="005D415C">
        <w:t xml:space="preserve">II </w:t>
      </w:r>
      <w:r>
        <w:t>2024/25 32645 nr.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92131" w14:paraId="07CAB7F9" w14:textId="77777777" w:rsidTr="00A50CF6">
      <w:tc>
        <w:tcPr>
          <w:tcW w:w="2156" w:type="dxa"/>
          <w:shd w:val="clear" w:color="auto" w:fill="auto"/>
        </w:tcPr>
        <w:p w14:paraId="6B5DC7E6" w14:textId="7AE3FF3C" w:rsidR="00527BD4" w:rsidRPr="005819CE" w:rsidRDefault="00070E8A" w:rsidP="00A50CF6">
          <w:pPr>
            <w:pStyle w:val="Huisstijl-Adres"/>
            <w:rPr>
              <w:b/>
            </w:rPr>
          </w:pPr>
          <w:r>
            <w:rPr>
              <w:b/>
            </w:rPr>
            <w:t>Klimaat en groene Groei</w:t>
          </w:r>
          <w:r w:rsidRPr="005819CE">
            <w:rPr>
              <w:b/>
            </w:rPr>
            <w:br/>
          </w:r>
        </w:p>
      </w:tc>
    </w:tr>
    <w:tr w:rsidR="00892131" w14:paraId="36F600CF" w14:textId="77777777" w:rsidTr="00A50CF6">
      <w:trPr>
        <w:trHeight w:hRule="exact" w:val="200"/>
      </w:trPr>
      <w:tc>
        <w:tcPr>
          <w:tcW w:w="2156" w:type="dxa"/>
          <w:shd w:val="clear" w:color="auto" w:fill="auto"/>
        </w:tcPr>
        <w:p w14:paraId="070070DA" w14:textId="77777777" w:rsidR="00527BD4" w:rsidRPr="005819CE" w:rsidRDefault="00527BD4" w:rsidP="00A50CF6"/>
      </w:tc>
    </w:tr>
    <w:tr w:rsidR="00892131" w14:paraId="0061D9DC" w14:textId="77777777" w:rsidTr="00502512">
      <w:trPr>
        <w:trHeight w:hRule="exact" w:val="774"/>
      </w:trPr>
      <w:tc>
        <w:tcPr>
          <w:tcW w:w="2156" w:type="dxa"/>
          <w:shd w:val="clear" w:color="auto" w:fill="auto"/>
        </w:tcPr>
        <w:p w14:paraId="1689E616" w14:textId="77777777" w:rsidR="00527BD4" w:rsidRDefault="00070E8A" w:rsidP="003A5290">
          <w:pPr>
            <w:pStyle w:val="Huisstijl-Kopje"/>
          </w:pPr>
          <w:r>
            <w:t>Ons kenmerk</w:t>
          </w:r>
        </w:p>
        <w:p w14:paraId="434C8826" w14:textId="4348F0AC" w:rsidR="00502512" w:rsidRPr="00502512" w:rsidRDefault="00070E8A" w:rsidP="003A5290">
          <w:pPr>
            <w:pStyle w:val="Huisstijl-Kopje"/>
            <w:rPr>
              <w:b w:val="0"/>
            </w:rPr>
          </w:pPr>
          <w:r>
            <w:rPr>
              <w:b w:val="0"/>
            </w:rPr>
            <w:t>KGG</w:t>
          </w:r>
          <w:r w:rsidRPr="00502512">
            <w:rPr>
              <w:b w:val="0"/>
            </w:rPr>
            <w:t xml:space="preserve"> / </w:t>
          </w:r>
          <w:r w:rsidR="00E82ECD" w:rsidRPr="00E82ECD">
            <w:rPr>
              <w:b w:val="0"/>
            </w:rPr>
            <w:t>98794225</w:t>
          </w:r>
        </w:p>
        <w:p w14:paraId="6A0FEF72" w14:textId="77777777" w:rsidR="00527BD4" w:rsidRPr="005819CE" w:rsidRDefault="00527BD4" w:rsidP="00361A56">
          <w:pPr>
            <w:pStyle w:val="Huisstijl-Kopje"/>
          </w:pPr>
        </w:p>
      </w:tc>
    </w:tr>
  </w:tbl>
  <w:p w14:paraId="44EF808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92131" w14:paraId="435A6633" w14:textId="77777777" w:rsidTr="00751A6A">
      <w:trPr>
        <w:trHeight w:val="2636"/>
      </w:trPr>
      <w:tc>
        <w:tcPr>
          <w:tcW w:w="737" w:type="dxa"/>
          <w:shd w:val="clear" w:color="auto" w:fill="auto"/>
        </w:tcPr>
        <w:p w14:paraId="72F2952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510BE0" w14:textId="77777777" w:rsidR="00527BD4" w:rsidRDefault="00070E8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A713A91" wp14:editId="34E095E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3418364" w14:textId="77777777" w:rsidR="007269E3" w:rsidRDefault="007269E3" w:rsidP="00651CEE">
          <w:pPr>
            <w:framePr w:w="6340" w:h="2750" w:hRule="exact" w:hSpace="180" w:wrap="around" w:vAnchor="page" w:hAnchor="text" w:x="3873" w:y="-140"/>
            <w:spacing w:line="240" w:lineRule="auto"/>
          </w:pPr>
        </w:p>
      </w:tc>
    </w:tr>
  </w:tbl>
  <w:p w14:paraId="7E0F8851" w14:textId="77777777" w:rsidR="00527BD4" w:rsidRDefault="00527BD4" w:rsidP="00D0609E">
    <w:pPr>
      <w:framePr w:w="6340" w:h="2750" w:hRule="exact" w:hSpace="180" w:wrap="around" w:vAnchor="page" w:hAnchor="text" w:x="3873" w:y="-140"/>
    </w:pPr>
  </w:p>
  <w:p w14:paraId="34ED8AC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92131" w:rsidRPr="009372EE" w14:paraId="1183D6AB" w14:textId="77777777" w:rsidTr="00A50CF6">
      <w:tc>
        <w:tcPr>
          <w:tcW w:w="2160" w:type="dxa"/>
          <w:shd w:val="clear" w:color="auto" w:fill="auto"/>
        </w:tcPr>
        <w:p w14:paraId="17F2D296" w14:textId="77777777" w:rsidR="00527BD4" w:rsidRPr="005819CE" w:rsidRDefault="00070E8A" w:rsidP="00A50CF6">
          <w:pPr>
            <w:pStyle w:val="Huisstijl-Adres"/>
            <w:rPr>
              <w:b/>
            </w:rPr>
          </w:pPr>
          <w:r>
            <w:rPr>
              <w:b/>
            </w:rPr>
            <w:t>Klimaat en groene Groei</w:t>
          </w:r>
          <w:r w:rsidRPr="005819CE">
            <w:rPr>
              <w:b/>
            </w:rPr>
            <w:br/>
          </w:r>
        </w:p>
        <w:p w14:paraId="59857E7C" w14:textId="77777777" w:rsidR="00527BD4" w:rsidRPr="00BE5ED9" w:rsidRDefault="00070E8A" w:rsidP="00A50CF6">
          <w:pPr>
            <w:pStyle w:val="Huisstijl-Adres"/>
          </w:pPr>
          <w:r>
            <w:rPr>
              <w:b/>
            </w:rPr>
            <w:t>Bezoekadres</w:t>
          </w:r>
          <w:r>
            <w:rPr>
              <w:b/>
            </w:rPr>
            <w:br/>
          </w:r>
          <w:r>
            <w:t>Bezuidenhoutseweg 73</w:t>
          </w:r>
          <w:r w:rsidRPr="005819CE">
            <w:br/>
          </w:r>
          <w:r>
            <w:t>2594 AC Den Haag</w:t>
          </w:r>
        </w:p>
        <w:p w14:paraId="71524B83" w14:textId="77777777" w:rsidR="00EF495B" w:rsidRDefault="00070E8A" w:rsidP="0098788A">
          <w:pPr>
            <w:pStyle w:val="Huisstijl-Adres"/>
          </w:pPr>
          <w:r>
            <w:rPr>
              <w:b/>
            </w:rPr>
            <w:t>Postadres</w:t>
          </w:r>
          <w:r>
            <w:rPr>
              <w:b/>
            </w:rPr>
            <w:br/>
          </w:r>
          <w:r>
            <w:t>Postbus 20401</w:t>
          </w:r>
          <w:r w:rsidRPr="005819CE">
            <w:br/>
            <w:t>2500 E</w:t>
          </w:r>
          <w:r>
            <w:t>K</w:t>
          </w:r>
          <w:r w:rsidRPr="005819CE">
            <w:t xml:space="preserve"> Den Haag</w:t>
          </w:r>
        </w:p>
        <w:p w14:paraId="7D27D314" w14:textId="77777777" w:rsidR="00EF495B" w:rsidRPr="005B3814" w:rsidRDefault="00070E8A" w:rsidP="0098788A">
          <w:pPr>
            <w:pStyle w:val="Huisstijl-Adres"/>
          </w:pPr>
          <w:r>
            <w:rPr>
              <w:b/>
            </w:rPr>
            <w:t>Overheidsidentificatienr</w:t>
          </w:r>
          <w:r>
            <w:rPr>
              <w:b/>
            </w:rPr>
            <w:br/>
          </w:r>
          <w:r w:rsidR="002D0DDB" w:rsidRPr="002D0DDB">
            <w:t>00000003952069570000</w:t>
          </w:r>
        </w:p>
        <w:p w14:paraId="5F59C267" w14:textId="67F29287" w:rsidR="00527BD4" w:rsidRPr="00E82ECD" w:rsidRDefault="00070E8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92131" w:rsidRPr="009372EE" w14:paraId="66EBB760" w14:textId="77777777" w:rsidTr="00A50CF6">
      <w:trPr>
        <w:trHeight w:hRule="exact" w:val="200"/>
      </w:trPr>
      <w:tc>
        <w:tcPr>
          <w:tcW w:w="2160" w:type="dxa"/>
          <w:shd w:val="clear" w:color="auto" w:fill="auto"/>
        </w:tcPr>
        <w:p w14:paraId="09CF0B28" w14:textId="77777777" w:rsidR="00527BD4" w:rsidRPr="00E82ECD" w:rsidRDefault="00527BD4" w:rsidP="00A50CF6"/>
      </w:tc>
    </w:tr>
    <w:tr w:rsidR="00892131" w14:paraId="535E49B7" w14:textId="77777777" w:rsidTr="00A50CF6">
      <w:tc>
        <w:tcPr>
          <w:tcW w:w="2160" w:type="dxa"/>
          <w:shd w:val="clear" w:color="auto" w:fill="auto"/>
        </w:tcPr>
        <w:p w14:paraId="7BE6C067" w14:textId="77777777" w:rsidR="000C0163" w:rsidRPr="005819CE" w:rsidRDefault="00070E8A" w:rsidP="000C0163">
          <w:pPr>
            <w:pStyle w:val="Huisstijl-Kopje"/>
          </w:pPr>
          <w:r>
            <w:t>Ons kenmerk</w:t>
          </w:r>
          <w:r w:rsidRPr="005819CE">
            <w:t xml:space="preserve"> </w:t>
          </w:r>
        </w:p>
        <w:p w14:paraId="7FA4E16F" w14:textId="31E93C98" w:rsidR="00527BD4" w:rsidRPr="005819CE" w:rsidRDefault="00070E8A" w:rsidP="00A50CF6">
          <w:pPr>
            <w:pStyle w:val="Huisstijl-Gegeven"/>
          </w:pPr>
          <w:r>
            <w:t>KGG</w:t>
          </w:r>
          <w:r w:rsidR="00926AE2">
            <w:t xml:space="preserve"> / </w:t>
          </w:r>
          <w:bookmarkStart w:id="5" w:name="_Hlk198130299"/>
          <w:r w:rsidR="00E82ECD" w:rsidRPr="00E82ECD">
            <w:t>98794225</w:t>
          </w:r>
          <w:bookmarkEnd w:id="5"/>
        </w:p>
        <w:p w14:paraId="0AA7B261" w14:textId="77777777" w:rsidR="00E82ECD" w:rsidRDefault="00E82ECD" w:rsidP="00A50CF6">
          <w:pPr>
            <w:pStyle w:val="Huisstijl-Kopje"/>
          </w:pPr>
        </w:p>
        <w:p w14:paraId="736956AF" w14:textId="19CA8D9E" w:rsidR="00527BD4" w:rsidRPr="005819CE" w:rsidRDefault="00070E8A" w:rsidP="00A50CF6">
          <w:pPr>
            <w:pStyle w:val="Huisstijl-Kopje"/>
          </w:pPr>
          <w:r>
            <w:t>Bijlage(n)</w:t>
          </w:r>
        </w:p>
        <w:p w14:paraId="2B2F5F0D" w14:textId="2CA21A92" w:rsidR="00527BD4" w:rsidRPr="005819CE" w:rsidRDefault="00E82ECD" w:rsidP="00A50CF6">
          <w:pPr>
            <w:pStyle w:val="Huisstijl-Gegeven"/>
          </w:pPr>
          <w:r>
            <w:t>1</w:t>
          </w:r>
        </w:p>
      </w:tc>
    </w:tr>
  </w:tbl>
  <w:p w14:paraId="633EE31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92131" w14:paraId="779CD998" w14:textId="77777777" w:rsidTr="007610AA">
      <w:trPr>
        <w:trHeight w:val="400"/>
      </w:trPr>
      <w:tc>
        <w:tcPr>
          <w:tcW w:w="7520" w:type="dxa"/>
          <w:gridSpan w:val="2"/>
          <w:shd w:val="clear" w:color="auto" w:fill="auto"/>
        </w:tcPr>
        <w:p w14:paraId="7E9A1176" w14:textId="77777777" w:rsidR="00527BD4" w:rsidRPr="00BC3B53" w:rsidRDefault="00070E8A" w:rsidP="00A50CF6">
          <w:pPr>
            <w:pStyle w:val="Huisstijl-Retouradres"/>
          </w:pPr>
          <w:r>
            <w:t>&gt; Retouradres Postbus 20401 2500 EK Den Haag</w:t>
          </w:r>
        </w:p>
      </w:tc>
    </w:tr>
    <w:tr w:rsidR="00892131" w14:paraId="62D6BA6E" w14:textId="77777777" w:rsidTr="007610AA">
      <w:tc>
        <w:tcPr>
          <w:tcW w:w="7520" w:type="dxa"/>
          <w:gridSpan w:val="2"/>
          <w:shd w:val="clear" w:color="auto" w:fill="auto"/>
        </w:tcPr>
        <w:p w14:paraId="575494A1" w14:textId="77777777" w:rsidR="00527BD4" w:rsidRPr="00983E8F" w:rsidRDefault="00527BD4" w:rsidP="00A50CF6">
          <w:pPr>
            <w:pStyle w:val="Huisstijl-Rubricering"/>
          </w:pPr>
        </w:p>
      </w:tc>
    </w:tr>
    <w:tr w:rsidR="00892131" w14:paraId="0E4241A4" w14:textId="77777777" w:rsidTr="007610AA">
      <w:trPr>
        <w:trHeight w:hRule="exact" w:val="2440"/>
      </w:trPr>
      <w:tc>
        <w:tcPr>
          <w:tcW w:w="7520" w:type="dxa"/>
          <w:gridSpan w:val="2"/>
          <w:shd w:val="clear" w:color="auto" w:fill="auto"/>
        </w:tcPr>
        <w:p w14:paraId="62BAF4E9" w14:textId="77777777" w:rsidR="00527BD4" w:rsidRDefault="00070E8A" w:rsidP="00A50CF6">
          <w:pPr>
            <w:pStyle w:val="Huisstijl-NAW"/>
          </w:pPr>
          <w:r>
            <w:t>De Voorzitter van de Tweede Kamer</w:t>
          </w:r>
        </w:p>
        <w:p w14:paraId="39527E83" w14:textId="77777777" w:rsidR="00892131" w:rsidRDefault="00070E8A">
          <w:pPr>
            <w:pStyle w:val="Huisstijl-NAW"/>
          </w:pPr>
          <w:r>
            <w:t>der Staten-Generaal</w:t>
          </w:r>
        </w:p>
        <w:p w14:paraId="2CCC48B3" w14:textId="77777777" w:rsidR="00892131" w:rsidRDefault="00070E8A">
          <w:pPr>
            <w:pStyle w:val="Huisstijl-NAW"/>
          </w:pPr>
          <w:r>
            <w:t>Prinses Irenestraat 6</w:t>
          </w:r>
        </w:p>
        <w:p w14:paraId="48C52F09" w14:textId="34668D31" w:rsidR="00892131" w:rsidRDefault="00070E8A">
          <w:pPr>
            <w:pStyle w:val="Huisstijl-NAW"/>
          </w:pPr>
          <w:r>
            <w:t xml:space="preserve">2595 BD </w:t>
          </w:r>
          <w:r w:rsidR="00E82ECD">
            <w:t xml:space="preserve"> </w:t>
          </w:r>
          <w:r>
            <w:t>DEN HAAG</w:t>
          </w:r>
        </w:p>
        <w:p w14:paraId="340DBE17" w14:textId="6E0A5696" w:rsidR="00E82ECD" w:rsidRPr="00E82ECD" w:rsidRDefault="00E82ECD" w:rsidP="00E82ECD">
          <w:pPr>
            <w:tabs>
              <w:tab w:val="left" w:pos="2940"/>
            </w:tabs>
          </w:pPr>
          <w:r>
            <w:tab/>
          </w:r>
        </w:p>
      </w:tc>
    </w:tr>
    <w:tr w:rsidR="00892131" w14:paraId="191A964C" w14:textId="77777777" w:rsidTr="007610AA">
      <w:trPr>
        <w:trHeight w:hRule="exact" w:val="400"/>
      </w:trPr>
      <w:tc>
        <w:tcPr>
          <w:tcW w:w="7520" w:type="dxa"/>
          <w:gridSpan w:val="2"/>
          <w:shd w:val="clear" w:color="auto" w:fill="auto"/>
        </w:tcPr>
        <w:p w14:paraId="1EDCD66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92131" w14:paraId="54D302F8" w14:textId="77777777" w:rsidTr="007610AA">
      <w:trPr>
        <w:trHeight w:val="240"/>
      </w:trPr>
      <w:tc>
        <w:tcPr>
          <w:tcW w:w="900" w:type="dxa"/>
          <w:shd w:val="clear" w:color="auto" w:fill="auto"/>
        </w:tcPr>
        <w:p w14:paraId="2C04A9C4" w14:textId="77777777" w:rsidR="00527BD4" w:rsidRPr="007709EF" w:rsidRDefault="00070E8A" w:rsidP="00A50CF6">
          <w:pPr>
            <w:rPr>
              <w:szCs w:val="18"/>
            </w:rPr>
          </w:pPr>
          <w:r>
            <w:rPr>
              <w:szCs w:val="18"/>
            </w:rPr>
            <w:t>Datum</w:t>
          </w:r>
        </w:p>
      </w:tc>
      <w:tc>
        <w:tcPr>
          <w:tcW w:w="6620" w:type="dxa"/>
          <w:shd w:val="clear" w:color="auto" w:fill="auto"/>
        </w:tcPr>
        <w:p w14:paraId="49F19AF8" w14:textId="429770F9" w:rsidR="00527BD4" w:rsidRPr="007709EF" w:rsidRDefault="00E45F2A" w:rsidP="00A50CF6">
          <w:r>
            <w:t>16 mei 2025</w:t>
          </w:r>
        </w:p>
      </w:tc>
    </w:tr>
    <w:tr w:rsidR="00892131" w14:paraId="744A448C" w14:textId="77777777" w:rsidTr="007610AA">
      <w:trPr>
        <w:trHeight w:val="240"/>
      </w:trPr>
      <w:tc>
        <w:tcPr>
          <w:tcW w:w="900" w:type="dxa"/>
          <w:shd w:val="clear" w:color="auto" w:fill="auto"/>
        </w:tcPr>
        <w:p w14:paraId="3E25CCFE" w14:textId="77777777" w:rsidR="00527BD4" w:rsidRPr="007709EF" w:rsidRDefault="00070E8A" w:rsidP="00A50CF6">
          <w:pPr>
            <w:rPr>
              <w:szCs w:val="18"/>
            </w:rPr>
          </w:pPr>
          <w:r>
            <w:rPr>
              <w:szCs w:val="18"/>
            </w:rPr>
            <w:t>Betreft</w:t>
          </w:r>
        </w:p>
      </w:tc>
      <w:tc>
        <w:tcPr>
          <w:tcW w:w="6620" w:type="dxa"/>
          <w:shd w:val="clear" w:color="auto" w:fill="auto"/>
        </w:tcPr>
        <w:p w14:paraId="4B361180" w14:textId="77777777" w:rsidR="00527BD4" w:rsidRPr="007709EF" w:rsidRDefault="00070E8A" w:rsidP="00A50CF6">
          <w:r>
            <w:t>Voortgangsbrief nieuwbouw kernenergie mei 2025</w:t>
          </w:r>
        </w:p>
      </w:tc>
    </w:tr>
  </w:tbl>
  <w:p w14:paraId="6034A20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72E388">
      <w:start w:val="1"/>
      <w:numFmt w:val="bullet"/>
      <w:pStyle w:val="Lijstopsomteken"/>
      <w:lvlText w:val="•"/>
      <w:lvlJc w:val="left"/>
      <w:pPr>
        <w:tabs>
          <w:tab w:val="num" w:pos="227"/>
        </w:tabs>
        <w:ind w:left="227" w:hanging="227"/>
      </w:pPr>
      <w:rPr>
        <w:rFonts w:ascii="Verdana" w:hAnsi="Verdana" w:hint="default"/>
        <w:sz w:val="18"/>
        <w:szCs w:val="18"/>
      </w:rPr>
    </w:lvl>
    <w:lvl w:ilvl="1" w:tplc="77FC9388" w:tentative="1">
      <w:start w:val="1"/>
      <w:numFmt w:val="bullet"/>
      <w:lvlText w:val="o"/>
      <w:lvlJc w:val="left"/>
      <w:pPr>
        <w:tabs>
          <w:tab w:val="num" w:pos="1440"/>
        </w:tabs>
        <w:ind w:left="1440" w:hanging="360"/>
      </w:pPr>
      <w:rPr>
        <w:rFonts w:ascii="Courier New" w:hAnsi="Courier New" w:cs="Courier New" w:hint="default"/>
      </w:rPr>
    </w:lvl>
    <w:lvl w:ilvl="2" w:tplc="3D1A6A42" w:tentative="1">
      <w:start w:val="1"/>
      <w:numFmt w:val="bullet"/>
      <w:lvlText w:val=""/>
      <w:lvlJc w:val="left"/>
      <w:pPr>
        <w:tabs>
          <w:tab w:val="num" w:pos="2160"/>
        </w:tabs>
        <w:ind w:left="2160" w:hanging="360"/>
      </w:pPr>
      <w:rPr>
        <w:rFonts w:ascii="Wingdings" w:hAnsi="Wingdings" w:hint="default"/>
      </w:rPr>
    </w:lvl>
    <w:lvl w:ilvl="3" w:tplc="F948DFA4" w:tentative="1">
      <w:start w:val="1"/>
      <w:numFmt w:val="bullet"/>
      <w:lvlText w:val=""/>
      <w:lvlJc w:val="left"/>
      <w:pPr>
        <w:tabs>
          <w:tab w:val="num" w:pos="2880"/>
        </w:tabs>
        <w:ind w:left="2880" w:hanging="360"/>
      </w:pPr>
      <w:rPr>
        <w:rFonts w:ascii="Symbol" w:hAnsi="Symbol" w:hint="default"/>
      </w:rPr>
    </w:lvl>
    <w:lvl w:ilvl="4" w:tplc="1722FAC4" w:tentative="1">
      <w:start w:val="1"/>
      <w:numFmt w:val="bullet"/>
      <w:lvlText w:val="o"/>
      <w:lvlJc w:val="left"/>
      <w:pPr>
        <w:tabs>
          <w:tab w:val="num" w:pos="3600"/>
        </w:tabs>
        <w:ind w:left="3600" w:hanging="360"/>
      </w:pPr>
      <w:rPr>
        <w:rFonts w:ascii="Courier New" w:hAnsi="Courier New" w:cs="Courier New" w:hint="default"/>
      </w:rPr>
    </w:lvl>
    <w:lvl w:ilvl="5" w:tplc="DE18FD78" w:tentative="1">
      <w:start w:val="1"/>
      <w:numFmt w:val="bullet"/>
      <w:lvlText w:val=""/>
      <w:lvlJc w:val="left"/>
      <w:pPr>
        <w:tabs>
          <w:tab w:val="num" w:pos="4320"/>
        </w:tabs>
        <w:ind w:left="4320" w:hanging="360"/>
      </w:pPr>
      <w:rPr>
        <w:rFonts w:ascii="Wingdings" w:hAnsi="Wingdings" w:hint="default"/>
      </w:rPr>
    </w:lvl>
    <w:lvl w:ilvl="6" w:tplc="86865CC4" w:tentative="1">
      <w:start w:val="1"/>
      <w:numFmt w:val="bullet"/>
      <w:lvlText w:val=""/>
      <w:lvlJc w:val="left"/>
      <w:pPr>
        <w:tabs>
          <w:tab w:val="num" w:pos="5040"/>
        </w:tabs>
        <w:ind w:left="5040" w:hanging="360"/>
      </w:pPr>
      <w:rPr>
        <w:rFonts w:ascii="Symbol" w:hAnsi="Symbol" w:hint="default"/>
      </w:rPr>
    </w:lvl>
    <w:lvl w:ilvl="7" w:tplc="5B90165A" w:tentative="1">
      <w:start w:val="1"/>
      <w:numFmt w:val="bullet"/>
      <w:lvlText w:val="o"/>
      <w:lvlJc w:val="left"/>
      <w:pPr>
        <w:tabs>
          <w:tab w:val="num" w:pos="5760"/>
        </w:tabs>
        <w:ind w:left="5760" w:hanging="360"/>
      </w:pPr>
      <w:rPr>
        <w:rFonts w:ascii="Courier New" w:hAnsi="Courier New" w:cs="Courier New" w:hint="default"/>
      </w:rPr>
    </w:lvl>
    <w:lvl w:ilvl="8" w:tplc="F92481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743E66"/>
    <w:multiLevelType w:val="multilevel"/>
    <w:tmpl w:val="3962E64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1C1395"/>
    <w:multiLevelType w:val="hybridMultilevel"/>
    <w:tmpl w:val="217CD3E0"/>
    <w:lvl w:ilvl="0" w:tplc="BC94F7F2">
      <w:start w:val="1"/>
      <w:numFmt w:val="decimal"/>
      <w:lvlText w:val="%1."/>
      <w:lvlJc w:val="left"/>
      <w:pPr>
        <w:ind w:left="720" w:hanging="360"/>
      </w:pPr>
    </w:lvl>
    <w:lvl w:ilvl="1" w:tplc="EBA22EAE">
      <w:start w:val="1"/>
      <w:numFmt w:val="upperLetter"/>
      <w:lvlText w:val="%2."/>
      <w:lvlJc w:val="left"/>
      <w:pPr>
        <w:ind w:left="1440" w:hanging="360"/>
      </w:pPr>
    </w:lvl>
    <w:lvl w:ilvl="2" w:tplc="CF125D3E">
      <w:start w:val="1"/>
      <w:numFmt w:val="decimal"/>
      <w:lvlText w:val="%3."/>
      <w:lvlJc w:val="left"/>
      <w:pPr>
        <w:ind w:left="720" w:hanging="360"/>
      </w:pPr>
    </w:lvl>
    <w:lvl w:ilvl="3" w:tplc="8A3CC72E">
      <w:start w:val="1"/>
      <w:numFmt w:val="decimal"/>
      <w:lvlText w:val="%4."/>
      <w:lvlJc w:val="left"/>
      <w:pPr>
        <w:ind w:left="720" w:hanging="360"/>
      </w:pPr>
    </w:lvl>
    <w:lvl w:ilvl="4" w:tplc="C2801F7A">
      <w:start w:val="1"/>
      <w:numFmt w:val="decimal"/>
      <w:lvlText w:val="%5."/>
      <w:lvlJc w:val="left"/>
      <w:pPr>
        <w:ind w:left="720" w:hanging="360"/>
      </w:pPr>
    </w:lvl>
    <w:lvl w:ilvl="5" w:tplc="0054F578">
      <w:start w:val="1"/>
      <w:numFmt w:val="decimal"/>
      <w:lvlText w:val="%6."/>
      <w:lvlJc w:val="left"/>
      <w:pPr>
        <w:ind w:left="720" w:hanging="360"/>
      </w:pPr>
    </w:lvl>
    <w:lvl w:ilvl="6" w:tplc="ADC8706E">
      <w:start w:val="1"/>
      <w:numFmt w:val="decimal"/>
      <w:lvlText w:val="%7."/>
      <w:lvlJc w:val="left"/>
      <w:pPr>
        <w:ind w:left="720" w:hanging="360"/>
      </w:pPr>
    </w:lvl>
    <w:lvl w:ilvl="7" w:tplc="92A2DE04">
      <w:start w:val="1"/>
      <w:numFmt w:val="decimal"/>
      <w:lvlText w:val="%8."/>
      <w:lvlJc w:val="left"/>
      <w:pPr>
        <w:ind w:left="720" w:hanging="360"/>
      </w:pPr>
    </w:lvl>
    <w:lvl w:ilvl="8" w:tplc="D6B44872">
      <w:start w:val="1"/>
      <w:numFmt w:val="decimal"/>
      <w:lvlText w:val="%9."/>
      <w:lvlJc w:val="left"/>
      <w:pPr>
        <w:ind w:left="720" w:hanging="360"/>
      </w:pPr>
    </w:lvl>
  </w:abstractNum>
  <w:abstractNum w:abstractNumId="13" w15:restartNumberingAfterBreak="0">
    <w:nsid w:val="121551FC"/>
    <w:multiLevelType w:val="hybridMultilevel"/>
    <w:tmpl w:val="0958AF9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7D340C0"/>
    <w:multiLevelType w:val="hybridMultilevel"/>
    <w:tmpl w:val="7C2AE1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EBACE872">
      <w:start w:val="1"/>
      <w:numFmt w:val="bullet"/>
      <w:pStyle w:val="Lijstopsomteken2"/>
      <w:lvlText w:val="–"/>
      <w:lvlJc w:val="left"/>
      <w:pPr>
        <w:tabs>
          <w:tab w:val="num" w:pos="227"/>
        </w:tabs>
        <w:ind w:left="227" w:firstLine="0"/>
      </w:pPr>
      <w:rPr>
        <w:rFonts w:ascii="Verdana" w:hAnsi="Verdana" w:hint="default"/>
      </w:rPr>
    </w:lvl>
    <w:lvl w:ilvl="1" w:tplc="0D5A82F8" w:tentative="1">
      <w:start w:val="1"/>
      <w:numFmt w:val="bullet"/>
      <w:lvlText w:val="o"/>
      <w:lvlJc w:val="left"/>
      <w:pPr>
        <w:tabs>
          <w:tab w:val="num" w:pos="1440"/>
        </w:tabs>
        <w:ind w:left="1440" w:hanging="360"/>
      </w:pPr>
      <w:rPr>
        <w:rFonts w:ascii="Courier New" w:hAnsi="Courier New" w:cs="Courier New" w:hint="default"/>
      </w:rPr>
    </w:lvl>
    <w:lvl w:ilvl="2" w:tplc="F5DA6874" w:tentative="1">
      <w:start w:val="1"/>
      <w:numFmt w:val="bullet"/>
      <w:lvlText w:val=""/>
      <w:lvlJc w:val="left"/>
      <w:pPr>
        <w:tabs>
          <w:tab w:val="num" w:pos="2160"/>
        </w:tabs>
        <w:ind w:left="2160" w:hanging="360"/>
      </w:pPr>
      <w:rPr>
        <w:rFonts w:ascii="Wingdings" w:hAnsi="Wingdings" w:hint="default"/>
      </w:rPr>
    </w:lvl>
    <w:lvl w:ilvl="3" w:tplc="C7409EEE" w:tentative="1">
      <w:start w:val="1"/>
      <w:numFmt w:val="bullet"/>
      <w:lvlText w:val=""/>
      <w:lvlJc w:val="left"/>
      <w:pPr>
        <w:tabs>
          <w:tab w:val="num" w:pos="2880"/>
        </w:tabs>
        <w:ind w:left="2880" w:hanging="360"/>
      </w:pPr>
      <w:rPr>
        <w:rFonts w:ascii="Symbol" w:hAnsi="Symbol" w:hint="default"/>
      </w:rPr>
    </w:lvl>
    <w:lvl w:ilvl="4" w:tplc="99F6FE1C" w:tentative="1">
      <w:start w:val="1"/>
      <w:numFmt w:val="bullet"/>
      <w:lvlText w:val="o"/>
      <w:lvlJc w:val="left"/>
      <w:pPr>
        <w:tabs>
          <w:tab w:val="num" w:pos="3600"/>
        </w:tabs>
        <w:ind w:left="3600" w:hanging="360"/>
      </w:pPr>
      <w:rPr>
        <w:rFonts w:ascii="Courier New" w:hAnsi="Courier New" w:cs="Courier New" w:hint="default"/>
      </w:rPr>
    </w:lvl>
    <w:lvl w:ilvl="5" w:tplc="09485E90" w:tentative="1">
      <w:start w:val="1"/>
      <w:numFmt w:val="bullet"/>
      <w:lvlText w:val=""/>
      <w:lvlJc w:val="left"/>
      <w:pPr>
        <w:tabs>
          <w:tab w:val="num" w:pos="4320"/>
        </w:tabs>
        <w:ind w:left="4320" w:hanging="360"/>
      </w:pPr>
      <w:rPr>
        <w:rFonts w:ascii="Wingdings" w:hAnsi="Wingdings" w:hint="default"/>
      </w:rPr>
    </w:lvl>
    <w:lvl w:ilvl="6" w:tplc="4A82D38E" w:tentative="1">
      <w:start w:val="1"/>
      <w:numFmt w:val="bullet"/>
      <w:lvlText w:val=""/>
      <w:lvlJc w:val="left"/>
      <w:pPr>
        <w:tabs>
          <w:tab w:val="num" w:pos="5040"/>
        </w:tabs>
        <w:ind w:left="5040" w:hanging="360"/>
      </w:pPr>
      <w:rPr>
        <w:rFonts w:ascii="Symbol" w:hAnsi="Symbol" w:hint="default"/>
      </w:rPr>
    </w:lvl>
    <w:lvl w:ilvl="7" w:tplc="8D661FB4" w:tentative="1">
      <w:start w:val="1"/>
      <w:numFmt w:val="bullet"/>
      <w:lvlText w:val="o"/>
      <w:lvlJc w:val="left"/>
      <w:pPr>
        <w:tabs>
          <w:tab w:val="num" w:pos="5760"/>
        </w:tabs>
        <w:ind w:left="5760" w:hanging="360"/>
      </w:pPr>
      <w:rPr>
        <w:rFonts w:ascii="Courier New" w:hAnsi="Courier New" w:cs="Courier New" w:hint="default"/>
      </w:rPr>
    </w:lvl>
    <w:lvl w:ilvl="8" w:tplc="B70495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64069"/>
    <w:multiLevelType w:val="hybridMultilevel"/>
    <w:tmpl w:val="A41E7B34"/>
    <w:lvl w:ilvl="0" w:tplc="D7B03E54">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D9E3ABD"/>
    <w:multiLevelType w:val="hybridMultilevel"/>
    <w:tmpl w:val="51D6EBFC"/>
    <w:lvl w:ilvl="0" w:tplc="6AB2B5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8BD09A"/>
    <w:multiLevelType w:val="hybridMultilevel"/>
    <w:tmpl w:val="1E1C98D4"/>
    <w:lvl w:ilvl="0" w:tplc="828EE9BE">
      <w:start w:val="1"/>
      <w:numFmt w:val="bullet"/>
      <w:lvlText w:val=""/>
      <w:lvlJc w:val="left"/>
      <w:pPr>
        <w:ind w:left="720" w:hanging="360"/>
      </w:pPr>
      <w:rPr>
        <w:rFonts w:ascii="Symbol" w:hAnsi="Symbol" w:hint="default"/>
      </w:rPr>
    </w:lvl>
    <w:lvl w:ilvl="1" w:tplc="AF861F5A">
      <w:start w:val="1"/>
      <w:numFmt w:val="bullet"/>
      <w:lvlText w:val="o"/>
      <w:lvlJc w:val="left"/>
      <w:pPr>
        <w:ind w:left="1440" w:hanging="360"/>
      </w:pPr>
      <w:rPr>
        <w:rFonts w:ascii="Courier New" w:hAnsi="Courier New" w:hint="default"/>
      </w:rPr>
    </w:lvl>
    <w:lvl w:ilvl="2" w:tplc="49B063AE">
      <w:start w:val="1"/>
      <w:numFmt w:val="bullet"/>
      <w:lvlText w:val=""/>
      <w:lvlJc w:val="left"/>
      <w:pPr>
        <w:ind w:left="2160" w:hanging="360"/>
      </w:pPr>
      <w:rPr>
        <w:rFonts w:ascii="Wingdings" w:hAnsi="Wingdings" w:hint="default"/>
      </w:rPr>
    </w:lvl>
    <w:lvl w:ilvl="3" w:tplc="A91ADCAE">
      <w:start w:val="1"/>
      <w:numFmt w:val="bullet"/>
      <w:lvlText w:val=""/>
      <w:lvlJc w:val="left"/>
      <w:pPr>
        <w:ind w:left="2880" w:hanging="360"/>
      </w:pPr>
      <w:rPr>
        <w:rFonts w:ascii="Symbol" w:hAnsi="Symbol" w:hint="default"/>
      </w:rPr>
    </w:lvl>
    <w:lvl w:ilvl="4" w:tplc="B3205EA2">
      <w:start w:val="1"/>
      <w:numFmt w:val="bullet"/>
      <w:lvlText w:val="o"/>
      <w:lvlJc w:val="left"/>
      <w:pPr>
        <w:ind w:left="3600" w:hanging="360"/>
      </w:pPr>
      <w:rPr>
        <w:rFonts w:ascii="Courier New" w:hAnsi="Courier New" w:hint="default"/>
      </w:rPr>
    </w:lvl>
    <w:lvl w:ilvl="5" w:tplc="E640D298">
      <w:start w:val="1"/>
      <w:numFmt w:val="bullet"/>
      <w:lvlText w:val=""/>
      <w:lvlJc w:val="left"/>
      <w:pPr>
        <w:ind w:left="4320" w:hanging="360"/>
      </w:pPr>
      <w:rPr>
        <w:rFonts w:ascii="Wingdings" w:hAnsi="Wingdings" w:hint="default"/>
      </w:rPr>
    </w:lvl>
    <w:lvl w:ilvl="6" w:tplc="AD7CD9B8">
      <w:start w:val="1"/>
      <w:numFmt w:val="bullet"/>
      <w:lvlText w:val=""/>
      <w:lvlJc w:val="left"/>
      <w:pPr>
        <w:ind w:left="5040" w:hanging="360"/>
      </w:pPr>
      <w:rPr>
        <w:rFonts w:ascii="Symbol" w:hAnsi="Symbol" w:hint="default"/>
      </w:rPr>
    </w:lvl>
    <w:lvl w:ilvl="7" w:tplc="02FA9246">
      <w:start w:val="1"/>
      <w:numFmt w:val="bullet"/>
      <w:lvlText w:val="o"/>
      <w:lvlJc w:val="left"/>
      <w:pPr>
        <w:ind w:left="5760" w:hanging="360"/>
      </w:pPr>
      <w:rPr>
        <w:rFonts w:ascii="Courier New" w:hAnsi="Courier New" w:hint="default"/>
      </w:rPr>
    </w:lvl>
    <w:lvl w:ilvl="8" w:tplc="35B48C38">
      <w:start w:val="1"/>
      <w:numFmt w:val="bullet"/>
      <w:lvlText w:val=""/>
      <w:lvlJc w:val="left"/>
      <w:pPr>
        <w:ind w:left="6480" w:hanging="360"/>
      </w:pPr>
      <w:rPr>
        <w:rFonts w:ascii="Wingdings" w:hAnsi="Wingdings" w:hint="default"/>
      </w:rPr>
    </w:lvl>
  </w:abstractNum>
  <w:abstractNum w:abstractNumId="20" w15:restartNumberingAfterBreak="0">
    <w:nsid w:val="39A074F5"/>
    <w:multiLevelType w:val="hybridMultilevel"/>
    <w:tmpl w:val="607E324A"/>
    <w:lvl w:ilvl="0" w:tplc="D64CD9BC">
      <w:start w:val="1"/>
      <w:numFmt w:val="decimal"/>
      <w:lvlText w:val="%1."/>
      <w:lvlJc w:val="left"/>
      <w:pPr>
        <w:ind w:left="720" w:hanging="360"/>
      </w:pPr>
    </w:lvl>
    <w:lvl w:ilvl="1" w:tplc="B6F433E6">
      <w:start w:val="1"/>
      <w:numFmt w:val="upperLetter"/>
      <w:lvlText w:val="%2."/>
      <w:lvlJc w:val="left"/>
      <w:pPr>
        <w:ind w:left="1440" w:hanging="360"/>
      </w:pPr>
    </w:lvl>
    <w:lvl w:ilvl="2" w:tplc="39E42A9A">
      <w:start w:val="1"/>
      <w:numFmt w:val="decimal"/>
      <w:lvlText w:val="%3."/>
      <w:lvlJc w:val="left"/>
      <w:pPr>
        <w:ind w:left="720" w:hanging="360"/>
      </w:pPr>
    </w:lvl>
    <w:lvl w:ilvl="3" w:tplc="C480DA84">
      <w:start w:val="1"/>
      <w:numFmt w:val="decimal"/>
      <w:lvlText w:val="%4."/>
      <w:lvlJc w:val="left"/>
      <w:pPr>
        <w:ind w:left="720" w:hanging="360"/>
      </w:pPr>
    </w:lvl>
    <w:lvl w:ilvl="4" w:tplc="8D187E86">
      <w:start w:val="1"/>
      <w:numFmt w:val="decimal"/>
      <w:lvlText w:val="%5."/>
      <w:lvlJc w:val="left"/>
      <w:pPr>
        <w:ind w:left="720" w:hanging="360"/>
      </w:pPr>
    </w:lvl>
    <w:lvl w:ilvl="5" w:tplc="58D69D5C">
      <w:start w:val="1"/>
      <w:numFmt w:val="decimal"/>
      <w:lvlText w:val="%6."/>
      <w:lvlJc w:val="left"/>
      <w:pPr>
        <w:ind w:left="720" w:hanging="360"/>
      </w:pPr>
    </w:lvl>
    <w:lvl w:ilvl="6" w:tplc="6AAA7DE4">
      <w:start w:val="1"/>
      <w:numFmt w:val="decimal"/>
      <w:lvlText w:val="%7."/>
      <w:lvlJc w:val="left"/>
      <w:pPr>
        <w:ind w:left="720" w:hanging="360"/>
      </w:pPr>
    </w:lvl>
    <w:lvl w:ilvl="7" w:tplc="2F867F9C">
      <w:start w:val="1"/>
      <w:numFmt w:val="decimal"/>
      <w:lvlText w:val="%8."/>
      <w:lvlJc w:val="left"/>
      <w:pPr>
        <w:ind w:left="720" w:hanging="360"/>
      </w:pPr>
    </w:lvl>
    <w:lvl w:ilvl="8" w:tplc="10C0E66E">
      <w:start w:val="1"/>
      <w:numFmt w:val="decimal"/>
      <w:lvlText w:val="%9."/>
      <w:lvlJc w:val="left"/>
      <w:pPr>
        <w:ind w:left="720" w:hanging="360"/>
      </w:pPr>
    </w:lvl>
  </w:abstractNum>
  <w:abstractNum w:abstractNumId="21" w15:restartNumberingAfterBreak="0">
    <w:nsid w:val="3A7B3692"/>
    <w:multiLevelType w:val="hybridMultilevel"/>
    <w:tmpl w:val="965CD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C614EE"/>
    <w:multiLevelType w:val="hybridMultilevel"/>
    <w:tmpl w:val="6172E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CF44D1"/>
    <w:multiLevelType w:val="hybridMultilevel"/>
    <w:tmpl w:val="B566B04C"/>
    <w:lvl w:ilvl="0" w:tplc="4DB6BCA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850451"/>
    <w:multiLevelType w:val="hybridMultilevel"/>
    <w:tmpl w:val="B6600530"/>
    <w:lvl w:ilvl="0" w:tplc="F66E5DF8">
      <w:start w:val="1"/>
      <w:numFmt w:val="decimal"/>
      <w:lvlText w:val="%1."/>
      <w:lvlJc w:val="left"/>
      <w:pPr>
        <w:ind w:left="720" w:hanging="360"/>
      </w:pPr>
    </w:lvl>
    <w:lvl w:ilvl="1" w:tplc="3BDE3E0C">
      <w:start w:val="1"/>
      <w:numFmt w:val="upperLetter"/>
      <w:lvlText w:val="%2."/>
      <w:lvlJc w:val="left"/>
      <w:pPr>
        <w:ind w:left="1440" w:hanging="360"/>
      </w:pPr>
    </w:lvl>
    <w:lvl w:ilvl="2" w:tplc="6DBE9150">
      <w:start w:val="1"/>
      <w:numFmt w:val="decimal"/>
      <w:lvlText w:val="%3."/>
      <w:lvlJc w:val="left"/>
      <w:pPr>
        <w:ind w:left="720" w:hanging="360"/>
      </w:pPr>
    </w:lvl>
    <w:lvl w:ilvl="3" w:tplc="4A0E7C7E">
      <w:start w:val="1"/>
      <w:numFmt w:val="decimal"/>
      <w:lvlText w:val="%4."/>
      <w:lvlJc w:val="left"/>
      <w:pPr>
        <w:ind w:left="720" w:hanging="360"/>
      </w:pPr>
    </w:lvl>
    <w:lvl w:ilvl="4" w:tplc="5F943592">
      <w:start w:val="1"/>
      <w:numFmt w:val="decimal"/>
      <w:lvlText w:val="%5."/>
      <w:lvlJc w:val="left"/>
      <w:pPr>
        <w:ind w:left="720" w:hanging="360"/>
      </w:pPr>
    </w:lvl>
    <w:lvl w:ilvl="5" w:tplc="8144AE1E">
      <w:start w:val="1"/>
      <w:numFmt w:val="decimal"/>
      <w:lvlText w:val="%6."/>
      <w:lvlJc w:val="left"/>
      <w:pPr>
        <w:ind w:left="720" w:hanging="360"/>
      </w:pPr>
    </w:lvl>
    <w:lvl w:ilvl="6" w:tplc="3E00E47C">
      <w:start w:val="1"/>
      <w:numFmt w:val="decimal"/>
      <w:lvlText w:val="%7."/>
      <w:lvlJc w:val="left"/>
      <w:pPr>
        <w:ind w:left="720" w:hanging="360"/>
      </w:pPr>
    </w:lvl>
    <w:lvl w:ilvl="7" w:tplc="EA5671C6">
      <w:start w:val="1"/>
      <w:numFmt w:val="decimal"/>
      <w:lvlText w:val="%8."/>
      <w:lvlJc w:val="left"/>
      <w:pPr>
        <w:ind w:left="720" w:hanging="360"/>
      </w:pPr>
    </w:lvl>
    <w:lvl w:ilvl="8" w:tplc="23F6DC96">
      <w:start w:val="1"/>
      <w:numFmt w:val="decimal"/>
      <w:lvlText w:val="%9."/>
      <w:lvlJc w:val="left"/>
      <w:pPr>
        <w:ind w:left="720" w:hanging="360"/>
      </w:p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435E9C"/>
    <w:multiLevelType w:val="hybridMultilevel"/>
    <w:tmpl w:val="F8824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83356F"/>
    <w:multiLevelType w:val="hybridMultilevel"/>
    <w:tmpl w:val="FFE0D2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8227378">
    <w:abstractNumId w:val="10"/>
  </w:num>
  <w:num w:numId="2" w16cid:durableId="1323118811">
    <w:abstractNumId w:val="7"/>
  </w:num>
  <w:num w:numId="3" w16cid:durableId="507255117">
    <w:abstractNumId w:val="6"/>
  </w:num>
  <w:num w:numId="4" w16cid:durableId="906720051">
    <w:abstractNumId w:val="5"/>
  </w:num>
  <w:num w:numId="5" w16cid:durableId="53161396">
    <w:abstractNumId w:val="4"/>
  </w:num>
  <w:num w:numId="6" w16cid:durableId="1316060803">
    <w:abstractNumId w:val="8"/>
  </w:num>
  <w:num w:numId="7" w16cid:durableId="695539644">
    <w:abstractNumId w:val="3"/>
  </w:num>
  <w:num w:numId="8" w16cid:durableId="504856174">
    <w:abstractNumId w:val="2"/>
  </w:num>
  <w:num w:numId="9" w16cid:durableId="277224107">
    <w:abstractNumId w:val="1"/>
  </w:num>
  <w:num w:numId="10" w16cid:durableId="377703044">
    <w:abstractNumId w:val="0"/>
  </w:num>
  <w:num w:numId="11" w16cid:durableId="529879846">
    <w:abstractNumId w:val="9"/>
  </w:num>
  <w:num w:numId="12" w16cid:durableId="788015147">
    <w:abstractNumId w:val="15"/>
  </w:num>
  <w:num w:numId="13" w16cid:durableId="1689410837">
    <w:abstractNumId w:val="25"/>
  </w:num>
  <w:num w:numId="14" w16cid:durableId="1263955010">
    <w:abstractNumId w:val="16"/>
  </w:num>
  <w:num w:numId="15" w16cid:durableId="2067559619">
    <w:abstractNumId w:val="17"/>
  </w:num>
  <w:num w:numId="16" w16cid:durableId="1820148504">
    <w:abstractNumId w:val="18"/>
  </w:num>
  <w:num w:numId="17" w16cid:durableId="1413045985">
    <w:abstractNumId w:val="12"/>
  </w:num>
  <w:num w:numId="18" w16cid:durableId="1428041780">
    <w:abstractNumId w:val="20"/>
  </w:num>
  <w:num w:numId="19" w16cid:durableId="1611739761">
    <w:abstractNumId w:val="22"/>
  </w:num>
  <w:num w:numId="20" w16cid:durableId="1400404504">
    <w:abstractNumId w:val="19"/>
  </w:num>
  <w:num w:numId="21" w16cid:durableId="187379407">
    <w:abstractNumId w:val="24"/>
  </w:num>
  <w:num w:numId="22" w16cid:durableId="1436287273">
    <w:abstractNumId w:val="21"/>
  </w:num>
  <w:num w:numId="23" w16cid:durableId="347945485">
    <w:abstractNumId w:val="11"/>
  </w:num>
  <w:num w:numId="24" w16cid:durableId="1821530557">
    <w:abstractNumId w:val="27"/>
  </w:num>
  <w:num w:numId="25" w16cid:durableId="2114782828">
    <w:abstractNumId w:val="26"/>
  </w:num>
  <w:num w:numId="26" w16cid:durableId="461077419">
    <w:abstractNumId w:val="23"/>
  </w:num>
  <w:num w:numId="27" w16cid:durableId="2000495922">
    <w:abstractNumId w:val="14"/>
  </w:num>
  <w:num w:numId="28" w16cid:durableId="17492488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8EB"/>
    <w:rsid w:val="00000D94"/>
    <w:rsid w:val="00002710"/>
    <w:rsid w:val="00002CFF"/>
    <w:rsid w:val="00002F44"/>
    <w:rsid w:val="0000482F"/>
    <w:rsid w:val="000049FB"/>
    <w:rsid w:val="00004D8A"/>
    <w:rsid w:val="00005461"/>
    <w:rsid w:val="00007A70"/>
    <w:rsid w:val="000101DD"/>
    <w:rsid w:val="00010261"/>
    <w:rsid w:val="0001090F"/>
    <w:rsid w:val="0001092E"/>
    <w:rsid w:val="0001150B"/>
    <w:rsid w:val="000136E6"/>
    <w:rsid w:val="00013862"/>
    <w:rsid w:val="00013F6D"/>
    <w:rsid w:val="00016012"/>
    <w:rsid w:val="0001770E"/>
    <w:rsid w:val="00020189"/>
    <w:rsid w:val="0002076B"/>
    <w:rsid w:val="00020C91"/>
    <w:rsid w:val="00020EE4"/>
    <w:rsid w:val="00021022"/>
    <w:rsid w:val="00023E9A"/>
    <w:rsid w:val="00024436"/>
    <w:rsid w:val="0002497B"/>
    <w:rsid w:val="00025EAB"/>
    <w:rsid w:val="000265E1"/>
    <w:rsid w:val="000273BB"/>
    <w:rsid w:val="00027516"/>
    <w:rsid w:val="0003014A"/>
    <w:rsid w:val="00030657"/>
    <w:rsid w:val="0003155E"/>
    <w:rsid w:val="000316F4"/>
    <w:rsid w:val="00032BF9"/>
    <w:rsid w:val="00032C22"/>
    <w:rsid w:val="00033CDD"/>
    <w:rsid w:val="00034A84"/>
    <w:rsid w:val="00034C46"/>
    <w:rsid w:val="00035127"/>
    <w:rsid w:val="0003522C"/>
    <w:rsid w:val="00035A61"/>
    <w:rsid w:val="00035DA7"/>
    <w:rsid w:val="00035E67"/>
    <w:rsid w:val="0003601E"/>
    <w:rsid w:val="00036252"/>
    <w:rsid w:val="000363D8"/>
    <w:rsid w:val="000366CE"/>
    <w:rsid w:val="000366F3"/>
    <w:rsid w:val="0003698F"/>
    <w:rsid w:val="00037CAB"/>
    <w:rsid w:val="00040040"/>
    <w:rsid w:val="00040719"/>
    <w:rsid w:val="00040AB1"/>
    <w:rsid w:val="00041D42"/>
    <w:rsid w:val="000429AD"/>
    <w:rsid w:val="00042CB9"/>
    <w:rsid w:val="000436EB"/>
    <w:rsid w:val="00045C29"/>
    <w:rsid w:val="000467BA"/>
    <w:rsid w:val="00047612"/>
    <w:rsid w:val="00047CC6"/>
    <w:rsid w:val="00052807"/>
    <w:rsid w:val="00053482"/>
    <w:rsid w:val="00053545"/>
    <w:rsid w:val="00053ABD"/>
    <w:rsid w:val="00055867"/>
    <w:rsid w:val="000565C8"/>
    <w:rsid w:val="00057380"/>
    <w:rsid w:val="000573D0"/>
    <w:rsid w:val="0006024D"/>
    <w:rsid w:val="00060354"/>
    <w:rsid w:val="00062134"/>
    <w:rsid w:val="000624EA"/>
    <w:rsid w:val="000626D0"/>
    <w:rsid w:val="00062A4B"/>
    <w:rsid w:val="00063E7F"/>
    <w:rsid w:val="00063FB6"/>
    <w:rsid w:val="00064241"/>
    <w:rsid w:val="000647B1"/>
    <w:rsid w:val="00070E8A"/>
    <w:rsid w:val="00070FF8"/>
    <w:rsid w:val="00071193"/>
    <w:rsid w:val="000716F3"/>
    <w:rsid w:val="00071757"/>
    <w:rsid w:val="00071773"/>
    <w:rsid w:val="00071F28"/>
    <w:rsid w:val="00072B97"/>
    <w:rsid w:val="000732CF"/>
    <w:rsid w:val="0007366F"/>
    <w:rsid w:val="0007392C"/>
    <w:rsid w:val="00073E41"/>
    <w:rsid w:val="00074079"/>
    <w:rsid w:val="00075760"/>
    <w:rsid w:val="000760F3"/>
    <w:rsid w:val="000761B3"/>
    <w:rsid w:val="00076814"/>
    <w:rsid w:val="00077038"/>
    <w:rsid w:val="0007AF8F"/>
    <w:rsid w:val="0008130A"/>
    <w:rsid w:val="0008215D"/>
    <w:rsid w:val="00083B9E"/>
    <w:rsid w:val="00083C5B"/>
    <w:rsid w:val="00083E46"/>
    <w:rsid w:val="00085B1C"/>
    <w:rsid w:val="00085D8C"/>
    <w:rsid w:val="00085E4A"/>
    <w:rsid w:val="000861A4"/>
    <w:rsid w:val="000862B9"/>
    <w:rsid w:val="000869AD"/>
    <w:rsid w:val="00086B89"/>
    <w:rsid w:val="00090A65"/>
    <w:rsid w:val="00090B02"/>
    <w:rsid w:val="00090D75"/>
    <w:rsid w:val="0009107E"/>
    <w:rsid w:val="0009119C"/>
    <w:rsid w:val="00091A61"/>
    <w:rsid w:val="00091A7A"/>
    <w:rsid w:val="00092457"/>
    <w:rsid w:val="00092799"/>
    <w:rsid w:val="00092B97"/>
    <w:rsid w:val="00092C5F"/>
    <w:rsid w:val="00092C63"/>
    <w:rsid w:val="000930F4"/>
    <w:rsid w:val="000932C7"/>
    <w:rsid w:val="00094D03"/>
    <w:rsid w:val="00094F5A"/>
    <w:rsid w:val="000953B1"/>
    <w:rsid w:val="00096680"/>
    <w:rsid w:val="00096D98"/>
    <w:rsid w:val="00096F21"/>
    <w:rsid w:val="00097B2B"/>
    <w:rsid w:val="000A0C45"/>
    <w:rsid w:val="000A0F36"/>
    <w:rsid w:val="000A174A"/>
    <w:rsid w:val="000A3E0A"/>
    <w:rsid w:val="000A421C"/>
    <w:rsid w:val="000A5B83"/>
    <w:rsid w:val="000A5FB1"/>
    <w:rsid w:val="000A653B"/>
    <w:rsid w:val="000A65AC"/>
    <w:rsid w:val="000A6FAD"/>
    <w:rsid w:val="000A7159"/>
    <w:rsid w:val="000B183C"/>
    <w:rsid w:val="000B18F8"/>
    <w:rsid w:val="000B1A03"/>
    <w:rsid w:val="000B1C17"/>
    <w:rsid w:val="000B263C"/>
    <w:rsid w:val="000B33AD"/>
    <w:rsid w:val="000B3F96"/>
    <w:rsid w:val="000B3FDF"/>
    <w:rsid w:val="000B5016"/>
    <w:rsid w:val="000B7281"/>
    <w:rsid w:val="000B7FAB"/>
    <w:rsid w:val="000C0163"/>
    <w:rsid w:val="000C01D7"/>
    <w:rsid w:val="000C0C0A"/>
    <w:rsid w:val="000C1448"/>
    <w:rsid w:val="000C1BA1"/>
    <w:rsid w:val="000C1BFB"/>
    <w:rsid w:val="000C3EA9"/>
    <w:rsid w:val="000C3F28"/>
    <w:rsid w:val="000C4C2F"/>
    <w:rsid w:val="000C4E55"/>
    <w:rsid w:val="000C5BAB"/>
    <w:rsid w:val="000C62BE"/>
    <w:rsid w:val="000C6EB4"/>
    <w:rsid w:val="000C761C"/>
    <w:rsid w:val="000C7998"/>
    <w:rsid w:val="000D0225"/>
    <w:rsid w:val="000D023C"/>
    <w:rsid w:val="000D029A"/>
    <w:rsid w:val="000D0726"/>
    <w:rsid w:val="000D0802"/>
    <w:rsid w:val="000D0CAB"/>
    <w:rsid w:val="000D12D3"/>
    <w:rsid w:val="000D1E4C"/>
    <w:rsid w:val="000D22B9"/>
    <w:rsid w:val="000D3ABF"/>
    <w:rsid w:val="000D44C8"/>
    <w:rsid w:val="000D534D"/>
    <w:rsid w:val="000D5B56"/>
    <w:rsid w:val="000D5EFD"/>
    <w:rsid w:val="000D6388"/>
    <w:rsid w:val="000D66FF"/>
    <w:rsid w:val="000E054C"/>
    <w:rsid w:val="000E09D1"/>
    <w:rsid w:val="000E22AA"/>
    <w:rsid w:val="000E2D45"/>
    <w:rsid w:val="000E3988"/>
    <w:rsid w:val="000E530F"/>
    <w:rsid w:val="000E5641"/>
    <w:rsid w:val="000E7464"/>
    <w:rsid w:val="000E74A5"/>
    <w:rsid w:val="000E7895"/>
    <w:rsid w:val="000F01C0"/>
    <w:rsid w:val="000F07BD"/>
    <w:rsid w:val="000F0B6C"/>
    <w:rsid w:val="000F1006"/>
    <w:rsid w:val="000F161D"/>
    <w:rsid w:val="000F16E8"/>
    <w:rsid w:val="000F3CAA"/>
    <w:rsid w:val="000F57F8"/>
    <w:rsid w:val="000F5873"/>
    <w:rsid w:val="000F58E3"/>
    <w:rsid w:val="000F7B71"/>
    <w:rsid w:val="001009E4"/>
    <w:rsid w:val="0010133B"/>
    <w:rsid w:val="00101A9E"/>
    <w:rsid w:val="00102ABB"/>
    <w:rsid w:val="00102DB8"/>
    <w:rsid w:val="001035B7"/>
    <w:rsid w:val="00103983"/>
    <w:rsid w:val="00103F17"/>
    <w:rsid w:val="001049F6"/>
    <w:rsid w:val="00104AE9"/>
    <w:rsid w:val="00105ADE"/>
    <w:rsid w:val="00107D88"/>
    <w:rsid w:val="00110449"/>
    <w:rsid w:val="00110D96"/>
    <w:rsid w:val="00110D9B"/>
    <w:rsid w:val="001125E1"/>
    <w:rsid w:val="00112B3D"/>
    <w:rsid w:val="00112BBA"/>
    <w:rsid w:val="001135DF"/>
    <w:rsid w:val="00114267"/>
    <w:rsid w:val="00114A8A"/>
    <w:rsid w:val="00115B9B"/>
    <w:rsid w:val="00115E99"/>
    <w:rsid w:val="00115FC5"/>
    <w:rsid w:val="001166D6"/>
    <w:rsid w:val="00116A30"/>
    <w:rsid w:val="00116C33"/>
    <w:rsid w:val="00116E50"/>
    <w:rsid w:val="0012013E"/>
    <w:rsid w:val="00120421"/>
    <w:rsid w:val="001207BF"/>
    <w:rsid w:val="00121244"/>
    <w:rsid w:val="0012159A"/>
    <w:rsid w:val="00121BA2"/>
    <w:rsid w:val="00121BF0"/>
    <w:rsid w:val="001224F9"/>
    <w:rsid w:val="00122F76"/>
    <w:rsid w:val="00123704"/>
    <w:rsid w:val="00124BD0"/>
    <w:rsid w:val="001253D3"/>
    <w:rsid w:val="001258F4"/>
    <w:rsid w:val="001265D3"/>
    <w:rsid w:val="00126896"/>
    <w:rsid w:val="00126E99"/>
    <w:rsid w:val="001270C7"/>
    <w:rsid w:val="00127AA3"/>
    <w:rsid w:val="00130B08"/>
    <w:rsid w:val="00130CEC"/>
    <w:rsid w:val="00131D5B"/>
    <w:rsid w:val="00132540"/>
    <w:rsid w:val="001332CA"/>
    <w:rsid w:val="00133F0F"/>
    <w:rsid w:val="00134606"/>
    <w:rsid w:val="001346FC"/>
    <w:rsid w:val="00135038"/>
    <w:rsid w:val="00135FA6"/>
    <w:rsid w:val="00136298"/>
    <w:rsid w:val="001362B2"/>
    <w:rsid w:val="00137270"/>
    <w:rsid w:val="0014053E"/>
    <w:rsid w:val="001405A2"/>
    <w:rsid w:val="0014078B"/>
    <w:rsid w:val="00140DA4"/>
    <w:rsid w:val="00140EF1"/>
    <w:rsid w:val="00142EE0"/>
    <w:rsid w:val="00142F50"/>
    <w:rsid w:val="00143CA2"/>
    <w:rsid w:val="0014406B"/>
    <w:rsid w:val="00144F23"/>
    <w:rsid w:val="00145532"/>
    <w:rsid w:val="001465A6"/>
    <w:rsid w:val="0014732B"/>
    <w:rsid w:val="001474F4"/>
    <w:rsid w:val="0014786A"/>
    <w:rsid w:val="001479BE"/>
    <w:rsid w:val="001507B7"/>
    <w:rsid w:val="00150F66"/>
    <w:rsid w:val="001516A4"/>
    <w:rsid w:val="001518D6"/>
    <w:rsid w:val="00151E5F"/>
    <w:rsid w:val="00153E28"/>
    <w:rsid w:val="00153FD0"/>
    <w:rsid w:val="001569AB"/>
    <w:rsid w:val="00156F59"/>
    <w:rsid w:val="0015754C"/>
    <w:rsid w:val="0016060A"/>
    <w:rsid w:val="00160611"/>
    <w:rsid w:val="00161549"/>
    <w:rsid w:val="00161918"/>
    <w:rsid w:val="00163937"/>
    <w:rsid w:val="00163EF0"/>
    <w:rsid w:val="00164A3B"/>
    <w:rsid w:val="00164D63"/>
    <w:rsid w:val="0016725C"/>
    <w:rsid w:val="00167790"/>
    <w:rsid w:val="00167FCC"/>
    <w:rsid w:val="00171889"/>
    <w:rsid w:val="001726F3"/>
    <w:rsid w:val="00172F84"/>
    <w:rsid w:val="00173C51"/>
    <w:rsid w:val="00174397"/>
    <w:rsid w:val="00174CC2"/>
    <w:rsid w:val="00174D1D"/>
    <w:rsid w:val="00176468"/>
    <w:rsid w:val="00176886"/>
    <w:rsid w:val="00176CC6"/>
    <w:rsid w:val="00176FF9"/>
    <w:rsid w:val="00177D38"/>
    <w:rsid w:val="00177F5B"/>
    <w:rsid w:val="00180063"/>
    <w:rsid w:val="00180ECA"/>
    <w:rsid w:val="00181BE4"/>
    <w:rsid w:val="001825BE"/>
    <w:rsid w:val="0018362C"/>
    <w:rsid w:val="001837ED"/>
    <w:rsid w:val="00183DD0"/>
    <w:rsid w:val="00183E36"/>
    <w:rsid w:val="0018459A"/>
    <w:rsid w:val="00184941"/>
    <w:rsid w:val="00185576"/>
    <w:rsid w:val="00185951"/>
    <w:rsid w:val="00185F7E"/>
    <w:rsid w:val="001875D3"/>
    <w:rsid w:val="00190097"/>
    <w:rsid w:val="00190529"/>
    <w:rsid w:val="00190714"/>
    <w:rsid w:val="001918F3"/>
    <w:rsid w:val="00191957"/>
    <w:rsid w:val="00191A62"/>
    <w:rsid w:val="001920D3"/>
    <w:rsid w:val="00192755"/>
    <w:rsid w:val="00192AC7"/>
    <w:rsid w:val="00194535"/>
    <w:rsid w:val="00194BE2"/>
    <w:rsid w:val="00194E6A"/>
    <w:rsid w:val="00195B43"/>
    <w:rsid w:val="00196917"/>
    <w:rsid w:val="00196B8B"/>
    <w:rsid w:val="00196E2B"/>
    <w:rsid w:val="00196EBE"/>
    <w:rsid w:val="00197383"/>
    <w:rsid w:val="0019762F"/>
    <w:rsid w:val="00197871"/>
    <w:rsid w:val="001A10E8"/>
    <w:rsid w:val="001A1445"/>
    <w:rsid w:val="001A1A36"/>
    <w:rsid w:val="001A252C"/>
    <w:rsid w:val="001A25E0"/>
    <w:rsid w:val="001A2BEA"/>
    <w:rsid w:val="001A3E3C"/>
    <w:rsid w:val="001A4216"/>
    <w:rsid w:val="001A56B0"/>
    <w:rsid w:val="001A6037"/>
    <w:rsid w:val="001A633B"/>
    <w:rsid w:val="001A6D93"/>
    <w:rsid w:val="001A707F"/>
    <w:rsid w:val="001A77F6"/>
    <w:rsid w:val="001B0781"/>
    <w:rsid w:val="001B0E41"/>
    <w:rsid w:val="001B0FA8"/>
    <w:rsid w:val="001B20F4"/>
    <w:rsid w:val="001B23DC"/>
    <w:rsid w:val="001B27A9"/>
    <w:rsid w:val="001B28D3"/>
    <w:rsid w:val="001B2D3D"/>
    <w:rsid w:val="001B3302"/>
    <w:rsid w:val="001B579F"/>
    <w:rsid w:val="001B6585"/>
    <w:rsid w:val="001B6C17"/>
    <w:rsid w:val="001B6F37"/>
    <w:rsid w:val="001B7A4C"/>
    <w:rsid w:val="001B7F32"/>
    <w:rsid w:val="001C0D76"/>
    <w:rsid w:val="001C32EC"/>
    <w:rsid w:val="001C38BD"/>
    <w:rsid w:val="001C406B"/>
    <w:rsid w:val="001C4736"/>
    <w:rsid w:val="001C4D5A"/>
    <w:rsid w:val="001C585D"/>
    <w:rsid w:val="001C778B"/>
    <w:rsid w:val="001D02A8"/>
    <w:rsid w:val="001D087E"/>
    <w:rsid w:val="001D093B"/>
    <w:rsid w:val="001D1044"/>
    <w:rsid w:val="001D1FE1"/>
    <w:rsid w:val="001D2C1D"/>
    <w:rsid w:val="001D364F"/>
    <w:rsid w:val="001D38C5"/>
    <w:rsid w:val="001D69EB"/>
    <w:rsid w:val="001D7EC7"/>
    <w:rsid w:val="001E04D2"/>
    <w:rsid w:val="001E152D"/>
    <w:rsid w:val="001E19C4"/>
    <w:rsid w:val="001E1FFC"/>
    <w:rsid w:val="001E2084"/>
    <w:rsid w:val="001E2851"/>
    <w:rsid w:val="001E33BD"/>
    <w:rsid w:val="001E34C6"/>
    <w:rsid w:val="001E3F6A"/>
    <w:rsid w:val="001E3F98"/>
    <w:rsid w:val="001E4341"/>
    <w:rsid w:val="001E5368"/>
    <w:rsid w:val="001E5581"/>
    <w:rsid w:val="001F0555"/>
    <w:rsid w:val="001F166C"/>
    <w:rsid w:val="001F207E"/>
    <w:rsid w:val="001F22A9"/>
    <w:rsid w:val="001F26F8"/>
    <w:rsid w:val="001F2CF0"/>
    <w:rsid w:val="001F36A6"/>
    <w:rsid w:val="001F3C70"/>
    <w:rsid w:val="001F4AF8"/>
    <w:rsid w:val="001F655E"/>
    <w:rsid w:val="001F74FF"/>
    <w:rsid w:val="001F77F4"/>
    <w:rsid w:val="001F7AE4"/>
    <w:rsid w:val="0020065C"/>
    <w:rsid w:val="002007CE"/>
    <w:rsid w:val="00200CDE"/>
    <w:rsid w:val="00200D88"/>
    <w:rsid w:val="0020118E"/>
    <w:rsid w:val="002011AC"/>
    <w:rsid w:val="00201F68"/>
    <w:rsid w:val="0020245C"/>
    <w:rsid w:val="002030B1"/>
    <w:rsid w:val="002033D4"/>
    <w:rsid w:val="002039F2"/>
    <w:rsid w:val="00204430"/>
    <w:rsid w:val="0020607E"/>
    <w:rsid w:val="00207613"/>
    <w:rsid w:val="00207DAE"/>
    <w:rsid w:val="00212151"/>
    <w:rsid w:val="00212F2A"/>
    <w:rsid w:val="0021360A"/>
    <w:rsid w:val="00213649"/>
    <w:rsid w:val="00213CB5"/>
    <w:rsid w:val="0021438E"/>
    <w:rsid w:val="002143B1"/>
    <w:rsid w:val="00214D80"/>
    <w:rsid w:val="00214F2B"/>
    <w:rsid w:val="00216912"/>
    <w:rsid w:val="00217880"/>
    <w:rsid w:val="002200C6"/>
    <w:rsid w:val="00222531"/>
    <w:rsid w:val="002229AB"/>
    <w:rsid w:val="00222D66"/>
    <w:rsid w:val="00223B2F"/>
    <w:rsid w:val="00224454"/>
    <w:rsid w:val="00224684"/>
    <w:rsid w:val="00224A8A"/>
    <w:rsid w:val="0022504A"/>
    <w:rsid w:val="00225E8C"/>
    <w:rsid w:val="00226B95"/>
    <w:rsid w:val="0022740E"/>
    <w:rsid w:val="00227603"/>
    <w:rsid w:val="002309A8"/>
    <w:rsid w:val="0023133F"/>
    <w:rsid w:val="00233BFF"/>
    <w:rsid w:val="002345C7"/>
    <w:rsid w:val="002349CD"/>
    <w:rsid w:val="0023550B"/>
    <w:rsid w:val="00236CFE"/>
    <w:rsid w:val="00240178"/>
    <w:rsid w:val="002407E9"/>
    <w:rsid w:val="00240A15"/>
    <w:rsid w:val="0024143F"/>
    <w:rsid w:val="00241DF5"/>
    <w:rsid w:val="002428CF"/>
    <w:rsid w:val="002428E3"/>
    <w:rsid w:val="002429AE"/>
    <w:rsid w:val="00243031"/>
    <w:rsid w:val="00243300"/>
    <w:rsid w:val="002433E6"/>
    <w:rsid w:val="0024418E"/>
    <w:rsid w:val="0024542A"/>
    <w:rsid w:val="00245E7D"/>
    <w:rsid w:val="002460BD"/>
    <w:rsid w:val="002467FC"/>
    <w:rsid w:val="00247019"/>
    <w:rsid w:val="002473FE"/>
    <w:rsid w:val="00251667"/>
    <w:rsid w:val="002517C2"/>
    <w:rsid w:val="00251F9B"/>
    <w:rsid w:val="00253A16"/>
    <w:rsid w:val="0025526E"/>
    <w:rsid w:val="00255E1C"/>
    <w:rsid w:val="002579E7"/>
    <w:rsid w:val="00260229"/>
    <w:rsid w:val="002605D5"/>
    <w:rsid w:val="00260BAF"/>
    <w:rsid w:val="002620A1"/>
    <w:rsid w:val="002629C9"/>
    <w:rsid w:val="00262FA7"/>
    <w:rsid w:val="002640EA"/>
    <w:rsid w:val="0026439A"/>
    <w:rsid w:val="002643CC"/>
    <w:rsid w:val="00264621"/>
    <w:rsid w:val="002650F7"/>
    <w:rsid w:val="002657C4"/>
    <w:rsid w:val="00265D82"/>
    <w:rsid w:val="0026635B"/>
    <w:rsid w:val="0026701F"/>
    <w:rsid w:val="00267547"/>
    <w:rsid w:val="00267E3C"/>
    <w:rsid w:val="00270303"/>
    <w:rsid w:val="00270982"/>
    <w:rsid w:val="002713C1"/>
    <w:rsid w:val="00271A8E"/>
    <w:rsid w:val="00272078"/>
    <w:rsid w:val="00273F3B"/>
    <w:rsid w:val="00274DB7"/>
    <w:rsid w:val="00275875"/>
    <w:rsid w:val="00275984"/>
    <w:rsid w:val="00276B49"/>
    <w:rsid w:val="0027700C"/>
    <w:rsid w:val="00277286"/>
    <w:rsid w:val="00277A18"/>
    <w:rsid w:val="00277DAD"/>
    <w:rsid w:val="002809DD"/>
    <w:rsid w:val="00280B35"/>
    <w:rsid w:val="00280F74"/>
    <w:rsid w:val="00281225"/>
    <w:rsid w:val="00281265"/>
    <w:rsid w:val="002817A2"/>
    <w:rsid w:val="00281CB7"/>
    <w:rsid w:val="002822CA"/>
    <w:rsid w:val="00283908"/>
    <w:rsid w:val="0028496D"/>
    <w:rsid w:val="0028513D"/>
    <w:rsid w:val="00285508"/>
    <w:rsid w:val="002859DA"/>
    <w:rsid w:val="00286998"/>
    <w:rsid w:val="00287127"/>
    <w:rsid w:val="002879AE"/>
    <w:rsid w:val="00287A39"/>
    <w:rsid w:val="0029113F"/>
    <w:rsid w:val="002912B0"/>
    <w:rsid w:val="00291AB7"/>
    <w:rsid w:val="00292EB2"/>
    <w:rsid w:val="002934E0"/>
    <w:rsid w:val="00293DC4"/>
    <w:rsid w:val="0029422B"/>
    <w:rsid w:val="0029588B"/>
    <w:rsid w:val="0029602C"/>
    <w:rsid w:val="002976A5"/>
    <w:rsid w:val="002A0938"/>
    <w:rsid w:val="002A23DC"/>
    <w:rsid w:val="002A2466"/>
    <w:rsid w:val="002A2E49"/>
    <w:rsid w:val="002A2F4D"/>
    <w:rsid w:val="002A41D3"/>
    <w:rsid w:val="002A5422"/>
    <w:rsid w:val="002A767A"/>
    <w:rsid w:val="002B0C9F"/>
    <w:rsid w:val="002B153C"/>
    <w:rsid w:val="002B1E74"/>
    <w:rsid w:val="002B1F21"/>
    <w:rsid w:val="002B344F"/>
    <w:rsid w:val="002B3A78"/>
    <w:rsid w:val="002B52FC"/>
    <w:rsid w:val="002B598F"/>
    <w:rsid w:val="002B59E4"/>
    <w:rsid w:val="002B6306"/>
    <w:rsid w:val="002B6346"/>
    <w:rsid w:val="002B7133"/>
    <w:rsid w:val="002B71D2"/>
    <w:rsid w:val="002B7D8E"/>
    <w:rsid w:val="002B7DD5"/>
    <w:rsid w:val="002C02DA"/>
    <w:rsid w:val="002C0824"/>
    <w:rsid w:val="002C13EC"/>
    <w:rsid w:val="002C1495"/>
    <w:rsid w:val="002C209A"/>
    <w:rsid w:val="002C2338"/>
    <w:rsid w:val="002C2830"/>
    <w:rsid w:val="002C4AA6"/>
    <w:rsid w:val="002C4B9A"/>
    <w:rsid w:val="002C5546"/>
    <w:rsid w:val="002C57E9"/>
    <w:rsid w:val="002C7C0A"/>
    <w:rsid w:val="002D001A"/>
    <w:rsid w:val="002D030C"/>
    <w:rsid w:val="002D0DDB"/>
    <w:rsid w:val="002D1F26"/>
    <w:rsid w:val="002D27CB"/>
    <w:rsid w:val="002D28E2"/>
    <w:rsid w:val="002D2D27"/>
    <w:rsid w:val="002D317B"/>
    <w:rsid w:val="002D3587"/>
    <w:rsid w:val="002D35D5"/>
    <w:rsid w:val="002D3635"/>
    <w:rsid w:val="002D44B3"/>
    <w:rsid w:val="002D4716"/>
    <w:rsid w:val="002D4AA1"/>
    <w:rsid w:val="002D502D"/>
    <w:rsid w:val="002D7F58"/>
    <w:rsid w:val="002E0643"/>
    <w:rsid w:val="002E0DFA"/>
    <w:rsid w:val="002E0F69"/>
    <w:rsid w:val="002E1B2E"/>
    <w:rsid w:val="002E47E4"/>
    <w:rsid w:val="002E53D5"/>
    <w:rsid w:val="002E543C"/>
    <w:rsid w:val="002E63C6"/>
    <w:rsid w:val="002E6999"/>
    <w:rsid w:val="002E6B98"/>
    <w:rsid w:val="002E6F20"/>
    <w:rsid w:val="002E6F85"/>
    <w:rsid w:val="002ED5A8"/>
    <w:rsid w:val="002F0098"/>
    <w:rsid w:val="002F1724"/>
    <w:rsid w:val="002F2360"/>
    <w:rsid w:val="002F29C5"/>
    <w:rsid w:val="002F3597"/>
    <w:rsid w:val="002F404C"/>
    <w:rsid w:val="002F4486"/>
    <w:rsid w:val="002F5147"/>
    <w:rsid w:val="002F54CC"/>
    <w:rsid w:val="002F57FF"/>
    <w:rsid w:val="002F58F9"/>
    <w:rsid w:val="002F66AD"/>
    <w:rsid w:val="002F7ABD"/>
    <w:rsid w:val="002F7B13"/>
    <w:rsid w:val="002F7CB0"/>
    <w:rsid w:val="00300A83"/>
    <w:rsid w:val="00300C9F"/>
    <w:rsid w:val="00300FBF"/>
    <w:rsid w:val="00301270"/>
    <w:rsid w:val="00302159"/>
    <w:rsid w:val="00303505"/>
    <w:rsid w:val="003043B0"/>
    <w:rsid w:val="00304718"/>
    <w:rsid w:val="003047C7"/>
    <w:rsid w:val="0030495E"/>
    <w:rsid w:val="00305C33"/>
    <w:rsid w:val="00306B8A"/>
    <w:rsid w:val="00307C73"/>
    <w:rsid w:val="0031044C"/>
    <w:rsid w:val="00310D30"/>
    <w:rsid w:val="00310DEC"/>
    <w:rsid w:val="00311677"/>
    <w:rsid w:val="0031227E"/>
    <w:rsid w:val="00312597"/>
    <w:rsid w:val="0031275B"/>
    <w:rsid w:val="0031307B"/>
    <w:rsid w:val="00313BB4"/>
    <w:rsid w:val="00315C0A"/>
    <w:rsid w:val="003160CC"/>
    <w:rsid w:val="003174DD"/>
    <w:rsid w:val="00317A66"/>
    <w:rsid w:val="00317F0A"/>
    <w:rsid w:val="00321D59"/>
    <w:rsid w:val="003222AF"/>
    <w:rsid w:val="003225FB"/>
    <w:rsid w:val="00322660"/>
    <w:rsid w:val="003259AE"/>
    <w:rsid w:val="00325A83"/>
    <w:rsid w:val="00325E8C"/>
    <w:rsid w:val="003266C4"/>
    <w:rsid w:val="0032688E"/>
    <w:rsid w:val="00326B40"/>
    <w:rsid w:val="0032717A"/>
    <w:rsid w:val="0032739F"/>
    <w:rsid w:val="003274D1"/>
    <w:rsid w:val="00327BA5"/>
    <w:rsid w:val="00327E95"/>
    <w:rsid w:val="00327FD4"/>
    <w:rsid w:val="00330A9B"/>
    <w:rsid w:val="00330D7F"/>
    <w:rsid w:val="0033326F"/>
    <w:rsid w:val="00333917"/>
    <w:rsid w:val="00333BDE"/>
    <w:rsid w:val="00333DC3"/>
    <w:rsid w:val="00334154"/>
    <w:rsid w:val="00336F55"/>
    <w:rsid w:val="00337105"/>
    <w:rsid w:val="003372C4"/>
    <w:rsid w:val="00337B51"/>
    <w:rsid w:val="00337DC0"/>
    <w:rsid w:val="0034071C"/>
    <w:rsid w:val="00340ECA"/>
    <w:rsid w:val="00340FD8"/>
    <w:rsid w:val="0034129E"/>
    <w:rsid w:val="00341FA0"/>
    <w:rsid w:val="00342A95"/>
    <w:rsid w:val="00342DDB"/>
    <w:rsid w:val="00343F4D"/>
    <w:rsid w:val="003443BE"/>
    <w:rsid w:val="00344C9A"/>
    <w:rsid w:val="00344F3D"/>
    <w:rsid w:val="00345299"/>
    <w:rsid w:val="00350A74"/>
    <w:rsid w:val="00351A8D"/>
    <w:rsid w:val="003526BB"/>
    <w:rsid w:val="00352BCF"/>
    <w:rsid w:val="00352DFB"/>
    <w:rsid w:val="00353932"/>
    <w:rsid w:val="00353A11"/>
    <w:rsid w:val="0035464B"/>
    <w:rsid w:val="00355D2B"/>
    <w:rsid w:val="00355DEA"/>
    <w:rsid w:val="00357D6D"/>
    <w:rsid w:val="00360211"/>
    <w:rsid w:val="003608F7"/>
    <w:rsid w:val="00361A56"/>
    <w:rsid w:val="00362051"/>
    <w:rsid w:val="0036252A"/>
    <w:rsid w:val="003626E5"/>
    <w:rsid w:val="00362A36"/>
    <w:rsid w:val="00362C36"/>
    <w:rsid w:val="00363D5C"/>
    <w:rsid w:val="003647C4"/>
    <w:rsid w:val="003648A7"/>
    <w:rsid w:val="00364D9D"/>
    <w:rsid w:val="003657F3"/>
    <w:rsid w:val="003661BE"/>
    <w:rsid w:val="0036638B"/>
    <w:rsid w:val="0036770F"/>
    <w:rsid w:val="0036774A"/>
    <w:rsid w:val="00367896"/>
    <w:rsid w:val="00367F95"/>
    <w:rsid w:val="003706EA"/>
    <w:rsid w:val="00370DF1"/>
    <w:rsid w:val="00371048"/>
    <w:rsid w:val="00371DE2"/>
    <w:rsid w:val="0037246C"/>
    <w:rsid w:val="003725A0"/>
    <w:rsid w:val="0037396C"/>
    <w:rsid w:val="0037421D"/>
    <w:rsid w:val="00374F93"/>
    <w:rsid w:val="00374FE4"/>
    <w:rsid w:val="00376093"/>
    <w:rsid w:val="00376763"/>
    <w:rsid w:val="00377346"/>
    <w:rsid w:val="00380309"/>
    <w:rsid w:val="00380B4F"/>
    <w:rsid w:val="0038267A"/>
    <w:rsid w:val="00383DA1"/>
    <w:rsid w:val="00385F30"/>
    <w:rsid w:val="00386355"/>
    <w:rsid w:val="003864A6"/>
    <w:rsid w:val="00386730"/>
    <w:rsid w:val="003867A8"/>
    <w:rsid w:val="003869E7"/>
    <w:rsid w:val="00386E1A"/>
    <w:rsid w:val="0038712A"/>
    <w:rsid w:val="00391E70"/>
    <w:rsid w:val="00393696"/>
    <w:rsid w:val="00393963"/>
    <w:rsid w:val="00393E2B"/>
    <w:rsid w:val="00394F36"/>
    <w:rsid w:val="00395575"/>
    <w:rsid w:val="00395672"/>
    <w:rsid w:val="00395841"/>
    <w:rsid w:val="00396C4E"/>
    <w:rsid w:val="00396FB5"/>
    <w:rsid w:val="00397165"/>
    <w:rsid w:val="0039799E"/>
    <w:rsid w:val="003A06C8"/>
    <w:rsid w:val="003A06FF"/>
    <w:rsid w:val="003A0D7C"/>
    <w:rsid w:val="003A0FB0"/>
    <w:rsid w:val="003A1813"/>
    <w:rsid w:val="003A1D88"/>
    <w:rsid w:val="003A2531"/>
    <w:rsid w:val="003A33C6"/>
    <w:rsid w:val="003A354D"/>
    <w:rsid w:val="003A3675"/>
    <w:rsid w:val="003A4F28"/>
    <w:rsid w:val="003A4FF5"/>
    <w:rsid w:val="003A5290"/>
    <w:rsid w:val="003A586C"/>
    <w:rsid w:val="003A7067"/>
    <w:rsid w:val="003A7ABA"/>
    <w:rsid w:val="003B0155"/>
    <w:rsid w:val="003B1581"/>
    <w:rsid w:val="003B2BAB"/>
    <w:rsid w:val="003B36BA"/>
    <w:rsid w:val="003B4662"/>
    <w:rsid w:val="003B76BB"/>
    <w:rsid w:val="003B7EE7"/>
    <w:rsid w:val="003C01F5"/>
    <w:rsid w:val="003C03C0"/>
    <w:rsid w:val="003C0860"/>
    <w:rsid w:val="003C22C9"/>
    <w:rsid w:val="003C2CCB"/>
    <w:rsid w:val="003C5C6E"/>
    <w:rsid w:val="003C74B4"/>
    <w:rsid w:val="003D0103"/>
    <w:rsid w:val="003D0142"/>
    <w:rsid w:val="003D0912"/>
    <w:rsid w:val="003D24FC"/>
    <w:rsid w:val="003D28C6"/>
    <w:rsid w:val="003D2CF3"/>
    <w:rsid w:val="003D39EC"/>
    <w:rsid w:val="003D3A1B"/>
    <w:rsid w:val="003D3C62"/>
    <w:rsid w:val="003D3ECC"/>
    <w:rsid w:val="003D5DED"/>
    <w:rsid w:val="003D5E35"/>
    <w:rsid w:val="003D704E"/>
    <w:rsid w:val="003E09FE"/>
    <w:rsid w:val="003E20DB"/>
    <w:rsid w:val="003E266F"/>
    <w:rsid w:val="003E35BC"/>
    <w:rsid w:val="003E3727"/>
    <w:rsid w:val="003E3D1F"/>
    <w:rsid w:val="003E3DD5"/>
    <w:rsid w:val="003E445E"/>
    <w:rsid w:val="003E5380"/>
    <w:rsid w:val="003E63FC"/>
    <w:rsid w:val="003E6613"/>
    <w:rsid w:val="003E6740"/>
    <w:rsid w:val="003E70BF"/>
    <w:rsid w:val="003F0553"/>
    <w:rsid w:val="003F07C6"/>
    <w:rsid w:val="003F0C45"/>
    <w:rsid w:val="003F15AF"/>
    <w:rsid w:val="003F1CCA"/>
    <w:rsid w:val="003F1F6B"/>
    <w:rsid w:val="003F295B"/>
    <w:rsid w:val="003F3757"/>
    <w:rsid w:val="003F38BD"/>
    <w:rsid w:val="003F390C"/>
    <w:rsid w:val="003F3CE4"/>
    <w:rsid w:val="003F44B7"/>
    <w:rsid w:val="003F45E8"/>
    <w:rsid w:val="003F4D92"/>
    <w:rsid w:val="003F614E"/>
    <w:rsid w:val="003F7100"/>
    <w:rsid w:val="003F7770"/>
    <w:rsid w:val="004008E9"/>
    <w:rsid w:val="0040151D"/>
    <w:rsid w:val="0040158B"/>
    <w:rsid w:val="00403F80"/>
    <w:rsid w:val="004043E8"/>
    <w:rsid w:val="00405B30"/>
    <w:rsid w:val="0040635D"/>
    <w:rsid w:val="004068E9"/>
    <w:rsid w:val="0040695C"/>
    <w:rsid w:val="00407B31"/>
    <w:rsid w:val="00407EED"/>
    <w:rsid w:val="00410174"/>
    <w:rsid w:val="00412267"/>
    <w:rsid w:val="0041243C"/>
    <w:rsid w:val="004128DA"/>
    <w:rsid w:val="004132D3"/>
    <w:rsid w:val="004139C3"/>
    <w:rsid w:val="00413B2E"/>
    <w:rsid w:val="00413BDB"/>
    <w:rsid w:val="00413D48"/>
    <w:rsid w:val="00414D1E"/>
    <w:rsid w:val="0041545E"/>
    <w:rsid w:val="00415E1E"/>
    <w:rsid w:val="00415F6B"/>
    <w:rsid w:val="004165D1"/>
    <w:rsid w:val="004174CF"/>
    <w:rsid w:val="0041773E"/>
    <w:rsid w:val="004201D9"/>
    <w:rsid w:val="00421E53"/>
    <w:rsid w:val="00422325"/>
    <w:rsid w:val="00422697"/>
    <w:rsid w:val="00422F59"/>
    <w:rsid w:val="00423910"/>
    <w:rsid w:val="00425326"/>
    <w:rsid w:val="0042594A"/>
    <w:rsid w:val="00427816"/>
    <w:rsid w:val="004300B3"/>
    <w:rsid w:val="00430BAC"/>
    <w:rsid w:val="00432D44"/>
    <w:rsid w:val="00433A3E"/>
    <w:rsid w:val="00433C08"/>
    <w:rsid w:val="004346BC"/>
    <w:rsid w:val="00434E6F"/>
    <w:rsid w:val="004352F2"/>
    <w:rsid w:val="004358D4"/>
    <w:rsid w:val="0043592C"/>
    <w:rsid w:val="004360F0"/>
    <w:rsid w:val="00436B02"/>
    <w:rsid w:val="00436B65"/>
    <w:rsid w:val="00436F24"/>
    <w:rsid w:val="004376FC"/>
    <w:rsid w:val="00437725"/>
    <w:rsid w:val="00437840"/>
    <w:rsid w:val="00437C1E"/>
    <w:rsid w:val="00437C68"/>
    <w:rsid w:val="00440390"/>
    <w:rsid w:val="004406AB"/>
    <w:rsid w:val="00441742"/>
    <w:rsid w:val="00441AC2"/>
    <w:rsid w:val="00441CE0"/>
    <w:rsid w:val="004421D8"/>
    <w:rsid w:val="0044249B"/>
    <w:rsid w:val="0044287F"/>
    <w:rsid w:val="00442EFA"/>
    <w:rsid w:val="0044323E"/>
    <w:rsid w:val="0044356B"/>
    <w:rsid w:val="00443821"/>
    <w:rsid w:val="004472E1"/>
    <w:rsid w:val="00450003"/>
    <w:rsid w:val="004500BD"/>
    <w:rsid w:val="0045023C"/>
    <w:rsid w:val="00451A5B"/>
    <w:rsid w:val="00451C11"/>
    <w:rsid w:val="00451F0E"/>
    <w:rsid w:val="00452AF8"/>
    <w:rsid w:val="00452BCD"/>
    <w:rsid w:val="00452CEA"/>
    <w:rsid w:val="00453186"/>
    <w:rsid w:val="00453FFE"/>
    <w:rsid w:val="0045409F"/>
    <w:rsid w:val="004543F7"/>
    <w:rsid w:val="0045529E"/>
    <w:rsid w:val="004554E2"/>
    <w:rsid w:val="00456833"/>
    <w:rsid w:val="00456B34"/>
    <w:rsid w:val="00456E83"/>
    <w:rsid w:val="00457419"/>
    <w:rsid w:val="00460B31"/>
    <w:rsid w:val="00460E1F"/>
    <w:rsid w:val="0046181B"/>
    <w:rsid w:val="004625C8"/>
    <w:rsid w:val="00464091"/>
    <w:rsid w:val="00465B52"/>
    <w:rsid w:val="00466BB4"/>
    <w:rsid w:val="0046708E"/>
    <w:rsid w:val="00467328"/>
    <w:rsid w:val="004678FE"/>
    <w:rsid w:val="00467D1C"/>
    <w:rsid w:val="00470ABA"/>
    <w:rsid w:val="00470C84"/>
    <w:rsid w:val="00471789"/>
    <w:rsid w:val="00471A55"/>
    <w:rsid w:val="00472073"/>
    <w:rsid w:val="0047238C"/>
    <w:rsid w:val="004723D8"/>
    <w:rsid w:val="00472A65"/>
    <w:rsid w:val="0047396B"/>
    <w:rsid w:val="00473C6B"/>
    <w:rsid w:val="00473DE1"/>
    <w:rsid w:val="00473E1C"/>
    <w:rsid w:val="00474463"/>
    <w:rsid w:val="00474948"/>
    <w:rsid w:val="00474B75"/>
    <w:rsid w:val="0047517B"/>
    <w:rsid w:val="0047588E"/>
    <w:rsid w:val="004758CA"/>
    <w:rsid w:val="00475D72"/>
    <w:rsid w:val="004762D6"/>
    <w:rsid w:val="00476DD2"/>
    <w:rsid w:val="00477CD1"/>
    <w:rsid w:val="0048054F"/>
    <w:rsid w:val="00480E1F"/>
    <w:rsid w:val="0048243C"/>
    <w:rsid w:val="00482640"/>
    <w:rsid w:val="00482F8A"/>
    <w:rsid w:val="00483F0B"/>
    <w:rsid w:val="004859D2"/>
    <w:rsid w:val="00485B4C"/>
    <w:rsid w:val="00485D28"/>
    <w:rsid w:val="00485F6E"/>
    <w:rsid w:val="004861E2"/>
    <w:rsid w:val="004870F1"/>
    <w:rsid w:val="00487650"/>
    <w:rsid w:val="004876D3"/>
    <w:rsid w:val="00490586"/>
    <w:rsid w:val="0049147A"/>
    <w:rsid w:val="0049164B"/>
    <w:rsid w:val="0049209E"/>
    <w:rsid w:val="004923D9"/>
    <w:rsid w:val="00492AE3"/>
    <w:rsid w:val="004935ED"/>
    <w:rsid w:val="004936FA"/>
    <w:rsid w:val="004938F9"/>
    <w:rsid w:val="00494028"/>
    <w:rsid w:val="004943B1"/>
    <w:rsid w:val="00494516"/>
    <w:rsid w:val="0049556B"/>
    <w:rsid w:val="00495FAE"/>
    <w:rsid w:val="00496282"/>
    <w:rsid w:val="00496319"/>
    <w:rsid w:val="004969AA"/>
    <w:rsid w:val="00497279"/>
    <w:rsid w:val="004A0C22"/>
    <w:rsid w:val="004A1092"/>
    <w:rsid w:val="004A12FD"/>
    <w:rsid w:val="004A1357"/>
    <w:rsid w:val="004A163B"/>
    <w:rsid w:val="004A1729"/>
    <w:rsid w:val="004A21D4"/>
    <w:rsid w:val="004A3AF6"/>
    <w:rsid w:val="004A3B51"/>
    <w:rsid w:val="004A3D5B"/>
    <w:rsid w:val="004A3DD4"/>
    <w:rsid w:val="004A3DEF"/>
    <w:rsid w:val="004A5B5A"/>
    <w:rsid w:val="004A670A"/>
    <w:rsid w:val="004A7A87"/>
    <w:rsid w:val="004A7FA7"/>
    <w:rsid w:val="004B029F"/>
    <w:rsid w:val="004B4D20"/>
    <w:rsid w:val="004B4ECF"/>
    <w:rsid w:val="004B5465"/>
    <w:rsid w:val="004B6A3E"/>
    <w:rsid w:val="004B70A8"/>
    <w:rsid w:val="004B70F0"/>
    <w:rsid w:val="004C00A3"/>
    <w:rsid w:val="004C028F"/>
    <w:rsid w:val="004C090D"/>
    <w:rsid w:val="004C097F"/>
    <w:rsid w:val="004C10E1"/>
    <w:rsid w:val="004C2074"/>
    <w:rsid w:val="004C21A8"/>
    <w:rsid w:val="004C27B7"/>
    <w:rsid w:val="004C2DFD"/>
    <w:rsid w:val="004C4F83"/>
    <w:rsid w:val="004C5494"/>
    <w:rsid w:val="004C67B4"/>
    <w:rsid w:val="004C6AC2"/>
    <w:rsid w:val="004C6B0E"/>
    <w:rsid w:val="004C6C63"/>
    <w:rsid w:val="004C722E"/>
    <w:rsid w:val="004D0FF5"/>
    <w:rsid w:val="004D13B4"/>
    <w:rsid w:val="004D2037"/>
    <w:rsid w:val="004D3B91"/>
    <w:rsid w:val="004D472A"/>
    <w:rsid w:val="004D505E"/>
    <w:rsid w:val="004D5650"/>
    <w:rsid w:val="004D638D"/>
    <w:rsid w:val="004D6451"/>
    <w:rsid w:val="004D6707"/>
    <w:rsid w:val="004D6AEC"/>
    <w:rsid w:val="004D72CA"/>
    <w:rsid w:val="004D7720"/>
    <w:rsid w:val="004DE477"/>
    <w:rsid w:val="004E2242"/>
    <w:rsid w:val="004E22BE"/>
    <w:rsid w:val="004E2399"/>
    <w:rsid w:val="004E290C"/>
    <w:rsid w:val="004E4BAC"/>
    <w:rsid w:val="004E505E"/>
    <w:rsid w:val="004E52F7"/>
    <w:rsid w:val="004E5EAA"/>
    <w:rsid w:val="004E6F5E"/>
    <w:rsid w:val="004F0EBA"/>
    <w:rsid w:val="004F0F2D"/>
    <w:rsid w:val="004F1863"/>
    <w:rsid w:val="004F1954"/>
    <w:rsid w:val="004F1C3C"/>
    <w:rsid w:val="004F272B"/>
    <w:rsid w:val="004F331D"/>
    <w:rsid w:val="004F42FF"/>
    <w:rsid w:val="004F446E"/>
    <w:rsid w:val="004F4479"/>
    <w:rsid w:val="004F44C2"/>
    <w:rsid w:val="004F4EA3"/>
    <w:rsid w:val="004F5797"/>
    <w:rsid w:val="004F77F9"/>
    <w:rsid w:val="004F7DC8"/>
    <w:rsid w:val="00500664"/>
    <w:rsid w:val="00501006"/>
    <w:rsid w:val="00501450"/>
    <w:rsid w:val="00501864"/>
    <w:rsid w:val="00501F7E"/>
    <w:rsid w:val="005020F7"/>
    <w:rsid w:val="00502512"/>
    <w:rsid w:val="005032F0"/>
    <w:rsid w:val="005038B3"/>
    <w:rsid w:val="00503C46"/>
    <w:rsid w:val="00503E4E"/>
    <w:rsid w:val="00503FD2"/>
    <w:rsid w:val="00504709"/>
    <w:rsid w:val="00504E64"/>
    <w:rsid w:val="00505262"/>
    <w:rsid w:val="005065B7"/>
    <w:rsid w:val="00506B54"/>
    <w:rsid w:val="005075B1"/>
    <w:rsid w:val="00507F3C"/>
    <w:rsid w:val="00510950"/>
    <w:rsid w:val="00510EDE"/>
    <w:rsid w:val="005116D7"/>
    <w:rsid w:val="00512435"/>
    <w:rsid w:val="00512549"/>
    <w:rsid w:val="005146AB"/>
    <w:rsid w:val="00514FE5"/>
    <w:rsid w:val="0051565C"/>
    <w:rsid w:val="00516022"/>
    <w:rsid w:val="005172D9"/>
    <w:rsid w:val="00517D94"/>
    <w:rsid w:val="00517E0C"/>
    <w:rsid w:val="00520486"/>
    <w:rsid w:val="005205C9"/>
    <w:rsid w:val="00520A44"/>
    <w:rsid w:val="00521CEE"/>
    <w:rsid w:val="00521DDB"/>
    <w:rsid w:val="0052284E"/>
    <w:rsid w:val="00522C03"/>
    <w:rsid w:val="00524F11"/>
    <w:rsid w:val="00524FB4"/>
    <w:rsid w:val="005253DA"/>
    <w:rsid w:val="0052550B"/>
    <w:rsid w:val="00526209"/>
    <w:rsid w:val="00526970"/>
    <w:rsid w:val="00527047"/>
    <w:rsid w:val="005274CF"/>
    <w:rsid w:val="00527BD4"/>
    <w:rsid w:val="005302DE"/>
    <w:rsid w:val="00530E2C"/>
    <w:rsid w:val="00531B8C"/>
    <w:rsid w:val="00531F17"/>
    <w:rsid w:val="005342AA"/>
    <w:rsid w:val="00534BDC"/>
    <w:rsid w:val="005352ED"/>
    <w:rsid w:val="0053559D"/>
    <w:rsid w:val="00535D43"/>
    <w:rsid w:val="005360CC"/>
    <w:rsid w:val="00536ADD"/>
    <w:rsid w:val="00536F2F"/>
    <w:rsid w:val="00537095"/>
    <w:rsid w:val="005378DB"/>
    <w:rsid w:val="005403C8"/>
    <w:rsid w:val="005429DC"/>
    <w:rsid w:val="00544602"/>
    <w:rsid w:val="005448DF"/>
    <w:rsid w:val="005452AA"/>
    <w:rsid w:val="005452D3"/>
    <w:rsid w:val="00545A89"/>
    <w:rsid w:val="00545F54"/>
    <w:rsid w:val="00546095"/>
    <w:rsid w:val="005461DA"/>
    <w:rsid w:val="005464C6"/>
    <w:rsid w:val="005473F2"/>
    <w:rsid w:val="00547D42"/>
    <w:rsid w:val="00550030"/>
    <w:rsid w:val="005508BA"/>
    <w:rsid w:val="005509E3"/>
    <w:rsid w:val="00551C98"/>
    <w:rsid w:val="00551CF5"/>
    <w:rsid w:val="005529EA"/>
    <w:rsid w:val="005533F7"/>
    <w:rsid w:val="00554400"/>
    <w:rsid w:val="00554B8E"/>
    <w:rsid w:val="0055658D"/>
    <w:rsid w:val="005565F9"/>
    <w:rsid w:val="005601CC"/>
    <w:rsid w:val="005614A0"/>
    <w:rsid w:val="00563763"/>
    <w:rsid w:val="00564850"/>
    <w:rsid w:val="00565516"/>
    <w:rsid w:val="005659AD"/>
    <w:rsid w:val="0056683B"/>
    <w:rsid w:val="00566A44"/>
    <w:rsid w:val="0056738D"/>
    <w:rsid w:val="00567D48"/>
    <w:rsid w:val="00567FB9"/>
    <w:rsid w:val="00572FF6"/>
    <w:rsid w:val="00573041"/>
    <w:rsid w:val="00573302"/>
    <w:rsid w:val="00573A4D"/>
    <w:rsid w:val="00574748"/>
    <w:rsid w:val="00575467"/>
    <w:rsid w:val="00575890"/>
    <w:rsid w:val="00575B80"/>
    <w:rsid w:val="0057620F"/>
    <w:rsid w:val="005766C8"/>
    <w:rsid w:val="00576C3E"/>
    <w:rsid w:val="00576C66"/>
    <w:rsid w:val="00577615"/>
    <w:rsid w:val="00577D71"/>
    <w:rsid w:val="005812DB"/>
    <w:rsid w:val="00581407"/>
    <w:rsid w:val="0058157F"/>
    <w:rsid w:val="005819CE"/>
    <w:rsid w:val="0058298D"/>
    <w:rsid w:val="00582C9A"/>
    <w:rsid w:val="005838C5"/>
    <w:rsid w:val="00584769"/>
    <w:rsid w:val="00584C1A"/>
    <w:rsid w:val="00585249"/>
    <w:rsid w:val="00585560"/>
    <w:rsid w:val="00585B93"/>
    <w:rsid w:val="00585F69"/>
    <w:rsid w:val="0058662E"/>
    <w:rsid w:val="00586836"/>
    <w:rsid w:val="00587A76"/>
    <w:rsid w:val="00587BEA"/>
    <w:rsid w:val="00590D7E"/>
    <w:rsid w:val="0059132B"/>
    <w:rsid w:val="00593808"/>
    <w:rsid w:val="00593C2B"/>
    <w:rsid w:val="00594271"/>
    <w:rsid w:val="0059486B"/>
    <w:rsid w:val="00594FAC"/>
    <w:rsid w:val="00595231"/>
    <w:rsid w:val="00595368"/>
    <w:rsid w:val="00595E87"/>
    <w:rsid w:val="00596166"/>
    <w:rsid w:val="0059696B"/>
    <w:rsid w:val="00597237"/>
    <w:rsid w:val="00597F64"/>
    <w:rsid w:val="00597FFA"/>
    <w:rsid w:val="005A18E8"/>
    <w:rsid w:val="005A1992"/>
    <w:rsid w:val="005A1B34"/>
    <w:rsid w:val="005A207F"/>
    <w:rsid w:val="005A2F35"/>
    <w:rsid w:val="005A31A6"/>
    <w:rsid w:val="005A35C2"/>
    <w:rsid w:val="005A35C7"/>
    <w:rsid w:val="005A3C63"/>
    <w:rsid w:val="005A4530"/>
    <w:rsid w:val="005A4576"/>
    <w:rsid w:val="005A49D2"/>
    <w:rsid w:val="005A5D89"/>
    <w:rsid w:val="005A65E4"/>
    <w:rsid w:val="005A690D"/>
    <w:rsid w:val="005A723A"/>
    <w:rsid w:val="005A7456"/>
    <w:rsid w:val="005A76A4"/>
    <w:rsid w:val="005A7701"/>
    <w:rsid w:val="005A7BA4"/>
    <w:rsid w:val="005B0422"/>
    <w:rsid w:val="005B0B2F"/>
    <w:rsid w:val="005B11E2"/>
    <w:rsid w:val="005B1AAE"/>
    <w:rsid w:val="005B3700"/>
    <w:rsid w:val="005B3814"/>
    <w:rsid w:val="005B45C5"/>
    <w:rsid w:val="005B463E"/>
    <w:rsid w:val="005B48E0"/>
    <w:rsid w:val="005B4BED"/>
    <w:rsid w:val="005B77B7"/>
    <w:rsid w:val="005B7DBB"/>
    <w:rsid w:val="005C2880"/>
    <w:rsid w:val="005C2949"/>
    <w:rsid w:val="005C2DBE"/>
    <w:rsid w:val="005C2E5F"/>
    <w:rsid w:val="005C2F85"/>
    <w:rsid w:val="005C34E1"/>
    <w:rsid w:val="005C3B8E"/>
    <w:rsid w:val="005C3FE0"/>
    <w:rsid w:val="005C44F1"/>
    <w:rsid w:val="005C4D3D"/>
    <w:rsid w:val="005C4DC2"/>
    <w:rsid w:val="005C5CB9"/>
    <w:rsid w:val="005C61C4"/>
    <w:rsid w:val="005C740C"/>
    <w:rsid w:val="005D021E"/>
    <w:rsid w:val="005D219D"/>
    <w:rsid w:val="005D3440"/>
    <w:rsid w:val="005D415C"/>
    <w:rsid w:val="005D430D"/>
    <w:rsid w:val="005D4392"/>
    <w:rsid w:val="005D5295"/>
    <w:rsid w:val="005D5C37"/>
    <w:rsid w:val="005D625B"/>
    <w:rsid w:val="005D7553"/>
    <w:rsid w:val="005D78A4"/>
    <w:rsid w:val="005D7C28"/>
    <w:rsid w:val="005E0E60"/>
    <w:rsid w:val="005E1004"/>
    <w:rsid w:val="005E35AD"/>
    <w:rsid w:val="005F04BB"/>
    <w:rsid w:val="005F16ED"/>
    <w:rsid w:val="005F23E6"/>
    <w:rsid w:val="005F24AF"/>
    <w:rsid w:val="005F4906"/>
    <w:rsid w:val="005F4FFB"/>
    <w:rsid w:val="005F62D3"/>
    <w:rsid w:val="005F6749"/>
    <w:rsid w:val="005F6D11"/>
    <w:rsid w:val="005F6F47"/>
    <w:rsid w:val="005F7F22"/>
    <w:rsid w:val="00600A21"/>
    <w:rsid w:val="00600BF8"/>
    <w:rsid w:val="00600CDE"/>
    <w:rsid w:val="00600CF0"/>
    <w:rsid w:val="006010AA"/>
    <w:rsid w:val="006011A3"/>
    <w:rsid w:val="006028B5"/>
    <w:rsid w:val="00602B6C"/>
    <w:rsid w:val="00603311"/>
    <w:rsid w:val="006048F4"/>
    <w:rsid w:val="00604A0E"/>
    <w:rsid w:val="00604B7F"/>
    <w:rsid w:val="00605201"/>
    <w:rsid w:val="006055B4"/>
    <w:rsid w:val="00605734"/>
    <w:rsid w:val="006058ED"/>
    <w:rsid w:val="0060660A"/>
    <w:rsid w:val="00607C0E"/>
    <w:rsid w:val="006104D0"/>
    <w:rsid w:val="00610541"/>
    <w:rsid w:val="00611B32"/>
    <w:rsid w:val="006126DC"/>
    <w:rsid w:val="00612DC4"/>
    <w:rsid w:val="006138A0"/>
    <w:rsid w:val="00613B1D"/>
    <w:rsid w:val="006149C5"/>
    <w:rsid w:val="006150D8"/>
    <w:rsid w:val="00615552"/>
    <w:rsid w:val="00615B11"/>
    <w:rsid w:val="00617A44"/>
    <w:rsid w:val="00617B47"/>
    <w:rsid w:val="006202B6"/>
    <w:rsid w:val="006210DC"/>
    <w:rsid w:val="00625145"/>
    <w:rsid w:val="00625CD0"/>
    <w:rsid w:val="0062627D"/>
    <w:rsid w:val="00627432"/>
    <w:rsid w:val="00630F11"/>
    <w:rsid w:val="00631D01"/>
    <w:rsid w:val="00631F52"/>
    <w:rsid w:val="00631FBE"/>
    <w:rsid w:val="00633544"/>
    <w:rsid w:val="00633AB6"/>
    <w:rsid w:val="00633EE8"/>
    <w:rsid w:val="00634B2D"/>
    <w:rsid w:val="006354F3"/>
    <w:rsid w:val="006363C1"/>
    <w:rsid w:val="0063680E"/>
    <w:rsid w:val="006368E2"/>
    <w:rsid w:val="006373D3"/>
    <w:rsid w:val="006403D1"/>
    <w:rsid w:val="00641320"/>
    <w:rsid w:val="0064132C"/>
    <w:rsid w:val="0064145D"/>
    <w:rsid w:val="00641971"/>
    <w:rsid w:val="006426B6"/>
    <w:rsid w:val="00642A55"/>
    <w:rsid w:val="006435E6"/>
    <w:rsid w:val="00643871"/>
    <w:rsid w:val="0064469C"/>
    <w:rsid w:val="006448E4"/>
    <w:rsid w:val="00644FA9"/>
    <w:rsid w:val="00645075"/>
    <w:rsid w:val="00645414"/>
    <w:rsid w:val="006474AC"/>
    <w:rsid w:val="006477ED"/>
    <w:rsid w:val="00651AFC"/>
    <w:rsid w:val="00651CEE"/>
    <w:rsid w:val="00651F8D"/>
    <w:rsid w:val="00652444"/>
    <w:rsid w:val="006535BD"/>
    <w:rsid w:val="00653606"/>
    <w:rsid w:val="006540F9"/>
    <w:rsid w:val="006543E6"/>
    <w:rsid w:val="006559C6"/>
    <w:rsid w:val="00655BE4"/>
    <w:rsid w:val="006607D8"/>
    <w:rsid w:val="00660F81"/>
    <w:rsid w:val="006610E9"/>
    <w:rsid w:val="00661591"/>
    <w:rsid w:val="00661727"/>
    <w:rsid w:val="00661E98"/>
    <w:rsid w:val="006626AF"/>
    <w:rsid w:val="00662AFD"/>
    <w:rsid w:val="006641BC"/>
    <w:rsid w:val="00664678"/>
    <w:rsid w:val="0066478D"/>
    <w:rsid w:val="00664B42"/>
    <w:rsid w:val="0066511D"/>
    <w:rsid w:val="00665131"/>
    <w:rsid w:val="00665E77"/>
    <w:rsid w:val="0066632F"/>
    <w:rsid w:val="00666FE4"/>
    <w:rsid w:val="0067037F"/>
    <w:rsid w:val="0067038A"/>
    <w:rsid w:val="0067047B"/>
    <w:rsid w:val="00670E2E"/>
    <w:rsid w:val="00670EF0"/>
    <w:rsid w:val="006725DB"/>
    <w:rsid w:val="006731F8"/>
    <w:rsid w:val="00673AF3"/>
    <w:rsid w:val="0067404A"/>
    <w:rsid w:val="00674A89"/>
    <w:rsid w:val="00674F3D"/>
    <w:rsid w:val="00676573"/>
    <w:rsid w:val="00676FA8"/>
    <w:rsid w:val="00677EA2"/>
    <w:rsid w:val="00677F0A"/>
    <w:rsid w:val="006809F3"/>
    <w:rsid w:val="00680BE9"/>
    <w:rsid w:val="006813C8"/>
    <w:rsid w:val="00682BBF"/>
    <w:rsid w:val="00683553"/>
    <w:rsid w:val="00684007"/>
    <w:rsid w:val="00684387"/>
    <w:rsid w:val="00685545"/>
    <w:rsid w:val="006864B3"/>
    <w:rsid w:val="006906BE"/>
    <w:rsid w:val="00692D64"/>
    <w:rsid w:val="006937B1"/>
    <w:rsid w:val="00693BA3"/>
    <w:rsid w:val="00694CE9"/>
    <w:rsid w:val="006950D1"/>
    <w:rsid w:val="00696CF4"/>
    <w:rsid w:val="00696D1A"/>
    <w:rsid w:val="00697584"/>
    <w:rsid w:val="006A025F"/>
    <w:rsid w:val="006A10F8"/>
    <w:rsid w:val="006A2100"/>
    <w:rsid w:val="006A2A53"/>
    <w:rsid w:val="006A3D3B"/>
    <w:rsid w:val="006A46D2"/>
    <w:rsid w:val="006A5C3B"/>
    <w:rsid w:val="006A63B8"/>
    <w:rsid w:val="006A679D"/>
    <w:rsid w:val="006A68D5"/>
    <w:rsid w:val="006A6BC8"/>
    <w:rsid w:val="006A6BEB"/>
    <w:rsid w:val="006A6C1D"/>
    <w:rsid w:val="006A72E0"/>
    <w:rsid w:val="006A779E"/>
    <w:rsid w:val="006B0A74"/>
    <w:rsid w:val="006B0BE7"/>
    <w:rsid w:val="006B0BF3"/>
    <w:rsid w:val="006B0C62"/>
    <w:rsid w:val="006B1660"/>
    <w:rsid w:val="006B23D2"/>
    <w:rsid w:val="006B2542"/>
    <w:rsid w:val="006B2F87"/>
    <w:rsid w:val="006B30F8"/>
    <w:rsid w:val="006B351B"/>
    <w:rsid w:val="006B3917"/>
    <w:rsid w:val="006B4F15"/>
    <w:rsid w:val="006B64A9"/>
    <w:rsid w:val="006B6AA3"/>
    <w:rsid w:val="006B6B09"/>
    <w:rsid w:val="006B6E78"/>
    <w:rsid w:val="006B775E"/>
    <w:rsid w:val="006B7BC7"/>
    <w:rsid w:val="006B7FDB"/>
    <w:rsid w:val="006C0270"/>
    <w:rsid w:val="006C173E"/>
    <w:rsid w:val="006C2467"/>
    <w:rsid w:val="006C2535"/>
    <w:rsid w:val="006C2BC5"/>
    <w:rsid w:val="006C3C8D"/>
    <w:rsid w:val="006C441E"/>
    <w:rsid w:val="006C4B90"/>
    <w:rsid w:val="006C67E7"/>
    <w:rsid w:val="006D0349"/>
    <w:rsid w:val="006D076E"/>
    <w:rsid w:val="006D0D3E"/>
    <w:rsid w:val="006D1016"/>
    <w:rsid w:val="006D17F2"/>
    <w:rsid w:val="006D184B"/>
    <w:rsid w:val="006D2C0F"/>
    <w:rsid w:val="006D321C"/>
    <w:rsid w:val="006D40B1"/>
    <w:rsid w:val="006D453F"/>
    <w:rsid w:val="006D4FF0"/>
    <w:rsid w:val="006D5293"/>
    <w:rsid w:val="006D5B0D"/>
    <w:rsid w:val="006D72D4"/>
    <w:rsid w:val="006E13CF"/>
    <w:rsid w:val="006E1B60"/>
    <w:rsid w:val="006E1F40"/>
    <w:rsid w:val="006E256A"/>
    <w:rsid w:val="006E3546"/>
    <w:rsid w:val="006E3699"/>
    <w:rsid w:val="006E3D81"/>
    <w:rsid w:val="006E3FA9"/>
    <w:rsid w:val="006E64CA"/>
    <w:rsid w:val="006E67B2"/>
    <w:rsid w:val="006E7D82"/>
    <w:rsid w:val="006E7F94"/>
    <w:rsid w:val="006F038F"/>
    <w:rsid w:val="006F0427"/>
    <w:rsid w:val="006F071F"/>
    <w:rsid w:val="006F0F93"/>
    <w:rsid w:val="006F1682"/>
    <w:rsid w:val="006F1B89"/>
    <w:rsid w:val="006F1DF5"/>
    <w:rsid w:val="006F31F2"/>
    <w:rsid w:val="006F3713"/>
    <w:rsid w:val="006F37E7"/>
    <w:rsid w:val="006F3DB6"/>
    <w:rsid w:val="006F4072"/>
    <w:rsid w:val="006F457D"/>
    <w:rsid w:val="006F475F"/>
    <w:rsid w:val="006F4DB3"/>
    <w:rsid w:val="006F52CD"/>
    <w:rsid w:val="006F6792"/>
    <w:rsid w:val="006F6D54"/>
    <w:rsid w:val="006F6E0C"/>
    <w:rsid w:val="006F7494"/>
    <w:rsid w:val="006F751F"/>
    <w:rsid w:val="006F76EF"/>
    <w:rsid w:val="007000A1"/>
    <w:rsid w:val="007016C7"/>
    <w:rsid w:val="007026DD"/>
    <w:rsid w:val="00702B4B"/>
    <w:rsid w:val="00702CD4"/>
    <w:rsid w:val="00703451"/>
    <w:rsid w:val="00703760"/>
    <w:rsid w:val="00704B35"/>
    <w:rsid w:val="0070526A"/>
    <w:rsid w:val="00705433"/>
    <w:rsid w:val="0070777E"/>
    <w:rsid w:val="007119AF"/>
    <w:rsid w:val="00711C20"/>
    <w:rsid w:val="00711F1D"/>
    <w:rsid w:val="00712F3A"/>
    <w:rsid w:val="00713781"/>
    <w:rsid w:val="007141E1"/>
    <w:rsid w:val="00714D97"/>
    <w:rsid w:val="00714DC5"/>
    <w:rsid w:val="00715237"/>
    <w:rsid w:val="00715A0C"/>
    <w:rsid w:val="00716199"/>
    <w:rsid w:val="007162CD"/>
    <w:rsid w:val="007166F8"/>
    <w:rsid w:val="007169C9"/>
    <w:rsid w:val="007169CF"/>
    <w:rsid w:val="007204A5"/>
    <w:rsid w:val="007219F1"/>
    <w:rsid w:val="00721AE1"/>
    <w:rsid w:val="007225D0"/>
    <w:rsid w:val="007229F8"/>
    <w:rsid w:val="007236C1"/>
    <w:rsid w:val="00723DA1"/>
    <w:rsid w:val="0072406F"/>
    <w:rsid w:val="007254A5"/>
    <w:rsid w:val="00725748"/>
    <w:rsid w:val="007269E3"/>
    <w:rsid w:val="00726A29"/>
    <w:rsid w:val="00730023"/>
    <w:rsid w:val="00730251"/>
    <w:rsid w:val="0073084C"/>
    <w:rsid w:val="00730D1A"/>
    <w:rsid w:val="00732157"/>
    <w:rsid w:val="0073225A"/>
    <w:rsid w:val="0073272B"/>
    <w:rsid w:val="007331C2"/>
    <w:rsid w:val="00735188"/>
    <w:rsid w:val="00735D88"/>
    <w:rsid w:val="00736706"/>
    <w:rsid w:val="007370F0"/>
    <w:rsid w:val="0073720D"/>
    <w:rsid w:val="0073732C"/>
    <w:rsid w:val="00737507"/>
    <w:rsid w:val="00737E63"/>
    <w:rsid w:val="00740589"/>
    <w:rsid w:val="00740712"/>
    <w:rsid w:val="00741F57"/>
    <w:rsid w:val="00742AB9"/>
    <w:rsid w:val="00742D49"/>
    <w:rsid w:val="007432DE"/>
    <w:rsid w:val="00744AB2"/>
    <w:rsid w:val="00744AF9"/>
    <w:rsid w:val="00744F2B"/>
    <w:rsid w:val="00745BF6"/>
    <w:rsid w:val="00745C8C"/>
    <w:rsid w:val="007464F2"/>
    <w:rsid w:val="00746C31"/>
    <w:rsid w:val="0074761F"/>
    <w:rsid w:val="00750809"/>
    <w:rsid w:val="007509F1"/>
    <w:rsid w:val="00751807"/>
    <w:rsid w:val="00751A6A"/>
    <w:rsid w:val="00751AB5"/>
    <w:rsid w:val="00753504"/>
    <w:rsid w:val="00754F6B"/>
    <w:rsid w:val="00754FBF"/>
    <w:rsid w:val="00755809"/>
    <w:rsid w:val="00757AAB"/>
    <w:rsid w:val="0076001B"/>
    <w:rsid w:val="007610AA"/>
    <w:rsid w:val="00762B4F"/>
    <w:rsid w:val="00765192"/>
    <w:rsid w:val="00766E85"/>
    <w:rsid w:val="00766EBC"/>
    <w:rsid w:val="007709EF"/>
    <w:rsid w:val="00770CE4"/>
    <w:rsid w:val="00771E2D"/>
    <w:rsid w:val="00772C7C"/>
    <w:rsid w:val="00773A3B"/>
    <w:rsid w:val="00773F29"/>
    <w:rsid w:val="00775D92"/>
    <w:rsid w:val="007760A8"/>
    <w:rsid w:val="00776B13"/>
    <w:rsid w:val="00777213"/>
    <w:rsid w:val="007776EC"/>
    <w:rsid w:val="00777BB2"/>
    <w:rsid w:val="00777BDD"/>
    <w:rsid w:val="0078003A"/>
    <w:rsid w:val="007809C1"/>
    <w:rsid w:val="00780B81"/>
    <w:rsid w:val="00780C19"/>
    <w:rsid w:val="00781111"/>
    <w:rsid w:val="00781882"/>
    <w:rsid w:val="00781ED8"/>
    <w:rsid w:val="0078268E"/>
    <w:rsid w:val="00782701"/>
    <w:rsid w:val="007827DD"/>
    <w:rsid w:val="00782B4C"/>
    <w:rsid w:val="00783559"/>
    <w:rsid w:val="0078480A"/>
    <w:rsid w:val="007875AC"/>
    <w:rsid w:val="00787C35"/>
    <w:rsid w:val="007901C3"/>
    <w:rsid w:val="0079179A"/>
    <w:rsid w:val="00792688"/>
    <w:rsid w:val="00794BE6"/>
    <w:rsid w:val="0079539D"/>
    <w:rsid w:val="007953BE"/>
    <w:rsid w:val="0079551B"/>
    <w:rsid w:val="0079557D"/>
    <w:rsid w:val="007955AB"/>
    <w:rsid w:val="0079652F"/>
    <w:rsid w:val="00796A66"/>
    <w:rsid w:val="00797AA5"/>
    <w:rsid w:val="00797F84"/>
    <w:rsid w:val="007A06D1"/>
    <w:rsid w:val="007A0D12"/>
    <w:rsid w:val="007A0EF5"/>
    <w:rsid w:val="007A1B98"/>
    <w:rsid w:val="007A26BD"/>
    <w:rsid w:val="007A36F2"/>
    <w:rsid w:val="007A381F"/>
    <w:rsid w:val="007A39A1"/>
    <w:rsid w:val="007A4105"/>
    <w:rsid w:val="007A41A2"/>
    <w:rsid w:val="007A4ABD"/>
    <w:rsid w:val="007A54FE"/>
    <w:rsid w:val="007A55A1"/>
    <w:rsid w:val="007A5AA2"/>
    <w:rsid w:val="007A6497"/>
    <w:rsid w:val="007A6F67"/>
    <w:rsid w:val="007A7ACA"/>
    <w:rsid w:val="007A7DFC"/>
    <w:rsid w:val="007B0134"/>
    <w:rsid w:val="007B07BC"/>
    <w:rsid w:val="007B099A"/>
    <w:rsid w:val="007B1C99"/>
    <w:rsid w:val="007B1EEA"/>
    <w:rsid w:val="007B25AD"/>
    <w:rsid w:val="007B2F93"/>
    <w:rsid w:val="007B4503"/>
    <w:rsid w:val="007B56EC"/>
    <w:rsid w:val="007B57CC"/>
    <w:rsid w:val="007B5D94"/>
    <w:rsid w:val="007B60A6"/>
    <w:rsid w:val="007B63E8"/>
    <w:rsid w:val="007B6451"/>
    <w:rsid w:val="007B70A9"/>
    <w:rsid w:val="007B750E"/>
    <w:rsid w:val="007C0663"/>
    <w:rsid w:val="007C0989"/>
    <w:rsid w:val="007C0E7B"/>
    <w:rsid w:val="007C18E7"/>
    <w:rsid w:val="007C19FB"/>
    <w:rsid w:val="007C1DB9"/>
    <w:rsid w:val="007C2405"/>
    <w:rsid w:val="007C2F05"/>
    <w:rsid w:val="007C3066"/>
    <w:rsid w:val="007C406E"/>
    <w:rsid w:val="007C4206"/>
    <w:rsid w:val="007C46ED"/>
    <w:rsid w:val="007C5183"/>
    <w:rsid w:val="007C53DC"/>
    <w:rsid w:val="007C5F42"/>
    <w:rsid w:val="007C6698"/>
    <w:rsid w:val="007C69F1"/>
    <w:rsid w:val="007C6F17"/>
    <w:rsid w:val="007C72CA"/>
    <w:rsid w:val="007C7573"/>
    <w:rsid w:val="007C79B2"/>
    <w:rsid w:val="007D031B"/>
    <w:rsid w:val="007D1629"/>
    <w:rsid w:val="007D1909"/>
    <w:rsid w:val="007D1C5F"/>
    <w:rsid w:val="007D20F7"/>
    <w:rsid w:val="007D21FA"/>
    <w:rsid w:val="007D29EC"/>
    <w:rsid w:val="007D3BDD"/>
    <w:rsid w:val="007D4133"/>
    <w:rsid w:val="007D5487"/>
    <w:rsid w:val="007D564F"/>
    <w:rsid w:val="007D5C08"/>
    <w:rsid w:val="007D6B01"/>
    <w:rsid w:val="007D7484"/>
    <w:rsid w:val="007D7ACD"/>
    <w:rsid w:val="007E0372"/>
    <w:rsid w:val="007E0D71"/>
    <w:rsid w:val="007E0EAE"/>
    <w:rsid w:val="007E2421"/>
    <w:rsid w:val="007E2B20"/>
    <w:rsid w:val="007E40B0"/>
    <w:rsid w:val="007E4203"/>
    <w:rsid w:val="007E4864"/>
    <w:rsid w:val="007E5BCF"/>
    <w:rsid w:val="007E7B2E"/>
    <w:rsid w:val="007E7FA6"/>
    <w:rsid w:val="007F0133"/>
    <w:rsid w:val="007F0714"/>
    <w:rsid w:val="007F092E"/>
    <w:rsid w:val="007F0A10"/>
    <w:rsid w:val="007F108F"/>
    <w:rsid w:val="007F1393"/>
    <w:rsid w:val="007F17CB"/>
    <w:rsid w:val="007F1C3A"/>
    <w:rsid w:val="007F1FE4"/>
    <w:rsid w:val="007F2985"/>
    <w:rsid w:val="007F2BEB"/>
    <w:rsid w:val="007F439C"/>
    <w:rsid w:val="007F4B09"/>
    <w:rsid w:val="007F4CF6"/>
    <w:rsid w:val="007F5331"/>
    <w:rsid w:val="007F7AE7"/>
    <w:rsid w:val="007F7C8D"/>
    <w:rsid w:val="007F7DFB"/>
    <w:rsid w:val="0080052E"/>
    <w:rsid w:val="00800CCA"/>
    <w:rsid w:val="0080196D"/>
    <w:rsid w:val="00802E72"/>
    <w:rsid w:val="0080355B"/>
    <w:rsid w:val="00803911"/>
    <w:rsid w:val="00803BB9"/>
    <w:rsid w:val="00804589"/>
    <w:rsid w:val="00804960"/>
    <w:rsid w:val="00805659"/>
    <w:rsid w:val="00805EA5"/>
    <w:rsid w:val="00805FB7"/>
    <w:rsid w:val="00806120"/>
    <w:rsid w:val="00806F63"/>
    <w:rsid w:val="008070BA"/>
    <w:rsid w:val="0080725B"/>
    <w:rsid w:val="00807B39"/>
    <w:rsid w:val="00807BF4"/>
    <w:rsid w:val="00807D16"/>
    <w:rsid w:val="00807E84"/>
    <w:rsid w:val="00810C93"/>
    <w:rsid w:val="00811085"/>
    <w:rsid w:val="00812028"/>
    <w:rsid w:val="00812DD8"/>
    <w:rsid w:val="00813082"/>
    <w:rsid w:val="0081444A"/>
    <w:rsid w:val="008144E9"/>
    <w:rsid w:val="00814D03"/>
    <w:rsid w:val="00816CC3"/>
    <w:rsid w:val="00820371"/>
    <w:rsid w:val="0082101C"/>
    <w:rsid w:val="0082122A"/>
    <w:rsid w:val="00821FC1"/>
    <w:rsid w:val="008223D0"/>
    <w:rsid w:val="00823AE2"/>
    <w:rsid w:val="00823D95"/>
    <w:rsid w:val="008253E0"/>
    <w:rsid w:val="008277DC"/>
    <w:rsid w:val="0082784A"/>
    <w:rsid w:val="0083178B"/>
    <w:rsid w:val="00831EE4"/>
    <w:rsid w:val="00833695"/>
    <w:rsid w:val="008336B7"/>
    <w:rsid w:val="00833A8E"/>
    <w:rsid w:val="00835F9E"/>
    <w:rsid w:val="008366C9"/>
    <w:rsid w:val="00836ACA"/>
    <w:rsid w:val="00836B36"/>
    <w:rsid w:val="00836E4E"/>
    <w:rsid w:val="00837312"/>
    <w:rsid w:val="00841C5F"/>
    <w:rsid w:val="008421E5"/>
    <w:rsid w:val="00842452"/>
    <w:rsid w:val="00842631"/>
    <w:rsid w:val="008428FD"/>
    <w:rsid w:val="00842C67"/>
    <w:rsid w:val="00842CD8"/>
    <w:rsid w:val="00842E57"/>
    <w:rsid w:val="008431FA"/>
    <w:rsid w:val="0084449F"/>
    <w:rsid w:val="00844541"/>
    <w:rsid w:val="0084581B"/>
    <w:rsid w:val="00845BEF"/>
    <w:rsid w:val="008462B2"/>
    <w:rsid w:val="00846EA7"/>
    <w:rsid w:val="00846F63"/>
    <w:rsid w:val="00847444"/>
    <w:rsid w:val="00850F26"/>
    <w:rsid w:val="0085162B"/>
    <w:rsid w:val="008517C6"/>
    <w:rsid w:val="0085309D"/>
    <w:rsid w:val="00854484"/>
    <w:rsid w:val="008547BA"/>
    <w:rsid w:val="008549EB"/>
    <w:rsid w:val="00854AB7"/>
    <w:rsid w:val="008553C7"/>
    <w:rsid w:val="00856C7B"/>
    <w:rsid w:val="00857488"/>
    <w:rsid w:val="00857C82"/>
    <w:rsid w:val="00857FEB"/>
    <w:rsid w:val="008601AF"/>
    <w:rsid w:val="00860834"/>
    <w:rsid w:val="00860F56"/>
    <w:rsid w:val="00860FEA"/>
    <w:rsid w:val="008610FD"/>
    <w:rsid w:val="008611D4"/>
    <w:rsid w:val="008614AF"/>
    <w:rsid w:val="00861DB1"/>
    <w:rsid w:val="0086249E"/>
    <w:rsid w:val="0086606B"/>
    <w:rsid w:val="0086618F"/>
    <w:rsid w:val="008669BC"/>
    <w:rsid w:val="00866B02"/>
    <w:rsid w:val="00870033"/>
    <w:rsid w:val="00870DE4"/>
    <w:rsid w:val="00870FCA"/>
    <w:rsid w:val="00872271"/>
    <w:rsid w:val="00872446"/>
    <w:rsid w:val="00872A03"/>
    <w:rsid w:val="00873093"/>
    <w:rsid w:val="00873EFF"/>
    <w:rsid w:val="0087432E"/>
    <w:rsid w:val="00874431"/>
    <w:rsid w:val="00874B15"/>
    <w:rsid w:val="00874B43"/>
    <w:rsid w:val="00874BFC"/>
    <w:rsid w:val="00875919"/>
    <w:rsid w:val="008769E9"/>
    <w:rsid w:val="00876BA1"/>
    <w:rsid w:val="00876E7A"/>
    <w:rsid w:val="0087720B"/>
    <w:rsid w:val="008779BF"/>
    <w:rsid w:val="00877CB4"/>
    <w:rsid w:val="008801A5"/>
    <w:rsid w:val="00880D6C"/>
    <w:rsid w:val="008819F4"/>
    <w:rsid w:val="008822F8"/>
    <w:rsid w:val="00883137"/>
    <w:rsid w:val="008842FD"/>
    <w:rsid w:val="0088548C"/>
    <w:rsid w:val="0088574A"/>
    <w:rsid w:val="00885994"/>
    <w:rsid w:val="00885FDA"/>
    <w:rsid w:val="00886009"/>
    <w:rsid w:val="0088644B"/>
    <w:rsid w:val="008868EB"/>
    <w:rsid w:val="00887609"/>
    <w:rsid w:val="00887629"/>
    <w:rsid w:val="00890A54"/>
    <w:rsid w:val="00891550"/>
    <w:rsid w:val="00891A99"/>
    <w:rsid w:val="00891D71"/>
    <w:rsid w:val="00891FD4"/>
    <w:rsid w:val="00892131"/>
    <w:rsid w:val="008926CE"/>
    <w:rsid w:val="00893F2B"/>
    <w:rsid w:val="008946C6"/>
    <w:rsid w:val="00894A3B"/>
    <w:rsid w:val="00894DFA"/>
    <w:rsid w:val="00896136"/>
    <w:rsid w:val="00897062"/>
    <w:rsid w:val="008A16FA"/>
    <w:rsid w:val="008A1977"/>
    <w:rsid w:val="008A1F5D"/>
    <w:rsid w:val="008A2156"/>
    <w:rsid w:val="008A28F5"/>
    <w:rsid w:val="008A2A6A"/>
    <w:rsid w:val="008A3056"/>
    <w:rsid w:val="008A370C"/>
    <w:rsid w:val="008A3916"/>
    <w:rsid w:val="008A3975"/>
    <w:rsid w:val="008A3C46"/>
    <w:rsid w:val="008A3ED1"/>
    <w:rsid w:val="008A425E"/>
    <w:rsid w:val="008A5006"/>
    <w:rsid w:val="008A5950"/>
    <w:rsid w:val="008A6E68"/>
    <w:rsid w:val="008B015B"/>
    <w:rsid w:val="008B0C91"/>
    <w:rsid w:val="008B0D54"/>
    <w:rsid w:val="008B1198"/>
    <w:rsid w:val="008B1FC5"/>
    <w:rsid w:val="008B3471"/>
    <w:rsid w:val="008B36B4"/>
    <w:rsid w:val="008B390F"/>
    <w:rsid w:val="008B3929"/>
    <w:rsid w:val="008B4041"/>
    <w:rsid w:val="008B4125"/>
    <w:rsid w:val="008B42FC"/>
    <w:rsid w:val="008B4B1C"/>
    <w:rsid w:val="008B4CB3"/>
    <w:rsid w:val="008B567B"/>
    <w:rsid w:val="008B5B23"/>
    <w:rsid w:val="008B6154"/>
    <w:rsid w:val="008B7B24"/>
    <w:rsid w:val="008B7FF2"/>
    <w:rsid w:val="008C0A6A"/>
    <w:rsid w:val="008C15AF"/>
    <w:rsid w:val="008C18CD"/>
    <w:rsid w:val="008C1CC6"/>
    <w:rsid w:val="008C1DE4"/>
    <w:rsid w:val="008C2AAA"/>
    <w:rsid w:val="008C2EC1"/>
    <w:rsid w:val="008C356D"/>
    <w:rsid w:val="008C35B7"/>
    <w:rsid w:val="008C39D9"/>
    <w:rsid w:val="008C4595"/>
    <w:rsid w:val="008C48CE"/>
    <w:rsid w:val="008C506C"/>
    <w:rsid w:val="008D0212"/>
    <w:rsid w:val="008D023A"/>
    <w:rsid w:val="008D0DF2"/>
    <w:rsid w:val="008D214A"/>
    <w:rsid w:val="008D3A58"/>
    <w:rsid w:val="008D43B5"/>
    <w:rsid w:val="008D5101"/>
    <w:rsid w:val="008D5B85"/>
    <w:rsid w:val="008D6788"/>
    <w:rsid w:val="008D7177"/>
    <w:rsid w:val="008D77D4"/>
    <w:rsid w:val="008E0B3F"/>
    <w:rsid w:val="008E11D0"/>
    <w:rsid w:val="008E1CC4"/>
    <w:rsid w:val="008E2FF0"/>
    <w:rsid w:val="008E3189"/>
    <w:rsid w:val="008E3C06"/>
    <w:rsid w:val="008E49AD"/>
    <w:rsid w:val="008E4B62"/>
    <w:rsid w:val="008E698E"/>
    <w:rsid w:val="008E7701"/>
    <w:rsid w:val="008E7884"/>
    <w:rsid w:val="008E7929"/>
    <w:rsid w:val="008E7B93"/>
    <w:rsid w:val="008E7C8A"/>
    <w:rsid w:val="008E7E18"/>
    <w:rsid w:val="008F1685"/>
    <w:rsid w:val="008F201D"/>
    <w:rsid w:val="008F2584"/>
    <w:rsid w:val="008F3246"/>
    <w:rsid w:val="008F32B9"/>
    <w:rsid w:val="008F3659"/>
    <w:rsid w:val="008F3C1B"/>
    <w:rsid w:val="008F406E"/>
    <w:rsid w:val="008F4957"/>
    <w:rsid w:val="008F508C"/>
    <w:rsid w:val="008F52C8"/>
    <w:rsid w:val="008F55C9"/>
    <w:rsid w:val="008F6D84"/>
    <w:rsid w:val="008F76DE"/>
    <w:rsid w:val="008F77BB"/>
    <w:rsid w:val="008F7BD7"/>
    <w:rsid w:val="00901BE9"/>
    <w:rsid w:val="0090271B"/>
    <w:rsid w:val="00902FEE"/>
    <w:rsid w:val="00903326"/>
    <w:rsid w:val="00903853"/>
    <w:rsid w:val="00905034"/>
    <w:rsid w:val="009079F1"/>
    <w:rsid w:val="00910642"/>
    <w:rsid w:val="00910DDF"/>
    <w:rsid w:val="0091198D"/>
    <w:rsid w:val="00912EB2"/>
    <w:rsid w:val="00913251"/>
    <w:rsid w:val="00914053"/>
    <w:rsid w:val="00915262"/>
    <w:rsid w:val="009168CA"/>
    <w:rsid w:val="00916C11"/>
    <w:rsid w:val="00916C75"/>
    <w:rsid w:val="00917101"/>
    <w:rsid w:val="00917581"/>
    <w:rsid w:val="00917993"/>
    <w:rsid w:val="00920B05"/>
    <w:rsid w:val="00922290"/>
    <w:rsid w:val="00922C51"/>
    <w:rsid w:val="00923AE4"/>
    <w:rsid w:val="00923DF3"/>
    <w:rsid w:val="00926AE2"/>
    <w:rsid w:val="0093003B"/>
    <w:rsid w:val="00930B13"/>
    <w:rsid w:val="00930DD3"/>
    <w:rsid w:val="009311C8"/>
    <w:rsid w:val="009329B7"/>
    <w:rsid w:val="00933376"/>
    <w:rsid w:val="00933A2F"/>
    <w:rsid w:val="00934802"/>
    <w:rsid w:val="00934B71"/>
    <w:rsid w:val="00934C70"/>
    <w:rsid w:val="009352EA"/>
    <w:rsid w:val="0093590E"/>
    <w:rsid w:val="009372EE"/>
    <w:rsid w:val="00937A75"/>
    <w:rsid w:val="0094013B"/>
    <w:rsid w:val="00940764"/>
    <w:rsid w:val="0094217A"/>
    <w:rsid w:val="0094316C"/>
    <w:rsid w:val="00943BCA"/>
    <w:rsid w:val="00944E11"/>
    <w:rsid w:val="00945AEE"/>
    <w:rsid w:val="0094620A"/>
    <w:rsid w:val="009467FC"/>
    <w:rsid w:val="0094694F"/>
    <w:rsid w:val="00946C56"/>
    <w:rsid w:val="00946EDA"/>
    <w:rsid w:val="00947EBC"/>
    <w:rsid w:val="00950835"/>
    <w:rsid w:val="00950C62"/>
    <w:rsid w:val="009519E0"/>
    <w:rsid w:val="0095308E"/>
    <w:rsid w:val="00953375"/>
    <w:rsid w:val="009533F6"/>
    <w:rsid w:val="00954BAE"/>
    <w:rsid w:val="00954D4C"/>
    <w:rsid w:val="00955A3E"/>
    <w:rsid w:val="00956E2A"/>
    <w:rsid w:val="00957AD2"/>
    <w:rsid w:val="00957CF8"/>
    <w:rsid w:val="00957E08"/>
    <w:rsid w:val="00960E0B"/>
    <w:rsid w:val="0096236B"/>
    <w:rsid w:val="00963A90"/>
    <w:rsid w:val="009640D3"/>
    <w:rsid w:val="00965E3D"/>
    <w:rsid w:val="0096774B"/>
    <w:rsid w:val="0097048A"/>
    <w:rsid w:val="009716D8"/>
    <w:rsid w:val="009718F9"/>
    <w:rsid w:val="00971C79"/>
    <w:rsid w:val="00971F42"/>
    <w:rsid w:val="009721C8"/>
    <w:rsid w:val="00972FB9"/>
    <w:rsid w:val="00973180"/>
    <w:rsid w:val="00973BF1"/>
    <w:rsid w:val="00973E36"/>
    <w:rsid w:val="00974655"/>
    <w:rsid w:val="00975112"/>
    <w:rsid w:val="009756E0"/>
    <w:rsid w:val="00975CFD"/>
    <w:rsid w:val="009766F6"/>
    <w:rsid w:val="00976793"/>
    <w:rsid w:val="00976D4B"/>
    <w:rsid w:val="0097741E"/>
    <w:rsid w:val="00980D3E"/>
    <w:rsid w:val="00980DBF"/>
    <w:rsid w:val="00980FA4"/>
    <w:rsid w:val="00981768"/>
    <w:rsid w:val="00982AE0"/>
    <w:rsid w:val="00982C3E"/>
    <w:rsid w:val="00982F00"/>
    <w:rsid w:val="00983307"/>
    <w:rsid w:val="00983E8F"/>
    <w:rsid w:val="00983EAF"/>
    <w:rsid w:val="00983F5A"/>
    <w:rsid w:val="00986C6C"/>
    <w:rsid w:val="00986EF0"/>
    <w:rsid w:val="00987697"/>
    <w:rsid w:val="0098788A"/>
    <w:rsid w:val="00990401"/>
    <w:rsid w:val="0099414E"/>
    <w:rsid w:val="00994191"/>
    <w:rsid w:val="00994FDA"/>
    <w:rsid w:val="009964C2"/>
    <w:rsid w:val="00997794"/>
    <w:rsid w:val="009A0CD7"/>
    <w:rsid w:val="009A2D25"/>
    <w:rsid w:val="009A31BF"/>
    <w:rsid w:val="009A3B71"/>
    <w:rsid w:val="009A54C6"/>
    <w:rsid w:val="009A54D3"/>
    <w:rsid w:val="009A61BC"/>
    <w:rsid w:val="009A66F7"/>
    <w:rsid w:val="009A68FA"/>
    <w:rsid w:val="009A7B28"/>
    <w:rsid w:val="009B0138"/>
    <w:rsid w:val="009B0FE9"/>
    <w:rsid w:val="009B1029"/>
    <w:rsid w:val="009B1522"/>
    <w:rsid w:val="009B173A"/>
    <w:rsid w:val="009B1E79"/>
    <w:rsid w:val="009B267B"/>
    <w:rsid w:val="009B2896"/>
    <w:rsid w:val="009B2CE1"/>
    <w:rsid w:val="009B42D0"/>
    <w:rsid w:val="009B4588"/>
    <w:rsid w:val="009B4C0E"/>
    <w:rsid w:val="009B6B3D"/>
    <w:rsid w:val="009B7C42"/>
    <w:rsid w:val="009C0C27"/>
    <w:rsid w:val="009C107C"/>
    <w:rsid w:val="009C10DA"/>
    <w:rsid w:val="009C1782"/>
    <w:rsid w:val="009C257F"/>
    <w:rsid w:val="009C2EAD"/>
    <w:rsid w:val="009C3F20"/>
    <w:rsid w:val="009C5ED5"/>
    <w:rsid w:val="009C6676"/>
    <w:rsid w:val="009C6D69"/>
    <w:rsid w:val="009C7CA1"/>
    <w:rsid w:val="009D043D"/>
    <w:rsid w:val="009D0C85"/>
    <w:rsid w:val="009D1953"/>
    <w:rsid w:val="009D2E24"/>
    <w:rsid w:val="009D5EB1"/>
    <w:rsid w:val="009D6021"/>
    <w:rsid w:val="009D6F9D"/>
    <w:rsid w:val="009D7127"/>
    <w:rsid w:val="009E00ED"/>
    <w:rsid w:val="009E0854"/>
    <w:rsid w:val="009E0F49"/>
    <w:rsid w:val="009E1F71"/>
    <w:rsid w:val="009E2D7A"/>
    <w:rsid w:val="009E30E1"/>
    <w:rsid w:val="009E3C59"/>
    <w:rsid w:val="009E3E5A"/>
    <w:rsid w:val="009E3ED2"/>
    <w:rsid w:val="009E4A69"/>
    <w:rsid w:val="009E4EDC"/>
    <w:rsid w:val="009E69AA"/>
    <w:rsid w:val="009E78D2"/>
    <w:rsid w:val="009F2928"/>
    <w:rsid w:val="009F3259"/>
    <w:rsid w:val="009F3375"/>
    <w:rsid w:val="009F3772"/>
    <w:rsid w:val="009F43F6"/>
    <w:rsid w:val="009F57BB"/>
    <w:rsid w:val="009F66D7"/>
    <w:rsid w:val="009F675C"/>
    <w:rsid w:val="009F75CA"/>
    <w:rsid w:val="009F7964"/>
    <w:rsid w:val="00A00DEB"/>
    <w:rsid w:val="00A0196D"/>
    <w:rsid w:val="00A0225A"/>
    <w:rsid w:val="00A037D5"/>
    <w:rsid w:val="00A039CF"/>
    <w:rsid w:val="00A03C65"/>
    <w:rsid w:val="00A03D1C"/>
    <w:rsid w:val="00A04130"/>
    <w:rsid w:val="00A0448D"/>
    <w:rsid w:val="00A056DE"/>
    <w:rsid w:val="00A07791"/>
    <w:rsid w:val="00A108C3"/>
    <w:rsid w:val="00A10AFC"/>
    <w:rsid w:val="00A114F2"/>
    <w:rsid w:val="00A11728"/>
    <w:rsid w:val="00A118D4"/>
    <w:rsid w:val="00A119B0"/>
    <w:rsid w:val="00A1205F"/>
    <w:rsid w:val="00A12335"/>
    <w:rsid w:val="00A128AD"/>
    <w:rsid w:val="00A149E5"/>
    <w:rsid w:val="00A14E68"/>
    <w:rsid w:val="00A14F5A"/>
    <w:rsid w:val="00A1573C"/>
    <w:rsid w:val="00A16190"/>
    <w:rsid w:val="00A164BB"/>
    <w:rsid w:val="00A16AAC"/>
    <w:rsid w:val="00A16D7E"/>
    <w:rsid w:val="00A17271"/>
    <w:rsid w:val="00A17A93"/>
    <w:rsid w:val="00A20BE2"/>
    <w:rsid w:val="00A21BAE"/>
    <w:rsid w:val="00A21E76"/>
    <w:rsid w:val="00A21EC5"/>
    <w:rsid w:val="00A2254D"/>
    <w:rsid w:val="00A23BC8"/>
    <w:rsid w:val="00A245F8"/>
    <w:rsid w:val="00A24A2D"/>
    <w:rsid w:val="00A24FF8"/>
    <w:rsid w:val="00A261AA"/>
    <w:rsid w:val="00A26ECE"/>
    <w:rsid w:val="00A30667"/>
    <w:rsid w:val="00A30E68"/>
    <w:rsid w:val="00A3138F"/>
    <w:rsid w:val="00A31933"/>
    <w:rsid w:val="00A31A33"/>
    <w:rsid w:val="00A329CE"/>
    <w:rsid w:val="00A329D2"/>
    <w:rsid w:val="00A34110"/>
    <w:rsid w:val="00A34AA0"/>
    <w:rsid w:val="00A34ADC"/>
    <w:rsid w:val="00A34DDD"/>
    <w:rsid w:val="00A357E6"/>
    <w:rsid w:val="00A36423"/>
    <w:rsid w:val="00A3666D"/>
    <w:rsid w:val="00A3715C"/>
    <w:rsid w:val="00A37BC4"/>
    <w:rsid w:val="00A37FD6"/>
    <w:rsid w:val="00A40A71"/>
    <w:rsid w:val="00A40CA7"/>
    <w:rsid w:val="00A4124D"/>
    <w:rsid w:val="00A413B4"/>
    <w:rsid w:val="00A41FE2"/>
    <w:rsid w:val="00A428A4"/>
    <w:rsid w:val="00A4388B"/>
    <w:rsid w:val="00A43E19"/>
    <w:rsid w:val="00A452AA"/>
    <w:rsid w:val="00A454B5"/>
    <w:rsid w:val="00A45839"/>
    <w:rsid w:val="00A465E2"/>
    <w:rsid w:val="00A46FEF"/>
    <w:rsid w:val="00A47948"/>
    <w:rsid w:val="00A507EC"/>
    <w:rsid w:val="00A50B63"/>
    <w:rsid w:val="00A50CF6"/>
    <w:rsid w:val="00A51366"/>
    <w:rsid w:val="00A51BDE"/>
    <w:rsid w:val="00A52DFF"/>
    <w:rsid w:val="00A56946"/>
    <w:rsid w:val="00A576C6"/>
    <w:rsid w:val="00A578F3"/>
    <w:rsid w:val="00A57C40"/>
    <w:rsid w:val="00A57C49"/>
    <w:rsid w:val="00A609BC"/>
    <w:rsid w:val="00A6170E"/>
    <w:rsid w:val="00A61C1A"/>
    <w:rsid w:val="00A61E5F"/>
    <w:rsid w:val="00A62076"/>
    <w:rsid w:val="00A6221C"/>
    <w:rsid w:val="00A624B4"/>
    <w:rsid w:val="00A62FEB"/>
    <w:rsid w:val="00A63974"/>
    <w:rsid w:val="00A63B8C"/>
    <w:rsid w:val="00A652D2"/>
    <w:rsid w:val="00A67C2D"/>
    <w:rsid w:val="00A70D63"/>
    <w:rsid w:val="00A713F9"/>
    <w:rsid w:val="00A7149C"/>
    <w:rsid w:val="00A715F8"/>
    <w:rsid w:val="00A738D2"/>
    <w:rsid w:val="00A73A29"/>
    <w:rsid w:val="00A74720"/>
    <w:rsid w:val="00A75C7F"/>
    <w:rsid w:val="00A76237"/>
    <w:rsid w:val="00A76D28"/>
    <w:rsid w:val="00A76FF1"/>
    <w:rsid w:val="00A77576"/>
    <w:rsid w:val="00A77672"/>
    <w:rsid w:val="00A77769"/>
    <w:rsid w:val="00A77F6F"/>
    <w:rsid w:val="00A80A3A"/>
    <w:rsid w:val="00A8106F"/>
    <w:rsid w:val="00A81787"/>
    <w:rsid w:val="00A81E36"/>
    <w:rsid w:val="00A824DF"/>
    <w:rsid w:val="00A831FD"/>
    <w:rsid w:val="00A83335"/>
    <w:rsid w:val="00A83352"/>
    <w:rsid w:val="00A83CEF"/>
    <w:rsid w:val="00A84270"/>
    <w:rsid w:val="00A846A1"/>
    <w:rsid w:val="00A84736"/>
    <w:rsid w:val="00A850A2"/>
    <w:rsid w:val="00A85434"/>
    <w:rsid w:val="00A86EC8"/>
    <w:rsid w:val="00A87FC4"/>
    <w:rsid w:val="00A9083E"/>
    <w:rsid w:val="00A914BA"/>
    <w:rsid w:val="00A91FA3"/>
    <w:rsid w:val="00A927D3"/>
    <w:rsid w:val="00A92C0F"/>
    <w:rsid w:val="00A92D76"/>
    <w:rsid w:val="00A943BF"/>
    <w:rsid w:val="00A95F14"/>
    <w:rsid w:val="00A97285"/>
    <w:rsid w:val="00A97596"/>
    <w:rsid w:val="00A97A07"/>
    <w:rsid w:val="00AA0749"/>
    <w:rsid w:val="00AA17C5"/>
    <w:rsid w:val="00AA18F9"/>
    <w:rsid w:val="00AA192F"/>
    <w:rsid w:val="00AA2571"/>
    <w:rsid w:val="00AA29E8"/>
    <w:rsid w:val="00AA31A2"/>
    <w:rsid w:val="00AA3B75"/>
    <w:rsid w:val="00AA44BE"/>
    <w:rsid w:val="00AA4839"/>
    <w:rsid w:val="00AA5530"/>
    <w:rsid w:val="00AA6083"/>
    <w:rsid w:val="00AA7047"/>
    <w:rsid w:val="00AA72AA"/>
    <w:rsid w:val="00AA7FC9"/>
    <w:rsid w:val="00AB0AC3"/>
    <w:rsid w:val="00AB237D"/>
    <w:rsid w:val="00AB4DDF"/>
    <w:rsid w:val="00AB5933"/>
    <w:rsid w:val="00AB5CB2"/>
    <w:rsid w:val="00AB6436"/>
    <w:rsid w:val="00AB7310"/>
    <w:rsid w:val="00AB7DF9"/>
    <w:rsid w:val="00AB7EF2"/>
    <w:rsid w:val="00ABBED6"/>
    <w:rsid w:val="00AC09F4"/>
    <w:rsid w:val="00AC18AD"/>
    <w:rsid w:val="00AC3BD1"/>
    <w:rsid w:val="00AC3BFA"/>
    <w:rsid w:val="00AC4674"/>
    <w:rsid w:val="00AC51AC"/>
    <w:rsid w:val="00AC562E"/>
    <w:rsid w:val="00AC6090"/>
    <w:rsid w:val="00AC6A93"/>
    <w:rsid w:val="00AD011C"/>
    <w:rsid w:val="00AD16FC"/>
    <w:rsid w:val="00AD1758"/>
    <w:rsid w:val="00AD1BDE"/>
    <w:rsid w:val="00AD1DA0"/>
    <w:rsid w:val="00AD223A"/>
    <w:rsid w:val="00AD300D"/>
    <w:rsid w:val="00AD46A4"/>
    <w:rsid w:val="00AD5D9E"/>
    <w:rsid w:val="00AD6B21"/>
    <w:rsid w:val="00AD76E6"/>
    <w:rsid w:val="00AE013D"/>
    <w:rsid w:val="00AE0DA9"/>
    <w:rsid w:val="00AE11B7"/>
    <w:rsid w:val="00AE1361"/>
    <w:rsid w:val="00AE2175"/>
    <w:rsid w:val="00AE36D5"/>
    <w:rsid w:val="00AE39A4"/>
    <w:rsid w:val="00AE3A63"/>
    <w:rsid w:val="00AE4AC5"/>
    <w:rsid w:val="00AE519D"/>
    <w:rsid w:val="00AE6155"/>
    <w:rsid w:val="00AE6A47"/>
    <w:rsid w:val="00AE7635"/>
    <w:rsid w:val="00AE7EA6"/>
    <w:rsid w:val="00AE7F68"/>
    <w:rsid w:val="00AF05B7"/>
    <w:rsid w:val="00AF095C"/>
    <w:rsid w:val="00AF09CA"/>
    <w:rsid w:val="00AF1363"/>
    <w:rsid w:val="00AF1738"/>
    <w:rsid w:val="00AF209C"/>
    <w:rsid w:val="00AF2321"/>
    <w:rsid w:val="00AF237B"/>
    <w:rsid w:val="00AF2B5C"/>
    <w:rsid w:val="00AF30E3"/>
    <w:rsid w:val="00AF4B23"/>
    <w:rsid w:val="00AF52F6"/>
    <w:rsid w:val="00AF52FD"/>
    <w:rsid w:val="00AF54A8"/>
    <w:rsid w:val="00AF5F81"/>
    <w:rsid w:val="00AF6CC0"/>
    <w:rsid w:val="00AF6EAA"/>
    <w:rsid w:val="00AF7237"/>
    <w:rsid w:val="00B0043A"/>
    <w:rsid w:val="00B00D75"/>
    <w:rsid w:val="00B01DA3"/>
    <w:rsid w:val="00B01DAE"/>
    <w:rsid w:val="00B02755"/>
    <w:rsid w:val="00B04F14"/>
    <w:rsid w:val="00B05388"/>
    <w:rsid w:val="00B0560D"/>
    <w:rsid w:val="00B05C69"/>
    <w:rsid w:val="00B061CA"/>
    <w:rsid w:val="00B06399"/>
    <w:rsid w:val="00B064F3"/>
    <w:rsid w:val="00B070CB"/>
    <w:rsid w:val="00B1039C"/>
    <w:rsid w:val="00B1069E"/>
    <w:rsid w:val="00B11D82"/>
    <w:rsid w:val="00B12456"/>
    <w:rsid w:val="00B137EC"/>
    <w:rsid w:val="00B145F0"/>
    <w:rsid w:val="00B14627"/>
    <w:rsid w:val="00B149A9"/>
    <w:rsid w:val="00B15533"/>
    <w:rsid w:val="00B155AD"/>
    <w:rsid w:val="00B1571B"/>
    <w:rsid w:val="00B15F2D"/>
    <w:rsid w:val="00B168BD"/>
    <w:rsid w:val="00B16C24"/>
    <w:rsid w:val="00B16D25"/>
    <w:rsid w:val="00B170B0"/>
    <w:rsid w:val="00B178BB"/>
    <w:rsid w:val="00B23149"/>
    <w:rsid w:val="00B239FD"/>
    <w:rsid w:val="00B23F81"/>
    <w:rsid w:val="00B24691"/>
    <w:rsid w:val="00B24A8C"/>
    <w:rsid w:val="00B24DE0"/>
    <w:rsid w:val="00B259C8"/>
    <w:rsid w:val="00B264B4"/>
    <w:rsid w:val="00B26CCF"/>
    <w:rsid w:val="00B27555"/>
    <w:rsid w:val="00B304CD"/>
    <w:rsid w:val="00B30EC4"/>
    <w:rsid w:val="00B30FC2"/>
    <w:rsid w:val="00B32974"/>
    <w:rsid w:val="00B331A2"/>
    <w:rsid w:val="00B3447B"/>
    <w:rsid w:val="00B34808"/>
    <w:rsid w:val="00B3495D"/>
    <w:rsid w:val="00B35BD0"/>
    <w:rsid w:val="00B3705B"/>
    <w:rsid w:val="00B373D7"/>
    <w:rsid w:val="00B3740B"/>
    <w:rsid w:val="00B3767E"/>
    <w:rsid w:val="00B425F0"/>
    <w:rsid w:val="00B42DFA"/>
    <w:rsid w:val="00B4303F"/>
    <w:rsid w:val="00B43D99"/>
    <w:rsid w:val="00B44043"/>
    <w:rsid w:val="00B4584B"/>
    <w:rsid w:val="00B45AAE"/>
    <w:rsid w:val="00B475BE"/>
    <w:rsid w:val="00B502C9"/>
    <w:rsid w:val="00B5124B"/>
    <w:rsid w:val="00B51C25"/>
    <w:rsid w:val="00B51F3D"/>
    <w:rsid w:val="00B531DD"/>
    <w:rsid w:val="00B53F00"/>
    <w:rsid w:val="00B55014"/>
    <w:rsid w:val="00B55945"/>
    <w:rsid w:val="00B55FB1"/>
    <w:rsid w:val="00B565E7"/>
    <w:rsid w:val="00B56B67"/>
    <w:rsid w:val="00B60B81"/>
    <w:rsid w:val="00B60FD3"/>
    <w:rsid w:val="00B61D6C"/>
    <w:rsid w:val="00B62232"/>
    <w:rsid w:val="00B625DC"/>
    <w:rsid w:val="00B63DEA"/>
    <w:rsid w:val="00B64406"/>
    <w:rsid w:val="00B64668"/>
    <w:rsid w:val="00B66D71"/>
    <w:rsid w:val="00B673CF"/>
    <w:rsid w:val="00B70BF3"/>
    <w:rsid w:val="00B70F54"/>
    <w:rsid w:val="00B71DC2"/>
    <w:rsid w:val="00B72582"/>
    <w:rsid w:val="00B72762"/>
    <w:rsid w:val="00B72942"/>
    <w:rsid w:val="00B72C4F"/>
    <w:rsid w:val="00B74635"/>
    <w:rsid w:val="00B74CFE"/>
    <w:rsid w:val="00B74DBC"/>
    <w:rsid w:val="00B75246"/>
    <w:rsid w:val="00B7629E"/>
    <w:rsid w:val="00B77533"/>
    <w:rsid w:val="00B779A2"/>
    <w:rsid w:val="00B80449"/>
    <w:rsid w:val="00B8094B"/>
    <w:rsid w:val="00B82685"/>
    <w:rsid w:val="00B826EC"/>
    <w:rsid w:val="00B82BBD"/>
    <w:rsid w:val="00B82DFA"/>
    <w:rsid w:val="00B83096"/>
    <w:rsid w:val="00B849F5"/>
    <w:rsid w:val="00B85C15"/>
    <w:rsid w:val="00B87FC7"/>
    <w:rsid w:val="00B901E1"/>
    <w:rsid w:val="00B90D39"/>
    <w:rsid w:val="00B90D63"/>
    <w:rsid w:val="00B9105A"/>
    <w:rsid w:val="00B91CFC"/>
    <w:rsid w:val="00B9200F"/>
    <w:rsid w:val="00B92043"/>
    <w:rsid w:val="00B92135"/>
    <w:rsid w:val="00B922AA"/>
    <w:rsid w:val="00B93253"/>
    <w:rsid w:val="00B93893"/>
    <w:rsid w:val="00B95A7E"/>
    <w:rsid w:val="00BA0A1D"/>
    <w:rsid w:val="00BA1397"/>
    <w:rsid w:val="00BA25D8"/>
    <w:rsid w:val="00BA3718"/>
    <w:rsid w:val="00BA3934"/>
    <w:rsid w:val="00BA3EEF"/>
    <w:rsid w:val="00BA4228"/>
    <w:rsid w:val="00BA4EF7"/>
    <w:rsid w:val="00BA6D3C"/>
    <w:rsid w:val="00BA6E3A"/>
    <w:rsid w:val="00BA6E46"/>
    <w:rsid w:val="00BA751D"/>
    <w:rsid w:val="00BA7E0A"/>
    <w:rsid w:val="00BB0993"/>
    <w:rsid w:val="00BB1674"/>
    <w:rsid w:val="00BB1750"/>
    <w:rsid w:val="00BB17D5"/>
    <w:rsid w:val="00BB1E30"/>
    <w:rsid w:val="00BB240B"/>
    <w:rsid w:val="00BB3149"/>
    <w:rsid w:val="00BB3B1C"/>
    <w:rsid w:val="00BB3FAC"/>
    <w:rsid w:val="00BB5465"/>
    <w:rsid w:val="00BB62CF"/>
    <w:rsid w:val="00BB6342"/>
    <w:rsid w:val="00BB6BBD"/>
    <w:rsid w:val="00BC001A"/>
    <w:rsid w:val="00BC1B14"/>
    <w:rsid w:val="00BC222D"/>
    <w:rsid w:val="00BC2C00"/>
    <w:rsid w:val="00BC3418"/>
    <w:rsid w:val="00BC3725"/>
    <w:rsid w:val="00BC3B53"/>
    <w:rsid w:val="00BC3B96"/>
    <w:rsid w:val="00BC405A"/>
    <w:rsid w:val="00BC42AC"/>
    <w:rsid w:val="00BC4AE3"/>
    <w:rsid w:val="00BC4F7D"/>
    <w:rsid w:val="00BC4FDF"/>
    <w:rsid w:val="00BC5127"/>
    <w:rsid w:val="00BC568A"/>
    <w:rsid w:val="00BC57FB"/>
    <w:rsid w:val="00BC5B28"/>
    <w:rsid w:val="00BC6F8B"/>
    <w:rsid w:val="00BC7D5F"/>
    <w:rsid w:val="00BD04D7"/>
    <w:rsid w:val="00BD11FD"/>
    <w:rsid w:val="00BD12B7"/>
    <w:rsid w:val="00BD2370"/>
    <w:rsid w:val="00BD2D12"/>
    <w:rsid w:val="00BD4E10"/>
    <w:rsid w:val="00BD6519"/>
    <w:rsid w:val="00BD6C2B"/>
    <w:rsid w:val="00BD7AF1"/>
    <w:rsid w:val="00BE087C"/>
    <w:rsid w:val="00BE0BF4"/>
    <w:rsid w:val="00BE1A1C"/>
    <w:rsid w:val="00BE2F28"/>
    <w:rsid w:val="00BE3F88"/>
    <w:rsid w:val="00BE42AF"/>
    <w:rsid w:val="00BE45C6"/>
    <w:rsid w:val="00BE4756"/>
    <w:rsid w:val="00BE4E21"/>
    <w:rsid w:val="00BE52BC"/>
    <w:rsid w:val="00BE5ED9"/>
    <w:rsid w:val="00BE5EDE"/>
    <w:rsid w:val="00BE5F57"/>
    <w:rsid w:val="00BE61F6"/>
    <w:rsid w:val="00BE663E"/>
    <w:rsid w:val="00BE6C79"/>
    <w:rsid w:val="00BE6EDA"/>
    <w:rsid w:val="00BE7B41"/>
    <w:rsid w:val="00BE7DA9"/>
    <w:rsid w:val="00BF0BCF"/>
    <w:rsid w:val="00BF3638"/>
    <w:rsid w:val="00BF3A01"/>
    <w:rsid w:val="00BF4AA1"/>
    <w:rsid w:val="00BF4E40"/>
    <w:rsid w:val="00BF5062"/>
    <w:rsid w:val="00BF5AD0"/>
    <w:rsid w:val="00BF5F9E"/>
    <w:rsid w:val="00BF647A"/>
    <w:rsid w:val="00BF6D64"/>
    <w:rsid w:val="00C008A8"/>
    <w:rsid w:val="00C01907"/>
    <w:rsid w:val="00C03842"/>
    <w:rsid w:val="00C03887"/>
    <w:rsid w:val="00C040F4"/>
    <w:rsid w:val="00C04CB3"/>
    <w:rsid w:val="00C050C1"/>
    <w:rsid w:val="00C06508"/>
    <w:rsid w:val="00C10FB2"/>
    <w:rsid w:val="00C11841"/>
    <w:rsid w:val="00C11D7D"/>
    <w:rsid w:val="00C12949"/>
    <w:rsid w:val="00C12AD7"/>
    <w:rsid w:val="00C12F56"/>
    <w:rsid w:val="00C12FF5"/>
    <w:rsid w:val="00C139E7"/>
    <w:rsid w:val="00C143C7"/>
    <w:rsid w:val="00C1452A"/>
    <w:rsid w:val="00C14D9B"/>
    <w:rsid w:val="00C15887"/>
    <w:rsid w:val="00C15A91"/>
    <w:rsid w:val="00C1695B"/>
    <w:rsid w:val="00C16D2C"/>
    <w:rsid w:val="00C206F1"/>
    <w:rsid w:val="00C20C64"/>
    <w:rsid w:val="00C20CFD"/>
    <w:rsid w:val="00C21317"/>
    <w:rsid w:val="00C214B1"/>
    <w:rsid w:val="00C2173D"/>
    <w:rsid w:val="00C217E1"/>
    <w:rsid w:val="00C21893"/>
    <w:rsid w:val="00C219B1"/>
    <w:rsid w:val="00C21C27"/>
    <w:rsid w:val="00C22FE9"/>
    <w:rsid w:val="00C2319D"/>
    <w:rsid w:val="00C24B61"/>
    <w:rsid w:val="00C24B85"/>
    <w:rsid w:val="00C26772"/>
    <w:rsid w:val="00C269E0"/>
    <w:rsid w:val="00C26C85"/>
    <w:rsid w:val="00C274C8"/>
    <w:rsid w:val="00C27545"/>
    <w:rsid w:val="00C27FD7"/>
    <w:rsid w:val="00C30244"/>
    <w:rsid w:val="00C31399"/>
    <w:rsid w:val="00C32CBC"/>
    <w:rsid w:val="00C3374F"/>
    <w:rsid w:val="00C33958"/>
    <w:rsid w:val="00C341FF"/>
    <w:rsid w:val="00C3530F"/>
    <w:rsid w:val="00C3558A"/>
    <w:rsid w:val="00C3571E"/>
    <w:rsid w:val="00C36638"/>
    <w:rsid w:val="00C370A1"/>
    <w:rsid w:val="00C37F5D"/>
    <w:rsid w:val="00C40044"/>
    <w:rsid w:val="00C4015B"/>
    <w:rsid w:val="00C406AD"/>
    <w:rsid w:val="00C40C60"/>
    <w:rsid w:val="00C40CC5"/>
    <w:rsid w:val="00C414C9"/>
    <w:rsid w:val="00C42A21"/>
    <w:rsid w:val="00C43FE6"/>
    <w:rsid w:val="00C456A5"/>
    <w:rsid w:val="00C47101"/>
    <w:rsid w:val="00C5258E"/>
    <w:rsid w:val="00C52875"/>
    <w:rsid w:val="00C530C9"/>
    <w:rsid w:val="00C54110"/>
    <w:rsid w:val="00C557FD"/>
    <w:rsid w:val="00C55B44"/>
    <w:rsid w:val="00C55BE1"/>
    <w:rsid w:val="00C5656C"/>
    <w:rsid w:val="00C566BD"/>
    <w:rsid w:val="00C56707"/>
    <w:rsid w:val="00C56A0F"/>
    <w:rsid w:val="00C56E8D"/>
    <w:rsid w:val="00C56F81"/>
    <w:rsid w:val="00C5763B"/>
    <w:rsid w:val="00C57E7B"/>
    <w:rsid w:val="00C618DC"/>
    <w:rsid w:val="00C619A7"/>
    <w:rsid w:val="00C61D1D"/>
    <w:rsid w:val="00C61E2E"/>
    <w:rsid w:val="00C62D99"/>
    <w:rsid w:val="00C63F71"/>
    <w:rsid w:val="00C64529"/>
    <w:rsid w:val="00C645AE"/>
    <w:rsid w:val="00C653B8"/>
    <w:rsid w:val="00C65F8C"/>
    <w:rsid w:val="00C6611C"/>
    <w:rsid w:val="00C66306"/>
    <w:rsid w:val="00C66600"/>
    <w:rsid w:val="00C67781"/>
    <w:rsid w:val="00C70CCF"/>
    <w:rsid w:val="00C718CA"/>
    <w:rsid w:val="00C72A34"/>
    <w:rsid w:val="00C7337B"/>
    <w:rsid w:val="00C73D5F"/>
    <w:rsid w:val="00C740DA"/>
    <w:rsid w:val="00C752B9"/>
    <w:rsid w:val="00C758C9"/>
    <w:rsid w:val="00C75EDD"/>
    <w:rsid w:val="00C75FF2"/>
    <w:rsid w:val="00C763F6"/>
    <w:rsid w:val="00C7731B"/>
    <w:rsid w:val="00C777F8"/>
    <w:rsid w:val="00C80CAA"/>
    <w:rsid w:val="00C8228F"/>
    <w:rsid w:val="00C82AFE"/>
    <w:rsid w:val="00C83DBC"/>
    <w:rsid w:val="00C83E32"/>
    <w:rsid w:val="00C8429E"/>
    <w:rsid w:val="00C862D6"/>
    <w:rsid w:val="00C8630F"/>
    <w:rsid w:val="00C86344"/>
    <w:rsid w:val="00C90EC4"/>
    <w:rsid w:val="00C90FDE"/>
    <w:rsid w:val="00C911CF"/>
    <w:rsid w:val="00C913EA"/>
    <w:rsid w:val="00C917F2"/>
    <w:rsid w:val="00C93C7A"/>
    <w:rsid w:val="00C94156"/>
    <w:rsid w:val="00C943C2"/>
    <w:rsid w:val="00C96377"/>
    <w:rsid w:val="00C96D2C"/>
    <w:rsid w:val="00C97258"/>
    <w:rsid w:val="00C9794C"/>
    <w:rsid w:val="00C97C80"/>
    <w:rsid w:val="00CA033A"/>
    <w:rsid w:val="00CA153C"/>
    <w:rsid w:val="00CA1BFD"/>
    <w:rsid w:val="00CA1D84"/>
    <w:rsid w:val="00CA1FF2"/>
    <w:rsid w:val="00CA2C9D"/>
    <w:rsid w:val="00CA3F71"/>
    <w:rsid w:val="00CA47D3"/>
    <w:rsid w:val="00CA52A7"/>
    <w:rsid w:val="00CA56E4"/>
    <w:rsid w:val="00CA6533"/>
    <w:rsid w:val="00CA684D"/>
    <w:rsid w:val="00CA6A25"/>
    <w:rsid w:val="00CA6A3F"/>
    <w:rsid w:val="00CA6F9A"/>
    <w:rsid w:val="00CA736C"/>
    <w:rsid w:val="00CA73A0"/>
    <w:rsid w:val="00CA7C99"/>
    <w:rsid w:val="00CB06DA"/>
    <w:rsid w:val="00CB1200"/>
    <w:rsid w:val="00CB1E6D"/>
    <w:rsid w:val="00CB2636"/>
    <w:rsid w:val="00CB281B"/>
    <w:rsid w:val="00CB31BE"/>
    <w:rsid w:val="00CB35BB"/>
    <w:rsid w:val="00CB3A90"/>
    <w:rsid w:val="00CB3AF1"/>
    <w:rsid w:val="00CB4A45"/>
    <w:rsid w:val="00CB5D5A"/>
    <w:rsid w:val="00CB7717"/>
    <w:rsid w:val="00CC09C7"/>
    <w:rsid w:val="00CC0D84"/>
    <w:rsid w:val="00CC1AA1"/>
    <w:rsid w:val="00CC23AF"/>
    <w:rsid w:val="00CC3E11"/>
    <w:rsid w:val="00CC40BB"/>
    <w:rsid w:val="00CC4A13"/>
    <w:rsid w:val="00CC50A6"/>
    <w:rsid w:val="00CC5D6B"/>
    <w:rsid w:val="00CC6290"/>
    <w:rsid w:val="00CC6452"/>
    <w:rsid w:val="00CC6947"/>
    <w:rsid w:val="00CC7B6B"/>
    <w:rsid w:val="00CC7F9E"/>
    <w:rsid w:val="00CD0325"/>
    <w:rsid w:val="00CD047F"/>
    <w:rsid w:val="00CD0561"/>
    <w:rsid w:val="00CD0FDB"/>
    <w:rsid w:val="00CD233D"/>
    <w:rsid w:val="00CD2BB8"/>
    <w:rsid w:val="00CD3499"/>
    <w:rsid w:val="00CD362D"/>
    <w:rsid w:val="00CD3E5B"/>
    <w:rsid w:val="00CD5729"/>
    <w:rsid w:val="00CD5C3D"/>
    <w:rsid w:val="00CD6054"/>
    <w:rsid w:val="00CD6325"/>
    <w:rsid w:val="00CD6DFB"/>
    <w:rsid w:val="00CD74EC"/>
    <w:rsid w:val="00CD7DCF"/>
    <w:rsid w:val="00CE0097"/>
    <w:rsid w:val="00CE045C"/>
    <w:rsid w:val="00CE0C3C"/>
    <w:rsid w:val="00CE101D"/>
    <w:rsid w:val="00CE1814"/>
    <w:rsid w:val="00CE1A95"/>
    <w:rsid w:val="00CE1C84"/>
    <w:rsid w:val="00CE3753"/>
    <w:rsid w:val="00CE3757"/>
    <w:rsid w:val="00CE504D"/>
    <w:rsid w:val="00CE5055"/>
    <w:rsid w:val="00CE58A8"/>
    <w:rsid w:val="00CE5B6E"/>
    <w:rsid w:val="00CF053F"/>
    <w:rsid w:val="00CF1A17"/>
    <w:rsid w:val="00CF23E7"/>
    <w:rsid w:val="00CF338E"/>
    <w:rsid w:val="00CF3CA8"/>
    <w:rsid w:val="00CF4493"/>
    <w:rsid w:val="00CF494D"/>
    <w:rsid w:val="00CF76C5"/>
    <w:rsid w:val="00D0078A"/>
    <w:rsid w:val="00D00B25"/>
    <w:rsid w:val="00D014C8"/>
    <w:rsid w:val="00D0162A"/>
    <w:rsid w:val="00D0261F"/>
    <w:rsid w:val="00D031DB"/>
    <w:rsid w:val="00D031FF"/>
    <w:rsid w:val="00D0343B"/>
    <w:rsid w:val="00D036ED"/>
    <w:rsid w:val="00D0375A"/>
    <w:rsid w:val="00D03A95"/>
    <w:rsid w:val="00D046DB"/>
    <w:rsid w:val="00D047B0"/>
    <w:rsid w:val="00D0492C"/>
    <w:rsid w:val="00D04EB9"/>
    <w:rsid w:val="00D056A3"/>
    <w:rsid w:val="00D0609E"/>
    <w:rsid w:val="00D06608"/>
    <w:rsid w:val="00D078E1"/>
    <w:rsid w:val="00D078FF"/>
    <w:rsid w:val="00D07B41"/>
    <w:rsid w:val="00D07D2D"/>
    <w:rsid w:val="00D100E9"/>
    <w:rsid w:val="00D10158"/>
    <w:rsid w:val="00D13E5F"/>
    <w:rsid w:val="00D1451E"/>
    <w:rsid w:val="00D145DB"/>
    <w:rsid w:val="00D14D20"/>
    <w:rsid w:val="00D15482"/>
    <w:rsid w:val="00D15CF4"/>
    <w:rsid w:val="00D15EC4"/>
    <w:rsid w:val="00D15F08"/>
    <w:rsid w:val="00D17942"/>
    <w:rsid w:val="00D20737"/>
    <w:rsid w:val="00D20AD2"/>
    <w:rsid w:val="00D20C48"/>
    <w:rsid w:val="00D2137C"/>
    <w:rsid w:val="00D21E4B"/>
    <w:rsid w:val="00D21FF1"/>
    <w:rsid w:val="00D22272"/>
    <w:rsid w:val="00D22441"/>
    <w:rsid w:val="00D22827"/>
    <w:rsid w:val="00D23437"/>
    <w:rsid w:val="00D23522"/>
    <w:rsid w:val="00D23935"/>
    <w:rsid w:val="00D23C19"/>
    <w:rsid w:val="00D2418A"/>
    <w:rsid w:val="00D24192"/>
    <w:rsid w:val="00D24444"/>
    <w:rsid w:val="00D24E18"/>
    <w:rsid w:val="00D2581F"/>
    <w:rsid w:val="00D264D6"/>
    <w:rsid w:val="00D31164"/>
    <w:rsid w:val="00D31347"/>
    <w:rsid w:val="00D31E93"/>
    <w:rsid w:val="00D32484"/>
    <w:rsid w:val="00D32E51"/>
    <w:rsid w:val="00D33BF0"/>
    <w:rsid w:val="00D33DE0"/>
    <w:rsid w:val="00D3459A"/>
    <w:rsid w:val="00D3473E"/>
    <w:rsid w:val="00D360D7"/>
    <w:rsid w:val="00D36447"/>
    <w:rsid w:val="00D37A48"/>
    <w:rsid w:val="00D41141"/>
    <w:rsid w:val="00D42D90"/>
    <w:rsid w:val="00D43052"/>
    <w:rsid w:val="00D43DC9"/>
    <w:rsid w:val="00D4419A"/>
    <w:rsid w:val="00D46A43"/>
    <w:rsid w:val="00D46BE3"/>
    <w:rsid w:val="00D46F72"/>
    <w:rsid w:val="00D47C47"/>
    <w:rsid w:val="00D516BE"/>
    <w:rsid w:val="00D51EB2"/>
    <w:rsid w:val="00D523E4"/>
    <w:rsid w:val="00D52D4C"/>
    <w:rsid w:val="00D53522"/>
    <w:rsid w:val="00D5423B"/>
    <w:rsid w:val="00D54466"/>
    <w:rsid w:val="00D5489B"/>
    <w:rsid w:val="00D54BF3"/>
    <w:rsid w:val="00D54DF5"/>
    <w:rsid w:val="00D54E6A"/>
    <w:rsid w:val="00D54F4E"/>
    <w:rsid w:val="00D5579A"/>
    <w:rsid w:val="00D55FFC"/>
    <w:rsid w:val="00D56E01"/>
    <w:rsid w:val="00D57246"/>
    <w:rsid w:val="00D57A56"/>
    <w:rsid w:val="00D604B3"/>
    <w:rsid w:val="00D60583"/>
    <w:rsid w:val="00D60BA4"/>
    <w:rsid w:val="00D61377"/>
    <w:rsid w:val="00D61748"/>
    <w:rsid w:val="00D6179D"/>
    <w:rsid w:val="00D61BA2"/>
    <w:rsid w:val="00D61F03"/>
    <w:rsid w:val="00D62155"/>
    <w:rsid w:val="00D62419"/>
    <w:rsid w:val="00D63D3D"/>
    <w:rsid w:val="00D6426F"/>
    <w:rsid w:val="00D6501F"/>
    <w:rsid w:val="00D6536A"/>
    <w:rsid w:val="00D65C19"/>
    <w:rsid w:val="00D67969"/>
    <w:rsid w:val="00D67AD4"/>
    <w:rsid w:val="00D70ECF"/>
    <w:rsid w:val="00D71309"/>
    <w:rsid w:val="00D719C6"/>
    <w:rsid w:val="00D72405"/>
    <w:rsid w:val="00D7272D"/>
    <w:rsid w:val="00D76DBD"/>
    <w:rsid w:val="00D77177"/>
    <w:rsid w:val="00D77445"/>
    <w:rsid w:val="00D77870"/>
    <w:rsid w:val="00D77B5A"/>
    <w:rsid w:val="00D77EE4"/>
    <w:rsid w:val="00D80109"/>
    <w:rsid w:val="00D80588"/>
    <w:rsid w:val="00D805F9"/>
    <w:rsid w:val="00D807AB"/>
    <w:rsid w:val="00D80859"/>
    <w:rsid w:val="00D80977"/>
    <w:rsid w:val="00D80CCE"/>
    <w:rsid w:val="00D80ED2"/>
    <w:rsid w:val="00D81897"/>
    <w:rsid w:val="00D81BB7"/>
    <w:rsid w:val="00D81E4A"/>
    <w:rsid w:val="00D82595"/>
    <w:rsid w:val="00D846BA"/>
    <w:rsid w:val="00D84B78"/>
    <w:rsid w:val="00D85918"/>
    <w:rsid w:val="00D86CA4"/>
    <w:rsid w:val="00D86EEA"/>
    <w:rsid w:val="00D8797A"/>
    <w:rsid w:val="00D87C38"/>
    <w:rsid w:val="00D87D03"/>
    <w:rsid w:val="00D90B45"/>
    <w:rsid w:val="00D9150C"/>
    <w:rsid w:val="00D91613"/>
    <w:rsid w:val="00D91E91"/>
    <w:rsid w:val="00D91F55"/>
    <w:rsid w:val="00D921A1"/>
    <w:rsid w:val="00D9360B"/>
    <w:rsid w:val="00D94183"/>
    <w:rsid w:val="00D95655"/>
    <w:rsid w:val="00D95886"/>
    <w:rsid w:val="00D95C88"/>
    <w:rsid w:val="00D96D56"/>
    <w:rsid w:val="00D977DA"/>
    <w:rsid w:val="00D97B2E"/>
    <w:rsid w:val="00D97F6C"/>
    <w:rsid w:val="00DA179A"/>
    <w:rsid w:val="00DA1CA2"/>
    <w:rsid w:val="00DA1EE1"/>
    <w:rsid w:val="00DA241E"/>
    <w:rsid w:val="00DA27E8"/>
    <w:rsid w:val="00DA2DB8"/>
    <w:rsid w:val="00DA2DCC"/>
    <w:rsid w:val="00DA388E"/>
    <w:rsid w:val="00DA3CA3"/>
    <w:rsid w:val="00DA52C1"/>
    <w:rsid w:val="00DA54AA"/>
    <w:rsid w:val="00DA6F2D"/>
    <w:rsid w:val="00DA71C3"/>
    <w:rsid w:val="00DA71CF"/>
    <w:rsid w:val="00DA7555"/>
    <w:rsid w:val="00DA7A8B"/>
    <w:rsid w:val="00DA7E35"/>
    <w:rsid w:val="00DB22BD"/>
    <w:rsid w:val="00DB36FE"/>
    <w:rsid w:val="00DB49B3"/>
    <w:rsid w:val="00DB533A"/>
    <w:rsid w:val="00DB5473"/>
    <w:rsid w:val="00DB563A"/>
    <w:rsid w:val="00DB5A2F"/>
    <w:rsid w:val="00DB5E21"/>
    <w:rsid w:val="00DB60AE"/>
    <w:rsid w:val="00DB6307"/>
    <w:rsid w:val="00DB6468"/>
    <w:rsid w:val="00DB76A5"/>
    <w:rsid w:val="00DB7FE4"/>
    <w:rsid w:val="00DC0C54"/>
    <w:rsid w:val="00DC191E"/>
    <w:rsid w:val="00DC1A34"/>
    <w:rsid w:val="00DC22E2"/>
    <w:rsid w:val="00DC2B7F"/>
    <w:rsid w:val="00DC36E0"/>
    <w:rsid w:val="00DC3783"/>
    <w:rsid w:val="00DC3B2B"/>
    <w:rsid w:val="00DC3CC1"/>
    <w:rsid w:val="00DC3EE5"/>
    <w:rsid w:val="00DC4962"/>
    <w:rsid w:val="00DC5C25"/>
    <w:rsid w:val="00DC62CF"/>
    <w:rsid w:val="00DC7546"/>
    <w:rsid w:val="00DD0020"/>
    <w:rsid w:val="00DD1627"/>
    <w:rsid w:val="00DD1DCD"/>
    <w:rsid w:val="00DD1E55"/>
    <w:rsid w:val="00DD2357"/>
    <w:rsid w:val="00DD2CFE"/>
    <w:rsid w:val="00DD338F"/>
    <w:rsid w:val="00DD39B0"/>
    <w:rsid w:val="00DD468B"/>
    <w:rsid w:val="00DD4769"/>
    <w:rsid w:val="00DD5142"/>
    <w:rsid w:val="00DD5E98"/>
    <w:rsid w:val="00DD64AA"/>
    <w:rsid w:val="00DD66F2"/>
    <w:rsid w:val="00DD7769"/>
    <w:rsid w:val="00DE083B"/>
    <w:rsid w:val="00DE0DCF"/>
    <w:rsid w:val="00DE3744"/>
    <w:rsid w:val="00DE3FE0"/>
    <w:rsid w:val="00DE4804"/>
    <w:rsid w:val="00DE491B"/>
    <w:rsid w:val="00DE4F0E"/>
    <w:rsid w:val="00DE569D"/>
    <w:rsid w:val="00DE578A"/>
    <w:rsid w:val="00DE680B"/>
    <w:rsid w:val="00DE6A47"/>
    <w:rsid w:val="00DE7041"/>
    <w:rsid w:val="00DE7B85"/>
    <w:rsid w:val="00DE7CDC"/>
    <w:rsid w:val="00DF0692"/>
    <w:rsid w:val="00DF0F50"/>
    <w:rsid w:val="00DF1169"/>
    <w:rsid w:val="00DF1323"/>
    <w:rsid w:val="00DF255D"/>
    <w:rsid w:val="00DF2583"/>
    <w:rsid w:val="00DF32EB"/>
    <w:rsid w:val="00DF3C58"/>
    <w:rsid w:val="00DF54D9"/>
    <w:rsid w:val="00DF5D57"/>
    <w:rsid w:val="00DF6493"/>
    <w:rsid w:val="00DF6844"/>
    <w:rsid w:val="00DF7283"/>
    <w:rsid w:val="00E007F1"/>
    <w:rsid w:val="00E016B5"/>
    <w:rsid w:val="00E01A59"/>
    <w:rsid w:val="00E031D8"/>
    <w:rsid w:val="00E031DC"/>
    <w:rsid w:val="00E03623"/>
    <w:rsid w:val="00E03CA5"/>
    <w:rsid w:val="00E03D95"/>
    <w:rsid w:val="00E04AF6"/>
    <w:rsid w:val="00E04FBD"/>
    <w:rsid w:val="00E10813"/>
    <w:rsid w:val="00E10B30"/>
    <w:rsid w:val="00E10DC6"/>
    <w:rsid w:val="00E11638"/>
    <w:rsid w:val="00E11C84"/>
    <w:rsid w:val="00E11F8E"/>
    <w:rsid w:val="00E125E0"/>
    <w:rsid w:val="00E12DC9"/>
    <w:rsid w:val="00E13228"/>
    <w:rsid w:val="00E1430E"/>
    <w:rsid w:val="00E15881"/>
    <w:rsid w:val="00E16A8F"/>
    <w:rsid w:val="00E16BE7"/>
    <w:rsid w:val="00E16D99"/>
    <w:rsid w:val="00E17239"/>
    <w:rsid w:val="00E17A0C"/>
    <w:rsid w:val="00E20E32"/>
    <w:rsid w:val="00E21DE3"/>
    <w:rsid w:val="00E229B2"/>
    <w:rsid w:val="00E23E3C"/>
    <w:rsid w:val="00E26B46"/>
    <w:rsid w:val="00E273C5"/>
    <w:rsid w:val="00E27E21"/>
    <w:rsid w:val="00E302CE"/>
    <w:rsid w:val="00E307D1"/>
    <w:rsid w:val="00E3172B"/>
    <w:rsid w:val="00E34993"/>
    <w:rsid w:val="00E3559C"/>
    <w:rsid w:val="00E361D8"/>
    <w:rsid w:val="00E36808"/>
    <w:rsid w:val="00E3731D"/>
    <w:rsid w:val="00E4095C"/>
    <w:rsid w:val="00E412FB"/>
    <w:rsid w:val="00E4147E"/>
    <w:rsid w:val="00E41556"/>
    <w:rsid w:val="00E41BC4"/>
    <w:rsid w:val="00E428D9"/>
    <w:rsid w:val="00E42BF9"/>
    <w:rsid w:val="00E42F24"/>
    <w:rsid w:val="00E43BC7"/>
    <w:rsid w:val="00E44846"/>
    <w:rsid w:val="00E456EF"/>
    <w:rsid w:val="00E45F2A"/>
    <w:rsid w:val="00E46214"/>
    <w:rsid w:val="00E462A6"/>
    <w:rsid w:val="00E4689E"/>
    <w:rsid w:val="00E46AAE"/>
    <w:rsid w:val="00E46FC7"/>
    <w:rsid w:val="00E47DF6"/>
    <w:rsid w:val="00E505B0"/>
    <w:rsid w:val="00E51469"/>
    <w:rsid w:val="00E5209C"/>
    <w:rsid w:val="00E521D6"/>
    <w:rsid w:val="00E5330C"/>
    <w:rsid w:val="00E53A27"/>
    <w:rsid w:val="00E53E59"/>
    <w:rsid w:val="00E54052"/>
    <w:rsid w:val="00E54B5A"/>
    <w:rsid w:val="00E54F94"/>
    <w:rsid w:val="00E55BD9"/>
    <w:rsid w:val="00E56189"/>
    <w:rsid w:val="00E56796"/>
    <w:rsid w:val="00E56D6E"/>
    <w:rsid w:val="00E56EE2"/>
    <w:rsid w:val="00E57770"/>
    <w:rsid w:val="00E601BD"/>
    <w:rsid w:val="00E60B31"/>
    <w:rsid w:val="00E60F58"/>
    <w:rsid w:val="00E61115"/>
    <w:rsid w:val="00E61E65"/>
    <w:rsid w:val="00E626AE"/>
    <w:rsid w:val="00E63456"/>
    <w:rsid w:val="00E634E3"/>
    <w:rsid w:val="00E64AB5"/>
    <w:rsid w:val="00E64FD0"/>
    <w:rsid w:val="00E65D02"/>
    <w:rsid w:val="00E65D90"/>
    <w:rsid w:val="00E6748A"/>
    <w:rsid w:val="00E67BF5"/>
    <w:rsid w:val="00E70837"/>
    <w:rsid w:val="00E70971"/>
    <w:rsid w:val="00E70C47"/>
    <w:rsid w:val="00E70FC3"/>
    <w:rsid w:val="00E717C4"/>
    <w:rsid w:val="00E7331B"/>
    <w:rsid w:val="00E73411"/>
    <w:rsid w:val="00E7372F"/>
    <w:rsid w:val="00E7497A"/>
    <w:rsid w:val="00E76CC2"/>
    <w:rsid w:val="00E77E18"/>
    <w:rsid w:val="00E77F89"/>
    <w:rsid w:val="00E80330"/>
    <w:rsid w:val="00E803E3"/>
    <w:rsid w:val="00E806C5"/>
    <w:rsid w:val="00E80E71"/>
    <w:rsid w:val="00E813AF"/>
    <w:rsid w:val="00E81EBA"/>
    <w:rsid w:val="00E81EF3"/>
    <w:rsid w:val="00E82C64"/>
    <w:rsid w:val="00E82ECD"/>
    <w:rsid w:val="00E830E1"/>
    <w:rsid w:val="00E832DA"/>
    <w:rsid w:val="00E83579"/>
    <w:rsid w:val="00E839A4"/>
    <w:rsid w:val="00E83C9C"/>
    <w:rsid w:val="00E84359"/>
    <w:rsid w:val="00E84842"/>
    <w:rsid w:val="00E84A9D"/>
    <w:rsid w:val="00E84AE8"/>
    <w:rsid w:val="00E850D3"/>
    <w:rsid w:val="00E853D6"/>
    <w:rsid w:val="00E85A18"/>
    <w:rsid w:val="00E876B9"/>
    <w:rsid w:val="00E87B65"/>
    <w:rsid w:val="00E90799"/>
    <w:rsid w:val="00E921CD"/>
    <w:rsid w:val="00E92538"/>
    <w:rsid w:val="00E92936"/>
    <w:rsid w:val="00E92C84"/>
    <w:rsid w:val="00E938AA"/>
    <w:rsid w:val="00E9459B"/>
    <w:rsid w:val="00E9471B"/>
    <w:rsid w:val="00E948EF"/>
    <w:rsid w:val="00E94B7F"/>
    <w:rsid w:val="00E953D9"/>
    <w:rsid w:val="00E95DF4"/>
    <w:rsid w:val="00E97704"/>
    <w:rsid w:val="00E97862"/>
    <w:rsid w:val="00EA032D"/>
    <w:rsid w:val="00EA0686"/>
    <w:rsid w:val="00EA14BB"/>
    <w:rsid w:val="00EA1AE1"/>
    <w:rsid w:val="00EA1B58"/>
    <w:rsid w:val="00EA2220"/>
    <w:rsid w:val="00EA23D8"/>
    <w:rsid w:val="00EA2440"/>
    <w:rsid w:val="00EA3035"/>
    <w:rsid w:val="00EA5C78"/>
    <w:rsid w:val="00EA6D84"/>
    <w:rsid w:val="00EA6ED7"/>
    <w:rsid w:val="00EA715F"/>
    <w:rsid w:val="00EA79F8"/>
    <w:rsid w:val="00EA7A38"/>
    <w:rsid w:val="00EA7C94"/>
    <w:rsid w:val="00EB19C2"/>
    <w:rsid w:val="00EB1A71"/>
    <w:rsid w:val="00EB1D1B"/>
    <w:rsid w:val="00EB206B"/>
    <w:rsid w:val="00EB24F9"/>
    <w:rsid w:val="00EB3227"/>
    <w:rsid w:val="00EB3356"/>
    <w:rsid w:val="00EB33C0"/>
    <w:rsid w:val="00EB5700"/>
    <w:rsid w:val="00EB7040"/>
    <w:rsid w:val="00EC01B8"/>
    <w:rsid w:val="00EC0DFF"/>
    <w:rsid w:val="00EC18F9"/>
    <w:rsid w:val="00EC1DB5"/>
    <w:rsid w:val="00EC237D"/>
    <w:rsid w:val="00EC2918"/>
    <w:rsid w:val="00EC2F5D"/>
    <w:rsid w:val="00EC34FA"/>
    <w:rsid w:val="00EC3CF8"/>
    <w:rsid w:val="00EC497B"/>
    <w:rsid w:val="00EC4A8A"/>
    <w:rsid w:val="00EC4B61"/>
    <w:rsid w:val="00EC4B9F"/>
    <w:rsid w:val="00EC4D0E"/>
    <w:rsid w:val="00EC4E2B"/>
    <w:rsid w:val="00EC5E53"/>
    <w:rsid w:val="00EC5EC5"/>
    <w:rsid w:val="00EC5F92"/>
    <w:rsid w:val="00EC68B2"/>
    <w:rsid w:val="00EC7844"/>
    <w:rsid w:val="00ED072A"/>
    <w:rsid w:val="00ED0833"/>
    <w:rsid w:val="00ED0AB0"/>
    <w:rsid w:val="00ED20D6"/>
    <w:rsid w:val="00ED2927"/>
    <w:rsid w:val="00ED2937"/>
    <w:rsid w:val="00ED41F0"/>
    <w:rsid w:val="00ED4726"/>
    <w:rsid w:val="00ED48F7"/>
    <w:rsid w:val="00ED539E"/>
    <w:rsid w:val="00ED5BC3"/>
    <w:rsid w:val="00ED5D1E"/>
    <w:rsid w:val="00ED72F7"/>
    <w:rsid w:val="00EE1CFC"/>
    <w:rsid w:val="00EE1EBC"/>
    <w:rsid w:val="00EE3159"/>
    <w:rsid w:val="00EE3D26"/>
    <w:rsid w:val="00EE4A1F"/>
    <w:rsid w:val="00EE4C2D"/>
    <w:rsid w:val="00EE63AE"/>
    <w:rsid w:val="00EE6CA3"/>
    <w:rsid w:val="00EE7B30"/>
    <w:rsid w:val="00EF0FFD"/>
    <w:rsid w:val="00EF1A43"/>
    <w:rsid w:val="00EF1B5A"/>
    <w:rsid w:val="00EF1ED0"/>
    <w:rsid w:val="00EF20F6"/>
    <w:rsid w:val="00EF2453"/>
    <w:rsid w:val="00EF24FB"/>
    <w:rsid w:val="00EF255F"/>
    <w:rsid w:val="00EF2CCA"/>
    <w:rsid w:val="00EF34EB"/>
    <w:rsid w:val="00EF3C2E"/>
    <w:rsid w:val="00EF495B"/>
    <w:rsid w:val="00EF4A19"/>
    <w:rsid w:val="00EF4B65"/>
    <w:rsid w:val="00EF5067"/>
    <w:rsid w:val="00EF5EB8"/>
    <w:rsid w:val="00EF5F8A"/>
    <w:rsid w:val="00EF60DC"/>
    <w:rsid w:val="00EF6529"/>
    <w:rsid w:val="00EF6EDC"/>
    <w:rsid w:val="00EF7D94"/>
    <w:rsid w:val="00F00D0C"/>
    <w:rsid w:val="00F00F54"/>
    <w:rsid w:val="00F012AB"/>
    <w:rsid w:val="00F0140D"/>
    <w:rsid w:val="00F01C94"/>
    <w:rsid w:val="00F01E2E"/>
    <w:rsid w:val="00F03963"/>
    <w:rsid w:val="00F04246"/>
    <w:rsid w:val="00F04DEB"/>
    <w:rsid w:val="00F06256"/>
    <w:rsid w:val="00F06577"/>
    <w:rsid w:val="00F068BC"/>
    <w:rsid w:val="00F06CBC"/>
    <w:rsid w:val="00F1004E"/>
    <w:rsid w:val="00F1040C"/>
    <w:rsid w:val="00F10AF1"/>
    <w:rsid w:val="00F11068"/>
    <w:rsid w:val="00F1121C"/>
    <w:rsid w:val="00F1256D"/>
    <w:rsid w:val="00F13624"/>
    <w:rsid w:val="00F13A4E"/>
    <w:rsid w:val="00F13EE6"/>
    <w:rsid w:val="00F14488"/>
    <w:rsid w:val="00F1511D"/>
    <w:rsid w:val="00F15429"/>
    <w:rsid w:val="00F172BB"/>
    <w:rsid w:val="00F17848"/>
    <w:rsid w:val="00F17A14"/>
    <w:rsid w:val="00F17B10"/>
    <w:rsid w:val="00F2127F"/>
    <w:rsid w:val="00F21BEF"/>
    <w:rsid w:val="00F2315B"/>
    <w:rsid w:val="00F23D9C"/>
    <w:rsid w:val="00F24CE7"/>
    <w:rsid w:val="00F273E4"/>
    <w:rsid w:val="00F277F5"/>
    <w:rsid w:val="00F27EDA"/>
    <w:rsid w:val="00F30081"/>
    <w:rsid w:val="00F306AF"/>
    <w:rsid w:val="00F30F23"/>
    <w:rsid w:val="00F31C27"/>
    <w:rsid w:val="00F31F10"/>
    <w:rsid w:val="00F32F0C"/>
    <w:rsid w:val="00F3428C"/>
    <w:rsid w:val="00F34805"/>
    <w:rsid w:val="00F34AE2"/>
    <w:rsid w:val="00F358C5"/>
    <w:rsid w:val="00F35939"/>
    <w:rsid w:val="00F361EB"/>
    <w:rsid w:val="00F361F9"/>
    <w:rsid w:val="00F365CB"/>
    <w:rsid w:val="00F37901"/>
    <w:rsid w:val="00F40279"/>
    <w:rsid w:val="00F410EE"/>
    <w:rsid w:val="00F41A6F"/>
    <w:rsid w:val="00F4234A"/>
    <w:rsid w:val="00F425C6"/>
    <w:rsid w:val="00F427B9"/>
    <w:rsid w:val="00F429B1"/>
    <w:rsid w:val="00F42C2F"/>
    <w:rsid w:val="00F43D2C"/>
    <w:rsid w:val="00F4472D"/>
    <w:rsid w:val="00F44764"/>
    <w:rsid w:val="00F45A25"/>
    <w:rsid w:val="00F45C26"/>
    <w:rsid w:val="00F46063"/>
    <w:rsid w:val="00F46550"/>
    <w:rsid w:val="00F47283"/>
    <w:rsid w:val="00F47F00"/>
    <w:rsid w:val="00F47FEA"/>
    <w:rsid w:val="00F50F86"/>
    <w:rsid w:val="00F51822"/>
    <w:rsid w:val="00F51A9B"/>
    <w:rsid w:val="00F51FC7"/>
    <w:rsid w:val="00F526A2"/>
    <w:rsid w:val="00F537FA"/>
    <w:rsid w:val="00F53F91"/>
    <w:rsid w:val="00F541E7"/>
    <w:rsid w:val="00F54D0A"/>
    <w:rsid w:val="00F554C7"/>
    <w:rsid w:val="00F55FDC"/>
    <w:rsid w:val="00F56AE6"/>
    <w:rsid w:val="00F56E8F"/>
    <w:rsid w:val="00F60A5D"/>
    <w:rsid w:val="00F61085"/>
    <w:rsid w:val="00F61569"/>
    <w:rsid w:val="00F61A72"/>
    <w:rsid w:val="00F62B67"/>
    <w:rsid w:val="00F62C1D"/>
    <w:rsid w:val="00F6356F"/>
    <w:rsid w:val="00F658CA"/>
    <w:rsid w:val="00F662BF"/>
    <w:rsid w:val="00F664F9"/>
    <w:rsid w:val="00F66B62"/>
    <w:rsid w:val="00F66B77"/>
    <w:rsid w:val="00F66E07"/>
    <w:rsid w:val="00F66F13"/>
    <w:rsid w:val="00F67F06"/>
    <w:rsid w:val="00F70356"/>
    <w:rsid w:val="00F7105C"/>
    <w:rsid w:val="00F71571"/>
    <w:rsid w:val="00F72892"/>
    <w:rsid w:val="00F7371E"/>
    <w:rsid w:val="00F74073"/>
    <w:rsid w:val="00F74217"/>
    <w:rsid w:val="00F75603"/>
    <w:rsid w:val="00F75D2D"/>
    <w:rsid w:val="00F76029"/>
    <w:rsid w:val="00F7616C"/>
    <w:rsid w:val="00F761A0"/>
    <w:rsid w:val="00F76AB2"/>
    <w:rsid w:val="00F779C4"/>
    <w:rsid w:val="00F81D70"/>
    <w:rsid w:val="00F8213B"/>
    <w:rsid w:val="00F845B4"/>
    <w:rsid w:val="00F85FE3"/>
    <w:rsid w:val="00F8713B"/>
    <w:rsid w:val="00F87155"/>
    <w:rsid w:val="00F876FC"/>
    <w:rsid w:val="00F8787B"/>
    <w:rsid w:val="00F87BC4"/>
    <w:rsid w:val="00F927F1"/>
    <w:rsid w:val="00F9305D"/>
    <w:rsid w:val="00F932C1"/>
    <w:rsid w:val="00F93F9E"/>
    <w:rsid w:val="00F946E8"/>
    <w:rsid w:val="00F95AF3"/>
    <w:rsid w:val="00F95BE3"/>
    <w:rsid w:val="00F96EFD"/>
    <w:rsid w:val="00F973C0"/>
    <w:rsid w:val="00F97A2A"/>
    <w:rsid w:val="00F97AE2"/>
    <w:rsid w:val="00F97C5D"/>
    <w:rsid w:val="00F97C9C"/>
    <w:rsid w:val="00F97F6A"/>
    <w:rsid w:val="00F9AED7"/>
    <w:rsid w:val="00FA0300"/>
    <w:rsid w:val="00FA2CA1"/>
    <w:rsid w:val="00FA2CD7"/>
    <w:rsid w:val="00FA4401"/>
    <w:rsid w:val="00FA4706"/>
    <w:rsid w:val="00FA50B8"/>
    <w:rsid w:val="00FA6730"/>
    <w:rsid w:val="00FA743B"/>
    <w:rsid w:val="00FA7F0A"/>
    <w:rsid w:val="00FB002E"/>
    <w:rsid w:val="00FB06ED"/>
    <w:rsid w:val="00FB07DD"/>
    <w:rsid w:val="00FB0CA5"/>
    <w:rsid w:val="00FB0CAF"/>
    <w:rsid w:val="00FB0FC8"/>
    <w:rsid w:val="00FB2BAC"/>
    <w:rsid w:val="00FB34E9"/>
    <w:rsid w:val="00FB6745"/>
    <w:rsid w:val="00FB72AE"/>
    <w:rsid w:val="00FC0E83"/>
    <w:rsid w:val="00FC1274"/>
    <w:rsid w:val="00FC16B5"/>
    <w:rsid w:val="00FC22C4"/>
    <w:rsid w:val="00FC2311"/>
    <w:rsid w:val="00FC254B"/>
    <w:rsid w:val="00FC275B"/>
    <w:rsid w:val="00FC27AF"/>
    <w:rsid w:val="00FC2A88"/>
    <w:rsid w:val="00FC3165"/>
    <w:rsid w:val="00FC36AB"/>
    <w:rsid w:val="00FC399E"/>
    <w:rsid w:val="00FC3DF9"/>
    <w:rsid w:val="00FC4098"/>
    <w:rsid w:val="00FC4300"/>
    <w:rsid w:val="00FC436D"/>
    <w:rsid w:val="00FC4DCF"/>
    <w:rsid w:val="00FC5ACF"/>
    <w:rsid w:val="00FC7970"/>
    <w:rsid w:val="00FC7F66"/>
    <w:rsid w:val="00FD0153"/>
    <w:rsid w:val="00FD1181"/>
    <w:rsid w:val="00FD13C1"/>
    <w:rsid w:val="00FD2091"/>
    <w:rsid w:val="00FD2407"/>
    <w:rsid w:val="00FD3165"/>
    <w:rsid w:val="00FD4977"/>
    <w:rsid w:val="00FD5776"/>
    <w:rsid w:val="00FD580A"/>
    <w:rsid w:val="00FD5AC3"/>
    <w:rsid w:val="00FD60CF"/>
    <w:rsid w:val="00FD6A30"/>
    <w:rsid w:val="00FD7017"/>
    <w:rsid w:val="00FD70FC"/>
    <w:rsid w:val="00FD7D96"/>
    <w:rsid w:val="00FE01E9"/>
    <w:rsid w:val="00FE06DB"/>
    <w:rsid w:val="00FE114F"/>
    <w:rsid w:val="00FE12C6"/>
    <w:rsid w:val="00FE195F"/>
    <w:rsid w:val="00FE1CB6"/>
    <w:rsid w:val="00FE1DA1"/>
    <w:rsid w:val="00FE1ED5"/>
    <w:rsid w:val="00FE2454"/>
    <w:rsid w:val="00FE2467"/>
    <w:rsid w:val="00FE3655"/>
    <w:rsid w:val="00FE4352"/>
    <w:rsid w:val="00FE486B"/>
    <w:rsid w:val="00FE4EE1"/>
    <w:rsid w:val="00FE4F08"/>
    <w:rsid w:val="00FE4F18"/>
    <w:rsid w:val="00FE66F1"/>
    <w:rsid w:val="00FE6F5E"/>
    <w:rsid w:val="00FE7AD7"/>
    <w:rsid w:val="00FF049C"/>
    <w:rsid w:val="00FF192E"/>
    <w:rsid w:val="00FF1F57"/>
    <w:rsid w:val="00FF3241"/>
    <w:rsid w:val="00FF4A4B"/>
    <w:rsid w:val="00FF5559"/>
    <w:rsid w:val="00FF5596"/>
    <w:rsid w:val="00FF5D02"/>
    <w:rsid w:val="00FF64CF"/>
    <w:rsid w:val="00FF6F0D"/>
    <w:rsid w:val="00FF7348"/>
    <w:rsid w:val="00FF7FBE"/>
    <w:rsid w:val="0104A3F3"/>
    <w:rsid w:val="010D6AA3"/>
    <w:rsid w:val="0117EC1A"/>
    <w:rsid w:val="018FA9BA"/>
    <w:rsid w:val="01B2D5CE"/>
    <w:rsid w:val="01B2D83A"/>
    <w:rsid w:val="01D9282F"/>
    <w:rsid w:val="01E66AA5"/>
    <w:rsid w:val="01E886A9"/>
    <w:rsid w:val="01E9F777"/>
    <w:rsid w:val="01EC25CA"/>
    <w:rsid w:val="02080950"/>
    <w:rsid w:val="020BA17B"/>
    <w:rsid w:val="0214ACDE"/>
    <w:rsid w:val="02187A13"/>
    <w:rsid w:val="021B6532"/>
    <w:rsid w:val="024FC6CD"/>
    <w:rsid w:val="0252000F"/>
    <w:rsid w:val="026C1B83"/>
    <w:rsid w:val="028B3E6F"/>
    <w:rsid w:val="02CBD2CE"/>
    <w:rsid w:val="02F71DE1"/>
    <w:rsid w:val="031F8F4F"/>
    <w:rsid w:val="032094E3"/>
    <w:rsid w:val="033CA4C4"/>
    <w:rsid w:val="0348EB05"/>
    <w:rsid w:val="035F0ACE"/>
    <w:rsid w:val="036E1E76"/>
    <w:rsid w:val="03893917"/>
    <w:rsid w:val="03E1A575"/>
    <w:rsid w:val="041058B5"/>
    <w:rsid w:val="0411CB73"/>
    <w:rsid w:val="04411A90"/>
    <w:rsid w:val="0451B96E"/>
    <w:rsid w:val="0469CB70"/>
    <w:rsid w:val="046D92B6"/>
    <w:rsid w:val="047EDB19"/>
    <w:rsid w:val="0483AE9D"/>
    <w:rsid w:val="0495D03D"/>
    <w:rsid w:val="049FAC2F"/>
    <w:rsid w:val="04AA9982"/>
    <w:rsid w:val="04C3955A"/>
    <w:rsid w:val="0504DF14"/>
    <w:rsid w:val="0506E20C"/>
    <w:rsid w:val="05A225C8"/>
    <w:rsid w:val="060B272F"/>
    <w:rsid w:val="0615EB94"/>
    <w:rsid w:val="0626664A"/>
    <w:rsid w:val="0633E6AD"/>
    <w:rsid w:val="06477745"/>
    <w:rsid w:val="066F9A6E"/>
    <w:rsid w:val="069805DF"/>
    <w:rsid w:val="06C40E8B"/>
    <w:rsid w:val="06CBFD17"/>
    <w:rsid w:val="06DBE0C7"/>
    <w:rsid w:val="06E16BC8"/>
    <w:rsid w:val="06EAA247"/>
    <w:rsid w:val="06F494AC"/>
    <w:rsid w:val="0730BED6"/>
    <w:rsid w:val="0761A1D2"/>
    <w:rsid w:val="0780F04A"/>
    <w:rsid w:val="0785A768"/>
    <w:rsid w:val="07CACB21"/>
    <w:rsid w:val="07EFF078"/>
    <w:rsid w:val="07FDB1A1"/>
    <w:rsid w:val="0811E70C"/>
    <w:rsid w:val="083878A1"/>
    <w:rsid w:val="083A49FD"/>
    <w:rsid w:val="084D549D"/>
    <w:rsid w:val="088F3342"/>
    <w:rsid w:val="0903061F"/>
    <w:rsid w:val="093151E0"/>
    <w:rsid w:val="09447107"/>
    <w:rsid w:val="0945C0FB"/>
    <w:rsid w:val="097090A2"/>
    <w:rsid w:val="09753CBF"/>
    <w:rsid w:val="097F23E5"/>
    <w:rsid w:val="098CC3BC"/>
    <w:rsid w:val="09A8D51B"/>
    <w:rsid w:val="09B09A11"/>
    <w:rsid w:val="09CB57AE"/>
    <w:rsid w:val="09EE7B56"/>
    <w:rsid w:val="09FEE16A"/>
    <w:rsid w:val="0A01554B"/>
    <w:rsid w:val="0A08E4CA"/>
    <w:rsid w:val="0A25BCCC"/>
    <w:rsid w:val="0A263E9C"/>
    <w:rsid w:val="0A3F1BDA"/>
    <w:rsid w:val="0A4D5EB5"/>
    <w:rsid w:val="0A5FCA8B"/>
    <w:rsid w:val="0A6A420C"/>
    <w:rsid w:val="0AC5DF5E"/>
    <w:rsid w:val="0B2AD16E"/>
    <w:rsid w:val="0B4ACF62"/>
    <w:rsid w:val="0B4D3297"/>
    <w:rsid w:val="0B58EC6B"/>
    <w:rsid w:val="0B7800D0"/>
    <w:rsid w:val="0B7817F5"/>
    <w:rsid w:val="0B7F6D28"/>
    <w:rsid w:val="0B8E234C"/>
    <w:rsid w:val="0BB4F578"/>
    <w:rsid w:val="0BD55C22"/>
    <w:rsid w:val="0C7BECF0"/>
    <w:rsid w:val="0C9EE497"/>
    <w:rsid w:val="0D0AC363"/>
    <w:rsid w:val="0D0FA34F"/>
    <w:rsid w:val="0D391984"/>
    <w:rsid w:val="0D53D021"/>
    <w:rsid w:val="0D5821ED"/>
    <w:rsid w:val="0D73AC36"/>
    <w:rsid w:val="0DBDE5A4"/>
    <w:rsid w:val="0DC52213"/>
    <w:rsid w:val="0E17C48F"/>
    <w:rsid w:val="0E9B9BDC"/>
    <w:rsid w:val="0E9E978E"/>
    <w:rsid w:val="0EC7FE42"/>
    <w:rsid w:val="0ECE42CA"/>
    <w:rsid w:val="0EE8DFEE"/>
    <w:rsid w:val="0EF6E50C"/>
    <w:rsid w:val="0F10564A"/>
    <w:rsid w:val="0F132953"/>
    <w:rsid w:val="0F28E128"/>
    <w:rsid w:val="0F65E056"/>
    <w:rsid w:val="0FBA7228"/>
    <w:rsid w:val="0FC71BD6"/>
    <w:rsid w:val="0FCBFA56"/>
    <w:rsid w:val="0FCDB038"/>
    <w:rsid w:val="0FDC1814"/>
    <w:rsid w:val="0FDCC715"/>
    <w:rsid w:val="0FF6A001"/>
    <w:rsid w:val="103A9BD2"/>
    <w:rsid w:val="103EE6E0"/>
    <w:rsid w:val="10AA61CC"/>
    <w:rsid w:val="10CEDE88"/>
    <w:rsid w:val="10D94839"/>
    <w:rsid w:val="10F29783"/>
    <w:rsid w:val="10FF0A54"/>
    <w:rsid w:val="110D72DF"/>
    <w:rsid w:val="111C4A35"/>
    <w:rsid w:val="1129FB30"/>
    <w:rsid w:val="114E1BB4"/>
    <w:rsid w:val="1152336F"/>
    <w:rsid w:val="119B4220"/>
    <w:rsid w:val="11A84764"/>
    <w:rsid w:val="120E5177"/>
    <w:rsid w:val="121AEC26"/>
    <w:rsid w:val="12A52C67"/>
    <w:rsid w:val="12B7E254"/>
    <w:rsid w:val="12CA2CAC"/>
    <w:rsid w:val="12E06FD2"/>
    <w:rsid w:val="12E281FE"/>
    <w:rsid w:val="12E4F7DE"/>
    <w:rsid w:val="1300EE31"/>
    <w:rsid w:val="130B7A63"/>
    <w:rsid w:val="13152AE8"/>
    <w:rsid w:val="132DBD41"/>
    <w:rsid w:val="1341E5CC"/>
    <w:rsid w:val="134DEE47"/>
    <w:rsid w:val="134E4D6A"/>
    <w:rsid w:val="135F978E"/>
    <w:rsid w:val="1366469F"/>
    <w:rsid w:val="138639FE"/>
    <w:rsid w:val="138789AF"/>
    <w:rsid w:val="1397BCCF"/>
    <w:rsid w:val="13B63B86"/>
    <w:rsid w:val="13CC96BA"/>
    <w:rsid w:val="13EC1B0F"/>
    <w:rsid w:val="13F1A9BA"/>
    <w:rsid w:val="14079E3F"/>
    <w:rsid w:val="14237B79"/>
    <w:rsid w:val="142C486D"/>
    <w:rsid w:val="143E5F27"/>
    <w:rsid w:val="144A6129"/>
    <w:rsid w:val="14AFDAE7"/>
    <w:rsid w:val="14D1CDE3"/>
    <w:rsid w:val="14DE6C40"/>
    <w:rsid w:val="150A47FC"/>
    <w:rsid w:val="150CD7F4"/>
    <w:rsid w:val="1534C54C"/>
    <w:rsid w:val="15540182"/>
    <w:rsid w:val="1558600F"/>
    <w:rsid w:val="156F0FC0"/>
    <w:rsid w:val="156F78A0"/>
    <w:rsid w:val="1585AAC9"/>
    <w:rsid w:val="159B14F1"/>
    <w:rsid w:val="15D73210"/>
    <w:rsid w:val="15ED7FC7"/>
    <w:rsid w:val="160B3F2B"/>
    <w:rsid w:val="163640BE"/>
    <w:rsid w:val="1650BD3D"/>
    <w:rsid w:val="166ADFDD"/>
    <w:rsid w:val="16BD9354"/>
    <w:rsid w:val="16DB5B7D"/>
    <w:rsid w:val="16FD275C"/>
    <w:rsid w:val="170277FE"/>
    <w:rsid w:val="1763DE04"/>
    <w:rsid w:val="17A01CA2"/>
    <w:rsid w:val="17DCCD53"/>
    <w:rsid w:val="18390997"/>
    <w:rsid w:val="1860262B"/>
    <w:rsid w:val="18A0E64D"/>
    <w:rsid w:val="18A2605F"/>
    <w:rsid w:val="18A9885E"/>
    <w:rsid w:val="18AAAE9C"/>
    <w:rsid w:val="18BFCE5C"/>
    <w:rsid w:val="18C358BE"/>
    <w:rsid w:val="18DA6627"/>
    <w:rsid w:val="191A0A99"/>
    <w:rsid w:val="1986187F"/>
    <w:rsid w:val="1992B81D"/>
    <w:rsid w:val="199361D1"/>
    <w:rsid w:val="19D707FA"/>
    <w:rsid w:val="19EC57C9"/>
    <w:rsid w:val="19F7866C"/>
    <w:rsid w:val="1A164B25"/>
    <w:rsid w:val="1A4E838D"/>
    <w:rsid w:val="1A6AA16D"/>
    <w:rsid w:val="1A7CF2B5"/>
    <w:rsid w:val="1AD56187"/>
    <w:rsid w:val="1AF25969"/>
    <w:rsid w:val="1B5A21A5"/>
    <w:rsid w:val="1B6D0624"/>
    <w:rsid w:val="1BA08EEE"/>
    <w:rsid w:val="1BA17A4A"/>
    <w:rsid w:val="1BB33C66"/>
    <w:rsid w:val="1BD2E03E"/>
    <w:rsid w:val="1BE175BF"/>
    <w:rsid w:val="1BE92FC3"/>
    <w:rsid w:val="1C4BFE78"/>
    <w:rsid w:val="1C98B6C2"/>
    <w:rsid w:val="1C9E8891"/>
    <w:rsid w:val="1CACBC7D"/>
    <w:rsid w:val="1CE0A92D"/>
    <w:rsid w:val="1D3B02FE"/>
    <w:rsid w:val="1D5760EF"/>
    <w:rsid w:val="1D5AA281"/>
    <w:rsid w:val="1D7ED18B"/>
    <w:rsid w:val="1D875611"/>
    <w:rsid w:val="1D9F8762"/>
    <w:rsid w:val="1DAE5682"/>
    <w:rsid w:val="1DE042B8"/>
    <w:rsid w:val="1DFBE161"/>
    <w:rsid w:val="1E097A1B"/>
    <w:rsid w:val="1E1AC13A"/>
    <w:rsid w:val="1E1D5C09"/>
    <w:rsid w:val="1E2406E3"/>
    <w:rsid w:val="1E2990F2"/>
    <w:rsid w:val="1E2AAC2B"/>
    <w:rsid w:val="1E77AFF7"/>
    <w:rsid w:val="1EABF721"/>
    <w:rsid w:val="1ECC4805"/>
    <w:rsid w:val="1EEB0AFC"/>
    <w:rsid w:val="1F1EBA4A"/>
    <w:rsid w:val="1F61A257"/>
    <w:rsid w:val="1F69FE58"/>
    <w:rsid w:val="1F7BBE0F"/>
    <w:rsid w:val="1FBB9D48"/>
    <w:rsid w:val="1FEFA676"/>
    <w:rsid w:val="200A7D7D"/>
    <w:rsid w:val="20361032"/>
    <w:rsid w:val="20733BE3"/>
    <w:rsid w:val="20AC0E06"/>
    <w:rsid w:val="20FA6B68"/>
    <w:rsid w:val="20FE315F"/>
    <w:rsid w:val="21218F9C"/>
    <w:rsid w:val="2132C6B0"/>
    <w:rsid w:val="216A572F"/>
    <w:rsid w:val="218557F1"/>
    <w:rsid w:val="21A8E84E"/>
    <w:rsid w:val="21B933AE"/>
    <w:rsid w:val="21BD2628"/>
    <w:rsid w:val="21F086C5"/>
    <w:rsid w:val="21FD085B"/>
    <w:rsid w:val="220668AB"/>
    <w:rsid w:val="222E14F0"/>
    <w:rsid w:val="22526F2E"/>
    <w:rsid w:val="22584529"/>
    <w:rsid w:val="227991E1"/>
    <w:rsid w:val="22E09522"/>
    <w:rsid w:val="22EC6AF9"/>
    <w:rsid w:val="22F6D56D"/>
    <w:rsid w:val="22FDB378"/>
    <w:rsid w:val="230DCF98"/>
    <w:rsid w:val="231EC709"/>
    <w:rsid w:val="233AAE26"/>
    <w:rsid w:val="2350349A"/>
    <w:rsid w:val="237AFB02"/>
    <w:rsid w:val="2382A58E"/>
    <w:rsid w:val="23996EE4"/>
    <w:rsid w:val="23AEE5C0"/>
    <w:rsid w:val="23D818C0"/>
    <w:rsid w:val="244F8C90"/>
    <w:rsid w:val="24746972"/>
    <w:rsid w:val="24937D28"/>
    <w:rsid w:val="24A4E0D6"/>
    <w:rsid w:val="24B06B33"/>
    <w:rsid w:val="24B4C6DA"/>
    <w:rsid w:val="24B87BB7"/>
    <w:rsid w:val="24B8BD69"/>
    <w:rsid w:val="24C62260"/>
    <w:rsid w:val="24CADB9C"/>
    <w:rsid w:val="24CD11C2"/>
    <w:rsid w:val="24E238A8"/>
    <w:rsid w:val="24E93F29"/>
    <w:rsid w:val="24F15C92"/>
    <w:rsid w:val="25113019"/>
    <w:rsid w:val="252CA49F"/>
    <w:rsid w:val="25406DDD"/>
    <w:rsid w:val="25671C91"/>
    <w:rsid w:val="25733721"/>
    <w:rsid w:val="258BACED"/>
    <w:rsid w:val="25BC0D7D"/>
    <w:rsid w:val="260CB394"/>
    <w:rsid w:val="26518FB2"/>
    <w:rsid w:val="2662C02A"/>
    <w:rsid w:val="2674F02F"/>
    <w:rsid w:val="268B0973"/>
    <w:rsid w:val="269DAED7"/>
    <w:rsid w:val="26A8A487"/>
    <w:rsid w:val="26ABA7DD"/>
    <w:rsid w:val="26BACA4D"/>
    <w:rsid w:val="26C5F1F1"/>
    <w:rsid w:val="26C6EE88"/>
    <w:rsid w:val="26CC46E1"/>
    <w:rsid w:val="270B284C"/>
    <w:rsid w:val="272DAAAC"/>
    <w:rsid w:val="275CF537"/>
    <w:rsid w:val="27793895"/>
    <w:rsid w:val="27A548B8"/>
    <w:rsid w:val="27B343A6"/>
    <w:rsid w:val="27C0F999"/>
    <w:rsid w:val="27F157B1"/>
    <w:rsid w:val="27F817EC"/>
    <w:rsid w:val="28055BA0"/>
    <w:rsid w:val="2836CAB9"/>
    <w:rsid w:val="284E4E10"/>
    <w:rsid w:val="2859BCBE"/>
    <w:rsid w:val="286278F7"/>
    <w:rsid w:val="286637C1"/>
    <w:rsid w:val="286C3209"/>
    <w:rsid w:val="286FFCE4"/>
    <w:rsid w:val="288329B2"/>
    <w:rsid w:val="28933891"/>
    <w:rsid w:val="289F668C"/>
    <w:rsid w:val="28A520F6"/>
    <w:rsid w:val="28D42944"/>
    <w:rsid w:val="28ED5C1A"/>
    <w:rsid w:val="28FBA787"/>
    <w:rsid w:val="297F2222"/>
    <w:rsid w:val="29A637E7"/>
    <w:rsid w:val="29DF6400"/>
    <w:rsid w:val="29FD56AE"/>
    <w:rsid w:val="29FE6AAC"/>
    <w:rsid w:val="2A103414"/>
    <w:rsid w:val="2A1CF1C2"/>
    <w:rsid w:val="2A4D3F13"/>
    <w:rsid w:val="2A4E8D2E"/>
    <w:rsid w:val="2A4FBE88"/>
    <w:rsid w:val="2A53A376"/>
    <w:rsid w:val="2A75E5E9"/>
    <w:rsid w:val="2AC772B0"/>
    <w:rsid w:val="2ADBB22F"/>
    <w:rsid w:val="2AF0E76D"/>
    <w:rsid w:val="2B1300DD"/>
    <w:rsid w:val="2B13239E"/>
    <w:rsid w:val="2B2943DF"/>
    <w:rsid w:val="2B4EA644"/>
    <w:rsid w:val="2B6439B0"/>
    <w:rsid w:val="2B65FFB0"/>
    <w:rsid w:val="2B76D657"/>
    <w:rsid w:val="2B919141"/>
    <w:rsid w:val="2B987DD9"/>
    <w:rsid w:val="2BCFD346"/>
    <w:rsid w:val="2BD21A56"/>
    <w:rsid w:val="2BE2A9AB"/>
    <w:rsid w:val="2BEDB380"/>
    <w:rsid w:val="2BF5DDB3"/>
    <w:rsid w:val="2BF99380"/>
    <w:rsid w:val="2C31D73A"/>
    <w:rsid w:val="2C415262"/>
    <w:rsid w:val="2C41D9F5"/>
    <w:rsid w:val="2C5A7BF5"/>
    <w:rsid w:val="2C71138A"/>
    <w:rsid w:val="2C86225A"/>
    <w:rsid w:val="2C89654E"/>
    <w:rsid w:val="2CA596D7"/>
    <w:rsid w:val="2CB7E7B9"/>
    <w:rsid w:val="2CE5EF26"/>
    <w:rsid w:val="2CFA2B4F"/>
    <w:rsid w:val="2D77BC68"/>
    <w:rsid w:val="2D978E7F"/>
    <w:rsid w:val="2DAC3313"/>
    <w:rsid w:val="2E0448EE"/>
    <w:rsid w:val="2E0B212E"/>
    <w:rsid w:val="2E222DB9"/>
    <w:rsid w:val="2E550EEF"/>
    <w:rsid w:val="2E7606DA"/>
    <w:rsid w:val="2EA9DF41"/>
    <w:rsid w:val="2EEB13F7"/>
    <w:rsid w:val="2EF30B29"/>
    <w:rsid w:val="2EF7F82B"/>
    <w:rsid w:val="2F02E1D6"/>
    <w:rsid w:val="2F136897"/>
    <w:rsid w:val="2F1B0616"/>
    <w:rsid w:val="2F41FF5D"/>
    <w:rsid w:val="2F78EA25"/>
    <w:rsid w:val="2F8688E6"/>
    <w:rsid w:val="2FCBC227"/>
    <w:rsid w:val="2FE0988B"/>
    <w:rsid w:val="2FF695C1"/>
    <w:rsid w:val="2FFB593C"/>
    <w:rsid w:val="30110E9B"/>
    <w:rsid w:val="302306D5"/>
    <w:rsid w:val="304F9052"/>
    <w:rsid w:val="3072B0C6"/>
    <w:rsid w:val="3075AE19"/>
    <w:rsid w:val="30779D1B"/>
    <w:rsid w:val="307CFFE2"/>
    <w:rsid w:val="30B9B79A"/>
    <w:rsid w:val="30C5321A"/>
    <w:rsid w:val="30F43F49"/>
    <w:rsid w:val="30F6539A"/>
    <w:rsid w:val="31347F11"/>
    <w:rsid w:val="313B0ED2"/>
    <w:rsid w:val="3146FA74"/>
    <w:rsid w:val="3151B5FA"/>
    <w:rsid w:val="31795F06"/>
    <w:rsid w:val="317FD947"/>
    <w:rsid w:val="31834B99"/>
    <w:rsid w:val="31B4703A"/>
    <w:rsid w:val="31BFF2D4"/>
    <w:rsid w:val="31EC6895"/>
    <w:rsid w:val="320AEC50"/>
    <w:rsid w:val="32308E2C"/>
    <w:rsid w:val="323645F3"/>
    <w:rsid w:val="3269839F"/>
    <w:rsid w:val="326C720E"/>
    <w:rsid w:val="3294CC4C"/>
    <w:rsid w:val="32ADF686"/>
    <w:rsid w:val="32AF6447"/>
    <w:rsid w:val="32DDAD42"/>
    <w:rsid w:val="3327059A"/>
    <w:rsid w:val="334BE9BB"/>
    <w:rsid w:val="33647489"/>
    <w:rsid w:val="339121CF"/>
    <w:rsid w:val="33A3F015"/>
    <w:rsid w:val="33CEA28B"/>
    <w:rsid w:val="33FA0DB9"/>
    <w:rsid w:val="33FB1DCE"/>
    <w:rsid w:val="3424DBF9"/>
    <w:rsid w:val="345F6831"/>
    <w:rsid w:val="3491D9C0"/>
    <w:rsid w:val="34A23C29"/>
    <w:rsid w:val="34AAD275"/>
    <w:rsid w:val="34F54805"/>
    <w:rsid w:val="34FEA240"/>
    <w:rsid w:val="3529BB53"/>
    <w:rsid w:val="357EC0D7"/>
    <w:rsid w:val="359A53B3"/>
    <w:rsid w:val="35B424CF"/>
    <w:rsid w:val="35E79DAA"/>
    <w:rsid w:val="361A7FBC"/>
    <w:rsid w:val="36917E50"/>
    <w:rsid w:val="36D20CEA"/>
    <w:rsid w:val="36D3EA02"/>
    <w:rsid w:val="36F01432"/>
    <w:rsid w:val="370B5E7F"/>
    <w:rsid w:val="371E9DA6"/>
    <w:rsid w:val="3734D39B"/>
    <w:rsid w:val="3755C5E6"/>
    <w:rsid w:val="376CB1A2"/>
    <w:rsid w:val="37A8B224"/>
    <w:rsid w:val="37B45E68"/>
    <w:rsid w:val="37E01600"/>
    <w:rsid w:val="37ED59D3"/>
    <w:rsid w:val="381573B4"/>
    <w:rsid w:val="383BCC1E"/>
    <w:rsid w:val="3868A8EA"/>
    <w:rsid w:val="38BF5451"/>
    <w:rsid w:val="38C43CF8"/>
    <w:rsid w:val="38DB8F55"/>
    <w:rsid w:val="3914409A"/>
    <w:rsid w:val="39218209"/>
    <w:rsid w:val="39301EAB"/>
    <w:rsid w:val="39385BB9"/>
    <w:rsid w:val="398A757F"/>
    <w:rsid w:val="39A36B9B"/>
    <w:rsid w:val="39A629F8"/>
    <w:rsid w:val="39B34809"/>
    <w:rsid w:val="39BD7A7E"/>
    <w:rsid w:val="39C28A44"/>
    <w:rsid w:val="39D4B42E"/>
    <w:rsid w:val="39EBAD3A"/>
    <w:rsid w:val="3A11B1EA"/>
    <w:rsid w:val="3A1385A8"/>
    <w:rsid w:val="3A15440F"/>
    <w:rsid w:val="3A5B6D80"/>
    <w:rsid w:val="3A5E81AC"/>
    <w:rsid w:val="3A745519"/>
    <w:rsid w:val="3A914BBE"/>
    <w:rsid w:val="3AE7C652"/>
    <w:rsid w:val="3AF363B3"/>
    <w:rsid w:val="3AFE66F5"/>
    <w:rsid w:val="3B0D0FB2"/>
    <w:rsid w:val="3B34A288"/>
    <w:rsid w:val="3B3C9542"/>
    <w:rsid w:val="3B4F8F70"/>
    <w:rsid w:val="3B769CCD"/>
    <w:rsid w:val="3B846E9F"/>
    <w:rsid w:val="3BACE3B4"/>
    <w:rsid w:val="3BB9B056"/>
    <w:rsid w:val="3C0E4FEA"/>
    <w:rsid w:val="3C1074D4"/>
    <w:rsid w:val="3C9A4F2F"/>
    <w:rsid w:val="3CADC584"/>
    <w:rsid w:val="3CD87D35"/>
    <w:rsid w:val="3CEFF5EB"/>
    <w:rsid w:val="3D1C9EB2"/>
    <w:rsid w:val="3D4D3648"/>
    <w:rsid w:val="3D509F6A"/>
    <w:rsid w:val="3D52B75C"/>
    <w:rsid w:val="3D6CC0E6"/>
    <w:rsid w:val="3D6F86AF"/>
    <w:rsid w:val="3D87602A"/>
    <w:rsid w:val="3D89A321"/>
    <w:rsid w:val="3DA11527"/>
    <w:rsid w:val="3DB5D752"/>
    <w:rsid w:val="3DEB28EE"/>
    <w:rsid w:val="3DEEDA97"/>
    <w:rsid w:val="3DF29C76"/>
    <w:rsid w:val="3E7C37C4"/>
    <w:rsid w:val="3E916544"/>
    <w:rsid w:val="3E9D7DE2"/>
    <w:rsid w:val="3EA883D0"/>
    <w:rsid w:val="3ECBD778"/>
    <w:rsid w:val="3EF6E4F2"/>
    <w:rsid w:val="3F364C2D"/>
    <w:rsid w:val="3F3BA44E"/>
    <w:rsid w:val="3F54F7D5"/>
    <w:rsid w:val="3F8AA711"/>
    <w:rsid w:val="3F97DEE0"/>
    <w:rsid w:val="3FAEE94D"/>
    <w:rsid w:val="3FB46171"/>
    <w:rsid w:val="3FC7D5D4"/>
    <w:rsid w:val="3FD31481"/>
    <w:rsid w:val="3FD678C7"/>
    <w:rsid w:val="406E480A"/>
    <w:rsid w:val="408795DD"/>
    <w:rsid w:val="408B8445"/>
    <w:rsid w:val="40A14EFB"/>
    <w:rsid w:val="40A3E190"/>
    <w:rsid w:val="40ABB716"/>
    <w:rsid w:val="40BE2B91"/>
    <w:rsid w:val="40DC3BF4"/>
    <w:rsid w:val="40F27888"/>
    <w:rsid w:val="412A73CF"/>
    <w:rsid w:val="41409979"/>
    <w:rsid w:val="416384DF"/>
    <w:rsid w:val="417AD127"/>
    <w:rsid w:val="417FB46A"/>
    <w:rsid w:val="418E536E"/>
    <w:rsid w:val="41B8CA1C"/>
    <w:rsid w:val="41EB941A"/>
    <w:rsid w:val="42246A38"/>
    <w:rsid w:val="4264B267"/>
    <w:rsid w:val="427B78FA"/>
    <w:rsid w:val="4281D9FC"/>
    <w:rsid w:val="429FBEDC"/>
    <w:rsid w:val="42A72DE9"/>
    <w:rsid w:val="42B571CD"/>
    <w:rsid w:val="42DD3500"/>
    <w:rsid w:val="42F744B0"/>
    <w:rsid w:val="430F9C00"/>
    <w:rsid w:val="43265F5E"/>
    <w:rsid w:val="434277AA"/>
    <w:rsid w:val="435FA1B9"/>
    <w:rsid w:val="438A2443"/>
    <w:rsid w:val="4397BB1C"/>
    <w:rsid w:val="439C532F"/>
    <w:rsid w:val="43EE9887"/>
    <w:rsid w:val="44072872"/>
    <w:rsid w:val="441A8A20"/>
    <w:rsid w:val="4464AF37"/>
    <w:rsid w:val="44813DF8"/>
    <w:rsid w:val="44861AFD"/>
    <w:rsid w:val="44BA317B"/>
    <w:rsid w:val="44DFDCE5"/>
    <w:rsid w:val="44F476A3"/>
    <w:rsid w:val="458F275B"/>
    <w:rsid w:val="45926742"/>
    <w:rsid w:val="4595F2A0"/>
    <w:rsid w:val="459C060A"/>
    <w:rsid w:val="459D41CE"/>
    <w:rsid w:val="46100C36"/>
    <w:rsid w:val="4614BD35"/>
    <w:rsid w:val="46188A8E"/>
    <w:rsid w:val="4621621D"/>
    <w:rsid w:val="465AAB05"/>
    <w:rsid w:val="467864B1"/>
    <w:rsid w:val="467C9BCF"/>
    <w:rsid w:val="46852EE1"/>
    <w:rsid w:val="46B67CBE"/>
    <w:rsid w:val="46F0CEB1"/>
    <w:rsid w:val="46FDDCD7"/>
    <w:rsid w:val="470FA29D"/>
    <w:rsid w:val="473ECFFF"/>
    <w:rsid w:val="4773022E"/>
    <w:rsid w:val="477663C1"/>
    <w:rsid w:val="47A4CD5D"/>
    <w:rsid w:val="4811B609"/>
    <w:rsid w:val="481929BF"/>
    <w:rsid w:val="481BB913"/>
    <w:rsid w:val="481C6123"/>
    <w:rsid w:val="4835E5C9"/>
    <w:rsid w:val="483D6D07"/>
    <w:rsid w:val="483EC288"/>
    <w:rsid w:val="48453C86"/>
    <w:rsid w:val="4846D7EC"/>
    <w:rsid w:val="4858AE16"/>
    <w:rsid w:val="4880E0BB"/>
    <w:rsid w:val="48A7F913"/>
    <w:rsid w:val="48C0B1CB"/>
    <w:rsid w:val="48CE43F0"/>
    <w:rsid w:val="4914B8AD"/>
    <w:rsid w:val="4916D8BD"/>
    <w:rsid w:val="491E2208"/>
    <w:rsid w:val="492E3E6F"/>
    <w:rsid w:val="4941414E"/>
    <w:rsid w:val="4971A474"/>
    <w:rsid w:val="49807AAD"/>
    <w:rsid w:val="498BE2B5"/>
    <w:rsid w:val="499074F8"/>
    <w:rsid w:val="49A1E8D3"/>
    <w:rsid w:val="49DF7F35"/>
    <w:rsid w:val="49E0EF3E"/>
    <w:rsid w:val="4A224086"/>
    <w:rsid w:val="4A2B6F04"/>
    <w:rsid w:val="4A456BB8"/>
    <w:rsid w:val="4A75E0FE"/>
    <w:rsid w:val="4A7813A1"/>
    <w:rsid w:val="4A7E8E54"/>
    <w:rsid w:val="4A960667"/>
    <w:rsid w:val="4B32A11F"/>
    <w:rsid w:val="4B3D9774"/>
    <w:rsid w:val="4B4DAEA1"/>
    <w:rsid w:val="4B4FABEA"/>
    <w:rsid w:val="4B625EF0"/>
    <w:rsid w:val="4B6AEB0F"/>
    <w:rsid w:val="4BF353FA"/>
    <w:rsid w:val="4C019EB1"/>
    <w:rsid w:val="4C09766D"/>
    <w:rsid w:val="4C2EF782"/>
    <w:rsid w:val="4C2F0B70"/>
    <w:rsid w:val="4C560A9B"/>
    <w:rsid w:val="4C8D8A4B"/>
    <w:rsid w:val="4C9EB11D"/>
    <w:rsid w:val="4CAA01BF"/>
    <w:rsid w:val="4D244770"/>
    <w:rsid w:val="4D48091A"/>
    <w:rsid w:val="4D92951C"/>
    <w:rsid w:val="4D9B7889"/>
    <w:rsid w:val="4DB965F3"/>
    <w:rsid w:val="4DCA6928"/>
    <w:rsid w:val="4DF62AF5"/>
    <w:rsid w:val="4E0B29B6"/>
    <w:rsid w:val="4E242E4F"/>
    <w:rsid w:val="4E2DD7A1"/>
    <w:rsid w:val="4E42D972"/>
    <w:rsid w:val="4E7A8B99"/>
    <w:rsid w:val="4ECAB3F9"/>
    <w:rsid w:val="4F22A20F"/>
    <w:rsid w:val="4F69FD35"/>
    <w:rsid w:val="4F72459A"/>
    <w:rsid w:val="4F8E9A2A"/>
    <w:rsid w:val="4F90B6BD"/>
    <w:rsid w:val="4FF8C192"/>
    <w:rsid w:val="50039B54"/>
    <w:rsid w:val="501ABD19"/>
    <w:rsid w:val="502C5A15"/>
    <w:rsid w:val="503D16C4"/>
    <w:rsid w:val="50553B10"/>
    <w:rsid w:val="50C52175"/>
    <w:rsid w:val="50D16994"/>
    <w:rsid w:val="50D5C26E"/>
    <w:rsid w:val="50DB8EB8"/>
    <w:rsid w:val="511074BD"/>
    <w:rsid w:val="51B8FC3C"/>
    <w:rsid w:val="51B9873D"/>
    <w:rsid w:val="51D472B0"/>
    <w:rsid w:val="51F8DB79"/>
    <w:rsid w:val="52027E77"/>
    <w:rsid w:val="5223DE95"/>
    <w:rsid w:val="527A9C01"/>
    <w:rsid w:val="52B88A15"/>
    <w:rsid w:val="52DC217C"/>
    <w:rsid w:val="52E71395"/>
    <w:rsid w:val="52F9A68B"/>
    <w:rsid w:val="530A6E8E"/>
    <w:rsid w:val="5334415E"/>
    <w:rsid w:val="533ACF32"/>
    <w:rsid w:val="5344F533"/>
    <w:rsid w:val="5355A8D2"/>
    <w:rsid w:val="535993B4"/>
    <w:rsid w:val="53600202"/>
    <w:rsid w:val="5368B7B8"/>
    <w:rsid w:val="53A58154"/>
    <w:rsid w:val="53E5D136"/>
    <w:rsid w:val="53F97E03"/>
    <w:rsid w:val="5429A9E2"/>
    <w:rsid w:val="5468922F"/>
    <w:rsid w:val="54EE83A0"/>
    <w:rsid w:val="5504E86B"/>
    <w:rsid w:val="552146C5"/>
    <w:rsid w:val="552B0D17"/>
    <w:rsid w:val="554C0AC1"/>
    <w:rsid w:val="558AA2FD"/>
    <w:rsid w:val="558BED4D"/>
    <w:rsid w:val="558D91E2"/>
    <w:rsid w:val="55A3A0C6"/>
    <w:rsid w:val="56264592"/>
    <w:rsid w:val="56566181"/>
    <w:rsid w:val="5667236E"/>
    <w:rsid w:val="5678B7E8"/>
    <w:rsid w:val="56855A67"/>
    <w:rsid w:val="56868207"/>
    <w:rsid w:val="56B9C855"/>
    <w:rsid w:val="56C57055"/>
    <w:rsid w:val="56C6F8F5"/>
    <w:rsid w:val="56D48F52"/>
    <w:rsid w:val="56E63698"/>
    <w:rsid w:val="56EFEFC5"/>
    <w:rsid w:val="56FBEEA5"/>
    <w:rsid w:val="5706D83A"/>
    <w:rsid w:val="57285ED0"/>
    <w:rsid w:val="576F9052"/>
    <w:rsid w:val="5786B2BA"/>
    <w:rsid w:val="579DE4B4"/>
    <w:rsid w:val="57CA06C7"/>
    <w:rsid w:val="57CF096E"/>
    <w:rsid w:val="57F1F627"/>
    <w:rsid w:val="57F6F149"/>
    <w:rsid w:val="580FD90C"/>
    <w:rsid w:val="581EFFEA"/>
    <w:rsid w:val="5820C847"/>
    <w:rsid w:val="582221B9"/>
    <w:rsid w:val="586C5B4C"/>
    <w:rsid w:val="587949D6"/>
    <w:rsid w:val="58852750"/>
    <w:rsid w:val="589859E5"/>
    <w:rsid w:val="58BFA3DA"/>
    <w:rsid w:val="58C2D639"/>
    <w:rsid w:val="593103C7"/>
    <w:rsid w:val="59319F76"/>
    <w:rsid w:val="596E65DB"/>
    <w:rsid w:val="59783213"/>
    <w:rsid w:val="59C3BC6F"/>
    <w:rsid w:val="59D7FF52"/>
    <w:rsid w:val="59DADD6C"/>
    <w:rsid w:val="59DF0A5F"/>
    <w:rsid w:val="59EDA3BB"/>
    <w:rsid w:val="5A0A920F"/>
    <w:rsid w:val="5A2373DE"/>
    <w:rsid w:val="5A2B2B84"/>
    <w:rsid w:val="5A4390CD"/>
    <w:rsid w:val="5A525266"/>
    <w:rsid w:val="5A62375C"/>
    <w:rsid w:val="5ABD79E6"/>
    <w:rsid w:val="5AE90733"/>
    <w:rsid w:val="5B0E5C39"/>
    <w:rsid w:val="5B219794"/>
    <w:rsid w:val="5B22ED42"/>
    <w:rsid w:val="5B2B077C"/>
    <w:rsid w:val="5B47E37E"/>
    <w:rsid w:val="5B5DD1F2"/>
    <w:rsid w:val="5B73A6BF"/>
    <w:rsid w:val="5B7BC3BC"/>
    <w:rsid w:val="5B86EF4F"/>
    <w:rsid w:val="5BBFFA21"/>
    <w:rsid w:val="5BFBCFE0"/>
    <w:rsid w:val="5C13456A"/>
    <w:rsid w:val="5C3C9AD2"/>
    <w:rsid w:val="5C44FC24"/>
    <w:rsid w:val="5C585860"/>
    <w:rsid w:val="5C7389FE"/>
    <w:rsid w:val="5C74993D"/>
    <w:rsid w:val="5C7CD72A"/>
    <w:rsid w:val="5C7D227B"/>
    <w:rsid w:val="5C7E72CF"/>
    <w:rsid w:val="5C81BC4E"/>
    <w:rsid w:val="5C842A22"/>
    <w:rsid w:val="5CA05B98"/>
    <w:rsid w:val="5CA11C62"/>
    <w:rsid w:val="5CDCF466"/>
    <w:rsid w:val="5CF2256A"/>
    <w:rsid w:val="5CFE1ED5"/>
    <w:rsid w:val="5D1DF22F"/>
    <w:rsid w:val="5D3505BF"/>
    <w:rsid w:val="5D4D8525"/>
    <w:rsid w:val="5D8D662B"/>
    <w:rsid w:val="5DBC983E"/>
    <w:rsid w:val="5DC21ED9"/>
    <w:rsid w:val="5DD2ECAB"/>
    <w:rsid w:val="5DD5E55B"/>
    <w:rsid w:val="5E13473A"/>
    <w:rsid w:val="5E479A2E"/>
    <w:rsid w:val="5E8D11E1"/>
    <w:rsid w:val="5EA2F14A"/>
    <w:rsid w:val="5EB7B502"/>
    <w:rsid w:val="5F0C61FB"/>
    <w:rsid w:val="5F0D1130"/>
    <w:rsid w:val="5F54F2F3"/>
    <w:rsid w:val="5F9CAF54"/>
    <w:rsid w:val="5FAA9A42"/>
    <w:rsid w:val="5FC212CA"/>
    <w:rsid w:val="5FD95FE7"/>
    <w:rsid w:val="5FEA969F"/>
    <w:rsid w:val="5FF95287"/>
    <w:rsid w:val="604CC44E"/>
    <w:rsid w:val="60792D07"/>
    <w:rsid w:val="60A486E5"/>
    <w:rsid w:val="60F87979"/>
    <w:rsid w:val="6118F1DB"/>
    <w:rsid w:val="613A3CF1"/>
    <w:rsid w:val="61442B6C"/>
    <w:rsid w:val="61591249"/>
    <w:rsid w:val="615CF6AE"/>
    <w:rsid w:val="61AFBF26"/>
    <w:rsid w:val="61BE2392"/>
    <w:rsid w:val="61DD828C"/>
    <w:rsid w:val="61DF6A52"/>
    <w:rsid w:val="62442C21"/>
    <w:rsid w:val="625CDE28"/>
    <w:rsid w:val="6260BF6D"/>
    <w:rsid w:val="6288E551"/>
    <w:rsid w:val="62A1D0DD"/>
    <w:rsid w:val="62C22CEB"/>
    <w:rsid w:val="62E47782"/>
    <w:rsid w:val="6326FCC1"/>
    <w:rsid w:val="63290082"/>
    <w:rsid w:val="63602945"/>
    <w:rsid w:val="63626FD3"/>
    <w:rsid w:val="63B6CFF0"/>
    <w:rsid w:val="64294765"/>
    <w:rsid w:val="643D3A56"/>
    <w:rsid w:val="64510C63"/>
    <w:rsid w:val="645D2112"/>
    <w:rsid w:val="646E4597"/>
    <w:rsid w:val="647E9C57"/>
    <w:rsid w:val="64A6F97D"/>
    <w:rsid w:val="64A8B357"/>
    <w:rsid w:val="64B39F66"/>
    <w:rsid w:val="64B3A804"/>
    <w:rsid w:val="64C561BD"/>
    <w:rsid w:val="64EF399F"/>
    <w:rsid w:val="64F00B95"/>
    <w:rsid w:val="65186FAF"/>
    <w:rsid w:val="65732152"/>
    <w:rsid w:val="658F220A"/>
    <w:rsid w:val="6592E3AD"/>
    <w:rsid w:val="6599ABB8"/>
    <w:rsid w:val="65B3BEFD"/>
    <w:rsid w:val="65C1CFAE"/>
    <w:rsid w:val="65DE67C7"/>
    <w:rsid w:val="65F65594"/>
    <w:rsid w:val="660B70C5"/>
    <w:rsid w:val="660EE191"/>
    <w:rsid w:val="662C8043"/>
    <w:rsid w:val="6631C187"/>
    <w:rsid w:val="663238CE"/>
    <w:rsid w:val="66430425"/>
    <w:rsid w:val="66600696"/>
    <w:rsid w:val="666DC6E6"/>
    <w:rsid w:val="6689557C"/>
    <w:rsid w:val="66976FEA"/>
    <w:rsid w:val="66A96231"/>
    <w:rsid w:val="66AB8B89"/>
    <w:rsid w:val="66B7B551"/>
    <w:rsid w:val="66E2E744"/>
    <w:rsid w:val="66E922ED"/>
    <w:rsid w:val="670607F1"/>
    <w:rsid w:val="67189B94"/>
    <w:rsid w:val="6718FC56"/>
    <w:rsid w:val="671FC7F3"/>
    <w:rsid w:val="67219F13"/>
    <w:rsid w:val="6731F496"/>
    <w:rsid w:val="677DC9D1"/>
    <w:rsid w:val="67801F3F"/>
    <w:rsid w:val="67B04603"/>
    <w:rsid w:val="67B26D6F"/>
    <w:rsid w:val="67C2ECC6"/>
    <w:rsid w:val="67DC5722"/>
    <w:rsid w:val="67E0C7C9"/>
    <w:rsid w:val="6802DCA2"/>
    <w:rsid w:val="6805329C"/>
    <w:rsid w:val="680CB825"/>
    <w:rsid w:val="6857B608"/>
    <w:rsid w:val="687B5181"/>
    <w:rsid w:val="68887517"/>
    <w:rsid w:val="688FB698"/>
    <w:rsid w:val="68A52533"/>
    <w:rsid w:val="68D43EB1"/>
    <w:rsid w:val="68E79175"/>
    <w:rsid w:val="68ED7568"/>
    <w:rsid w:val="69452DD6"/>
    <w:rsid w:val="694FA723"/>
    <w:rsid w:val="69517534"/>
    <w:rsid w:val="695EEC85"/>
    <w:rsid w:val="697EA8BD"/>
    <w:rsid w:val="698281D5"/>
    <w:rsid w:val="69AEFE10"/>
    <w:rsid w:val="69B2DFF2"/>
    <w:rsid w:val="69B46BAD"/>
    <w:rsid w:val="69F26563"/>
    <w:rsid w:val="69FAB362"/>
    <w:rsid w:val="6A18E79C"/>
    <w:rsid w:val="6A245ADD"/>
    <w:rsid w:val="6A4E91E2"/>
    <w:rsid w:val="6A64E5B2"/>
    <w:rsid w:val="6A6539EE"/>
    <w:rsid w:val="6A76AF1F"/>
    <w:rsid w:val="6B03671F"/>
    <w:rsid w:val="6B041E89"/>
    <w:rsid w:val="6B956608"/>
    <w:rsid w:val="6B9DF56B"/>
    <w:rsid w:val="6BF63974"/>
    <w:rsid w:val="6C2337CA"/>
    <w:rsid w:val="6C2F9942"/>
    <w:rsid w:val="6C61439B"/>
    <w:rsid w:val="6CAF8DE9"/>
    <w:rsid w:val="6CBD00EF"/>
    <w:rsid w:val="6CD4D723"/>
    <w:rsid w:val="6CD5EC24"/>
    <w:rsid w:val="6CE1D2CA"/>
    <w:rsid w:val="6D3BC628"/>
    <w:rsid w:val="6D489BC5"/>
    <w:rsid w:val="6D51B159"/>
    <w:rsid w:val="6D539DA7"/>
    <w:rsid w:val="6DABB6BD"/>
    <w:rsid w:val="6DD4B9B5"/>
    <w:rsid w:val="6DE0BB4D"/>
    <w:rsid w:val="6DE3A54D"/>
    <w:rsid w:val="6DEDD182"/>
    <w:rsid w:val="6DF0759A"/>
    <w:rsid w:val="6E11C2AA"/>
    <w:rsid w:val="6E182330"/>
    <w:rsid w:val="6E1C80FC"/>
    <w:rsid w:val="6E259B15"/>
    <w:rsid w:val="6E41BD98"/>
    <w:rsid w:val="6E505B65"/>
    <w:rsid w:val="6E66E98E"/>
    <w:rsid w:val="6E892C02"/>
    <w:rsid w:val="6E983B14"/>
    <w:rsid w:val="6EE67A51"/>
    <w:rsid w:val="6EF17DD6"/>
    <w:rsid w:val="6EF3A640"/>
    <w:rsid w:val="6F11CADD"/>
    <w:rsid w:val="6F161E35"/>
    <w:rsid w:val="6F5B435E"/>
    <w:rsid w:val="6F7AB755"/>
    <w:rsid w:val="6F877DCC"/>
    <w:rsid w:val="6F896C30"/>
    <w:rsid w:val="6FD024D8"/>
    <w:rsid w:val="701B54E1"/>
    <w:rsid w:val="702F9061"/>
    <w:rsid w:val="704E3801"/>
    <w:rsid w:val="704F5CA7"/>
    <w:rsid w:val="7090C856"/>
    <w:rsid w:val="7094B887"/>
    <w:rsid w:val="709F4717"/>
    <w:rsid w:val="70A7F489"/>
    <w:rsid w:val="70AA103C"/>
    <w:rsid w:val="70B2F7E6"/>
    <w:rsid w:val="70B71270"/>
    <w:rsid w:val="70DE8B3E"/>
    <w:rsid w:val="70E37B02"/>
    <w:rsid w:val="711A58B0"/>
    <w:rsid w:val="712A4D50"/>
    <w:rsid w:val="713850C0"/>
    <w:rsid w:val="7141E3C2"/>
    <w:rsid w:val="71644497"/>
    <w:rsid w:val="716D8E82"/>
    <w:rsid w:val="7171F20A"/>
    <w:rsid w:val="7178F9B6"/>
    <w:rsid w:val="71790E3C"/>
    <w:rsid w:val="71A796DC"/>
    <w:rsid w:val="71A8A522"/>
    <w:rsid w:val="71BB43A2"/>
    <w:rsid w:val="71D24A9F"/>
    <w:rsid w:val="720F62C2"/>
    <w:rsid w:val="721825F1"/>
    <w:rsid w:val="723F70AF"/>
    <w:rsid w:val="725130F2"/>
    <w:rsid w:val="726AB722"/>
    <w:rsid w:val="727E4C89"/>
    <w:rsid w:val="727FE709"/>
    <w:rsid w:val="72BED3C9"/>
    <w:rsid w:val="72DEA96A"/>
    <w:rsid w:val="730C561E"/>
    <w:rsid w:val="73274EF6"/>
    <w:rsid w:val="73552093"/>
    <w:rsid w:val="73553571"/>
    <w:rsid w:val="738CBCBD"/>
    <w:rsid w:val="73BF9B94"/>
    <w:rsid w:val="73CB783B"/>
    <w:rsid w:val="73F25E7C"/>
    <w:rsid w:val="73F43846"/>
    <w:rsid w:val="73FA3686"/>
    <w:rsid w:val="7401699D"/>
    <w:rsid w:val="7481A1E4"/>
    <w:rsid w:val="7491AA96"/>
    <w:rsid w:val="74981F7A"/>
    <w:rsid w:val="74D6E8B6"/>
    <w:rsid w:val="74E2E179"/>
    <w:rsid w:val="751B9475"/>
    <w:rsid w:val="7595AF7C"/>
    <w:rsid w:val="759AD7B0"/>
    <w:rsid w:val="75A98A27"/>
    <w:rsid w:val="75AFA207"/>
    <w:rsid w:val="75C8CB1E"/>
    <w:rsid w:val="75E781C1"/>
    <w:rsid w:val="760319B1"/>
    <w:rsid w:val="7604E7B0"/>
    <w:rsid w:val="7657B374"/>
    <w:rsid w:val="7663F16D"/>
    <w:rsid w:val="76DCF74A"/>
    <w:rsid w:val="77045E6E"/>
    <w:rsid w:val="7708ABEB"/>
    <w:rsid w:val="7757016A"/>
    <w:rsid w:val="77A21F3D"/>
    <w:rsid w:val="77CA59B9"/>
    <w:rsid w:val="77CC8E8A"/>
    <w:rsid w:val="77D78E11"/>
    <w:rsid w:val="77E13AFC"/>
    <w:rsid w:val="77EF8018"/>
    <w:rsid w:val="78574B35"/>
    <w:rsid w:val="78720FDD"/>
    <w:rsid w:val="7880AC6C"/>
    <w:rsid w:val="789D5B3A"/>
    <w:rsid w:val="78A0EBA9"/>
    <w:rsid w:val="78AE5833"/>
    <w:rsid w:val="78CE94C3"/>
    <w:rsid w:val="78D68CA8"/>
    <w:rsid w:val="78F481E0"/>
    <w:rsid w:val="78F8CBD7"/>
    <w:rsid w:val="791EDB0D"/>
    <w:rsid w:val="793DB0CA"/>
    <w:rsid w:val="7944E521"/>
    <w:rsid w:val="79689377"/>
    <w:rsid w:val="79794BE4"/>
    <w:rsid w:val="79C42169"/>
    <w:rsid w:val="79CDDCB3"/>
    <w:rsid w:val="79FE1D35"/>
    <w:rsid w:val="7A032C05"/>
    <w:rsid w:val="7A2559B0"/>
    <w:rsid w:val="7A2EC4B0"/>
    <w:rsid w:val="7A3EB790"/>
    <w:rsid w:val="7A5454A0"/>
    <w:rsid w:val="7A5CA9FD"/>
    <w:rsid w:val="7A6ADA59"/>
    <w:rsid w:val="7A7F863D"/>
    <w:rsid w:val="7A8854BE"/>
    <w:rsid w:val="7A88FF15"/>
    <w:rsid w:val="7A9C4368"/>
    <w:rsid w:val="7AA4B82D"/>
    <w:rsid w:val="7AB65F61"/>
    <w:rsid w:val="7ABB1C6D"/>
    <w:rsid w:val="7AC47E50"/>
    <w:rsid w:val="7AC616C7"/>
    <w:rsid w:val="7AE649BF"/>
    <w:rsid w:val="7AF5F2EF"/>
    <w:rsid w:val="7AFE57CF"/>
    <w:rsid w:val="7B144766"/>
    <w:rsid w:val="7B1E567E"/>
    <w:rsid w:val="7B73B6E2"/>
    <w:rsid w:val="7B81D48C"/>
    <w:rsid w:val="7BB57A16"/>
    <w:rsid w:val="7BC5FAEC"/>
    <w:rsid w:val="7BCB46B9"/>
    <w:rsid w:val="7BD5043E"/>
    <w:rsid w:val="7BF7C396"/>
    <w:rsid w:val="7C2013A2"/>
    <w:rsid w:val="7C2CB22F"/>
    <w:rsid w:val="7C6D9025"/>
    <w:rsid w:val="7C884DE9"/>
    <w:rsid w:val="7CCFBD10"/>
    <w:rsid w:val="7D167390"/>
    <w:rsid w:val="7D382348"/>
    <w:rsid w:val="7D3A280A"/>
    <w:rsid w:val="7D47B891"/>
    <w:rsid w:val="7D58B262"/>
    <w:rsid w:val="7D9DDD20"/>
    <w:rsid w:val="7DFB3660"/>
    <w:rsid w:val="7E035D4F"/>
    <w:rsid w:val="7E1CB060"/>
    <w:rsid w:val="7E2D4675"/>
    <w:rsid w:val="7E35350D"/>
    <w:rsid w:val="7E36F199"/>
    <w:rsid w:val="7E51E00B"/>
    <w:rsid w:val="7E56234F"/>
    <w:rsid w:val="7E711255"/>
    <w:rsid w:val="7E886E8A"/>
    <w:rsid w:val="7EAD2199"/>
    <w:rsid w:val="7EC73FC2"/>
    <w:rsid w:val="7EC992CC"/>
    <w:rsid w:val="7ED43CC3"/>
    <w:rsid w:val="7EE153CB"/>
    <w:rsid w:val="7EF2870E"/>
    <w:rsid w:val="7F045747"/>
    <w:rsid w:val="7F218C0E"/>
    <w:rsid w:val="7F3AE016"/>
    <w:rsid w:val="7F5889C0"/>
    <w:rsid w:val="7F659DF3"/>
    <w:rsid w:val="7F85F529"/>
    <w:rsid w:val="7F864E7E"/>
    <w:rsid w:val="7F8A9A0A"/>
    <w:rsid w:val="7FAD562F"/>
    <w:rsid w:val="7FAF7E5E"/>
    <w:rsid w:val="7FBA5DE8"/>
    <w:rsid w:val="7FD0CF11"/>
    <w:rsid w:val="7FDFF6F6"/>
    <w:rsid w:val="7FE17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2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094F5A"/>
    <w:rPr>
      <w:vertAlign w:val="superscript"/>
    </w:rPr>
  </w:style>
  <w:style w:type="character" w:styleId="Verwijzingopmerking">
    <w:name w:val="annotation reference"/>
    <w:basedOn w:val="Standaardalinea-lettertype"/>
    <w:uiPriority w:val="99"/>
    <w:semiHidden/>
    <w:unhideWhenUsed/>
    <w:rsid w:val="00CB4A45"/>
    <w:rPr>
      <w:sz w:val="16"/>
      <w:szCs w:val="16"/>
    </w:rPr>
  </w:style>
  <w:style w:type="paragraph" w:styleId="Tekstopmerking">
    <w:name w:val="annotation text"/>
    <w:basedOn w:val="Standaard"/>
    <w:link w:val="TekstopmerkingChar"/>
    <w:uiPriority w:val="99"/>
    <w:unhideWhenUsed/>
    <w:rsid w:val="00CB4A45"/>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B4A45"/>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451F0E"/>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451F0E"/>
    <w:rPr>
      <w:rFonts w:ascii="Verdana" w:eastAsiaTheme="minorHAnsi" w:hAnsi="Verdana" w:cstheme="minorBidi"/>
      <w:b/>
      <w:bCs/>
      <w:kern w:val="2"/>
      <w:lang w:val="nl-NL" w:eastAsia="nl-NL"/>
      <w14:ligatures w14:val="standardContextual"/>
    </w:rPr>
  </w:style>
  <w:style w:type="paragraph" w:styleId="Lijstalinea">
    <w:name w:val="List Paragraph"/>
    <w:basedOn w:val="Standaard"/>
    <w:uiPriority w:val="34"/>
    <w:qFormat/>
    <w:rsid w:val="005838C5"/>
    <w:pPr>
      <w:ind w:left="720"/>
      <w:contextualSpacing/>
    </w:pPr>
  </w:style>
  <w:style w:type="character" w:styleId="Onopgelostemelding">
    <w:name w:val="Unresolved Mention"/>
    <w:basedOn w:val="Standaardalinea-lettertype"/>
    <w:uiPriority w:val="99"/>
    <w:semiHidden/>
    <w:unhideWhenUsed/>
    <w:rsid w:val="00DF6493"/>
    <w:rPr>
      <w:color w:val="605E5C"/>
      <w:shd w:val="clear" w:color="auto" w:fill="E1DFDD"/>
    </w:rPr>
  </w:style>
  <w:style w:type="paragraph" w:styleId="Revisie">
    <w:name w:val="Revision"/>
    <w:hidden/>
    <w:uiPriority w:val="99"/>
    <w:semiHidden/>
    <w:rsid w:val="007A06D1"/>
    <w:rPr>
      <w:rFonts w:ascii="Verdana" w:hAnsi="Verdana"/>
      <w:sz w:val="18"/>
      <w:szCs w:val="24"/>
      <w:lang w:val="nl-NL" w:eastAsia="nl-NL"/>
    </w:rPr>
  </w:style>
  <w:style w:type="character" w:customStyle="1" w:styleId="normaltextrun">
    <w:name w:val="normaltextrun"/>
    <w:basedOn w:val="Standaardalinea-lettertype"/>
    <w:rsid w:val="00E6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4310">
      <w:bodyDiv w:val="1"/>
      <w:marLeft w:val="0"/>
      <w:marRight w:val="0"/>
      <w:marTop w:val="0"/>
      <w:marBottom w:val="0"/>
      <w:divBdr>
        <w:top w:val="none" w:sz="0" w:space="0" w:color="auto"/>
        <w:left w:val="none" w:sz="0" w:space="0" w:color="auto"/>
        <w:bottom w:val="none" w:sz="0" w:space="0" w:color="auto"/>
        <w:right w:val="none" w:sz="0" w:space="0" w:color="auto"/>
      </w:divBdr>
    </w:div>
    <w:div w:id="67702282">
      <w:bodyDiv w:val="1"/>
      <w:marLeft w:val="0"/>
      <w:marRight w:val="0"/>
      <w:marTop w:val="0"/>
      <w:marBottom w:val="0"/>
      <w:divBdr>
        <w:top w:val="none" w:sz="0" w:space="0" w:color="auto"/>
        <w:left w:val="none" w:sz="0" w:space="0" w:color="auto"/>
        <w:bottom w:val="none" w:sz="0" w:space="0" w:color="auto"/>
        <w:right w:val="none" w:sz="0" w:space="0" w:color="auto"/>
      </w:divBdr>
    </w:div>
    <w:div w:id="268243067">
      <w:bodyDiv w:val="1"/>
      <w:marLeft w:val="0"/>
      <w:marRight w:val="0"/>
      <w:marTop w:val="0"/>
      <w:marBottom w:val="0"/>
      <w:divBdr>
        <w:top w:val="none" w:sz="0" w:space="0" w:color="auto"/>
        <w:left w:val="none" w:sz="0" w:space="0" w:color="auto"/>
        <w:bottom w:val="none" w:sz="0" w:space="0" w:color="auto"/>
        <w:right w:val="none" w:sz="0" w:space="0" w:color="auto"/>
      </w:divBdr>
    </w:div>
    <w:div w:id="335963306">
      <w:bodyDiv w:val="1"/>
      <w:marLeft w:val="0"/>
      <w:marRight w:val="0"/>
      <w:marTop w:val="0"/>
      <w:marBottom w:val="0"/>
      <w:divBdr>
        <w:top w:val="none" w:sz="0" w:space="0" w:color="auto"/>
        <w:left w:val="none" w:sz="0" w:space="0" w:color="auto"/>
        <w:bottom w:val="none" w:sz="0" w:space="0" w:color="auto"/>
        <w:right w:val="none" w:sz="0" w:space="0" w:color="auto"/>
      </w:divBdr>
    </w:div>
    <w:div w:id="408190579">
      <w:bodyDiv w:val="1"/>
      <w:marLeft w:val="0"/>
      <w:marRight w:val="0"/>
      <w:marTop w:val="0"/>
      <w:marBottom w:val="0"/>
      <w:divBdr>
        <w:top w:val="none" w:sz="0" w:space="0" w:color="auto"/>
        <w:left w:val="none" w:sz="0" w:space="0" w:color="auto"/>
        <w:bottom w:val="none" w:sz="0" w:space="0" w:color="auto"/>
        <w:right w:val="none" w:sz="0" w:space="0" w:color="auto"/>
      </w:divBdr>
    </w:div>
    <w:div w:id="437913731">
      <w:bodyDiv w:val="1"/>
      <w:marLeft w:val="0"/>
      <w:marRight w:val="0"/>
      <w:marTop w:val="0"/>
      <w:marBottom w:val="0"/>
      <w:divBdr>
        <w:top w:val="none" w:sz="0" w:space="0" w:color="auto"/>
        <w:left w:val="none" w:sz="0" w:space="0" w:color="auto"/>
        <w:bottom w:val="none" w:sz="0" w:space="0" w:color="auto"/>
        <w:right w:val="none" w:sz="0" w:space="0" w:color="auto"/>
      </w:divBdr>
    </w:div>
    <w:div w:id="515660041">
      <w:bodyDiv w:val="1"/>
      <w:marLeft w:val="0"/>
      <w:marRight w:val="0"/>
      <w:marTop w:val="0"/>
      <w:marBottom w:val="0"/>
      <w:divBdr>
        <w:top w:val="none" w:sz="0" w:space="0" w:color="auto"/>
        <w:left w:val="none" w:sz="0" w:space="0" w:color="auto"/>
        <w:bottom w:val="none" w:sz="0" w:space="0" w:color="auto"/>
        <w:right w:val="none" w:sz="0" w:space="0" w:color="auto"/>
      </w:divBdr>
    </w:div>
    <w:div w:id="531309018">
      <w:bodyDiv w:val="1"/>
      <w:marLeft w:val="0"/>
      <w:marRight w:val="0"/>
      <w:marTop w:val="0"/>
      <w:marBottom w:val="0"/>
      <w:divBdr>
        <w:top w:val="none" w:sz="0" w:space="0" w:color="auto"/>
        <w:left w:val="none" w:sz="0" w:space="0" w:color="auto"/>
        <w:bottom w:val="none" w:sz="0" w:space="0" w:color="auto"/>
        <w:right w:val="none" w:sz="0" w:space="0" w:color="auto"/>
      </w:divBdr>
    </w:div>
    <w:div w:id="648097594">
      <w:bodyDiv w:val="1"/>
      <w:marLeft w:val="0"/>
      <w:marRight w:val="0"/>
      <w:marTop w:val="0"/>
      <w:marBottom w:val="0"/>
      <w:divBdr>
        <w:top w:val="none" w:sz="0" w:space="0" w:color="auto"/>
        <w:left w:val="none" w:sz="0" w:space="0" w:color="auto"/>
        <w:bottom w:val="none" w:sz="0" w:space="0" w:color="auto"/>
        <w:right w:val="none" w:sz="0" w:space="0" w:color="auto"/>
      </w:divBdr>
    </w:div>
    <w:div w:id="659238904">
      <w:bodyDiv w:val="1"/>
      <w:marLeft w:val="0"/>
      <w:marRight w:val="0"/>
      <w:marTop w:val="0"/>
      <w:marBottom w:val="0"/>
      <w:divBdr>
        <w:top w:val="none" w:sz="0" w:space="0" w:color="auto"/>
        <w:left w:val="none" w:sz="0" w:space="0" w:color="auto"/>
        <w:bottom w:val="none" w:sz="0" w:space="0" w:color="auto"/>
        <w:right w:val="none" w:sz="0" w:space="0" w:color="auto"/>
      </w:divBdr>
    </w:div>
    <w:div w:id="731200227">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978608349">
      <w:bodyDiv w:val="1"/>
      <w:marLeft w:val="0"/>
      <w:marRight w:val="0"/>
      <w:marTop w:val="0"/>
      <w:marBottom w:val="0"/>
      <w:divBdr>
        <w:top w:val="none" w:sz="0" w:space="0" w:color="auto"/>
        <w:left w:val="none" w:sz="0" w:space="0" w:color="auto"/>
        <w:bottom w:val="none" w:sz="0" w:space="0" w:color="auto"/>
        <w:right w:val="none" w:sz="0" w:space="0" w:color="auto"/>
      </w:divBdr>
    </w:div>
    <w:div w:id="1096362310">
      <w:bodyDiv w:val="1"/>
      <w:marLeft w:val="0"/>
      <w:marRight w:val="0"/>
      <w:marTop w:val="0"/>
      <w:marBottom w:val="0"/>
      <w:divBdr>
        <w:top w:val="none" w:sz="0" w:space="0" w:color="auto"/>
        <w:left w:val="none" w:sz="0" w:space="0" w:color="auto"/>
        <w:bottom w:val="none" w:sz="0" w:space="0" w:color="auto"/>
        <w:right w:val="none" w:sz="0" w:space="0" w:color="auto"/>
      </w:divBdr>
    </w:div>
    <w:div w:id="1224020319">
      <w:bodyDiv w:val="1"/>
      <w:marLeft w:val="0"/>
      <w:marRight w:val="0"/>
      <w:marTop w:val="0"/>
      <w:marBottom w:val="0"/>
      <w:divBdr>
        <w:top w:val="none" w:sz="0" w:space="0" w:color="auto"/>
        <w:left w:val="none" w:sz="0" w:space="0" w:color="auto"/>
        <w:bottom w:val="none" w:sz="0" w:space="0" w:color="auto"/>
        <w:right w:val="none" w:sz="0" w:space="0" w:color="auto"/>
      </w:divBdr>
    </w:div>
    <w:div w:id="1578636464">
      <w:bodyDiv w:val="1"/>
      <w:marLeft w:val="0"/>
      <w:marRight w:val="0"/>
      <w:marTop w:val="0"/>
      <w:marBottom w:val="0"/>
      <w:divBdr>
        <w:top w:val="none" w:sz="0" w:space="0" w:color="auto"/>
        <w:left w:val="none" w:sz="0" w:space="0" w:color="auto"/>
        <w:bottom w:val="none" w:sz="0" w:space="0" w:color="auto"/>
        <w:right w:val="none" w:sz="0" w:space="0" w:color="auto"/>
      </w:divBdr>
    </w:div>
    <w:div w:id="1661230769">
      <w:bodyDiv w:val="1"/>
      <w:marLeft w:val="0"/>
      <w:marRight w:val="0"/>
      <w:marTop w:val="0"/>
      <w:marBottom w:val="0"/>
      <w:divBdr>
        <w:top w:val="none" w:sz="0" w:space="0" w:color="auto"/>
        <w:left w:val="none" w:sz="0" w:space="0" w:color="auto"/>
        <w:bottom w:val="none" w:sz="0" w:space="0" w:color="auto"/>
        <w:right w:val="none" w:sz="0" w:space="0" w:color="auto"/>
      </w:divBdr>
    </w:div>
    <w:div w:id="1663049578">
      <w:bodyDiv w:val="1"/>
      <w:marLeft w:val="0"/>
      <w:marRight w:val="0"/>
      <w:marTop w:val="0"/>
      <w:marBottom w:val="0"/>
      <w:divBdr>
        <w:top w:val="none" w:sz="0" w:space="0" w:color="auto"/>
        <w:left w:val="none" w:sz="0" w:space="0" w:color="auto"/>
        <w:bottom w:val="none" w:sz="0" w:space="0" w:color="auto"/>
        <w:right w:val="none" w:sz="0" w:space="0" w:color="auto"/>
      </w:divBdr>
    </w:div>
    <w:div w:id="1738628300">
      <w:bodyDiv w:val="1"/>
      <w:marLeft w:val="0"/>
      <w:marRight w:val="0"/>
      <w:marTop w:val="0"/>
      <w:marBottom w:val="0"/>
      <w:divBdr>
        <w:top w:val="none" w:sz="0" w:space="0" w:color="auto"/>
        <w:left w:val="none" w:sz="0" w:space="0" w:color="auto"/>
        <w:bottom w:val="none" w:sz="0" w:space="0" w:color="auto"/>
        <w:right w:val="none" w:sz="0" w:space="0" w:color="auto"/>
      </w:divBdr>
    </w:div>
    <w:div w:id="1757895146">
      <w:bodyDiv w:val="1"/>
      <w:marLeft w:val="0"/>
      <w:marRight w:val="0"/>
      <w:marTop w:val="0"/>
      <w:marBottom w:val="0"/>
      <w:divBdr>
        <w:top w:val="none" w:sz="0" w:space="0" w:color="auto"/>
        <w:left w:val="none" w:sz="0" w:space="0" w:color="auto"/>
        <w:bottom w:val="none" w:sz="0" w:space="0" w:color="auto"/>
        <w:right w:val="none" w:sz="0" w:space="0" w:color="auto"/>
      </w:divBdr>
    </w:div>
    <w:div w:id="1777559072">
      <w:bodyDiv w:val="1"/>
      <w:marLeft w:val="0"/>
      <w:marRight w:val="0"/>
      <w:marTop w:val="0"/>
      <w:marBottom w:val="0"/>
      <w:divBdr>
        <w:top w:val="none" w:sz="0" w:space="0" w:color="auto"/>
        <w:left w:val="none" w:sz="0" w:space="0" w:color="auto"/>
        <w:bottom w:val="none" w:sz="0" w:space="0" w:color="auto"/>
        <w:right w:val="none" w:sz="0" w:space="0" w:color="auto"/>
      </w:divBdr>
    </w:div>
    <w:div w:id="19861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comptes.fr/sites/default/files/2025-01/20250114-La-filiere-EPR%20-une-dynamique-nouvelle-des-risques-persistants_0.pdf" TargetMode="External"/><Relationship Id="rId1" Type="http://schemas.openxmlformats.org/officeDocument/2006/relationships/hyperlink" Target="https://www.autoriteitnvs.nl/documenten/publicatie/2025/03/25/anvs-beeld-uitkomsten-technische-haalbaarheidsstudies-kerncentr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8585</ap:Words>
  <ap:Characters>47221</ap:Characters>
  <ap:DocSecurity>0</ap:DocSecurity>
  <ap:Lines>393</ap:Lines>
  <ap:Paragraphs>111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2025-05-16T14:31:00.0000000Z</dcterms:created>
  <dcterms:modified xsi:type="dcterms:W3CDTF">2025-05-16T14:31:00.0000000Z</dcterms:modified>
  <dc:description>------------------------</dc:description>
  <version/>
  <category/>
</coreProperties>
</file>