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49BD" w:rsidP="008C1476" w:rsidRDefault="00724436" w14:paraId="2AF13B0B" w14:textId="77777777">
      <w:pPr>
        <w:spacing w:line="276" w:lineRule="auto"/>
        <w:contextualSpacing/>
        <w:mirrorIndents/>
        <w:rPr>
          <w:b/>
          <w:szCs w:val="18"/>
          <w:lang w:val="nl-NL"/>
        </w:rPr>
      </w:pPr>
      <w:r w:rsidRPr="00060D16">
        <w:rPr>
          <w:b/>
          <w:szCs w:val="18"/>
          <w:lang w:val="nl-NL"/>
        </w:rPr>
        <w:t xml:space="preserve">Wijziging van de Wet inkomstenbelasting 2001 </w:t>
      </w:r>
      <w:r w:rsidRPr="00060D16" w:rsidR="00AD4E2C">
        <w:rPr>
          <w:b/>
          <w:szCs w:val="18"/>
          <w:lang w:val="nl-NL"/>
        </w:rPr>
        <w:t xml:space="preserve">voor het belasten van het werkelijk rendement uit </w:t>
      </w:r>
      <w:r w:rsidRPr="00060D16">
        <w:rPr>
          <w:b/>
          <w:szCs w:val="18"/>
          <w:lang w:val="nl-NL"/>
        </w:rPr>
        <w:t>sparen en belegg</w:t>
      </w:r>
      <w:r w:rsidRPr="00060D16" w:rsidR="00103055">
        <w:rPr>
          <w:b/>
          <w:szCs w:val="18"/>
          <w:lang w:val="nl-NL"/>
        </w:rPr>
        <w:t>en</w:t>
      </w:r>
      <w:r w:rsidRPr="00060D16">
        <w:rPr>
          <w:b/>
          <w:szCs w:val="18"/>
          <w:lang w:val="nl-NL"/>
        </w:rPr>
        <w:t xml:space="preserve"> (</w:t>
      </w:r>
      <w:r w:rsidRPr="00060D16" w:rsidR="00AD4E2C">
        <w:rPr>
          <w:b/>
          <w:szCs w:val="18"/>
          <w:lang w:val="nl-NL"/>
        </w:rPr>
        <w:t xml:space="preserve">Wet werkelijk rendement </w:t>
      </w:r>
      <w:r w:rsidRPr="00060D16">
        <w:rPr>
          <w:b/>
          <w:szCs w:val="18"/>
          <w:lang w:val="nl-NL"/>
        </w:rPr>
        <w:t>box 3)</w:t>
      </w:r>
    </w:p>
    <w:p w:rsidR="003E49BD" w:rsidP="008C1476" w:rsidRDefault="003E49BD" w14:paraId="6B91D5CA" w14:textId="77777777">
      <w:pPr>
        <w:spacing w:line="276" w:lineRule="auto"/>
        <w:contextualSpacing/>
        <w:mirrorIndents/>
        <w:rPr>
          <w:b/>
          <w:szCs w:val="18"/>
          <w:lang w:val="nl-NL"/>
        </w:rPr>
      </w:pPr>
    </w:p>
    <w:p w:rsidRPr="003E49BD" w:rsidR="003F3FAA" w:rsidP="008C1476" w:rsidRDefault="003F3FAA" w14:paraId="0ABCCBBD" w14:textId="0372F0F0">
      <w:pPr>
        <w:spacing w:line="276" w:lineRule="auto"/>
        <w:contextualSpacing/>
        <w:mirrorIndents/>
        <w:rPr>
          <w:bCs/>
          <w:szCs w:val="18"/>
          <w:lang w:val="nl-NL"/>
        </w:rPr>
      </w:pPr>
      <w:r w:rsidRPr="00060D16">
        <w:rPr>
          <w:b/>
          <w:szCs w:val="18"/>
          <w:lang w:val="nl-NL"/>
        </w:rPr>
        <w:t>Memorie van toelichting</w:t>
      </w:r>
    </w:p>
    <w:sdt>
      <w:sdtPr>
        <w:rPr>
          <w:rFonts w:ascii="Verdana" w:hAnsi="Verdana" w:eastAsiaTheme="minorHAnsi" w:cstheme="minorBidi"/>
          <w:b w:val="0"/>
          <w:bCs/>
          <w:color w:val="auto"/>
          <w:sz w:val="18"/>
          <w:szCs w:val="18"/>
          <w:lang w:val="en-US" w:eastAsia="en-US"/>
        </w:rPr>
        <w:id w:val="1171059177"/>
        <w:docPartObj>
          <w:docPartGallery w:val="Table of Contents"/>
          <w:docPartUnique/>
        </w:docPartObj>
      </w:sdtPr>
      <w:sdtEndPr/>
      <w:sdtContent>
        <w:p w:rsidRPr="00E132F2" w:rsidR="00D6634F" w:rsidP="008C1476" w:rsidRDefault="00D6634F" w14:paraId="07E0C1EB" w14:textId="77777777">
          <w:pPr>
            <w:pStyle w:val="Kopvaninhoudsopgave"/>
            <w:spacing w:line="276" w:lineRule="auto"/>
            <w:rPr>
              <w:rFonts w:ascii="Verdana" w:hAnsi="Verdana"/>
              <w:b w:val="0"/>
              <w:bCs/>
              <w:color w:val="auto"/>
              <w:sz w:val="18"/>
              <w:szCs w:val="18"/>
            </w:rPr>
          </w:pPr>
          <w:r w:rsidRPr="008F0AF1">
            <w:rPr>
              <w:rFonts w:ascii="Verdana" w:hAnsi="Verdana"/>
              <w:b w:val="0"/>
              <w:bCs/>
              <w:color w:val="auto"/>
              <w:sz w:val="18"/>
              <w:szCs w:val="18"/>
            </w:rPr>
            <w:t>Inhoud</w:t>
          </w:r>
          <w:r w:rsidRPr="008F0AF1" w:rsidR="00FD43BB">
            <w:rPr>
              <w:rFonts w:ascii="Verdana" w:hAnsi="Verdana"/>
              <w:b w:val="0"/>
              <w:bCs/>
              <w:color w:val="auto"/>
              <w:sz w:val="18"/>
              <w:szCs w:val="18"/>
            </w:rPr>
            <w:t>sopgave</w:t>
          </w:r>
        </w:p>
        <w:p w:rsidRPr="00E132F2" w:rsidR="00E132F2" w:rsidRDefault="00D6634F" w14:paraId="5C96ADE0" w14:textId="4969405C">
          <w:pPr>
            <w:pStyle w:val="Inhopg1"/>
            <w:rPr>
              <w:rFonts w:asciiTheme="minorHAnsi" w:hAnsiTheme="minorHAnsi" w:eastAsiaTheme="minorEastAsia"/>
              <w:bCs/>
              <w:noProof/>
              <w:kern w:val="2"/>
              <w:sz w:val="24"/>
              <w:szCs w:val="24"/>
              <w:lang w:val="nl-NL" w:eastAsia="nl-NL"/>
              <w14:ligatures w14:val="standardContextual"/>
            </w:rPr>
          </w:pPr>
          <w:r w:rsidRPr="00E132F2">
            <w:rPr>
              <w:bCs/>
              <w:szCs w:val="18"/>
            </w:rPr>
            <w:fldChar w:fldCharType="begin"/>
          </w:r>
          <w:r w:rsidRPr="00E132F2">
            <w:rPr>
              <w:bCs/>
              <w:szCs w:val="18"/>
            </w:rPr>
            <w:instrText xml:space="preserve"> TOC \o "1-3" \h \z \u </w:instrText>
          </w:r>
          <w:r w:rsidRPr="00E132F2">
            <w:rPr>
              <w:bCs/>
              <w:szCs w:val="18"/>
            </w:rPr>
            <w:fldChar w:fldCharType="separate"/>
          </w:r>
          <w:hyperlink w:history="1" w:anchor="_Toc198112167">
            <w:r w:rsidRPr="00E132F2" w:rsidR="00E132F2">
              <w:rPr>
                <w:rStyle w:val="Hyperlink"/>
                <w:bCs/>
                <w:noProof/>
                <w:lang w:val="nl-NL"/>
              </w:rPr>
              <w:t xml:space="preserve">I. </w:t>
            </w:r>
            <w:r w:rsidRPr="00E132F2" w:rsidR="00E132F2">
              <w:rPr>
                <w:rFonts w:asciiTheme="minorHAnsi" w:hAnsiTheme="minorHAnsi" w:eastAsiaTheme="minorEastAsia"/>
                <w:bCs/>
                <w:noProof/>
                <w:kern w:val="2"/>
                <w:sz w:val="24"/>
                <w:szCs w:val="24"/>
                <w:lang w:val="nl-NL" w:eastAsia="nl-NL"/>
                <w14:ligatures w14:val="standardContextual"/>
              </w:rPr>
              <w:tab/>
            </w:r>
            <w:r w:rsidRPr="00E132F2" w:rsidR="00E132F2">
              <w:rPr>
                <w:rStyle w:val="Hyperlink"/>
                <w:bCs/>
                <w:noProof/>
                <w:lang w:val="nl-NL"/>
              </w:rPr>
              <w:t>ALGEMEEN</w:t>
            </w:r>
            <w:r w:rsidRPr="00E132F2" w:rsidR="00E132F2">
              <w:rPr>
                <w:bCs/>
                <w:noProof/>
                <w:webHidden/>
              </w:rPr>
              <w:tab/>
            </w:r>
            <w:r w:rsidRPr="00E132F2" w:rsidR="00E132F2">
              <w:rPr>
                <w:bCs/>
                <w:noProof/>
                <w:webHidden/>
              </w:rPr>
              <w:fldChar w:fldCharType="begin"/>
            </w:r>
            <w:r w:rsidRPr="00E132F2" w:rsidR="00E132F2">
              <w:rPr>
                <w:bCs/>
                <w:noProof/>
                <w:webHidden/>
              </w:rPr>
              <w:instrText xml:space="preserve"> PAGEREF _Toc198112167 \h </w:instrText>
            </w:r>
            <w:r w:rsidRPr="00E132F2" w:rsidR="00E132F2">
              <w:rPr>
                <w:bCs/>
                <w:noProof/>
                <w:webHidden/>
              </w:rPr>
            </w:r>
            <w:r w:rsidRPr="00E132F2" w:rsidR="00E132F2">
              <w:rPr>
                <w:bCs/>
                <w:noProof/>
                <w:webHidden/>
              </w:rPr>
              <w:fldChar w:fldCharType="separate"/>
            </w:r>
            <w:r w:rsidR="004155D6">
              <w:rPr>
                <w:bCs/>
                <w:noProof/>
                <w:webHidden/>
              </w:rPr>
              <w:t>3</w:t>
            </w:r>
            <w:r w:rsidRPr="00E132F2" w:rsidR="00E132F2">
              <w:rPr>
                <w:bCs/>
                <w:noProof/>
                <w:webHidden/>
              </w:rPr>
              <w:fldChar w:fldCharType="end"/>
            </w:r>
          </w:hyperlink>
        </w:p>
        <w:p w:rsidRPr="00E132F2" w:rsidR="00E132F2" w:rsidRDefault="004155D6" w14:paraId="1B995CB8" w14:textId="2A494752">
          <w:pPr>
            <w:pStyle w:val="Inhopg2"/>
            <w:tabs>
              <w:tab w:val="left" w:pos="720"/>
              <w:tab w:val="right" w:leader="dot" w:pos="9017"/>
            </w:tabs>
            <w:rPr>
              <w:rFonts w:asciiTheme="minorHAnsi" w:hAnsiTheme="minorHAnsi" w:eastAsiaTheme="minorEastAsia"/>
              <w:bCs/>
              <w:noProof/>
              <w:kern w:val="2"/>
              <w:sz w:val="24"/>
              <w:szCs w:val="24"/>
              <w:lang w:val="nl-NL" w:eastAsia="nl-NL"/>
              <w14:ligatures w14:val="standardContextual"/>
            </w:rPr>
          </w:pPr>
          <w:hyperlink w:history="1" w:anchor="_Toc198112168">
            <w:r w:rsidRPr="00E132F2" w:rsidR="00E132F2">
              <w:rPr>
                <w:rStyle w:val="Hyperlink"/>
                <w:bCs/>
                <w:noProof/>
              </w:rPr>
              <w:t>1.</w:t>
            </w:r>
            <w:r w:rsidRPr="00E132F2" w:rsidR="00E132F2">
              <w:rPr>
                <w:rFonts w:asciiTheme="minorHAnsi" w:hAnsiTheme="minorHAnsi" w:eastAsiaTheme="minorEastAsia"/>
                <w:bCs/>
                <w:noProof/>
                <w:kern w:val="2"/>
                <w:sz w:val="24"/>
                <w:szCs w:val="24"/>
                <w:lang w:val="nl-NL" w:eastAsia="nl-NL"/>
                <w14:ligatures w14:val="standardContextual"/>
              </w:rPr>
              <w:tab/>
            </w:r>
            <w:r w:rsidRPr="00E132F2" w:rsidR="00E132F2">
              <w:rPr>
                <w:rStyle w:val="Hyperlink"/>
                <w:bCs/>
                <w:noProof/>
              </w:rPr>
              <w:t>Inleiding</w:t>
            </w:r>
            <w:r w:rsidRPr="00E132F2" w:rsidR="00E132F2">
              <w:rPr>
                <w:bCs/>
                <w:noProof/>
                <w:webHidden/>
              </w:rPr>
              <w:tab/>
            </w:r>
            <w:r w:rsidRPr="00E132F2" w:rsidR="00E132F2">
              <w:rPr>
                <w:bCs/>
                <w:noProof/>
                <w:webHidden/>
              </w:rPr>
              <w:fldChar w:fldCharType="begin"/>
            </w:r>
            <w:r w:rsidRPr="00E132F2" w:rsidR="00E132F2">
              <w:rPr>
                <w:bCs/>
                <w:noProof/>
                <w:webHidden/>
              </w:rPr>
              <w:instrText xml:space="preserve"> PAGEREF _Toc198112168 \h </w:instrText>
            </w:r>
            <w:r w:rsidRPr="00E132F2" w:rsidR="00E132F2">
              <w:rPr>
                <w:bCs/>
                <w:noProof/>
                <w:webHidden/>
              </w:rPr>
            </w:r>
            <w:r w:rsidRPr="00E132F2" w:rsidR="00E132F2">
              <w:rPr>
                <w:bCs/>
                <w:noProof/>
                <w:webHidden/>
              </w:rPr>
              <w:fldChar w:fldCharType="separate"/>
            </w:r>
            <w:r>
              <w:rPr>
                <w:bCs/>
                <w:noProof/>
                <w:webHidden/>
              </w:rPr>
              <w:t>3</w:t>
            </w:r>
            <w:r w:rsidRPr="00E132F2" w:rsidR="00E132F2">
              <w:rPr>
                <w:bCs/>
                <w:noProof/>
                <w:webHidden/>
              </w:rPr>
              <w:fldChar w:fldCharType="end"/>
            </w:r>
          </w:hyperlink>
        </w:p>
        <w:p w:rsidRPr="00E132F2" w:rsidR="00E132F2" w:rsidRDefault="004155D6" w14:paraId="6586B95C" w14:textId="741BEBC7">
          <w:pPr>
            <w:pStyle w:val="Inhopg2"/>
            <w:tabs>
              <w:tab w:val="left" w:pos="720"/>
              <w:tab w:val="right" w:leader="dot" w:pos="9017"/>
            </w:tabs>
            <w:rPr>
              <w:rFonts w:asciiTheme="minorHAnsi" w:hAnsiTheme="minorHAnsi" w:eastAsiaTheme="minorEastAsia"/>
              <w:bCs/>
              <w:noProof/>
              <w:kern w:val="2"/>
              <w:sz w:val="24"/>
              <w:szCs w:val="24"/>
              <w:lang w:val="nl-NL" w:eastAsia="nl-NL"/>
              <w14:ligatures w14:val="standardContextual"/>
            </w:rPr>
          </w:pPr>
          <w:hyperlink w:history="1" w:anchor="_Toc198112169">
            <w:r w:rsidRPr="00E132F2" w:rsidR="00E132F2">
              <w:rPr>
                <w:rStyle w:val="Hyperlink"/>
                <w:bCs/>
                <w:noProof/>
                <w:lang w:val="nl-NL"/>
              </w:rPr>
              <w:t>2.</w:t>
            </w:r>
            <w:r w:rsidRPr="00E132F2" w:rsidR="00E132F2">
              <w:rPr>
                <w:rFonts w:asciiTheme="minorHAnsi" w:hAnsiTheme="minorHAnsi" w:eastAsiaTheme="minorEastAsia"/>
                <w:bCs/>
                <w:noProof/>
                <w:kern w:val="2"/>
                <w:sz w:val="24"/>
                <w:szCs w:val="24"/>
                <w:lang w:val="nl-NL" w:eastAsia="nl-NL"/>
                <w14:ligatures w14:val="standardContextual"/>
              </w:rPr>
              <w:tab/>
            </w:r>
            <w:r w:rsidRPr="00E132F2" w:rsidR="00E132F2">
              <w:rPr>
                <w:rStyle w:val="Hyperlink"/>
                <w:bCs/>
                <w:noProof/>
                <w:lang w:val="nl-NL"/>
              </w:rPr>
              <w:t>Achtergrond</w:t>
            </w:r>
            <w:r w:rsidRPr="00E132F2" w:rsidR="00E132F2">
              <w:rPr>
                <w:bCs/>
                <w:noProof/>
                <w:webHidden/>
              </w:rPr>
              <w:tab/>
            </w:r>
            <w:r w:rsidRPr="00E132F2" w:rsidR="00E132F2">
              <w:rPr>
                <w:bCs/>
                <w:noProof/>
                <w:webHidden/>
              </w:rPr>
              <w:fldChar w:fldCharType="begin"/>
            </w:r>
            <w:r w:rsidRPr="00E132F2" w:rsidR="00E132F2">
              <w:rPr>
                <w:bCs/>
                <w:noProof/>
                <w:webHidden/>
              </w:rPr>
              <w:instrText xml:space="preserve"> PAGEREF _Toc198112169 \h </w:instrText>
            </w:r>
            <w:r w:rsidRPr="00E132F2" w:rsidR="00E132F2">
              <w:rPr>
                <w:bCs/>
                <w:noProof/>
                <w:webHidden/>
              </w:rPr>
            </w:r>
            <w:r w:rsidRPr="00E132F2" w:rsidR="00E132F2">
              <w:rPr>
                <w:bCs/>
                <w:noProof/>
                <w:webHidden/>
              </w:rPr>
              <w:fldChar w:fldCharType="separate"/>
            </w:r>
            <w:r>
              <w:rPr>
                <w:bCs/>
                <w:noProof/>
                <w:webHidden/>
              </w:rPr>
              <w:t>3</w:t>
            </w:r>
            <w:r w:rsidRPr="00E132F2" w:rsidR="00E132F2">
              <w:rPr>
                <w:bCs/>
                <w:noProof/>
                <w:webHidden/>
              </w:rPr>
              <w:fldChar w:fldCharType="end"/>
            </w:r>
          </w:hyperlink>
        </w:p>
        <w:p w:rsidRPr="00E132F2" w:rsidR="00E132F2" w:rsidRDefault="004155D6" w14:paraId="7C81F94D" w14:textId="703EE724">
          <w:pPr>
            <w:pStyle w:val="Inhopg2"/>
            <w:tabs>
              <w:tab w:val="left" w:pos="720"/>
              <w:tab w:val="right" w:leader="dot" w:pos="9017"/>
            </w:tabs>
            <w:rPr>
              <w:rFonts w:asciiTheme="minorHAnsi" w:hAnsiTheme="minorHAnsi" w:eastAsiaTheme="minorEastAsia"/>
              <w:bCs/>
              <w:noProof/>
              <w:kern w:val="2"/>
              <w:sz w:val="24"/>
              <w:szCs w:val="24"/>
              <w:lang w:val="nl-NL" w:eastAsia="nl-NL"/>
              <w14:ligatures w14:val="standardContextual"/>
            </w:rPr>
          </w:pPr>
          <w:hyperlink w:history="1" w:anchor="_Toc198112170">
            <w:r w:rsidRPr="00E132F2" w:rsidR="00E132F2">
              <w:rPr>
                <w:rStyle w:val="Hyperlink"/>
                <w:bCs/>
                <w:noProof/>
                <w:lang w:val="nl-NL"/>
              </w:rPr>
              <w:t>3.</w:t>
            </w:r>
            <w:r w:rsidRPr="00E132F2" w:rsidR="00E132F2">
              <w:rPr>
                <w:rFonts w:asciiTheme="minorHAnsi" w:hAnsiTheme="minorHAnsi" w:eastAsiaTheme="minorEastAsia"/>
                <w:bCs/>
                <w:noProof/>
                <w:kern w:val="2"/>
                <w:sz w:val="24"/>
                <w:szCs w:val="24"/>
                <w:lang w:val="nl-NL" w:eastAsia="nl-NL"/>
                <w14:ligatures w14:val="standardContextual"/>
              </w:rPr>
              <w:tab/>
            </w:r>
            <w:r w:rsidRPr="00E132F2" w:rsidR="00E132F2">
              <w:rPr>
                <w:rStyle w:val="Hyperlink"/>
                <w:bCs/>
                <w:noProof/>
                <w:lang w:val="nl-NL"/>
              </w:rPr>
              <w:t>De voorgestelde aanpassingen</w:t>
            </w:r>
            <w:r w:rsidRPr="00E132F2" w:rsidR="00E132F2">
              <w:rPr>
                <w:bCs/>
                <w:noProof/>
                <w:webHidden/>
              </w:rPr>
              <w:tab/>
            </w:r>
            <w:r w:rsidRPr="00E132F2" w:rsidR="00E132F2">
              <w:rPr>
                <w:bCs/>
                <w:noProof/>
                <w:webHidden/>
              </w:rPr>
              <w:fldChar w:fldCharType="begin"/>
            </w:r>
            <w:r w:rsidRPr="00E132F2" w:rsidR="00E132F2">
              <w:rPr>
                <w:bCs/>
                <w:noProof/>
                <w:webHidden/>
              </w:rPr>
              <w:instrText xml:space="preserve"> PAGEREF _Toc198112170 \h </w:instrText>
            </w:r>
            <w:r w:rsidRPr="00E132F2" w:rsidR="00E132F2">
              <w:rPr>
                <w:bCs/>
                <w:noProof/>
                <w:webHidden/>
              </w:rPr>
            </w:r>
            <w:r w:rsidRPr="00E132F2" w:rsidR="00E132F2">
              <w:rPr>
                <w:bCs/>
                <w:noProof/>
                <w:webHidden/>
              </w:rPr>
              <w:fldChar w:fldCharType="separate"/>
            </w:r>
            <w:r>
              <w:rPr>
                <w:bCs/>
                <w:noProof/>
                <w:webHidden/>
              </w:rPr>
              <w:t>6</w:t>
            </w:r>
            <w:r w:rsidRPr="00E132F2" w:rsidR="00E132F2">
              <w:rPr>
                <w:bCs/>
                <w:noProof/>
                <w:webHidden/>
              </w:rPr>
              <w:fldChar w:fldCharType="end"/>
            </w:r>
          </w:hyperlink>
        </w:p>
        <w:p w:rsidRPr="00E132F2" w:rsidR="00E132F2" w:rsidRDefault="004155D6" w14:paraId="2145FAFB" w14:textId="132C1484">
          <w:pPr>
            <w:pStyle w:val="Inhopg3"/>
            <w:rPr>
              <w:rFonts w:asciiTheme="minorHAnsi" w:hAnsiTheme="minorHAnsi" w:eastAsiaTheme="minorEastAsia"/>
              <w:bCs/>
              <w:noProof/>
              <w:kern w:val="2"/>
              <w:sz w:val="24"/>
              <w:szCs w:val="24"/>
              <w:lang w:val="nl-NL" w:eastAsia="nl-NL"/>
              <w14:ligatures w14:val="standardContextual"/>
            </w:rPr>
          </w:pPr>
          <w:hyperlink w:history="1" w:anchor="_Toc198112171">
            <w:r w:rsidRPr="00E132F2" w:rsidR="00E132F2">
              <w:rPr>
                <w:rStyle w:val="Hyperlink"/>
                <w:bCs/>
                <w:noProof/>
                <w:lang w:val="nl-NL"/>
              </w:rPr>
              <w:t>3.1</w:t>
            </w:r>
            <w:r w:rsidRPr="00E132F2" w:rsidR="00E132F2">
              <w:rPr>
                <w:rFonts w:asciiTheme="minorHAnsi" w:hAnsiTheme="minorHAnsi" w:eastAsiaTheme="minorEastAsia"/>
                <w:bCs/>
                <w:noProof/>
                <w:kern w:val="2"/>
                <w:sz w:val="24"/>
                <w:szCs w:val="24"/>
                <w:lang w:val="nl-NL" w:eastAsia="nl-NL"/>
                <w14:ligatures w14:val="standardContextual"/>
              </w:rPr>
              <w:tab/>
            </w:r>
            <w:r w:rsidRPr="00E132F2" w:rsidR="00E132F2">
              <w:rPr>
                <w:rStyle w:val="Hyperlink"/>
                <w:bCs/>
                <w:noProof/>
                <w:lang w:val="nl-NL"/>
              </w:rPr>
              <w:t>Hoofdlijnen van het voorstel</w:t>
            </w:r>
            <w:r w:rsidRPr="00E132F2" w:rsidR="00E132F2">
              <w:rPr>
                <w:bCs/>
                <w:noProof/>
                <w:webHidden/>
              </w:rPr>
              <w:tab/>
            </w:r>
            <w:r w:rsidRPr="00E132F2" w:rsidR="00E132F2">
              <w:rPr>
                <w:bCs/>
                <w:noProof/>
                <w:webHidden/>
              </w:rPr>
              <w:fldChar w:fldCharType="begin"/>
            </w:r>
            <w:r w:rsidRPr="00E132F2" w:rsidR="00E132F2">
              <w:rPr>
                <w:bCs/>
                <w:noProof/>
                <w:webHidden/>
              </w:rPr>
              <w:instrText xml:space="preserve"> PAGEREF _Toc198112171 \h </w:instrText>
            </w:r>
            <w:r w:rsidRPr="00E132F2" w:rsidR="00E132F2">
              <w:rPr>
                <w:bCs/>
                <w:noProof/>
                <w:webHidden/>
              </w:rPr>
            </w:r>
            <w:r w:rsidRPr="00E132F2" w:rsidR="00E132F2">
              <w:rPr>
                <w:bCs/>
                <w:noProof/>
                <w:webHidden/>
              </w:rPr>
              <w:fldChar w:fldCharType="separate"/>
            </w:r>
            <w:r>
              <w:rPr>
                <w:bCs/>
                <w:noProof/>
                <w:webHidden/>
              </w:rPr>
              <w:t>6</w:t>
            </w:r>
            <w:r w:rsidRPr="00E132F2" w:rsidR="00E132F2">
              <w:rPr>
                <w:bCs/>
                <w:noProof/>
                <w:webHidden/>
              </w:rPr>
              <w:fldChar w:fldCharType="end"/>
            </w:r>
          </w:hyperlink>
        </w:p>
        <w:p w:rsidRPr="00E132F2" w:rsidR="00E132F2" w:rsidRDefault="004155D6" w14:paraId="14BA3A57" w14:textId="4BF9173A">
          <w:pPr>
            <w:pStyle w:val="Inhopg3"/>
            <w:rPr>
              <w:rFonts w:asciiTheme="minorHAnsi" w:hAnsiTheme="minorHAnsi" w:eastAsiaTheme="minorEastAsia"/>
              <w:bCs/>
              <w:noProof/>
              <w:kern w:val="2"/>
              <w:sz w:val="24"/>
              <w:szCs w:val="24"/>
              <w:lang w:val="nl-NL" w:eastAsia="nl-NL"/>
              <w14:ligatures w14:val="standardContextual"/>
            </w:rPr>
          </w:pPr>
          <w:hyperlink w:history="1" w:anchor="_Toc198112172">
            <w:r w:rsidRPr="00E132F2" w:rsidR="00E132F2">
              <w:rPr>
                <w:rStyle w:val="Hyperlink"/>
                <w:bCs/>
                <w:noProof/>
                <w:lang w:val="nl-NL"/>
              </w:rPr>
              <w:t>3.2</w:t>
            </w:r>
            <w:r w:rsidRPr="00E132F2" w:rsidR="00E132F2">
              <w:rPr>
                <w:rFonts w:asciiTheme="minorHAnsi" w:hAnsiTheme="minorHAnsi" w:eastAsiaTheme="minorEastAsia"/>
                <w:bCs/>
                <w:noProof/>
                <w:kern w:val="2"/>
                <w:sz w:val="24"/>
                <w:szCs w:val="24"/>
                <w:lang w:val="nl-NL" w:eastAsia="nl-NL"/>
                <w14:ligatures w14:val="standardContextual"/>
              </w:rPr>
              <w:tab/>
            </w:r>
            <w:r w:rsidRPr="00E132F2" w:rsidR="00E132F2">
              <w:rPr>
                <w:rStyle w:val="Hyperlink"/>
                <w:bCs/>
                <w:noProof/>
                <w:lang w:val="nl-NL"/>
              </w:rPr>
              <w:t>Bepalen van het inkomen op basis van het werkelijke rendement</w:t>
            </w:r>
            <w:r w:rsidRPr="00E132F2" w:rsidR="00E132F2">
              <w:rPr>
                <w:bCs/>
                <w:noProof/>
                <w:webHidden/>
              </w:rPr>
              <w:tab/>
            </w:r>
            <w:r w:rsidRPr="00E132F2" w:rsidR="00E132F2">
              <w:rPr>
                <w:bCs/>
                <w:noProof/>
                <w:webHidden/>
              </w:rPr>
              <w:fldChar w:fldCharType="begin"/>
            </w:r>
            <w:r w:rsidRPr="00E132F2" w:rsidR="00E132F2">
              <w:rPr>
                <w:bCs/>
                <w:noProof/>
                <w:webHidden/>
              </w:rPr>
              <w:instrText xml:space="preserve"> PAGEREF _Toc198112172 \h </w:instrText>
            </w:r>
            <w:r w:rsidRPr="00E132F2" w:rsidR="00E132F2">
              <w:rPr>
                <w:bCs/>
                <w:noProof/>
                <w:webHidden/>
              </w:rPr>
            </w:r>
            <w:r w:rsidRPr="00E132F2" w:rsidR="00E132F2">
              <w:rPr>
                <w:bCs/>
                <w:noProof/>
                <w:webHidden/>
              </w:rPr>
              <w:fldChar w:fldCharType="separate"/>
            </w:r>
            <w:r>
              <w:rPr>
                <w:bCs/>
                <w:noProof/>
                <w:webHidden/>
              </w:rPr>
              <w:t>8</w:t>
            </w:r>
            <w:r w:rsidRPr="00E132F2" w:rsidR="00E132F2">
              <w:rPr>
                <w:bCs/>
                <w:noProof/>
                <w:webHidden/>
              </w:rPr>
              <w:fldChar w:fldCharType="end"/>
            </w:r>
          </w:hyperlink>
        </w:p>
        <w:p w:rsidRPr="00E132F2" w:rsidR="00E132F2" w:rsidRDefault="004155D6" w14:paraId="475CD633" w14:textId="5CBBEE68">
          <w:pPr>
            <w:pStyle w:val="Inhopg3"/>
            <w:rPr>
              <w:rFonts w:asciiTheme="minorHAnsi" w:hAnsiTheme="minorHAnsi" w:eastAsiaTheme="minorEastAsia"/>
              <w:bCs/>
              <w:noProof/>
              <w:kern w:val="2"/>
              <w:sz w:val="24"/>
              <w:szCs w:val="24"/>
              <w:lang w:val="nl-NL" w:eastAsia="nl-NL"/>
              <w14:ligatures w14:val="standardContextual"/>
            </w:rPr>
          </w:pPr>
          <w:hyperlink w:history="1" w:anchor="_Toc198112173">
            <w:r w:rsidRPr="00E132F2" w:rsidR="00E132F2">
              <w:rPr>
                <w:rStyle w:val="Hyperlink"/>
                <w:bCs/>
                <w:noProof/>
                <w:lang w:val="nl-NL"/>
              </w:rPr>
              <w:t>3.3</w:t>
            </w:r>
            <w:r w:rsidRPr="00E132F2" w:rsidR="00E132F2">
              <w:rPr>
                <w:rFonts w:asciiTheme="minorHAnsi" w:hAnsiTheme="minorHAnsi" w:eastAsiaTheme="minorEastAsia"/>
                <w:bCs/>
                <w:noProof/>
                <w:kern w:val="2"/>
                <w:sz w:val="24"/>
                <w:szCs w:val="24"/>
                <w:lang w:val="nl-NL" w:eastAsia="nl-NL"/>
                <w14:ligatures w14:val="standardContextual"/>
              </w:rPr>
              <w:tab/>
            </w:r>
            <w:r w:rsidRPr="00E132F2" w:rsidR="00E132F2">
              <w:rPr>
                <w:rStyle w:val="Hyperlink"/>
                <w:bCs/>
                <w:noProof/>
                <w:lang w:val="nl-NL"/>
              </w:rPr>
              <w:t>Grondslag en waardering</w:t>
            </w:r>
            <w:r w:rsidRPr="00E132F2" w:rsidR="00E132F2">
              <w:rPr>
                <w:bCs/>
                <w:noProof/>
                <w:webHidden/>
              </w:rPr>
              <w:tab/>
            </w:r>
            <w:r w:rsidRPr="00E132F2" w:rsidR="00E132F2">
              <w:rPr>
                <w:bCs/>
                <w:noProof/>
                <w:webHidden/>
              </w:rPr>
              <w:fldChar w:fldCharType="begin"/>
            </w:r>
            <w:r w:rsidRPr="00E132F2" w:rsidR="00E132F2">
              <w:rPr>
                <w:bCs/>
                <w:noProof/>
                <w:webHidden/>
              </w:rPr>
              <w:instrText xml:space="preserve"> PAGEREF _Toc198112173 \h </w:instrText>
            </w:r>
            <w:r w:rsidRPr="00E132F2" w:rsidR="00E132F2">
              <w:rPr>
                <w:bCs/>
                <w:noProof/>
                <w:webHidden/>
              </w:rPr>
            </w:r>
            <w:r w:rsidRPr="00E132F2" w:rsidR="00E132F2">
              <w:rPr>
                <w:bCs/>
                <w:noProof/>
                <w:webHidden/>
              </w:rPr>
              <w:fldChar w:fldCharType="separate"/>
            </w:r>
            <w:r>
              <w:rPr>
                <w:bCs/>
                <w:noProof/>
                <w:webHidden/>
              </w:rPr>
              <w:t>13</w:t>
            </w:r>
            <w:r w:rsidRPr="00E132F2" w:rsidR="00E132F2">
              <w:rPr>
                <w:bCs/>
                <w:noProof/>
                <w:webHidden/>
              </w:rPr>
              <w:fldChar w:fldCharType="end"/>
            </w:r>
          </w:hyperlink>
        </w:p>
        <w:p w:rsidRPr="00E132F2" w:rsidR="00E132F2" w:rsidRDefault="004155D6" w14:paraId="4F923E04" w14:textId="4F05A19D">
          <w:pPr>
            <w:pStyle w:val="Inhopg3"/>
            <w:rPr>
              <w:rFonts w:asciiTheme="minorHAnsi" w:hAnsiTheme="minorHAnsi" w:eastAsiaTheme="minorEastAsia"/>
              <w:bCs/>
              <w:noProof/>
              <w:kern w:val="2"/>
              <w:sz w:val="24"/>
              <w:szCs w:val="24"/>
              <w:lang w:val="nl-NL" w:eastAsia="nl-NL"/>
              <w14:ligatures w14:val="standardContextual"/>
            </w:rPr>
          </w:pPr>
          <w:hyperlink w:history="1" w:anchor="_Toc198112174">
            <w:r w:rsidRPr="00E132F2" w:rsidR="00E132F2">
              <w:rPr>
                <w:rStyle w:val="Hyperlink"/>
                <w:bCs/>
                <w:noProof/>
                <w:lang w:val="nl-NL"/>
              </w:rPr>
              <w:t>3.4</w:t>
            </w:r>
            <w:r w:rsidRPr="00E132F2" w:rsidR="00E132F2">
              <w:rPr>
                <w:rFonts w:asciiTheme="minorHAnsi" w:hAnsiTheme="minorHAnsi" w:eastAsiaTheme="minorEastAsia"/>
                <w:bCs/>
                <w:noProof/>
                <w:kern w:val="2"/>
                <w:sz w:val="24"/>
                <w:szCs w:val="24"/>
                <w:lang w:val="nl-NL" w:eastAsia="nl-NL"/>
                <w14:ligatures w14:val="standardContextual"/>
              </w:rPr>
              <w:tab/>
            </w:r>
            <w:r w:rsidRPr="00E132F2" w:rsidR="00E132F2">
              <w:rPr>
                <w:rStyle w:val="Hyperlink"/>
                <w:bCs/>
                <w:noProof/>
                <w:lang w:val="nl-NL"/>
              </w:rPr>
              <w:t>Vervangen van het heffingvrije vermogen door een heffingsvrij resultaat</w:t>
            </w:r>
            <w:r w:rsidRPr="00E132F2" w:rsidR="00E132F2">
              <w:rPr>
                <w:bCs/>
                <w:noProof/>
                <w:webHidden/>
              </w:rPr>
              <w:tab/>
            </w:r>
            <w:r w:rsidRPr="00E132F2" w:rsidR="00E132F2">
              <w:rPr>
                <w:bCs/>
                <w:noProof/>
                <w:webHidden/>
              </w:rPr>
              <w:fldChar w:fldCharType="begin"/>
            </w:r>
            <w:r w:rsidRPr="00E132F2" w:rsidR="00E132F2">
              <w:rPr>
                <w:bCs/>
                <w:noProof/>
                <w:webHidden/>
              </w:rPr>
              <w:instrText xml:space="preserve"> PAGEREF _Toc198112174 \h </w:instrText>
            </w:r>
            <w:r w:rsidRPr="00E132F2" w:rsidR="00E132F2">
              <w:rPr>
                <w:bCs/>
                <w:noProof/>
                <w:webHidden/>
              </w:rPr>
            </w:r>
            <w:r w:rsidRPr="00E132F2" w:rsidR="00E132F2">
              <w:rPr>
                <w:bCs/>
                <w:noProof/>
                <w:webHidden/>
              </w:rPr>
              <w:fldChar w:fldCharType="separate"/>
            </w:r>
            <w:r>
              <w:rPr>
                <w:bCs/>
                <w:noProof/>
                <w:webHidden/>
              </w:rPr>
              <w:t>16</w:t>
            </w:r>
            <w:r w:rsidRPr="00E132F2" w:rsidR="00E132F2">
              <w:rPr>
                <w:bCs/>
                <w:noProof/>
                <w:webHidden/>
              </w:rPr>
              <w:fldChar w:fldCharType="end"/>
            </w:r>
          </w:hyperlink>
        </w:p>
        <w:p w:rsidRPr="00E132F2" w:rsidR="00E132F2" w:rsidRDefault="004155D6" w14:paraId="3861F0FA" w14:textId="2E2A605A">
          <w:pPr>
            <w:pStyle w:val="Inhopg3"/>
            <w:rPr>
              <w:rFonts w:asciiTheme="minorHAnsi" w:hAnsiTheme="minorHAnsi" w:eastAsiaTheme="minorEastAsia"/>
              <w:bCs/>
              <w:noProof/>
              <w:kern w:val="2"/>
              <w:sz w:val="24"/>
              <w:szCs w:val="24"/>
              <w:lang w:val="nl-NL" w:eastAsia="nl-NL"/>
              <w14:ligatures w14:val="standardContextual"/>
            </w:rPr>
          </w:pPr>
          <w:hyperlink w:history="1" w:anchor="_Toc198112175">
            <w:r w:rsidRPr="00E132F2" w:rsidR="00E132F2">
              <w:rPr>
                <w:rStyle w:val="Hyperlink"/>
                <w:bCs/>
                <w:noProof/>
                <w:lang w:val="nl-NL"/>
              </w:rPr>
              <w:t>3.5</w:t>
            </w:r>
            <w:r w:rsidRPr="00E132F2" w:rsidR="00E132F2">
              <w:rPr>
                <w:rFonts w:asciiTheme="minorHAnsi" w:hAnsiTheme="minorHAnsi" w:eastAsiaTheme="minorEastAsia"/>
                <w:bCs/>
                <w:noProof/>
                <w:kern w:val="2"/>
                <w:sz w:val="24"/>
                <w:szCs w:val="24"/>
                <w:lang w:val="nl-NL" w:eastAsia="nl-NL"/>
                <w14:ligatures w14:val="standardContextual"/>
              </w:rPr>
              <w:tab/>
            </w:r>
            <w:r w:rsidRPr="00E132F2" w:rsidR="00E132F2">
              <w:rPr>
                <w:rStyle w:val="Hyperlink"/>
                <w:bCs/>
                <w:noProof/>
                <w:lang w:val="nl-NL"/>
              </w:rPr>
              <w:t>Invoering van de mogelijkheid tot verliesverrekening</w:t>
            </w:r>
            <w:r w:rsidRPr="00E132F2" w:rsidR="00E132F2">
              <w:rPr>
                <w:bCs/>
                <w:noProof/>
                <w:webHidden/>
              </w:rPr>
              <w:tab/>
            </w:r>
            <w:r w:rsidRPr="00E132F2" w:rsidR="00E132F2">
              <w:rPr>
                <w:bCs/>
                <w:noProof/>
                <w:webHidden/>
              </w:rPr>
              <w:fldChar w:fldCharType="begin"/>
            </w:r>
            <w:r w:rsidRPr="00E132F2" w:rsidR="00E132F2">
              <w:rPr>
                <w:bCs/>
                <w:noProof/>
                <w:webHidden/>
              </w:rPr>
              <w:instrText xml:space="preserve"> PAGEREF _Toc198112175 \h </w:instrText>
            </w:r>
            <w:r w:rsidRPr="00E132F2" w:rsidR="00E132F2">
              <w:rPr>
                <w:bCs/>
                <w:noProof/>
                <w:webHidden/>
              </w:rPr>
            </w:r>
            <w:r w:rsidRPr="00E132F2" w:rsidR="00E132F2">
              <w:rPr>
                <w:bCs/>
                <w:noProof/>
                <w:webHidden/>
              </w:rPr>
              <w:fldChar w:fldCharType="separate"/>
            </w:r>
            <w:r>
              <w:rPr>
                <w:bCs/>
                <w:noProof/>
                <w:webHidden/>
              </w:rPr>
              <w:t>16</w:t>
            </w:r>
            <w:r w:rsidRPr="00E132F2" w:rsidR="00E132F2">
              <w:rPr>
                <w:bCs/>
                <w:noProof/>
                <w:webHidden/>
              </w:rPr>
              <w:fldChar w:fldCharType="end"/>
            </w:r>
          </w:hyperlink>
        </w:p>
        <w:p w:rsidRPr="00E132F2" w:rsidR="00E132F2" w:rsidRDefault="004155D6" w14:paraId="20667246" w14:textId="03C46125">
          <w:pPr>
            <w:pStyle w:val="Inhopg3"/>
            <w:rPr>
              <w:rFonts w:asciiTheme="minorHAnsi" w:hAnsiTheme="minorHAnsi" w:eastAsiaTheme="minorEastAsia"/>
              <w:bCs/>
              <w:noProof/>
              <w:kern w:val="2"/>
              <w:sz w:val="24"/>
              <w:szCs w:val="24"/>
              <w:lang w:val="nl-NL" w:eastAsia="nl-NL"/>
              <w14:ligatures w14:val="standardContextual"/>
            </w:rPr>
          </w:pPr>
          <w:hyperlink w:history="1" w:anchor="_Toc198112176">
            <w:r w:rsidRPr="00E132F2" w:rsidR="00E132F2">
              <w:rPr>
                <w:rStyle w:val="Hyperlink"/>
                <w:bCs/>
                <w:noProof/>
                <w:lang w:val="nl-NL"/>
              </w:rPr>
              <w:t>3.6</w:t>
            </w:r>
            <w:r w:rsidRPr="00E132F2" w:rsidR="00E132F2">
              <w:rPr>
                <w:rFonts w:asciiTheme="minorHAnsi" w:hAnsiTheme="minorHAnsi" w:eastAsiaTheme="minorEastAsia"/>
                <w:bCs/>
                <w:noProof/>
                <w:kern w:val="2"/>
                <w:sz w:val="24"/>
                <w:szCs w:val="24"/>
                <w:lang w:val="nl-NL" w:eastAsia="nl-NL"/>
                <w14:ligatures w14:val="standardContextual"/>
              </w:rPr>
              <w:tab/>
            </w:r>
            <w:r w:rsidRPr="00E132F2" w:rsidR="00E132F2">
              <w:rPr>
                <w:rStyle w:val="Hyperlink"/>
                <w:bCs/>
                <w:noProof/>
                <w:lang w:val="nl-NL"/>
              </w:rPr>
              <w:t>Aanpassing van de tariefstelling</w:t>
            </w:r>
            <w:r w:rsidRPr="00E132F2" w:rsidR="00E132F2">
              <w:rPr>
                <w:bCs/>
                <w:noProof/>
                <w:webHidden/>
              </w:rPr>
              <w:tab/>
            </w:r>
            <w:r w:rsidRPr="00E132F2" w:rsidR="00E132F2">
              <w:rPr>
                <w:bCs/>
                <w:noProof/>
                <w:webHidden/>
              </w:rPr>
              <w:fldChar w:fldCharType="begin"/>
            </w:r>
            <w:r w:rsidRPr="00E132F2" w:rsidR="00E132F2">
              <w:rPr>
                <w:bCs/>
                <w:noProof/>
                <w:webHidden/>
              </w:rPr>
              <w:instrText xml:space="preserve"> PAGEREF _Toc198112176 \h </w:instrText>
            </w:r>
            <w:r w:rsidRPr="00E132F2" w:rsidR="00E132F2">
              <w:rPr>
                <w:bCs/>
                <w:noProof/>
                <w:webHidden/>
              </w:rPr>
            </w:r>
            <w:r w:rsidRPr="00E132F2" w:rsidR="00E132F2">
              <w:rPr>
                <w:bCs/>
                <w:noProof/>
                <w:webHidden/>
              </w:rPr>
              <w:fldChar w:fldCharType="separate"/>
            </w:r>
            <w:r>
              <w:rPr>
                <w:bCs/>
                <w:noProof/>
                <w:webHidden/>
              </w:rPr>
              <w:t>18</w:t>
            </w:r>
            <w:r w:rsidRPr="00E132F2" w:rsidR="00E132F2">
              <w:rPr>
                <w:bCs/>
                <w:noProof/>
                <w:webHidden/>
              </w:rPr>
              <w:fldChar w:fldCharType="end"/>
            </w:r>
          </w:hyperlink>
        </w:p>
        <w:p w:rsidRPr="00E132F2" w:rsidR="00E132F2" w:rsidRDefault="004155D6" w14:paraId="153ABDE6" w14:textId="7613D511">
          <w:pPr>
            <w:pStyle w:val="Inhopg3"/>
            <w:rPr>
              <w:rFonts w:asciiTheme="minorHAnsi" w:hAnsiTheme="minorHAnsi" w:eastAsiaTheme="minorEastAsia"/>
              <w:bCs/>
              <w:noProof/>
              <w:kern w:val="2"/>
              <w:sz w:val="24"/>
              <w:szCs w:val="24"/>
              <w:lang w:val="nl-NL" w:eastAsia="nl-NL"/>
              <w14:ligatures w14:val="standardContextual"/>
            </w:rPr>
          </w:pPr>
          <w:hyperlink w:history="1" w:anchor="_Toc198112177">
            <w:r w:rsidRPr="00E132F2" w:rsidR="00E132F2">
              <w:rPr>
                <w:rStyle w:val="Hyperlink"/>
                <w:bCs/>
                <w:noProof/>
                <w:lang w:val="nl-NL"/>
              </w:rPr>
              <w:t>3.7</w:t>
            </w:r>
            <w:r w:rsidRPr="00E132F2" w:rsidR="00E132F2">
              <w:rPr>
                <w:rFonts w:asciiTheme="minorHAnsi" w:hAnsiTheme="minorHAnsi" w:eastAsiaTheme="minorEastAsia"/>
                <w:bCs/>
                <w:noProof/>
                <w:kern w:val="2"/>
                <w:sz w:val="24"/>
                <w:szCs w:val="24"/>
                <w:lang w:val="nl-NL" w:eastAsia="nl-NL"/>
                <w14:ligatures w14:val="standardContextual"/>
              </w:rPr>
              <w:tab/>
            </w:r>
            <w:r w:rsidRPr="00E132F2" w:rsidR="00E132F2">
              <w:rPr>
                <w:rStyle w:val="Hyperlink"/>
                <w:bCs/>
                <w:noProof/>
                <w:lang w:val="nl-NL"/>
              </w:rPr>
              <w:t>Onroerende zaken</w:t>
            </w:r>
            <w:r w:rsidRPr="00E132F2" w:rsidR="00E132F2">
              <w:rPr>
                <w:bCs/>
                <w:noProof/>
                <w:webHidden/>
              </w:rPr>
              <w:tab/>
            </w:r>
            <w:r w:rsidRPr="00E132F2" w:rsidR="00E132F2">
              <w:rPr>
                <w:bCs/>
                <w:noProof/>
                <w:webHidden/>
              </w:rPr>
              <w:fldChar w:fldCharType="begin"/>
            </w:r>
            <w:r w:rsidRPr="00E132F2" w:rsidR="00E132F2">
              <w:rPr>
                <w:bCs/>
                <w:noProof/>
                <w:webHidden/>
              </w:rPr>
              <w:instrText xml:space="preserve"> PAGEREF _Toc198112177 \h </w:instrText>
            </w:r>
            <w:r w:rsidRPr="00E132F2" w:rsidR="00E132F2">
              <w:rPr>
                <w:bCs/>
                <w:noProof/>
                <w:webHidden/>
              </w:rPr>
            </w:r>
            <w:r w:rsidRPr="00E132F2" w:rsidR="00E132F2">
              <w:rPr>
                <w:bCs/>
                <w:noProof/>
                <w:webHidden/>
              </w:rPr>
              <w:fldChar w:fldCharType="separate"/>
            </w:r>
            <w:r>
              <w:rPr>
                <w:bCs/>
                <w:noProof/>
                <w:webHidden/>
              </w:rPr>
              <w:t>18</w:t>
            </w:r>
            <w:r w:rsidRPr="00E132F2" w:rsidR="00E132F2">
              <w:rPr>
                <w:bCs/>
                <w:noProof/>
                <w:webHidden/>
              </w:rPr>
              <w:fldChar w:fldCharType="end"/>
            </w:r>
          </w:hyperlink>
        </w:p>
        <w:p w:rsidRPr="00E132F2" w:rsidR="00E132F2" w:rsidRDefault="004155D6" w14:paraId="0993EB90" w14:textId="009673DC">
          <w:pPr>
            <w:pStyle w:val="Inhopg3"/>
            <w:rPr>
              <w:rFonts w:asciiTheme="minorHAnsi" w:hAnsiTheme="minorHAnsi" w:eastAsiaTheme="minorEastAsia"/>
              <w:bCs/>
              <w:noProof/>
              <w:kern w:val="2"/>
              <w:sz w:val="24"/>
              <w:szCs w:val="24"/>
              <w:lang w:val="nl-NL" w:eastAsia="nl-NL"/>
              <w14:ligatures w14:val="standardContextual"/>
            </w:rPr>
          </w:pPr>
          <w:hyperlink w:history="1" w:anchor="_Toc198112178">
            <w:r w:rsidRPr="00E132F2" w:rsidR="00E132F2">
              <w:rPr>
                <w:rStyle w:val="Hyperlink"/>
                <w:bCs/>
                <w:noProof/>
                <w:lang w:val="nl-NL"/>
              </w:rPr>
              <w:t>3.8</w:t>
            </w:r>
            <w:r w:rsidRPr="00E132F2" w:rsidR="00E132F2">
              <w:rPr>
                <w:rFonts w:asciiTheme="minorHAnsi" w:hAnsiTheme="minorHAnsi" w:eastAsiaTheme="minorEastAsia"/>
                <w:bCs/>
                <w:noProof/>
                <w:kern w:val="2"/>
                <w:sz w:val="24"/>
                <w:szCs w:val="24"/>
                <w:lang w:val="nl-NL" w:eastAsia="nl-NL"/>
                <w14:ligatures w14:val="standardContextual"/>
              </w:rPr>
              <w:tab/>
            </w:r>
            <w:r w:rsidRPr="00E132F2" w:rsidR="00E132F2">
              <w:rPr>
                <w:rStyle w:val="Hyperlink"/>
                <w:bCs/>
                <w:noProof/>
                <w:lang w:val="nl-NL"/>
              </w:rPr>
              <w:t>Startende ondernemingen</w:t>
            </w:r>
            <w:r w:rsidRPr="00E132F2" w:rsidR="00E132F2">
              <w:rPr>
                <w:bCs/>
                <w:noProof/>
                <w:webHidden/>
              </w:rPr>
              <w:tab/>
            </w:r>
            <w:r w:rsidRPr="00E132F2" w:rsidR="00E132F2">
              <w:rPr>
                <w:bCs/>
                <w:noProof/>
                <w:webHidden/>
              </w:rPr>
              <w:fldChar w:fldCharType="begin"/>
            </w:r>
            <w:r w:rsidRPr="00E132F2" w:rsidR="00E132F2">
              <w:rPr>
                <w:bCs/>
                <w:noProof/>
                <w:webHidden/>
              </w:rPr>
              <w:instrText xml:space="preserve"> PAGEREF _Toc198112178 \h </w:instrText>
            </w:r>
            <w:r w:rsidRPr="00E132F2" w:rsidR="00E132F2">
              <w:rPr>
                <w:bCs/>
                <w:noProof/>
                <w:webHidden/>
              </w:rPr>
            </w:r>
            <w:r w:rsidRPr="00E132F2" w:rsidR="00E132F2">
              <w:rPr>
                <w:bCs/>
                <w:noProof/>
                <w:webHidden/>
              </w:rPr>
              <w:fldChar w:fldCharType="separate"/>
            </w:r>
            <w:r>
              <w:rPr>
                <w:bCs/>
                <w:noProof/>
                <w:webHidden/>
              </w:rPr>
              <w:t>24</w:t>
            </w:r>
            <w:r w:rsidRPr="00E132F2" w:rsidR="00E132F2">
              <w:rPr>
                <w:bCs/>
                <w:noProof/>
                <w:webHidden/>
              </w:rPr>
              <w:fldChar w:fldCharType="end"/>
            </w:r>
          </w:hyperlink>
        </w:p>
        <w:p w:rsidRPr="00E132F2" w:rsidR="00E132F2" w:rsidRDefault="004155D6" w14:paraId="0AC09FF9" w14:textId="155F2449">
          <w:pPr>
            <w:pStyle w:val="Inhopg3"/>
            <w:rPr>
              <w:rFonts w:asciiTheme="minorHAnsi" w:hAnsiTheme="minorHAnsi" w:eastAsiaTheme="minorEastAsia"/>
              <w:bCs/>
              <w:noProof/>
              <w:kern w:val="2"/>
              <w:sz w:val="24"/>
              <w:szCs w:val="24"/>
              <w:lang w:val="nl-NL" w:eastAsia="nl-NL"/>
              <w14:ligatures w14:val="standardContextual"/>
            </w:rPr>
          </w:pPr>
          <w:hyperlink w:history="1" w:anchor="_Toc198112179">
            <w:r w:rsidRPr="00E132F2" w:rsidR="00E132F2">
              <w:rPr>
                <w:rStyle w:val="Hyperlink"/>
                <w:bCs/>
                <w:noProof/>
                <w:lang w:val="nl-NL"/>
              </w:rPr>
              <w:t>3.9</w:t>
            </w:r>
            <w:r w:rsidRPr="00E132F2" w:rsidR="00E132F2">
              <w:rPr>
                <w:rFonts w:asciiTheme="minorHAnsi" w:hAnsiTheme="minorHAnsi" w:eastAsiaTheme="minorEastAsia"/>
                <w:bCs/>
                <w:noProof/>
                <w:kern w:val="2"/>
                <w:sz w:val="24"/>
                <w:szCs w:val="24"/>
                <w:lang w:val="nl-NL" w:eastAsia="nl-NL"/>
                <w14:ligatures w14:val="standardContextual"/>
              </w:rPr>
              <w:tab/>
            </w:r>
            <w:r w:rsidRPr="00E132F2" w:rsidR="00E132F2">
              <w:rPr>
                <w:rStyle w:val="Hyperlink"/>
                <w:bCs/>
                <w:noProof/>
                <w:lang w:val="nl-NL"/>
              </w:rPr>
              <w:t>Verzekeringsproducten</w:t>
            </w:r>
            <w:r w:rsidRPr="00E132F2" w:rsidR="00E132F2">
              <w:rPr>
                <w:bCs/>
                <w:noProof/>
                <w:webHidden/>
              </w:rPr>
              <w:tab/>
            </w:r>
            <w:r w:rsidRPr="00E132F2" w:rsidR="00E132F2">
              <w:rPr>
                <w:bCs/>
                <w:noProof/>
                <w:webHidden/>
              </w:rPr>
              <w:fldChar w:fldCharType="begin"/>
            </w:r>
            <w:r w:rsidRPr="00E132F2" w:rsidR="00E132F2">
              <w:rPr>
                <w:bCs/>
                <w:noProof/>
                <w:webHidden/>
              </w:rPr>
              <w:instrText xml:space="preserve"> PAGEREF _Toc198112179 \h </w:instrText>
            </w:r>
            <w:r w:rsidRPr="00E132F2" w:rsidR="00E132F2">
              <w:rPr>
                <w:bCs/>
                <w:noProof/>
                <w:webHidden/>
              </w:rPr>
            </w:r>
            <w:r w:rsidRPr="00E132F2" w:rsidR="00E132F2">
              <w:rPr>
                <w:bCs/>
                <w:noProof/>
                <w:webHidden/>
              </w:rPr>
              <w:fldChar w:fldCharType="separate"/>
            </w:r>
            <w:r>
              <w:rPr>
                <w:bCs/>
                <w:noProof/>
                <w:webHidden/>
              </w:rPr>
              <w:t>25</w:t>
            </w:r>
            <w:r w:rsidRPr="00E132F2" w:rsidR="00E132F2">
              <w:rPr>
                <w:bCs/>
                <w:noProof/>
                <w:webHidden/>
              </w:rPr>
              <w:fldChar w:fldCharType="end"/>
            </w:r>
          </w:hyperlink>
        </w:p>
        <w:p w:rsidRPr="00E132F2" w:rsidR="00E132F2" w:rsidRDefault="004155D6" w14:paraId="1AC5D0D3" w14:textId="5920F244">
          <w:pPr>
            <w:pStyle w:val="Inhopg3"/>
            <w:rPr>
              <w:rFonts w:asciiTheme="minorHAnsi" w:hAnsiTheme="minorHAnsi" w:eastAsiaTheme="minorEastAsia"/>
              <w:bCs/>
              <w:noProof/>
              <w:kern w:val="2"/>
              <w:sz w:val="24"/>
              <w:szCs w:val="24"/>
              <w:lang w:val="nl-NL" w:eastAsia="nl-NL"/>
              <w14:ligatures w14:val="standardContextual"/>
            </w:rPr>
          </w:pPr>
          <w:hyperlink w:history="1" w:anchor="_Toc198112180">
            <w:r w:rsidRPr="00E132F2" w:rsidR="00E132F2">
              <w:rPr>
                <w:rStyle w:val="Hyperlink"/>
                <w:bCs/>
                <w:noProof/>
                <w:lang w:val="nl-NL"/>
              </w:rPr>
              <w:t>3.10</w:t>
            </w:r>
            <w:r w:rsidRPr="00E132F2" w:rsidR="00E132F2">
              <w:rPr>
                <w:rFonts w:asciiTheme="minorHAnsi" w:hAnsiTheme="minorHAnsi" w:eastAsiaTheme="minorEastAsia"/>
                <w:bCs/>
                <w:noProof/>
                <w:kern w:val="2"/>
                <w:sz w:val="24"/>
                <w:szCs w:val="24"/>
                <w:lang w:val="nl-NL" w:eastAsia="nl-NL"/>
                <w14:ligatures w14:val="standardContextual"/>
              </w:rPr>
              <w:tab/>
            </w:r>
            <w:r w:rsidRPr="00E132F2" w:rsidR="00E132F2">
              <w:rPr>
                <w:rStyle w:val="Hyperlink"/>
                <w:bCs/>
                <w:noProof/>
                <w:lang w:val="nl-NL"/>
              </w:rPr>
              <w:t>Vorderingen en schulden</w:t>
            </w:r>
            <w:r w:rsidRPr="00E132F2" w:rsidR="00E132F2">
              <w:rPr>
                <w:bCs/>
                <w:noProof/>
                <w:webHidden/>
              </w:rPr>
              <w:tab/>
            </w:r>
            <w:r w:rsidRPr="00E132F2" w:rsidR="00E132F2">
              <w:rPr>
                <w:bCs/>
                <w:noProof/>
                <w:webHidden/>
              </w:rPr>
              <w:fldChar w:fldCharType="begin"/>
            </w:r>
            <w:r w:rsidRPr="00E132F2" w:rsidR="00E132F2">
              <w:rPr>
                <w:bCs/>
                <w:noProof/>
                <w:webHidden/>
              </w:rPr>
              <w:instrText xml:space="preserve"> PAGEREF _Toc198112180 \h </w:instrText>
            </w:r>
            <w:r w:rsidRPr="00E132F2" w:rsidR="00E132F2">
              <w:rPr>
                <w:bCs/>
                <w:noProof/>
                <w:webHidden/>
              </w:rPr>
            </w:r>
            <w:r w:rsidRPr="00E132F2" w:rsidR="00E132F2">
              <w:rPr>
                <w:bCs/>
                <w:noProof/>
                <w:webHidden/>
              </w:rPr>
              <w:fldChar w:fldCharType="separate"/>
            </w:r>
            <w:r>
              <w:rPr>
                <w:bCs/>
                <w:noProof/>
                <w:webHidden/>
              </w:rPr>
              <w:t>31</w:t>
            </w:r>
            <w:r w:rsidRPr="00E132F2" w:rsidR="00E132F2">
              <w:rPr>
                <w:bCs/>
                <w:noProof/>
                <w:webHidden/>
              </w:rPr>
              <w:fldChar w:fldCharType="end"/>
            </w:r>
          </w:hyperlink>
        </w:p>
        <w:p w:rsidRPr="00E132F2" w:rsidR="00E132F2" w:rsidRDefault="004155D6" w14:paraId="31E8FF6D" w14:textId="39C38753">
          <w:pPr>
            <w:pStyle w:val="Inhopg3"/>
            <w:rPr>
              <w:rFonts w:asciiTheme="minorHAnsi" w:hAnsiTheme="minorHAnsi" w:eastAsiaTheme="minorEastAsia"/>
              <w:bCs/>
              <w:noProof/>
              <w:kern w:val="2"/>
              <w:sz w:val="24"/>
              <w:szCs w:val="24"/>
              <w:lang w:val="nl-NL" w:eastAsia="nl-NL"/>
              <w14:ligatures w14:val="standardContextual"/>
            </w:rPr>
          </w:pPr>
          <w:hyperlink w:history="1" w:anchor="_Toc198112181">
            <w:r w:rsidRPr="00E132F2" w:rsidR="00E132F2">
              <w:rPr>
                <w:rStyle w:val="Hyperlink"/>
                <w:bCs/>
                <w:noProof/>
                <w:lang w:val="nl-NL"/>
              </w:rPr>
              <w:t>3.11</w:t>
            </w:r>
            <w:r w:rsidRPr="00E132F2" w:rsidR="00E132F2">
              <w:rPr>
                <w:rFonts w:asciiTheme="minorHAnsi" w:hAnsiTheme="minorHAnsi" w:eastAsiaTheme="minorEastAsia"/>
                <w:bCs/>
                <w:noProof/>
                <w:kern w:val="2"/>
                <w:sz w:val="24"/>
                <w:szCs w:val="24"/>
                <w:lang w:val="nl-NL" w:eastAsia="nl-NL"/>
                <w14:ligatures w14:val="standardContextual"/>
              </w:rPr>
              <w:tab/>
            </w:r>
            <w:r w:rsidRPr="00E132F2" w:rsidR="00E132F2">
              <w:rPr>
                <w:rStyle w:val="Hyperlink"/>
                <w:bCs/>
                <w:noProof/>
                <w:lang w:val="nl-NL"/>
              </w:rPr>
              <w:t>Verstrekking van gegevens over het vermogen</w:t>
            </w:r>
            <w:r w:rsidRPr="00E132F2" w:rsidR="00E132F2">
              <w:rPr>
                <w:bCs/>
                <w:noProof/>
                <w:webHidden/>
              </w:rPr>
              <w:tab/>
            </w:r>
            <w:r w:rsidRPr="00E132F2" w:rsidR="00E132F2">
              <w:rPr>
                <w:bCs/>
                <w:noProof/>
                <w:webHidden/>
              </w:rPr>
              <w:fldChar w:fldCharType="begin"/>
            </w:r>
            <w:r w:rsidRPr="00E132F2" w:rsidR="00E132F2">
              <w:rPr>
                <w:bCs/>
                <w:noProof/>
                <w:webHidden/>
              </w:rPr>
              <w:instrText xml:space="preserve"> PAGEREF _Toc198112181 \h </w:instrText>
            </w:r>
            <w:r w:rsidRPr="00E132F2" w:rsidR="00E132F2">
              <w:rPr>
                <w:bCs/>
                <w:noProof/>
                <w:webHidden/>
              </w:rPr>
            </w:r>
            <w:r w:rsidRPr="00E132F2" w:rsidR="00E132F2">
              <w:rPr>
                <w:bCs/>
                <w:noProof/>
                <w:webHidden/>
              </w:rPr>
              <w:fldChar w:fldCharType="separate"/>
            </w:r>
            <w:r>
              <w:rPr>
                <w:bCs/>
                <w:noProof/>
                <w:webHidden/>
              </w:rPr>
              <w:t>32</w:t>
            </w:r>
            <w:r w:rsidRPr="00E132F2" w:rsidR="00E132F2">
              <w:rPr>
                <w:bCs/>
                <w:noProof/>
                <w:webHidden/>
              </w:rPr>
              <w:fldChar w:fldCharType="end"/>
            </w:r>
          </w:hyperlink>
        </w:p>
        <w:p w:rsidRPr="00E132F2" w:rsidR="00E132F2" w:rsidRDefault="004155D6" w14:paraId="529BCB18" w14:textId="20407EC7">
          <w:pPr>
            <w:pStyle w:val="Inhopg2"/>
            <w:tabs>
              <w:tab w:val="left" w:pos="720"/>
              <w:tab w:val="right" w:leader="dot" w:pos="9017"/>
            </w:tabs>
            <w:rPr>
              <w:rFonts w:asciiTheme="minorHAnsi" w:hAnsiTheme="minorHAnsi" w:eastAsiaTheme="minorEastAsia"/>
              <w:bCs/>
              <w:noProof/>
              <w:kern w:val="2"/>
              <w:sz w:val="24"/>
              <w:szCs w:val="24"/>
              <w:lang w:val="nl-NL" w:eastAsia="nl-NL"/>
              <w14:ligatures w14:val="standardContextual"/>
            </w:rPr>
          </w:pPr>
          <w:hyperlink w:history="1" w:anchor="_Toc198112182">
            <w:r w:rsidRPr="00E132F2" w:rsidR="00E132F2">
              <w:rPr>
                <w:rStyle w:val="Hyperlink"/>
                <w:bCs/>
                <w:noProof/>
                <w:lang w:val="nl-NL"/>
              </w:rPr>
              <w:t>4.</w:t>
            </w:r>
            <w:r w:rsidRPr="00E132F2" w:rsidR="00E132F2">
              <w:rPr>
                <w:rFonts w:asciiTheme="minorHAnsi" w:hAnsiTheme="minorHAnsi" w:eastAsiaTheme="minorEastAsia"/>
                <w:bCs/>
                <w:noProof/>
                <w:kern w:val="2"/>
                <w:sz w:val="24"/>
                <w:szCs w:val="24"/>
                <w:lang w:val="nl-NL" w:eastAsia="nl-NL"/>
                <w14:ligatures w14:val="standardContextual"/>
              </w:rPr>
              <w:tab/>
            </w:r>
            <w:r w:rsidRPr="00E132F2" w:rsidR="00E132F2">
              <w:rPr>
                <w:rStyle w:val="Hyperlink"/>
                <w:bCs/>
                <w:noProof/>
                <w:lang w:val="nl-NL"/>
              </w:rPr>
              <w:t>Visie op belasten vermogen en samenhang tussen boxen</w:t>
            </w:r>
            <w:r w:rsidRPr="00E132F2" w:rsidR="00E132F2">
              <w:rPr>
                <w:bCs/>
                <w:noProof/>
                <w:webHidden/>
              </w:rPr>
              <w:tab/>
            </w:r>
            <w:r w:rsidRPr="00E132F2" w:rsidR="00E132F2">
              <w:rPr>
                <w:bCs/>
                <w:noProof/>
                <w:webHidden/>
              </w:rPr>
              <w:fldChar w:fldCharType="begin"/>
            </w:r>
            <w:r w:rsidRPr="00E132F2" w:rsidR="00E132F2">
              <w:rPr>
                <w:bCs/>
                <w:noProof/>
                <w:webHidden/>
              </w:rPr>
              <w:instrText xml:space="preserve"> PAGEREF _Toc198112182 \h </w:instrText>
            </w:r>
            <w:r w:rsidRPr="00E132F2" w:rsidR="00E132F2">
              <w:rPr>
                <w:bCs/>
                <w:noProof/>
                <w:webHidden/>
              </w:rPr>
            </w:r>
            <w:r w:rsidRPr="00E132F2" w:rsidR="00E132F2">
              <w:rPr>
                <w:bCs/>
                <w:noProof/>
                <w:webHidden/>
              </w:rPr>
              <w:fldChar w:fldCharType="separate"/>
            </w:r>
            <w:r>
              <w:rPr>
                <w:bCs/>
                <w:noProof/>
                <w:webHidden/>
              </w:rPr>
              <w:t>33</w:t>
            </w:r>
            <w:r w:rsidRPr="00E132F2" w:rsidR="00E132F2">
              <w:rPr>
                <w:bCs/>
                <w:noProof/>
                <w:webHidden/>
              </w:rPr>
              <w:fldChar w:fldCharType="end"/>
            </w:r>
          </w:hyperlink>
        </w:p>
        <w:p w:rsidRPr="00E132F2" w:rsidR="00E132F2" w:rsidRDefault="004155D6" w14:paraId="3DCB3109" w14:textId="3E8A2DA1">
          <w:pPr>
            <w:pStyle w:val="Inhopg3"/>
            <w:rPr>
              <w:rFonts w:asciiTheme="minorHAnsi" w:hAnsiTheme="minorHAnsi" w:eastAsiaTheme="minorEastAsia"/>
              <w:bCs/>
              <w:noProof/>
              <w:kern w:val="2"/>
              <w:sz w:val="24"/>
              <w:szCs w:val="24"/>
              <w:lang w:val="nl-NL" w:eastAsia="nl-NL"/>
              <w14:ligatures w14:val="standardContextual"/>
            </w:rPr>
          </w:pPr>
          <w:hyperlink w:history="1" w:anchor="_Toc198112183">
            <w:r w:rsidRPr="00E132F2" w:rsidR="00E132F2">
              <w:rPr>
                <w:rStyle w:val="Hyperlink"/>
                <w:bCs/>
                <w:noProof/>
                <w:lang w:val="nl-NL"/>
              </w:rPr>
              <w:t>4.1</w:t>
            </w:r>
            <w:r w:rsidRPr="00E132F2" w:rsidR="00E132F2">
              <w:rPr>
                <w:rFonts w:asciiTheme="minorHAnsi" w:hAnsiTheme="minorHAnsi" w:eastAsiaTheme="minorEastAsia"/>
                <w:bCs/>
                <w:noProof/>
                <w:kern w:val="2"/>
                <w:sz w:val="24"/>
                <w:szCs w:val="24"/>
                <w:lang w:val="nl-NL" w:eastAsia="nl-NL"/>
                <w14:ligatures w14:val="standardContextual"/>
              </w:rPr>
              <w:tab/>
            </w:r>
            <w:r w:rsidRPr="00E132F2" w:rsidR="00E132F2">
              <w:rPr>
                <w:rStyle w:val="Hyperlink"/>
                <w:bCs/>
                <w:noProof/>
                <w:lang w:val="nl-NL"/>
              </w:rPr>
              <w:t xml:space="preserve"> Visie op het belasten van vermogen</w:t>
            </w:r>
            <w:r w:rsidRPr="00E132F2" w:rsidR="00E132F2">
              <w:rPr>
                <w:bCs/>
                <w:noProof/>
                <w:webHidden/>
              </w:rPr>
              <w:tab/>
            </w:r>
            <w:r w:rsidRPr="00E132F2" w:rsidR="00E132F2">
              <w:rPr>
                <w:bCs/>
                <w:noProof/>
                <w:webHidden/>
              </w:rPr>
              <w:fldChar w:fldCharType="begin"/>
            </w:r>
            <w:r w:rsidRPr="00E132F2" w:rsidR="00E132F2">
              <w:rPr>
                <w:bCs/>
                <w:noProof/>
                <w:webHidden/>
              </w:rPr>
              <w:instrText xml:space="preserve"> PAGEREF _Toc198112183 \h </w:instrText>
            </w:r>
            <w:r w:rsidRPr="00E132F2" w:rsidR="00E132F2">
              <w:rPr>
                <w:bCs/>
                <w:noProof/>
                <w:webHidden/>
              </w:rPr>
            </w:r>
            <w:r w:rsidRPr="00E132F2" w:rsidR="00E132F2">
              <w:rPr>
                <w:bCs/>
                <w:noProof/>
                <w:webHidden/>
              </w:rPr>
              <w:fldChar w:fldCharType="separate"/>
            </w:r>
            <w:r>
              <w:rPr>
                <w:bCs/>
                <w:noProof/>
                <w:webHidden/>
              </w:rPr>
              <w:t>33</w:t>
            </w:r>
            <w:r w:rsidRPr="00E132F2" w:rsidR="00E132F2">
              <w:rPr>
                <w:bCs/>
                <w:noProof/>
                <w:webHidden/>
              </w:rPr>
              <w:fldChar w:fldCharType="end"/>
            </w:r>
          </w:hyperlink>
        </w:p>
        <w:p w:rsidRPr="00E132F2" w:rsidR="00E132F2" w:rsidRDefault="004155D6" w14:paraId="3724ED87" w14:textId="26D5FE1E">
          <w:pPr>
            <w:pStyle w:val="Inhopg3"/>
            <w:rPr>
              <w:rFonts w:asciiTheme="minorHAnsi" w:hAnsiTheme="minorHAnsi" w:eastAsiaTheme="minorEastAsia"/>
              <w:bCs/>
              <w:noProof/>
              <w:kern w:val="2"/>
              <w:sz w:val="24"/>
              <w:szCs w:val="24"/>
              <w:lang w:val="nl-NL" w:eastAsia="nl-NL"/>
              <w14:ligatures w14:val="standardContextual"/>
            </w:rPr>
          </w:pPr>
          <w:hyperlink w:history="1" w:anchor="_Toc198112184">
            <w:r w:rsidRPr="00E132F2" w:rsidR="00E132F2">
              <w:rPr>
                <w:rStyle w:val="Hyperlink"/>
                <w:bCs/>
                <w:noProof/>
                <w:lang w:val="nl-NL"/>
              </w:rPr>
              <w:t>4.2</w:t>
            </w:r>
            <w:r w:rsidRPr="00E132F2" w:rsidR="00E132F2">
              <w:rPr>
                <w:rFonts w:asciiTheme="minorHAnsi" w:hAnsiTheme="minorHAnsi" w:eastAsiaTheme="minorEastAsia"/>
                <w:bCs/>
                <w:noProof/>
                <w:kern w:val="2"/>
                <w:sz w:val="24"/>
                <w:szCs w:val="24"/>
                <w:lang w:val="nl-NL" w:eastAsia="nl-NL"/>
                <w14:ligatures w14:val="standardContextual"/>
              </w:rPr>
              <w:tab/>
            </w:r>
            <w:r w:rsidRPr="00E132F2" w:rsidR="00E132F2">
              <w:rPr>
                <w:rStyle w:val="Hyperlink"/>
                <w:bCs/>
                <w:noProof/>
                <w:lang w:val="nl-NL"/>
              </w:rPr>
              <w:t xml:space="preserve"> Samenhang tussen boxen</w:t>
            </w:r>
            <w:r w:rsidRPr="00E132F2" w:rsidR="00E132F2">
              <w:rPr>
                <w:bCs/>
                <w:noProof/>
                <w:webHidden/>
              </w:rPr>
              <w:tab/>
            </w:r>
            <w:r w:rsidRPr="00E132F2" w:rsidR="00E132F2">
              <w:rPr>
                <w:bCs/>
                <w:noProof/>
                <w:webHidden/>
              </w:rPr>
              <w:fldChar w:fldCharType="begin"/>
            </w:r>
            <w:r w:rsidRPr="00E132F2" w:rsidR="00E132F2">
              <w:rPr>
                <w:bCs/>
                <w:noProof/>
                <w:webHidden/>
              </w:rPr>
              <w:instrText xml:space="preserve"> PAGEREF _Toc198112184 \h </w:instrText>
            </w:r>
            <w:r w:rsidRPr="00E132F2" w:rsidR="00E132F2">
              <w:rPr>
                <w:bCs/>
                <w:noProof/>
                <w:webHidden/>
              </w:rPr>
            </w:r>
            <w:r w:rsidRPr="00E132F2" w:rsidR="00E132F2">
              <w:rPr>
                <w:bCs/>
                <w:noProof/>
                <w:webHidden/>
              </w:rPr>
              <w:fldChar w:fldCharType="separate"/>
            </w:r>
            <w:r>
              <w:rPr>
                <w:bCs/>
                <w:noProof/>
                <w:webHidden/>
              </w:rPr>
              <w:t>34</w:t>
            </w:r>
            <w:r w:rsidRPr="00E132F2" w:rsidR="00E132F2">
              <w:rPr>
                <w:bCs/>
                <w:noProof/>
                <w:webHidden/>
              </w:rPr>
              <w:fldChar w:fldCharType="end"/>
            </w:r>
          </w:hyperlink>
        </w:p>
        <w:p w:rsidRPr="00E132F2" w:rsidR="00E132F2" w:rsidRDefault="004155D6" w14:paraId="1EB923EB" w14:textId="7EF6D701">
          <w:pPr>
            <w:pStyle w:val="Inhopg2"/>
            <w:tabs>
              <w:tab w:val="left" w:pos="720"/>
              <w:tab w:val="right" w:leader="dot" w:pos="9017"/>
            </w:tabs>
            <w:rPr>
              <w:rFonts w:asciiTheme="minorHAnsi" w:hAnsiTheme="minorHAnsi" w:eastAsiaTheme="minorEastAsia"/>
              <w:bCs/>
              <w:noProof/>
              <w:kern w:val="2"/>
              <w:sz w:val="24"/>
              <w:szCs w:val="24"/>
              <w:lang w:val="nl-NL" w:eastAsia="nl-NL"/>
              <w14:ligatures w14:val="standardContextual"/>
            </w:rPr>
          </w:pPr>
          <w:hyperlink w:history="1" w:anchor="_Toc198112185">
            <w:r w:rsidRPr="00E132F2" w:rsidR="00E132F2">
              <w:rPr>
                <w:rStyle w:val="Hyperlink"/>
                <w:bCs/>
                <w:noProof/>
                <w:lang w:val="nl-NL"/>
              </w:rPr>
              <w:t>5.</w:t>
            </w:r>
            <w:r w:rsidRPr="00E132F2" w:rsidR="00E132F2">
              <w:rPr>
                <w:rFonts w:asciiTheme="minorHAnsi" w:hAnsiTheme="minorHAnsi" w:eastAsiaTheme="minorEastAsia"/>
                <w:bCs/>
                <w:noProof/>
                <w:kern w:val="2"/>
                <w:sz w:val="24"/>
                <w:szCs w:val="24"/>
                <w:lang w:val="nl-NL" w:eastAsia="nl-NL"/>
                <w14:ligatures w14:val="standardContextual"/>
              </w:rPr>
              <w:tab/>
            </w:r>
            <w:r w:rsidRPr="00E132F2" w:rsidR="00E132F2">
              <w:rPr>
                <w:rStyle w:val="Hyperlink"/>
                <w:bCs/>
                <w:noProof/>
                <w:lang w:val="nl-NL"/>
              </w:rPr>
              <w:t>Internationale aspecten</w:t>
            </w:r>
            <w:r w:rsidRPr="00E132F2" w:rsidR="00E132F2">
              <w:rPr>
                <w:bCs/>
                <w:noProof/>
                <w:webHidden/>
              </w:rPr>
              <w:tab/>
            </w:r>
            <w:r w:rsidRPr="00E132F2" w:rsidR="00E132F2">
              <w:rPr>
                <w:bCs/>
                <w:noProof/>
                <w:webHidden/>
              </w:rPr>
              <w:fldChar w:fldCharType="begin"/>
            </w:r>
            <w:r w:rsidRPr="00E132F2" w:rsidR="00E132F2">
              <w:rPr>
                <w:bCs/>
                <w:noProof/>
                <w:webHidden/>
              </w:rPr>
              <w:instrText xml:space="preserve"> PAGEREF _Toc198112185 \h </w:instrText>
            </w:r>
            <w:r w:rsidRPr="00E132F2" w:rsidR="00E132F2">
              <w:rPr>
                <w:bCs/>
                <w:noProof/>
                <w:webHidden/>
              </w:rPr>
            </w:r>
            <w:r w:rsidRPr="00E132F2" w:rsidR="00E132F2">
              <w:rPr>
                <w:bCs/>
                <w:noProof/>
                <w:webHidden/>
              </w:rPr>
              <w:fldChar w:fldCharType="separate"/>
            </w:r>
            <w:r>
              <w:rPr>
                <w:bCs/>
                <w:noProof/>
                <w:webHidden/>
              </w:rPr>
              <w:t>35</w:t>
            </w:r>
            <w:r w:rsidRPr="00E132F2" w:rsidR="00E132F2">
              <w:rPr>
                <w:bCs/>
                <w:noProof/>
                <w:webHidden/>
              </w:rPr>
              <w:fldChar w:fldCharType="end"/>
            </w:r>
          </w:hyperlink>
        </w:p>
        <w:p w:rsidRPr="00E132F2" w:rsidR="00E132F2" w:rsidRDefault="004155D6" w14:paraId="3FA3B9F9" w14:textId="354E497F">
          <w:pPr>
            <w:pStyle w:val="Inhopg3"/>
            <w:rPr>
              <w:rFonts w:asciiTheme="minorHAnsi" w:hAnsiTheme="minorHAnsi" w:eastAsiaTheme="minorEastAsia"/>
              <w:bCs/>
              <w:noProof/>
              <w:kern w:val="2"/>
              <w:sz w:val="24"/>
              <w:szCs w:val="24"/>
              <w:lang w:val="nl-NL" w:eastAsia="nl-NL"/>
              <w14:ligatures w14:val="standardContextual"/>
            </w:rPr>
          </w:pPr>
          <w:hyperlink w:history="1" w:anchor="_Toc198112186">
            <w:r w:rsidRPr="00E132F2" w:rsidR="00E132F2">
              <w:rPr>
                <w:rStyle w:val="Hyperlink"/>
                <w:bCs/>
                <w:noProof/>
                <w:lang w:val="nl-NL"/>
              </w:rPr>
              <w:t>5.1</w:t>
            </w:r>
            <w:r w:rsidRPr="00E132F2" w:rsidR="00E132F2">
              <w:rPr>
                <w:rFonts w:asciiTheme="minorHAnsi" w:hAnsiTheme="minorHAnsi" w:eastAsiaTheme="minorEastAsia"/>
                <w:bCs/>
                <w:noProof/>
                <w:kern w:val="2"/>
                <w:sz w:val="24"/>
                <w:szCs w:val="24"/>
                <w:lang w:val="nl-NL" w:eastAsia="nl-NL"/>
                <w14:ligatures w14:val="standardContextual"/>
              </w:rPr>
              <w:tab/>
            </w:r>
            <w:r w:rsidRPr="00E132F2" w:rsidR="00E132F2">
              <w:rPr>
                <w:rStyle w:val="Hyperlink"/>
                <w:bCs/>
                <w:noProof/>
                <w:lang w:val="nl-NL"/>
              </w:rPr>
              <w:t xml:space="preserve"> Verhouding tot hoger recht</w:t>
            </w:r>
            <w:r w:rsidRPr="00E132F2" w:rsidR="00E132F2">
              <w:rPr>
                <w:bCs/>
                <w:noProof/>
                <w:webHidden/>
              </w:rPr>
              <w:tab/>
            </w:r>
            <w:r w:rsidRPr="00E132F2" w:rsidR="00E132F2">
              <w:rPr>
                <w:bCs/>
                <w:noProof/>
                <w:webHidden/>
              </w:rPr>
              <w:fldChar w:fldCharType="begin"/>
            </w:r>
            <w:r w:rsidRPr="00E132F2" w:rsidR="00E132F2">
              <w:rPr>
                <w:bCs/>
                <w:noProof/>
                <w:webHidden/>
              </w:rPr>
              <w:instrText xml:space="preserve"> PAGEREF _Toc198112186 \h </w:instrText>
            </w:r>
            <w:r w:rsidRPr="00E132F2" w:rsidR="00E132F2">
              <w:rPr>
                <w:bCs/>
                <w:noProof/>
                <w:webHidden/>
              </w:rPr>
            </w:r>
            <w:r w:rsidRPr="00E132F2" w:rsidR="00E132F2">
              <w:rPr>
                <w:bCs/>
                <w:noProof/>
                <w:webHidden/>
              </w:rPr>
              <w:fldChar w:fldCharType="separate"/>
            </w:r>
            <w:r>
              <w:rPr>
                <w:bCs/>
                <w:noProof/>
                <w:webHidden/>
              </w:rPr>
              <w:t>35</w:t>
            </w:r>
            <w:r w:rsidRPr="00E132F2" w:rsidR="00E132F2">
              <w:rPr>
                <w:bCs/>
                <w:noProof/>
                <w:webHidden/>
              </w:rPr>
              <w:fldChar w:fldCharType="end"/>
            </w:r>
          </w:hyperlink>
        </w:p>
        <w:p w:rsidRPr="00E132F2" w:rsidR="00E132F2" w:rsidRDefault="004155D6" w14:paraId="072269DD" w14:textId="4D728309">
          <w:pPr>
            <w:pStyle w:val="Inhopg3"/>
            <w:rPr>
              <w:rFonts w:asciiTheme="minorHAnsi" w:hAnsiTheme="minorHAnsi" w:eastAsiaTheme="minorEastAsia"/>
              <w:bCs/>
              <w:noProof/>
              <w:kern w:val="2"/>
              <w:sz w:val="24"/>
              <w:szCs w:val="24"/>
              <w:lang w:val="nl-NL" w:eastAsia="nl-NL"/>
              <w14:ligatures w14:val="standardContextual"/>
            </w:rPr>
          </w:pPr>
          <w:hyperlink w:history="1" w:anchor="_Toc198112187">
            <w:r w:rsidRPr="00E132F2" w:rsidR="00E132F2">
              <w:rPr>
                <w:rStyle w:val="Hyperlink"/>
                <w:bCs/>
                <w:noProof/>
                <w:lang w:val="nl-NL"/>
              </w:rPr>
              <w:t>5.2</w:t>
            </w:r>
            <w:r w:rsidRPr="00E132F2" w:rsidR="00E132F2">
              <w:rPr>
                <w:rFonts w:asciiTheme="minorHAnsi" w:hAnsiTheme="minorHAnsi" w:eastAsiaTheme="minorEastAsia"/>
                <w:bCs/>
                <w:noProof/>
                <w:kern w:val="2"/>
                <w:sz w:val="24"/>
                <w:szCs w:val="24"/>
                <w:lang w:val="nl-NL" w:eastAsia="nl-NL"/>
                <w14:ligatures w14:val="standardContextual"/>
              </w:rPr>
              <w:tab/>
            </w:r>
            <w:r w:rsidRPr="00E132F2" w:rsidR="00E132F2">
              <w:rPr>
                <w:rStyle w:val="Hyperlink"/>
                <w:bCs/>
                <w:noProof/>
                <w:lang w:val="nl-NL"/>
              </w:rPr>
              <w:t xml:space="preserve"> Voorkoming van dubbele belasting</w:t>
            </w:r>
            <w:r w:rsidRPr="00E132F2" w:rsidR="00E132F2">
              <w:rPr>
                <w:bCs/>
                <w:noProof/>
                <w:webHidden/>
              </w:rPr>
              <w:tab/>
            </w:r>
            <w:r w:rsidRPr="00E132F2" w:rsidR="00E132F2">
              <w:rPr>
                <w:bCs/>
                <w:noProof/>
                <w:webHidden/>
              </w:rPr>
              <w:fldChar w:fldCharType="begin"/>
            </w:r>
            <w:r w:rsidRPr="00E132F2" w:rsidR="00E132F2">
              <w:rPr>
                <w:bCs/>
                <w:noProof/>
                <w:webHidden/>
              </w:rPr>
              <w:instrText xml:space="preserve"> PAGEREF _Toc198112187 \h </w:instrText>
            </w:r>
            <w:r w:rsidRPr="00E132F2" w:rsidR="00E132F2">
              <w:rPr>
                <w:bCs/>
                <w:noProof/>
                <w:webHidden/>
              </w:rPr>
            </w:r>
            <w:r w:rsidRPr="00E132F2" w:rsidR="00E132F2">
              <w:rPr>
                <w:bCs/>
                <w:noProof/>
                <w:webHidden/>
              </w:rPr>
              <w:fldChar w:fldCharType="separate"/>
            </w:r>
            <w:r>
              <w:rPr>
                <w:bCs/>
                <w:noProof/>
                <w:webHidden/>
              </w:rPr>
              <w:t>37</w:t>
            </w:r>
            <w:r w:rsidRPr="00E132F2" w:rsidR="00E132F2">
              <w:rPr>
                <w:bCs/>
                <w:noProof/>
                <w:webHidden/>
              </w:rPr>
              <w:fldChar w:fldCharType="end"/>
            </w:r>
          </w:hyperlink>
        </w:p>
        <w:p w:rsidRPr="00E132F2" w:rsidR="00E132F2" w:rsidRDefault="004155D6" w14:paraId="4E44060C" w14:textId="23C42AD1">
          <w:pPr>
            <w:pStyle w:val="Inhopg3"/>
            <w:rPr>
              <w:rFonts w:asciiTheme="minorHAnsi" w:hAnsiTheme="minorHAnsi" w:eastAsiaTheme="minorEastAsia"/>
              <w:bCs/>
              <w:noProof/>
              <w:kern w:val="2"/>
              <w:sz w:val="24"/>
              <w:szCs w:val="24"/>
              <w:lang w:val="nl-NL" w:eastAsia="nl-NL"/>
              <w14:ligatures w14:val="standardContextual"/>
            </w:rPr>
          </w:pPr>
          <w:hyperlink w:history="1" w:anchor="_Toc198112188">
            <w:r w:rsidRPr="00E132F2" w:rsidR="00E132F2">
              <w:rPr>
                <w:rStyle w:val="Hyperlink"/>
                <w:bCs/>
                <w:noProof/>
                <w:lang w:val="nl-NL"/>
              </w:rPr>
              <w:t>5.3</w:t>
            </w:r>
            <w:r w:rsidRPr="00E132F2" w:rsidR="00E132F2">
              <w:rPr>
                <w:rFonts w:asciiTheme="minorHAnsi" w:hAnsiTheme="minorHAnsi" w:eastAsiaTheme="minorEastAsia"/>
                <w:bCs/>
                <w:noProof/>
                <w:kern w:val="2"/>
                <w:sz w:val="24"/>
                <w:szCs w:val="24"/>
                <w:lang w:val="nl-NL" w:eastAsia="nl-NL"/>
                <w14:ligatures w14:val="standardContextual"/>
              </w:rPr>
              <w:tab/>
            </w:r>
            <w:r w:rsidRPr="00E132F2" w:rsidR="00E132F2">
              <w:rPr>
                <w:rStyle w:val="Hyperlink"/>
                <w:bCs/>
                <w:noProof/>
                <w:lang w:val="nl-NL"/>
              </w:rPr>
              <w:t xml:space="preserve"> Emigratie</w:t>
            </w:r>
            <w:r w:rsidRPr="00E132F2" w:rsidR="00E132F2">
              <w:rPr>
                <w:bCs/>
                <w:noProof/>
                <w:webHidden/>
              </w:rPr>
              <w:tab/>
            </w:r>
            <w:r w:rsidRPr="00E132F2" w:rsidR="00E132F2">
              <w:rPr>
                <w:bCs/>
                <w:noProof/>
                <w:webHidden/>
              </w:rPr>
              <w:fldChar w:fldCharType="begin"/>
            </w:r>
            <w:r w:rsidRPr="00E132F2" w:rsidR="00E132F2">
              <w:rPr>
                <w:bCs/>
                <w:noProof/>
                <w:webHidden/>
              </w:rPr>
              <w:instrText xml:space="preserve"> PAGEREF _Toc198112188 \h </w:instrText>
            </w:r>
            <w:r w:rsidRPr="00E132F2" w:rsidR="00E132F2">
              <w:rPr>
                <w:bCs/>
                <w:noProof/>
                <w:webHidden/>
              </w:rPr>
            </w:r>
            <w:r w:rsidRPr="00E132F2" w:rsidR="00E132F2">
              <w:rPr>
                <w:bCs/>
                <w:noProof/>
                <w:webHidden/>
              </w:rPr>
              <w:fldChar w:fldCharType="separate"/>
            </w:r>
            <w:r>
              <w:rPr>
                <w:bCs/>
                <w:noProof/>
                <w:webHidden/>
              </w:rPr>
              <w:t>38</w:t>
            </w:r>
            <w:r w:rsidRPr="00E132F2" w:rsidR="00E132F2">
              <w:rPr>
                <w:bCs/>
                <w:noProof/>
                <w:webHidden/>
              </w:rPr>
              <w:fldChar w:fldCharType="end"/>
            </w:r>
          </w:hyperlink>
        </w:p>
        <w:p w:rsidRPr="00E132F2" w:rsidR="00E132F2" w:rsidRDefault="004155D6" w14:paraId="22A8CE22" w14:textId="43F58886">
          <w:pPr>
            <w:pStyle w:val="Inhopg3"/>
            <w:rPr>
              <w:rFonts w:asciiTheme="minorHAnsi" w:hAnsiTheme="minorHAnsi" w:eastAsiaTheme="minorEastAsia"/>
              <w:bCs/>
              <w:noProof/>
              <w:kern w:val="2"/>
              <w:sz w:val="24"/>
              <w:szCs w:val="24"/>
              <w:lang w:val="nl-NL" w:eastAsia="nl-NL"/>
              <w14:ligatures w14:val="standardContextual"/>
            </w:rPr>
          </w:pPr>
          <w:hyperlink w:history="1" w:anchor="_Toc198112189">
            <w:r w:rsidRPr="00E132F2" w:rsidR="00E132F2">
              <w:rPr>
                <w:rStyle w:val="Hyperlink"/>
                <w:bCs/>
                <w:noProof/>
              </w:rPr>
              <w:t xml:space="preserve">5.4 </w:t>
            </w:r>
            <w:r w:rsidRPr="00E132F2" w:rsidR="00E132F2">
              <w:rPr>
                <w:rFonts w:asciiTheme="minorHAnsi" w:hAnsiTheme="minorHAnsi" w:eastAsiaTheme="minorEastAsia"/>
                <w:bCs/>
                <w:noProof/>
                <w:kern w:val="2"/>
                <w:sz w:val="24"/>
                <w:szCs w:val="24"/>
                <w:lang w:val="nl-NL" w:eastAsia="nl-NL"/>
                <w14:ligatures w14:val="standardContextual"/>
              </w:rPr>
              <w:tab/>
            </w:r>
            <w:r w:rsidR="009529B2">
              <w:rPr>
                <w:rFonts w:asciiTheme="minorHAnsi" w:hAnsiTheme="minorHAnsi" w:eastAsiaTheme="minorEastAsia"/>
                <w:bCs/>
                <w:noProof/>
                <w:kern w:val="2"/>
                <w:sz w:val="24"/>
                <w:szCs w:val="24"/>
                <w:lang w:val="nl-NL" w:eastAsia="nl-NL"/>
                <w14:ligatures w14:val="standardContextual"/>
              </w:rPr>
              <w:t xml:space="preserve"> </w:t>
            </w:r>
            <w:r w:rsidRPr="00E132F2" w:rsidR="00E132F2">
              <w:rPr>
                <w:rStyle w:val="Hyperlink"/>
                <w:bCs/>
                <w:noProof/>
              </w:rPr>
              <w:t>Caribisch Nederland (BES-eilanden)</w:t>
            </w:r>
            <w:r w:rsidRPr="00E132F2" w:rsidR="00E132F2">
              <w:rPr>
                <w:bCs/>
                <w:noProof/>
                <w:webHidden/>
              </w:rPr>
              <w:tab/>
            </w:r>
            <w:r w:rsidRPr="00E132F2" w:rsidR="00E132F2">
              <w:rPr>
                <w:bCs/>
                <w:noProof/>
                <w:webHidden/>
              </w:rPr>
              <w:fldChar w:fldCharType="begin"/>
            </w:r>
            <w:r w:rsidRPr="00E132F2" w:rsidR="00E132F2">
              <w:rPr>
                <w:bCs/>
                <w:noProof/>
                <w:webHidden/>
              </w:rPr>
              <w:instrText xml:space="preserve"> PAGEREF _Toc198112189 \h </w:instrText>
            </w:r>
            <w:r w:rsidRPr="00E132F2" w:rsidR="00E132F2">
              <w:rPr>
                <w:bCs/>
                <w:noProof/>
                <w:webHidden/>
              </w:rPr>
            </w:r>
            <w:r w:rsidRPr="00E132F2" w:rsidR="00E132F2">
              <w:rPr>
                <w:bCs/>
                <w:noProof/>
                <w:webHidden/>
              </w:rPr>
              <w:fldChar w:fldCharType="separate"/>
            </w:r>
            <w:r>
              <w:rPr>
                <w:bCs/>
                <w:noProof/>
                <w:webHidden/>
              </w:rPr>
              <w:t>39</w:t>
            </w:r>
            <w:r w:rsidRPr="00E132F2" w:rsidR="00E132F2">
              <w:rPr>
                <w:bCs/>
                <w:noProof/>
                <w:webHidden/>
              </w:rPr>
              <w:fldChar w:fldCharType="end"/>
            </w:r>
          </w:hyperlink>
        </w:p>
        <w:p w:rsidRPr="00E132F2" w:rsidR="00E132F2" w:rsidRDefault="004155D6" w14:paraId="40F8A4AD" w14:textId="752D405F">
          <w:pPr>
            <w:pStyle w:val="Inhopg2"/>
            <w:tabs>
              <w:tab w:val="left" w:pos="720"/>
              <w:tab w:val="right" w:leader="dot" w:pos="9017"/>
            </w:tabs>
            <w:rPr>
              <w:rFonts w:asciiTheme="minorHAnsi" w:hAnsiTheme="minorHAnsi" w:eastAsiaTheme="minorEastAsia"/>
              <w:bCs/>
              <w:noProof/>
              <w:kern w:val="2"/>
              <w:sz w:val="24"/>
              <w:szCs w:val="24"/>
              <w:lang w:val="nl-NL" w:eastAsia="nl-NL"/>
              <w14:ligatures w14:val="standardContextual"/>
            </w:rPr>
          </w:pPr>
          <w:hyperlink w:history="1" w:anchor="_Toc198112190">
            <w:r w:rsidRPr="00E132F2" w:rsidR="00E132F2">
              <w:rPr>
                <w:rStyle w:val="Hyperlink"/>
                <w:bCs/>
                <w:noProof/>
                <w:lang w:val="nl-NL"/>
              </w:rPr>
              <w:t>6.</w:t>
            </w:r>
            <w:r w:rsidRPr="00E132F2" w:rsidR="00E132F2">
              <w:rPr>
                <w:rFonts w:asciiTheme="minorHAnsi" w:hAnsiTheme="minorHAnsi" w:eastAsiaTheme="minorEastAsia"/>
                <w:bCs/>
                <w:noProof/>
                <w:kern w:val="2"/>
                <w:sz w:val="24"/>
                <w:szCs w:val="24"/>
                <w:lang w:val="nl-NL" w:eastAsia="nl-NL"/>
                <w14:ligatures w14:val="standardContextual"/>
              </w:rPr>
              <w:tab/>
            </w:r>
            <w:r w:rsidRPr="00E132F2" w:rsidR="00E132F2">
              <w:rPr>
                <w:rStyle w:val="Hyperlink"/>
                <w:bCs/>
                <w:noProof/>
                <w:lang w:val="nl-NL"/>
              </w:rPr>
              <w:t>Overwogen alternatieven</w:t>
            </w:r>
            <w:r w:rsidRPr="00E132F2" w:rsidR="00E132F2">
              <w:rPr>
                <w:bCs/>
                <w:noProof/>
                <w:webHidden/>
              </w:rPr>
              <w:tab/>
            </w:r>
            <w:r w:rsidRPr="00E132F2" w:rsidR="00E132F2">
              <w:rPr>
                <w:bCs/>
                <w:noProof/>
                <w:webHidden/>
              </w:rPr>
              <w:fldChar w:fldCharType="begin"/>
            </w:r>
            <w:r w:rsidRPr="00E132F2" w:rsidR="00E132F2">
              <w:rPr>
                <w:bCs/>
                <w:noProof/>
                <w:webHidden/>
              </w:rPr>
              <w:instrText xml:space="preserve"> PAGEREF _Toc198112190 \h </w:instrText>
            </w:r>
            <w:r w:rsidRPr="00E132F2" w:rsidR="00E132F2">
              <w:rPr>
                <w:bCs/>
                <w:noProof/>
                <w:webHidden/>
              </w:rPr>
            </w:r>
            <w:r w:rsidRPr="00E132F2" w:rsidR="00E132F2">
              <w:rPr>
                <w:bCs/>
                <w:noProof/>
                <w:webHidden/>
              </w:rPr>
              <w:fldChar w:fldCharType="separate"/>
            </w:r>
            <w:r>
              <w:rPr>
                <w:bCs/>
                <w:noProof/>
                <w:webHidden/>
              </w:rPr>
              <w:t>40</w:t>
            </w:r>
            <w:r w:rsidRPr="00E132F2" w:rsidR="00E132F2">
              <w:rPr>
                <w:bCs/>
                <w:noProof/>
                <w:webHidden/>
              </w:rPr>
              <w:fldChar w:fldCharType="end"/>
            </w:r>
          </w:hyperlink>
        </w:p>
        <w:p w:rsidRPr="00E132F2" w:rsidR="00E132F2" w:rsidRDefault="004155D6" w14:paraId="1DD24EC7" w14:textId="243892C8">
          <w:pPr>
            <w:pStyle w:val="Inhopg3"/>
            <w:rPr>
              <w:rFonts w:asciiTheme="minorHAnsi" w:hAnsiTheme="minorHAnsi" w:eastAsiaTheme="minorEastAsia"/>
              <w:bCs/>
              <w:noProof/>
              <w:kern w:val="2"/>
              <w:sz w:val="24"/>
              <w:szCs w:val="24"/>
              <w:lang w:val="nl-NL" w:eastAsia="nl-NL"/>
              <w14:ligatures w14:val="standardContextual"/>
            </w:rPr>
          </w:pPr>
          <w:hyperlink w:history="1" w:anchor="_Toc198112191">
            <w:r w:rsidRPr="00E132F2" w:rsidR="00E132F2">
              <w:rPr>
                <w:rStyle w:val="Hyperlink"/>
                <w:bCs/>
                <w:noProof/>
                <w:lang w:val="nl-NL"/>
              </w:rPr>
              <w:t>6.1</w:t>
            </w:r>
            <w:r w:rsidRPr="00E132F2" w:rsidR="00E132F2">
              <w:rPr>
                <w:rFonts w:asciiTheme="minorHAnsi" w:hAnsiTheme="minorHAnsi" w:eastAsiaTheme="minorEastAsia"/>
                <w:bCs/>
                <w:noProof/>
                <w:kern w:val="2"/>
                <w:sz w:val="24"/>
                <w:szCs w:val="24"/>
                <w:lang w:val="nl-NL" w:eastAsia="nl-NL"/>
                <w14:ligatures w14:val="standardContextual"/>
              </w:rPr>
              <w:tab/>
            </w:r>
            <w:r w:rsidRPr="00E132F2" w:rsidR="00E132F2">
              <w:rPr>
                <w:rStyle w:val="Hyperlink"/>
                <w:bCs/>
                <w:noProof/>
                <w:lang w:val="nl-NL"/>
              </w:rPr>
              <w:t>Vermogenswinstbelasting</w:t>
            </w:r>
            <w:r w:rsidRPr="00E132F2" w:rsidR="00E132F2">
              <w:rPr>
                <w:bCs/>
                <w:noProof/>
                <w:webHidden/>
              </w:rPr>
              <w:tab/>
            </w:r>
            <w:r w:rsidRPr="00E132F2" w:rsidR="00E132F2">
              <w:rPr>
                <w:bCs/>
                <w:noProof/>
                <w:webHidden/>
              </w:rPr>
              <w:fldChar w:fldCharType="begin"/>
            </w:r>
            <w:r w:rsidRPr="00E132F2" w:rsidR="00E132F2">
              <w:rPr>
                <w:bCs/>
                <w:noProof/>
                <w:webHidden/>
              </w:rPr>
              <w:instrText xml:space="preserve"> PAGEREF _Toc198112191 \h </w:instrText>
            </w:r>
            <w:r w:rsidRPr="00E132F2" w:rsidR="00E132F2">
              <w:rPr>
                <w:bCs/>
                <w:noProof/>
                <w:webHidden/>
              </w:rPr>
            </w:r>
            <w:r w:rsidRPr="00E132F2" w:rsidR="00E132F2">
              <w:rPr>
                <w:bCs/>
                <w:noProof/>
                <w:webHidden/>
              </w:rPr>
              <w:fldChar w:fldCharType="separate"/>
            </w:r>
            <w:r>
              <w:rPr>
                <w:bCs/>
                <w:noProof/>
                <w:webHidden/>
              </w:rPr>
              <w:t>40</w:t>
            </w:r>
            <w:r w:rsidRPr="00E132F2" w:rsidR="00E132F2">
              <w:rPr>
                <w:bCs/>
                <w:noProof/>
                <w:webHidden/>
              </w:rPr>
              <w:fldChar w:fldCharType="end"/>
            </w:r>
          </w:hyperlink>
        </w:p>
        <w:p w:rsidRPr="00E132F2" w:rsidR="00E132F2" w:rsidRDefault="004155D6" w14:paraId="2824D82D" w14:textId="76E9677D">
          <w:pPr>
            <w:pStyle w:val="Inhopg3"/>
            <w:rPr>
              <w:rFonts w:asciiTheme="minorHAnsi" w:hAnsiTheme="minorHAnsi" w:eastAsiaTheme="minorEastAsia"/>
              <w:bCs/>
              <w:noProof/>
              <w:kern w:val="2"/>
              <w:sz w:val="24"/>
              <w:szCs w:val="24"/>
              <w:lang w:val="nl-NL" w:eastAsia="nl-NL"/>
              <w14:ligatures w14:val="standardContextual"/>
            </w:rPr>
          </w:pPr>
          <w:hyperlink w:history="1" w:anchor="_Toc198112192">
            <w:r w:rsidRPr="00E132F2" w:rsidR="00E132F2">
              <w:rPr>
                <w:rStyle w:val="Hyperlink"/>
                <w:bCs/>
                <w:noProof/>
                <w:lang w:val="nl-NL"/>
              </w:rPr>
              <w:t>6.2</w:t>
            </w:r>
            <w:r w:rsidRPr="00E132F2" w:rsidR="00E132F2">
              <w:rPr>
                <w:rFonts w:asciiTheme="minorHAnsi" w:hAnsiTheme="minorHAnsi" w:eastAsiaTheme="minorEastAsia"/>
                <w:bCs/>
                <w:noProof/>
                <w:kern w:val="2"/>
                <w:sz w:val="24"/>
                <w:szCs w:val="24"/>
                <w:lang w:val="nl-NL" w:eastAsia="nl-NL"/>
                <w14:ligatures w14:val="standardContextual"/>
              </w:rPr>
              <w:tab/>
            </w:r>
            <w:r w:rsidRPr="00E132F2" w:rsidR="00E132F2">
              <w:rPr>
                <w:rStyle w:val="Hyperlink"/>
                <w:bCs/>
                <w:noProof/>
                <w:lang w:val="nl-NL"/>
              </w:rPr>
              <w:t>Belasting op basis van het reële werkelijke rendement</w:t>
            </w:r>
            <w:r w:rsidRPr="00E132F2" w:rsidR="00E132F2">
              <w:rPr>
                <w:bCs/>
                <w:noProof/>
                <w:webHidden/>
              </w:rPr>
              <w:tab/>
            </w:r>
            <w:r w:rsidRPr="00E132F2" w:rsidR="00E132F2">
              <w:rPr>
                <w:bCs/>
                <w:noProof/>
                <w:webHidden/>
              </w:rPr>
              <w:fldChar w:fldCharType="begin"/>
            </w:r>
            <w:r w:rsidRPr="00E132F2" w:rsidR="00E132F2">
              <w:rPr>
                <w:bCs/>
                <w:noProof/>
                <w:webHidden/>
              </w:rPr>
              <w:instrText xml:space="preserve"> PAGEREF _Toc198112192 \h </w:instrText>
            </w:r>
            <w:r w:rsidRPr="00E132F2" w:rsidR="00E132F2">
              <w:rPr>
                <w:bCs/>
                <w:noProof/>
                <w:webHidden/>
              </w:rPr>
            </w:r>
            <w:r w:rsidRPr="00E132F2" w:rsidR="00E132F2">
              <w:rPr>
                <w:bCs/>
                <w:noProof/>
                <w:webHidden/>
              </w:rPr>
              <w:fldChar w:fldCharType="separate"/>
            </w:r>
            <w:r>
              <w:rPr>
                <w:bCs/>
                <w:noProof/>
                <w:webHidden/>
              </w:rPr>
              <w:t>42</w:t>
            </w:r>
            <w:r w:rsidRPr="00E132F2" w:rsidR="00E132F2">
              <w:rPr>
                <w:bCs/>
                <w:noProof/>
                <w:webHidden/>
              </w:rPr>
              <w:fldChar w:fldCharType="end"/>
            </w:r>
          </w:hyperlink>
        </w:p>
        <w:p w:rsidRPr="00E132F2" w:rsidR="00E132F2" w:rsidRDefault="004155D6" w14:paraId="2885EC73" w14:textId="2F30AF72">
          <w:pPr>
            <w:pStyle w:val="Inhopg3"/>
            <w:rPr>
              <w:rFonts w:asciiTheme="minorHAnsi" w:hAnsiTheme="minorHAnsi" w:eastAsiaTheme="minorEastAsia"/>
              <w:bCs/>
              <w:noProof/>
              <w:kern w:val="2"/>
              <w:sz w:val="24"/>
              <w:szCs w:val="24"/>
              <w:lang w:val="nl-NL" w:eastAsia="nl-NL"/>
              <w14:ligatures w14:val="standardContextual"/>
            </w:rPr>
          </w:pPr>
          <w:hyperlink w:history="1" w:anchor="_Toc198112193">
            <w:r w:rsidRPr="00E132F2" w:rsidR="00E132F2">
              <w:rPr>
                <w:rStyle w:val="Hyperlink"/>
                <w:bCs/>
                <w:noProof/>
                <w:lang w:val="nl-NL"/>
              </w:rPr>
              <w:t>6.3</w:t>
            </w:r>
            <w:r w:rsidRPr="00E132F2" w:rsidR="00E132F2">
              <w:rPr>
                <w:rFonts w:asciiTheme="minorHAnsi" w:hAnsiTheme="minorHAnsi" w:eastAsiaTheme="minorEastAsia"/>
                <w:bCs/>
                <w:noProof/>
                <w:kern w:val="2"/>
                <w:sz w:val="24"/>
                <w:szCs w:val="24"/>
                <w:lang w:val="nl-NL" w:eastAsia="nl-NL"/>
                <w14:ligatures w14:val="standardContextual"/>
              </w:rPr>
              <w:tab/>
            </w:r>
            <w:r w:rsidRPr="00E132F2" w:rsidR="00E132F2">
              <w:rPr>
                <w:rStyle w:val="Hyperlink"/>
                <w:bCs/>
                <w:noProof/>
                <w:lang w:val="nl-NL"/>
              </w:rPr>
              <w:t>Handhaving van het huidige box 3-stelsel met verfijningen</w:t>
            </w:r>
            <w:r w:rsidRPr="00E132F2" w:rsidR="00E132F2">
              <w:rPr>
                <w:bCs/>
                <w:noProof/>
                <w:webHidden/>
              </w:rPr>
              <w:tab/>
            </w:r>
            <w:r w:rsidRPr="00E132F2" w:rsidR="00E132F2">
              <w:rPr>
                <w:bCs/>
                <w:noProof/>
                <w:webHidden/>
              </w:rPr>
              <w:fldChar w:fldCharType="begin"/>
            </w:r>
            <w:r w:rsidRPr="00E132F2" w:rsidR="00E132F2">
              <w:rPr>
                <w:bCs/>
                <w:noProof/>
                <w:webHidden/>
              </w:rPr>
              <w:instrText xml:space="preserve"> PAGEREF _Toc198112193 \h </w:instrText>
            </w:r>
            <w:r w:rsidRPr="00E132F2" w:rsidR="00E132F2">
              <w:rPr>
                <w:bCs/>
                <w:noProof/>
                <w:webHidden/>
              </w:rPr>
            </w:r>
            <w:r w:rsidRPr="00E132F2" w:rsidR="00E132F2">
              <w:rPr>
                <w:bCs/>
                <w:noProof/>
                <w:webHidden/>
              </w:rPr>
              <w:fldChar w:fldCharType="separate"/>
            </w:r>
            <w:r>
              <w:rPr>
                <w:bCs/>
                <w:noProof/>
                <w:webHidden/>
              </w:rPr>
              <w:t>43</w:t>
            </w:r>
            <w:r w:rsidRPr="00E132F2" w:rsidR="00E132F2">
              <w:rPr>
                <w:bCs/>
                <w:noProof/>
                <w:webHidden/>
              </w:rPr>
              <w:fldChar w:fldCharType="end"/>
            </w:r>
          </w:hyperlink>
        </w:p>
        <w:p w:rsidRPr="00E132F2" w:rsidR="00E132F2" w:rsidRDefault="004155D6" w14:paraId="34CCB0CC" w14:textId="74DFD4AA">
          <w:pPr>
            <w:pStyle w:val="Inhopg3"/>
            <w:rPr>
              <w:rFonts w:asciiTheme="minorHAnsi" w:hAnsiTheme="minorHAnsi" w:eastAsiaTheme="minorEastAsia"/>
              <w:bCs/>
              <w:noProof/>
              <w:kern w:val="2"/>
              <w:sz w:val="24"/>
              <w:szCs w:val="24"/>
              <w:lang w:val="nl-NL" w:eastAsia="nl-NL"/>
              <w14:ligatures w14:val="standardContextual"/>
            </w:rPr>
          </w:pPr>
          <w:hyperlink w:history="1" w:anchor="_Toc198112194">
            <w:r w:rsidRPr="00E132F2" w:rsidR="00E132F2">
              <w:rPr>
                <w:rStyle w:val="Hyperlink"/>
                <w:bCs/>
                <w:noProof/>
              </w:rPr>
              <w:t>6.4</w:t>
            </w:r>
            <w:r w:rsidRPr="00E132F2" w:rsidR="00E132F2">
              <w:rPr>
                <w:rFonts w:asciiTheme="minorHAnsi" w:hAnsiTheme="minorHAnsi" w:eastAsiaTheme="minorEastAsia"/>
                <w:bCs/>
                <w:noProof/>
                <w:kern w:val="2"/>
                <w:sz w:val="24"/>
                <w:szCs w:val="24"/>
                <w:lang w:val="nl-NL" w:eastAsia="nl-NL"/>
                <w14:ligatures w14:val="standardContextual"/>
              </w:rPr>
              <w:tab/>
            </w:r>
            <w:r w:rsidRPr="00E132F2" w:rsidR="00E132F2">
              <w:rPr>
                <w:rStyle w:val="Hyperlink"/>
                <w:bCs/>
                <w:noProof/>
              </w:rPr>
              <w:t>Vermogensbelasting</w:t>
            </w:r>
            <w:r w:rsidRPr="00E132F2" w:rsidR="00E132F2">
              <w:rPr>
                <w:bCs/>
                <w:noProof/>
                <w:webHidden/>
              </w:rPr>
              <w:tab/>
            </w:r>
            <w:r w:rsidRPr="00E132F2" w:rsidR="00E132F2">
              <w:rPr>
                <w:bCs/>
                <w:noProof/>
                <w:webHidden/>
              </w:rPr>
              <w:fldChar w:fldCharType="begin"/>
            </w:r>
            <w:r w:rsidRPr="00E132F2" w:rsidR="00E132F2">
              <w:rPr>
                <w:bCs/>
                <w:noProof/>
                <w:webHidden/>
              </w:rPr>
              <w:instrText xml:space="preserve"> PAGEREF _Toc198112194 \h </w:instrText>
            </w:r>
            <w:r w:rsidRPr="00E132F2" w:rsidR="00E132F2">
              <w:rPr>
                <w:bCs/>
                <w:noProof/>
                <w:webHidden/>
              </w:rPr>
            </w:r>
            <w:r w:rsidRPr="00E132F2" w:rsidR="00E132F2">
              <w:rPr>
                <w:bCs/>
                <w:noProof/>
                <w:webHidden/>
              </w:rPr>
              <w:fldChar w:fldCharType="separate"/>
            </w:r>
            <w:r>
              <w:rPr>
                <w:bCs/>
                <w:noProof/>
                <w:webHidden/>
              </w:rPr>
              <w:t>45</w:t>
            </w:r>
            <w:r w:rsidRPr="00E132F2" w:rsidR="00E132F2">
              <w:rPr>
                <w:bCs/>
                <w:noProof/>
                <w:webHidden/>
              </w:rPr>
              <w:fldChar w:fldCharType="end"/>
            </w:r>
          </w:hyperlink>
        </w:p>
        <w:p w:rsidRPr="00E132F2" w:rsidR="00E132F2" w:rsidRDefault="004155D6" w14:paraId="2BA764B7" w14:textId="5A32BCD7">
          <w:pPr>
            <w:pStyle w:val="Inhopg3"/>
            <w:rPr>
              <w:rFonts w:asciiTheme="minorHAnsi" w:hAnsiTheme="minorHAnsi" w:eastAsiaTheme="minorEastAsia"/>
              <w:bCs/>
              <w:noProof/>
              <w:kern w:val="2"/>
              <w:sz w:val="24"/>
              <w:szCs w:val="24"/>
              <w:lang w:val="nl-NL" w:eastAsia="nl-NL"/>
              <w14:ligatures w14:val="standardContextual"/>
            </w:rPr>
          </w:pPr>
          <w:hyperlink w:history="1" w:anchor="_Toc198112195">
            <w:r w:rsidRPr="00E132F2" w:rsidR="00E132F2">
              <w:rPr>
                <w:rStyle w:val="Hyperlink"/>
                <w:bCs/>
                <w:noProof/>
                <w:lang w:val="nl-NL"/>
              </w:rPr>
              <w:t>6.5</w:t>
            </w:r>
            <w:r w:rsidRPr="00E132F2" w:rsidR="00E132F2">
              <w:rPr>
                <w:rFonts w:asciiTheme="minorHAnsi" w:hAnsiTheme="minorHAnsi" w:eastAsiaTheme="minorEastAsia"/>
                <w:bCs/>
                <w:noProof/>
                <w:kern w:val="2"/>
                <w:sz w:val="24"/>
                <w:szCs w:val="24"/>
                <w:lang w:val="nl-NL" w:eastAsia="nl-NL"/>
                <w14:ligatures w14:val="standardContextual"/>
              </w:rPr>
              <w:tab/>
            </w:r>
            <w:r w:rsidRPr="00E132F2" w:rsidR="00E132F2">
              <w:rPr>
                <w:rStyle w:val="Hyperlink"/>
                <w:bCs/>
                <w:noProof/>
                <w:lang w:val="nl-NL"/>
              </w:rPr>
              <w:t>Conclusie overwogen alternatieven</w:t>
            </w:r>
            <w:r w:rsidRPr="00E132F2" w:rsidR="00E132F2">
              <w:rPr>
                <w:bCs/>
                <w:noProof/>
                <w:webHidden/>
              </w:rPr>
              <w:tab/>
            </w:r>
            <w:r w:rsidRPr="00E132F2" w:rsidR="00E132F2">
              <w:rPr>
                <w:bCs/>
                <w:noProof/>
                <w:webHidden/>
              </w:rPr>
              <w:fldChar w:fldCharType="begin"/>
            </w:r>
            <w:r w:rsidRPr="00E132F2" w:rsidR="00E132F2">
              <w:rPr>
                <w:bCs/>
                <w:noProof/>
                <w:webHidden/>
              </w:rPr>
              <w:instrText xml:space="preserve"> PAGEREF _Toc198112195 \h </w:instrText>
            </w:r>
            <w:r w:rsidRPr="00E132F2" w:rsidR="00E132F2">
              <w:rPr>
                <w:bCs/>
                <w:noProof/>
                <w:webHidden/>
              </w:rPr>
            </w:r>
            <w:r w:rsidRPr="00E132F2" w:rsidR="00E132F2">
              <w:rPr>
                <w:bCs/>
                <w:noProof/>
                <w:webHidden/>
              </w:rPr>
              <w:fldChar w:fldCharType="separate"/>
            </w:r>
            <w:r>
              <w:rPr>
                <w:bCs/>
                <w:noProof/>
                <w:webHidden/>
              </w:rPr>
              <w:t>45</w:t>
            </w:r>
            <w:r w:rsidRPr="00E132F2" w:rsidR="00E132F2">
              <w:rPr>
                <w:bCs/>
                <w:noProof/>
                <w:webHidden/>
              </w:rPr>
              <w:fldChar w:fldCharType="end"/>
            </w:r>
          </w:hyperlink>
        </w:p>
        <w:p w:rsidRPr="00E132F2" w:rsidR="00E132F2" w:rsidRDefault="004155D6" w14:paraId="4FCF9BD1" w14:textId="399D51B6">
          <w:pPr>
            <w:pStyle w:val="Inhopg2"/>
            <w:tabs>
              <w:tab w:val="left" w:pos="720"/>
              <w:tab w:val="right" w:leader="dot" w:pos="9017"/>
            </w:tabs>
            <w:rPr>
              <w:rFonts w:asciiTheme="minorHAnsi" w:hAnsiTheme="minorHAnsi" w:eastAsiaTheme="minorEastAsia"/>
              <w:bCs/>
              <w:noProof/>
              <w:kern w:val="2"/>
              <w:sz w:val="24"/>
              <w:szCs w:val="24"/>
              <w:lang w:val="nl-NL" w:eastAsia="nl-NL"/>
              <w14:ligatures w14:val="standardContextual"/>
            </w:rPr>
          </w:pPr>
          <w:hyperlink w:history="1" w:anchor="_Toc198112196">
            <w:r w:rsidRPr="00E132F2" w:rsidR="00E132F2">
              <w:rPr>
                <w:rStyle w:val="Hyperlink"/>
                <w:bCs/>
                <w:noProof/>
                <w:lang w:val="nl-NL"/>
              </w:rPr>
              <w:t>7.</w:t>
            </w:r>
            <w:r w:rsidRPr="00E132F2" w:rsidR="00E132F2">
              <w:rPr>
                <w:rFonts w:asciiTheme="minorHAnsi" w:hAnsiTheme="minorHAnsi" w:eastAsiaTheme="minorEastAsia"/>
                <w:bCs/>
                <w:noProof/>
                <w:kern w:val="2"/>
                <w:sz w:val="24"/>
                <w:szCs w:val="24"/>
                <w:lang w:val="nl-NL" w:eastAsia="nl-NL"/>
                <w14:ligatures w14:val="standardContextual"/>
              </w:rPr>
              <w:tab/>
            </w:r>
            <w:r w:rsidRPr="00E132F2" w:rsidR="00E132F2">
              <w:rPr>
                <w:rStyle w:val="Hyperlink"/>
                <w:bCs/>
                <w:noProof/>
                <w:lang w:val="nl-NL"/>
              </w:rPr>
              <w:t>Budgettaire effecten</w:t>
            </w:r>
            <w:r w:rsidRPr="00E132F2" w:rsidR="00E132F2">
              <w:rPr>
                <w:bCs/>
                <w:noProof/>
                <w:webHidden/>
              </w:rPr>
              <w:tab/>
            </w:r>
            <w:r w:rsidRPr="00E132F2" w:rsidR="00E132F2">
              <w:rPr>
                <w:bCs/>
                <w:noProof/>
                <w:webHidden/>
              </w:rPr>
              <w:fldChar w:fldCharType="begin"/>
            </w:r>
            <w:r w:rsidRPr="00E132F2" w:rsidR="00E132F2">
              <w:rPr>
                <w:bCs/>
                <w:noProof/>
                <w:webHidden/>
              </w:rPr>
              <w:instrText xml:space="preserve"> PAGEREF _Toc198112196 \h </w:instrText>
            </w:r>
            <w:r w:rsidRPr="00E132F2" w:rsidR="00E132F2">
              <w:rPr>
                <w:bCs/>
                <w:noProof/>
                <w:webHidden/>
              </w:rPr>
            </w:r>
            <w:r w:rsidRPr="00E132F2" w:rsidR="00E132F2">
              <w:rPr>
                <w:bCs/>
                <w:noProof/>
                <w:webHidden/>
              </w:rPr>
              <w:fldChar w:fldCharType="separate"/>
            </w:r>
            <w:r>
              <w:rPr>
                <w:bCs/>
                <w:noProof/>
                <w:webHidden/>
              </w:rPr>
              <w:t>46</w:t>
            </w:r>
            <w:r w:rsidRPr="00E132F2" w:rsidR="00E132F2">
              <w:rPr>
                <w:bCs/>
                <w:noProof/>
                <w:webHidden/>
              </w:rPr>
              <w:fldChar w:fldCharType="end"/>
            </w:r>
          </w:hyperlink>
        </w:p>
        <w:p w:rsidRPr="00E132F2" w:rsidR="00E132F2" w:rsidRDefault="004155D6" w14:paraId="6A998ADF" w14:textId="3C09D7B0">
          <w:pPr>
            <w:pStyle w:val="Inhopg2"/>
            <w:tabs>
              <w:tab w:val="left" w:pos="720"/>
              <w:tab w:val="right" w:leader="dot" w:pos="9017"/>
            </w:tabs>
            <w:rPr>
              <w:rFonts w:asciiTheme="minorHAnsi" w:hAnsiTheme="minorHAnsi" w:eastAsiaTheme="minorEastAsia"/>
              <w:bCs/>
              <w:noProof/>
              <w:kern w:val="2"/>
              <w:sz w:val="24"/>
              <w:szCs w:val="24"/>
              <w:lang w:val="nl-NL" w:eastAsia="nl-NL"/>
              <w14:ligatures w14:val="standardContextual"/>
            </w:rPr>
          </w:pPr>
          <w:hyperlink w:history="1" w:anchor="_Toc198112197">
            <w:r w:rsidRPr="00E132F2" w:rsidR="00E132F2">
              <w:rPr>
                <w:rStyle w:val="Hyperlink"/>
                <w:bCs/>
                <w:noProof/>
                <w:lang w:val="nl-NL"/>
              </w:rPr>
              <w:t>8.</w:t>
            </w:r>
            <w:r w:rsidRPr="00E132F2" w:rsidR="00E132F2">
              <w:rPr>
                <w:rFonts w:asciiTheme="minorHAnsi" w:hAnsiTheme="minorHAnsi" w:eastAsiaTheme="minorEastAsia"/>
                <w:bCs/>
                <w:noProof/>
                <w:kern w:val="2"/>
                <w:sz w:val="24"/>
                <w:szCs w:val="24"/>
                <w:lang w:val="nl-NL" w:eastAsia="nl-NL"/>
                <w14:ligatures w14:val="standardContextual"/>
              </w:rPr>
              <w:tab/>
            </w:r>
            <w:r w:rsidRPr="00E132F2" w:rsidR="00E132F2">
              <w:rPr>
                <w:rStyle w:val="Hyperlink"/>
                <w:bCs/>
                <w:noProof/>
                <w:lang w:val="nl-NL"/>
              </w:rPr>
              <w:t>Gevolgen voor het bedrijfsleven en burger</w:t>
            </w:r>
            <w:r w:rsidRPr="00E132F2" w:rsidR="00E132F2">
              <w:rPr>
                <w:bCs/>
                <w:noProof/>
                <w:webHidden/>
              </w:rPr>
              <w:tab/>
            </w:r>
            <w:r w:rsidRPr="00E132F2" w:rsidR="00E132F2">
              <w:rPr>
                <w:bCs/>
                <w:noProof/>
                <w:webHidden/>
              </w:rPr>
              <w:fldChar w:fldCharType="begin"/>
            </w:r>
            <w:r w:rsidRPr="00E132F2" w:rsidR="00E132F2">
              <w:rPr>
                <w:bCs/>
                <w:noProof/>
                <w:webHidden/>
              </w:rPr>
              <w:instrText xml:space="preserve"> PAGEREF _Toc198112197 \h </w:instrText>
            </w:r>
            <w:r w:rsidRPr="00E132F2" w:rsidR="00E132F2">
              <w:rPr>
                <w:bCs/>
                <w:noProof/>
                <w:webHidden/>
              </w:rPr>
            </w:r>
            <w:r w:rsidRPr="00E132F2" w:rsidR="00E132F2">
              <w:rPr>
                <w:bCs/>
                <w:noProof/>
                <w:webHidden/>
              </w:rPr>
              <w:fldChar w:fldCharType="separate"/>
            </w:r>
            <w:r>
              <w:rPr>
                <w:bCs/>
                <w:noProof/>
                <w:webHidden/>
              </w:rPr>
              <w:t>49</w:t>
            </w:r>
            <w:r w:rsidRPr="00E132F2" w:rsidR="00E132F2">
              <w:rPr>
                <w:bCs/>
                <w:noProof/>
                <w:webHidden/>
              </w:rPr>
              <w:fldChar w:fldCharType="end"/>
            </w:r>
          </w:hyperlink>
        </w:p>
        <w:p w:rsidRPr="00E132F2" w:rsidR="00E132F2" w:rsidRDefault="004155D6" w14:paraId="1F718712" w14:textId="1A105695">
          <w:pPr>
            <w:pStyle w:val="Inhopg3"/>
            <w:rPr>
              <w:rFonts w:asciiTheme="minorHAnsi" w:hAnsiTheme="minorHAnsi" w:eastAsiaTheme="minorEastAsia"/>
              <w:bCs/>
              <w:noProof/>
              <w:kern w:val="2"/>
              <w:sz w:val="24"/>
              <w:szCs w:val="24"/>
              <w:lang w:val="nl-NL" w:eastAsia="nl-NL"/>
              <w14:ligatures w14:val="standardContextual"/>
            </w:rPr>
          </w:pPr>
          <w:hyperlink w:history="1" w:anchor="_Toc198112198">
            <w:r w:rsidRPr="00E132F2" w:rsidR="00E132F2">
              <w:rPr>
                <w:rStyle w:val="Hyperlink"/>
                <w:bCs/>
                <w:noProof/>
                <w:lang w:val="nl-NL"/>
              </w:rPr>
              <w:t>8.1</w:t>
            </w:r>
            <w:r w:rsidRPr="00E132F2" w:rsidR="00E132F2">
              <w:rPr>
                <w:rFonts w:asciiTheme="minorHAnsi" w:hAnsiTheme="minorHAnsi" w:eastAsiaTheme="minorEastAsia"/>
                <w:bCs/>
                <w:noProof/>
                <w:kern w:val="2"/>
                <w:sz w:val="24"/>
                <w:szCs w:val="24"/>
                <w:lang w:val="nl-NL" w:eastAsia="nl-NL"/>
                <w14:ligatures w14:val="standardContextual"/>
              </w:rPr>
              <w:tab/>
            </w:r>
            <w:r w:rsidRPr="00E132F2" w:rsidR="00E132F2">
              <w:rPr>
                <w:rStyle w:val="Hyperlink"/>
                <w:bCs/>
                <w:noProof/>
                <w:lang w:val="nl-NL"/>
              </w:rPr>
              <w:t>Inkomenseffecten</w:t>
            </w:r>
            <w:r w:rsidRPr="00E132F2" w:rsidR="00E132F2">
              <w:rPr>
                <w:bCs/>
                <w:noProof/>
                <w:webHidden/>
              </w:rPr>
              <w:tab/>
            </w:r>
            <w:r w:rsidRPr="00E132F2" w:rsidR="00E132F2">
              <w:rPr>
                <w:bCs/>
                <w:noProof/>
                <w:webHidden/>
              </w:rPr>
              <w:fldChar w:fldCharType="begin"/>
            </w:r>
            <w:r w:rsidRPr="00E132F2" w:rsidR="00E132F2">
              <w:rPr>
                <w:bCs/>
                <w:noProof/>
                <w:webHidden/>
              </w:rPr>
              <w:instrText xml:space="preserve"> PAGEREF _Toc198112198 \h </w:instrText>
            </w:r>
            <w:r w:rsidRPr="00E132F2" w:rsidR="00E132F2">
              <w:rPr>
                <w:bCs/>
                <w:noProof/>
                <w:webHidden/>
              </w:rPr>
            </w:r>
            <w:r w:rsidRPr="00E132F2" w:rsidR="00E132F2">
              <w:rPr>
                <w:bCs/>
                <w:noProof/>
                <w:webHidden/>
              </w:rPr>
              <w:fldChar w:fldCharType="separate"/>
            </w:r>
            <w:r>
              <w:rPr>
                <w:bCs/>
                <w:noProof/>
                <w:webHidden/>
              </w:rPr>
              <w:t>49</w:t>
            </w:r>
            <w:r w:rsidRPr="00E132F2" w:rsidR="00E132F2">
              <w:rPr>
                <w:bCs/>
                <w:noProof/>
                <w:webHidden/>
              </w:rPr>
              <w:fldChar w:fldCharType="end"/>
            </w:r>
          </w:hyperlink>
        </w:p>
        <w:p w:rsidRPr="00E132F2" w:rsidR="00E132F2" w:rsidRDefault="004155D6" w14:paraId="61579341" w14:textId="5AF3F493">
          <w:pPr>
            <w:pStyle w:val="Inhopg3"/>
            <w:rPr>
              <w:rFonts w:asciiTheme="minorHAnsi" w:hAnsiTheme="minorHAnsi" w:eastAsiaTheme="minorEastAsia"/>
              <w:bCs/>
              <w:noProof/>
              <w:kern w:val="2"/>
              <w:sz w:val="24"/>
              <w:szCs w:val="24"/>
              <w:lang w:val="nl-NL" w:eastAsia="nl-NL"/>
              <w14:ligatures w14:val="standardContextual"/>
            </w:rPr>
          </w:pPr>
          <w:hyperlink w:history="1" w:anchor="_Toc198112199">
            <w:r w:rsidRPr="00E132F2" w:rsidR="00E132F2">
              <w:rPr>
                <w:rStyle w:val="Hyperlink"/>
                <w:bCs/>
                <w:noProof/>
                <w:lang w:val="nl-NL"/>
              </w:rPr>
              <w:t>8.2</w:t>
            </w:r>
            <w:r w:rsidRPr="00E132F2" w:rsidR="00E132F2">
              <w:rPr>
                <w:rFonts w:asciiTheme="minorHAnsi" w:hAnsiTheme="minorHAnsi" w:eastAsiaTheme="minorEastAsia"/>
                <w:bCs/>
                <w:noProof/>
                <w:kern w:val="2"/>
                <w:sz w:val="24"/>
                <w:szCs w:val="24"/>
                <w:lang w:val="nl-NL" w:eastAsia="nl-NL"/>
                <w14:ligatures w14:val="standardContextual"/>
              </w:rPr>
              <w:tab/>
            </w:r>
            <w:r w:rsidRPr="00E132F2" w:rsidR="00E132F2">
              <w:rPr>
                <w:rStyle w:val="Hyperlink"/>
                <w:bCs/>
                <w:noProof/>
                <w:lang w:val="nl-NL"/>
              </w:rPr>
              <w:t>Gedragseffecten</w:t>
            </w:r>
            <w:r w:rsidRPr="00E132F2" w:rsidR="00E132F2">
              <w:rPr>
                <w:bCs/>
                <w:noProof/>
                <w:webHidden/>
              </w:rPr>
              <w:tab/>
            </w:r>
            <w:r w:rsidRPr="00E132F2" w:rsidR="00E132F2">
              <w:rPr>
                <w:bCs/>
                <w:noProof/>
                <w:webHidden/>
              </w:rPr>
              <w:fldChar w:fldCharType="begin"/>
            </w:r>
            <w:r w:rsidRPr="00E132F2" w:rsidR="00E132F2">
              <w:rPr>
                <w:bCs/>
                <w:noProof/>
                <w:webHidden/>
              </w:rPr>
              <w:instrText xml:space="preserve"> PAGEREF _Toc198112199 \h </w:instrText>
            </w:r>
            <w:r w:rsidRPr="00E132F2" w:rsidR="00E132F2">
              <w:rPr>
                <w:bCs/>
                <w:noProof/>
                <w:webHidden/>
              </w:rPr>
            </w:r>
            <w:r w:rsidRPr="00E132F2" w:rsidR="00E132F2">
              <w:rPr>
                <w:bCs/>
                <w:noProof/>
                <w:webHidden/>
              </w:rPr>
              <w:fldChar w:fldCharType="separate"/>
            </w:r>
            <w:r>
              <w:rPr>
                <w:bCs/>
                <w:noProof/>
                <w:webHidden/>
              </w:rPr>
              <w:t>51</w:t>
            </w:r>
            <w:r w:rsidRPr="00E132F2" w:rsidR="00E132F2">
              <w:rPr>
                <w:bCs/>
                <w:noProof/>
                <w:webHidden/>
              </w:rPr>
              <w:fldChar w:fldCharType="end"/>
            </w:r>
          </w:hyperlink>
        </w:p>
        <w:p w:rsidRPr="00E132F2" w:rsidR="00E132F2" w:rsidRDefault="004155D6" w14:paraId="77B91D05" w14:textId="34E1ECAE">
          <w:pPr>
            <w:pStyle w:val="Inhopg3"/>
            <w:rPr>
              <w:rFonts w:asciiTheme="minorHAnsi" w:hAnsiTheme="minorHAnsi" w:eastAsiaTheme="minorEastAsia"/>
              <w:bCs/>
              <w:noProof/>
              <w:kern w:val="2"/>
              <w:sz w:val="24"/>
              <w:szCs w:val="24"/>
              <w:lang w:val="nl-NL" w:eastAsia="nl-NL"/>
              <w14:ligatures w14:val="standardContextual"/>
            </w:rPr>
          </w:pPr>
          <w:hyperlink w:history="1" w:anchor="_Toc198112200">
            <w:r w:rsidRPr="00E132F2" w:rsidR="00E132F2">
              <w:rPr>
                <w:rStyle w:val="Hyperlink"/>
                <w:bCs/>
                <w:noProof/>
                <w:lang w:val="nl-NL"/>
              </w:rPr>
              <w:t>8.3</w:t>
            </w:r>
            <w:r w:rsidRPr="00E132F2" w:rsidR="00E132F2">
              <w:rPr>
                <w:rFonts w:asciiTheme="minorHAnsi" w:hAnsiTheme="minorHAnsi" w:eastAsiaTheme="minorEastAsia"/>
                <w:bCs/>
                <w:noProof/>
                <w:kern w:val="2"/>
                <w:sz w:val="24"/>
                <w:szCs w:val="24"/>
                <w:lang w:val="nl-NL" w:eastAsia="nl-NL"/>
                <w14:ligatures w14:val="standardContextual"/>
              </w:rPr>
              <w:tab/>
            </w:r>
            <w:r w:rsidRPr="00E132F2" w:rsidR="00E132F2">
              <w:rPr>
                <w:rStyle w:val="Hyperlink"/>
                <w:bCs/>
                <w:noProof/>
                <w:lang w:val="nl-NL"/>
              </w:rPr>
              <w:t>Administratieve lasten en administratieplicht</w:t>
            </w:r>
            <w:r w:rsidRPr="00E132F2" w:rsidR="00E132F2">
              <w:rPr>
                <w:bCs/>
                <w:noProof/>
                <w:webHidden/>
              </w:rPr>
              <w:tab/>
            </w:r>
            <w:r w:rsidRPr="00E132F2" w:rsidR="00E132F2">
              <w:rPr>
                <w:bCs/>
                <w:noProof/>
                <w:webHidden/>
              </w:rPr>
              <w:fldChar w:fldCharType="begin"/>
            </w:r>
            <w:r w:rsidRPr="00E132F2" w:rsidR="00E132F2">
              <w:rPr>
                <w:bCs/>
                <w:noProof/>
                <w:webHidden/>
              </w:rPr>
              <w:instrText xml:space="preserve"> PAGEREF _Toc198112200 \h </w:instrText>
            </w:r>
            <w:r w:rsidRPr="00E132F2" w:rsidR="00E132F2">
              <w:rPr>
                <w:bCs/>
                <w:noProof/>
                <w:webHidden/>
              </w:rPr>
            </w:r>
            <w:r w:rsidRPr="00E132F2" w:rsidR="00E132F2">
              <w:rPr>
                <w:bCs/>
                <w:noProof/>
                <w:webHidden/>
              </w:rPr>
              <w:fldChar w:fldCharType="separate"/>
            </w:r>
            <w:r>
              <w:rPr>
                <w:bCs/>
                <w:noProof/>
                <w:webHidden/>
              </w:rPr>
              <w:t>52</w:t>
            </w:r>
            <w:r w:rsidRPr="00E132F2" w:rsidR="00E132F2">
              <w:rPr>
                <w:bCs/>
                <w:noProof/>
                <w:webHidden/>
              </w:rPr>
              <w:fldChar w:fldCharType="end"/>
            </w:r>
          </w:hyperlink>
        </w:p>
        <w:p w:rsidRPr="00E132F2" w:rsidR="00E132F2" w:rsidRDefault="004155D6" w14:paraId="139B450D" w14:textId="217586A0">
          <w:pPr>
            <w:pStyle w:val="Inhopg3"/>
            <w:rPr>
              <w:rFonts w:asciiTheme="minorHAnsi" w:hAnsiTheme="minorHAnsi" w:eastAsiaTheme="minorEastAsia"/>
              <w:bCs/>
              <w:noProof/>
              <w:kern w:val="2"/>
              <w:sz w:val="24"/>
              <w:szCs w:val="24"/>
              <w:lang w:val="nl-NL" w:eastAsia="nl-NL"/>
              <w14:ligatures w14:val="standardContextual"/>
            </w:rPr>
          </w:pPr>
          <w:hyperlink w:history="1" w:anchor="_Toc198112201">
            <w:r w:rsidRPr="00E132F2" w:rsidR="00E132F2">
              <w:rPr>
                <w:rStyle w:val="Hyperlink"/>
                <w:bCs/>
                <w:noProof/>
                <w:lang w:val="nl-NL"/>
              </w:rPr>
              <w:t>8.4</w:t>
            </w:r>
            <w:r w:rsidRPr="00E132F2" w:rsidR="00E132F2">
              <w:rPr>
                <w:rFonts w:asciiTheme="minorHAnsi" w:hAnsiTheme="minorHAnsi" w:eastAsiaTheme="minorEastAsia"/>
                <w:bCs/>
                <w:noProof/>
                <w:kern w:val="2"/>
                <w:sz w:val="24"/>
                <w:szCs w:val="24"/>
                <w:lang w:val="nl-NL" w:eastAsia="nl-NL"/>
                <w14:ligatures w14:val="standardContextual"/>
              </w:rPr>
              <w:tab/>
            </w:r>
            <w:r w:rsidRPr="00E132F2" w:rsidR="00E132F2">
              <w:rPr>
                <w:rStyle w:val="Hyperlink"/>
                <w:bCs/>
                <w:noProof/>
                <w:lang w:val="nl-NL"/>
              </w:rPr>
              <w:t>Beroep op het doenvermogen</w:t>
            </w:r>
            <w:r w:rsidRPr="00E132F2" w:rsidR="00E132F2">
              <w:rPr>
                <w:bCs/>
                <w:noProof/>
                <w:webHidden/>
              </w:rPr>
              <w:tab/>
            </w:r>
            <w:r w:rsidRPr="00E132F2" w:rsidR="00E132F2">
              <w:rPr>
                <w:bCs/>
                <w:noProof/>
                <w:webHidden/>
              </w:rPr>
              <w:fldChar w:fldCharType="begin"/>
            </w:r>
            <w:r w:rsidRPr="00E132F2" w:rsidR="00E132F2">
              <w:rPr>
                <w:bCs/>
                <w:noProof/>
                <w:webHidden/>
              </w:rPr>
              <w:instrText xml:space="preserve"> PAGEREF _Toc198112201 \h </w:instrText>
            </w:r>
            <w:r w:rsidRPr="00E132F2" w:rsidR="00E132F2">
              <w:rPr>
                <w:bCs/>
                <w:noProof/>
                <w:webHidden/>
              </w:rPr>
            </w:r>
            <w:r w:rsidRPr="00E132F2" w:rsidR="00E132F2">
              <w:rPr>
                <w:bCs/>
                <w:noProof/>
                <w:webHidden/>
              </w:rPr>
              <w:fldChar w:fldCharType="separate"/>
            </w:r>
            <w:r>
              <w:rPr>
                <w:bCs/>
                <w:noProof/>
                <w:webHidden/>
              </w:rPr>
              <w:t>57</w:t>
            </w:r>
            <w:r w:rsidRPr="00E132F2" w:rsidR="00E132F2">
              <w:rPr>
                <w:bCs/>
                <w:noProof/>
                <w:webHidden/>
              </w:rPr>
              <w:fldChar w:fldCharType="end"/>
            </w:r>
          </w:hyperlink>
        </w:p>
        <w:p w:rsidRPr="00E132F2" w:rsidR="00E132F2" w:rsidRDefault="004155D6" w14:paraId="46B4BD7E" w14:textId="6DDFE307">
          <w:pPr>
            <w:pStyle w:val="Inhopg3"/>
            <w:rPr>
              <w:rFonts w:asciiTheme="minorHAnsi" w:hAnsiTheme="minorHAnsi" w:eastAsiaTheme="minorEastAsia"/>
              <w:bCs/>
              <w:noProof/>
              <w:kern w:val="2"/>
              <w:sz w:val="24"/>
              <w:szCs w:val="24"/>
              <w:lang w:val="nl-NL" w:eastAsia="nl-NL"/>
              <w14:ligatures w14:val="standardContextual"/>
            </w:rPr>
          </w:pPr>
          <w:hyperlink w:history="1" w:anchor="_Toc198112202">
            <w:r w:rsidRPr="00E132F2" w:rsidR="00E132F2">
              <w:rPr>
                <w:rStyle w:val="Hyperlink"/>
                <w:bCs/>
                <w:noProof/>
                <w:lang w:val="nl-NL"/>
              </w:rPr>
              <w:t>8.5</w:t>
            </w:r>
            <w:r w:rsidRPr="00E132F2" w:rsidR="00E132F2">
              <w:rPr>
                <w:rFonts w:asciiTheme="minorHAnsi" w:hAnsiTheme="minorHAnsi" w:eastAsiaTheme="minorEastAsia"/>
                <w:bCs/>
                <w:noProof/>
                <w:kern w:val="2"/>
                <w:sz w:val="24"/>
                <w:szCs w:val="24"/>
                <w:lang w:val="nl-NL" w:eastAsia="nl-NL"/>
                <w14:ligatures w14:val="standardContextual"/>
              </w:rPr>
              <w:tab/>
            </w:r>
            <w:r w:rsidRPr="00E132F2" w:rsidR="00E132F2">
              <w:rPr>
                <w:rStyle w:val="Hyperlink"/>
                <w:bCs/>
                <w:noProof/>
                <w:lang w:val="nl-NL"/>
              </w:rPr>
              <w:t>Rechtsbescherming</w:t>
            </w:r>
            <w:r w:rsidRPr="00E132F2" w:rsidR="00E132F2">
              <w:rPr>
                <w:bCs/>
                <w:noProof/>
                <w:webHidden/>
              </w:rPr>
              <w:tab/>
            </w:r>
            <w:r w:rsidRPr="00E132F2" w:rsidR="00E132F2">
              <w:rPr>
                <w:bCs/>
                <w:noProof/>
                <w:webHidden/>
              </w:rPr>
              <w:fldChar w:fldCharType="begin"/>
            </w:r>
            <w:r w:rsidRPr="00E132F2" w:rsidR="00E132F2">
              <w:rPr>
                <w:bCs/>
                <w:noProof/>
                <w:webHidden/>
              </w:rPr>
              <w:instrText xml:space="preserve"> PAGEREF _Toc198112202 \h </w:instrText>
            </w:r>
            <w:r w:rsidRPr="00E132F2" w:rsidR="00E132F2">
              <w:rPr>
                <w:bCs/>
                <w:noProof/>
                <w:webHidden/>
              </w:rPr>
            </w:r>
            <w:r w:rsidRPr="00E132F2" w:rsidR="00E132F2">
              <w:rPr>
                <w:bCs/>
                <w:noProof/>
                <w:webHidden/>
              </w:rPr>
              <w:fldChar w:fldCharType="separate"/>
            </w:r>
            <w:r>
              <w:rPr>
                <w:bCs/>
                <w:noProof/>
                <w:webHidden/>
              </w:rPr>
              <w:t>61</w:t>
            </w:r>
            <w:r w:rsidRPr="00E132F2" w:rsidR="00E132F2">
              <w:rPr>
                <w:bCs/>
                <w:noProof/>
                <w:webHidden/>
              </w:rPr>
              <w:fldChar w:fldCharType="end"/>
            </w:r>
          </w:hyperlink>
        </w:p>
        <w:p w:rsidRPr="00E132F2" w:rsidR="00E132F2" w:rsidRDefault="004155D6" w14:paraId="1ED66657" w14:textId="6DD9F142">
          <w:pPr>
            <w:pStyle w:val="Inhopg2"/>
            <w:tabs>
              <w:tab w:val="left" w:pos="720"/>
              <w:tab w:val="right" w:leader="dot" w:pos="9017"/>
            </w:tabs>
            <w:rPr>
              <w:rFonts w:asciiTheme="minorHAnsi" w:hAnsiTheme="minorHAnsi" w:eastAsiaTheme="minorEastAsia"/>
              <w:bCs/>
              <w:noProof/>
              <w:kern w:val="2"/>
              <w:sz w:val="24"/>
              <w:szCs w:val="24"/>
              <w:lang w:val="nl-NL" w:eastAsia="nl-NL"/>
              <w14:ligatures w14:val="standardContextual"/>
            </w:rPr>
          </w:pPr>
          <w:hyperlink w:history="1" w:anchor="_Toc198112203">
            <w:r w:rsidRPr="00E132F2" w:rsidR="00E132F2">
              <w:rPr>
                <w:rStyle w:val="Hyperlink"/>
                <w:bCs/>
                <w:noProof/>
                <w:lang w:val="nl-NL"/>
              </w:rPr>
              <w:t>9.</w:t>
            </w:r>
            <w:r w:rsidRPr="00E132F2" w:rsidR="00E132F2">
              <w:rPr>
                <w:rFonts w:asciiTheme="minorHAnsi" w:hAnsiTheme="minorHAnsi" w:eastAsiaTheme="minorEastAsia"/>
                <w:bCs/>
                <w:noProof/>
                <w:kern w:val="2"/>
                <w:sz w:val="24"/>
                <w:szCs w:val="24"/>
                <w:lang w:val="nl-NL" w:eastAsia="nl-NL"/>
                <w14:ligatures w14:val="standardContextual"/>
              </w:rPr>
              <w:tab/>
            </w:r>
            <w:r w:rsidRPr="00E132F2" w:rsidR="00E132F2">
              <w:rPr>
                <w:rStyle w:val="Hyperlink"/>
                <w:bCs/>
                <w:noProof/>
                <w:lang w:val="nl-NL"/>
              </w:rPr>
              <w:t>Uitvoeringsaspecten</w:t>
            </w:r>
            <w:r w:rsidRPr="00E132F2" w:rsidR="00E132F2">
              <w:rPr>
                <w:bCs/>
                <w:noProof/>
                <w:webHidden/>
              </w:rPr>
              <w:tab/>
            </w:r>
            <w:r w:rsidRPr="00E132F2" w:rsidR="00E132F2">
              <w:rPr>
                <w:bCs/>
                <w:noProof/>
                <w:webHidden/>
              </w:rPr>
              <w:fldChar w:fldCharType="begin"/>
            </w:r>
            <w:r w:rsidRPr="00E132F2" w:rsidR="00E132F2">
              <w:rPr>
                <w:bCs/>
                <w:noProof/>
                <w:webHidden/>
              </w:rPr>
              <w:instrText xml:space="preserve"> PAGEREF _Toc198112203 \h </w:instrText>
            </w:r>
            <w:r w:rsidRPr="00E132F2" w:rsidR="00E132F2">
              <w:rPr>
                <w:bCs/>
                <w:noProof/>
                <w:webHidden/>
              </w:rPr>
            </w:r>
            <w:r w:rsidRPr="00E132F2" w:rsidR="00E132F2">
              <w:rPr>
                <w:bCs/>
                <w:noProof/>
                <w:webHidden/>
              </w:rPr>
              <w:fldChar w:fldCharType="separate"/>
            </w:r>
            <w:r>
              <w:rPr>
                <w:bCs/>
                <w:noProof/>
                <w:webHidden/>
              </w:rPr>
              <w:t>61</w:t>
            </w:r>
            <w:r w:rsidRPr="00E132F2" w:rsidR="00E132F2">
              <w:rPr>
                <w:bCs/>
                <w:noProof/>
                <w:webHidden/>
              </w:rPr>
              <w:fldChar w:fldCharType="end"/>
            </w:r>
          </w:hyperlink>
        </w:p>
        <w:p w:rsidRPr="00E132F2" w:rsidR="00E132F2" w:rsidRDefault="004155D6" w14:paraId="2220C9BC" w14:textId="4A6DCFBE">
          <w:pPr>
            <w:pStyle w:val="Inhopg2"/>
            <w:tabs>
              <w:tab w:val="left" w:pos="960"/>
              <w:tab w:val="right" w:leader="dot" w:pos="9017"/>
            </w:tabs>
            <w:rPr>
              <w:rFonts w:asciiTheme="minorHAnsi" w:hAnsiTheme="minorHAnsi" w:eastAsiaTheme="minorEastAsia"/>
              <w:bCs/>
              <w:noProof/>
              <w:kern w:val="2"/>
              <w:sz w:val="24"/>
              <w:szCs w:val="24"/>
              <w:lang w:val="nl-NL" w:eastAsia="nl-NL"/>
              <w14:ligatures w14:val="standardContextual"/>
            </w:rPr>
          </w:pPr>
          <w:hyperlink w:history="1" w:anchor="_Toc198112204">
            <w:r w:rsidRPr="00E132F2" w:rsidR="00E132F2">
              <w:rPr>
                <w:rStyle w:val="Hyperlink"/>
                <w:bCs/>
                <w:noProof/>
                <w:lang w:val="nl-NL"/>
              </w:rPr>
              <w:t>10.</w:t>
            </w:r>
            <w:r w:rsidRPr="00E132F2" w:rsidR="00E132F2">
              <w:rPr>
                <w:rFonts w:asciiTheme="minorHAnsi" w:hAnsiTheme="minorHAnsi" w:eastAsiaTheme="minorEastAsia"/>
                <w:bCs/>
                <w:noProof/>
                <w:kern w:val="2"/>
                <w:sz w:val="24"/>
                <w:szCs w:val="24"/>
                <w:lang w:val="nl-NL" w:eastAsia="nl-NL"/>
                <w14:ligatures w14:val="standardContextual"/>
              </w:rPr>
              <w:tab/>
            </w:r>
            <w:r w:rsidRPr="00E132F2" w:rsidR="00E132F2">
              <w:rPr>
                <w:rStyle w:val="Hyperlink"/>
                <w:bCs/>
                <w:noProof/>
                <w:lang w:val="nl-NL"/>
              </w:rPr>
              <w:t>Doelmatigheid en doeltreffendheid, monitoring en evaluatie</w:t>
            </w:r>
            <w:r w:rsidRPr="00E132F2" w:rsidR="00E132F2">
              <w:rPr>
                <w:bCs/>
                <w:noProof/>
                <w:webHidden/>
              </w:rPr>
              <w:tab/>
            </w:r>
            <w:r w:rsidRPr="00E132F2" w:rsidR="00E132F2">
              <w:rPr>
                <w:bCs/>
                <w:noProof/>
                <w:webHidden/>
              </w:rPr>
              <w:fldChar w:fldCharType="begin"/>
            </w:r>
            <w:r w:rsidRPr="00E132F2" w:rsidR="00E132F2">
              <w:rPr>
                <w:bCs/>
                <w:noProof/>
                <w:webHidden/>
              </w:rPr>
              <w:instrText xml:space="preserve"> PAGEREF _Toc198112204 \h </w:instrText>
            </w:r>
            <w:r w:rsidRPr="00E132F2" w:rsidR="00E132F2">
              <w:rPr>
                <w:bCs/>
                <w:noProof/>
                <w:webHidden/>
              </w:rPr>
            </w:r>
            <w:r w:rsidRPr="00E132F2" w:rsidR="00E132F2">
              <w:rPr>
                <w:bCs/>
                <w:noProof/>
                <w:webHidden/>
              </w:rPr>
              <w:fldChar w:fldCharType="separate"/>
            </w:r>
            <w:r>
              <w:rPr>
                <w:bCs/>
                <w:noProof/>
                <w:webHidden/>
              </w:rPr>
              <w:t>64</w:t>
            </w:r>
            <w:r w:rsidRPr="00E132F2" w:rsidR="00E132F2">
              <w:rPr>
                <w:bCs/>
                <w:noProof/>
                <w:webHidden/>
              </w:rPr>
              <w:fldChar w:fldCharType="end"/>
            </w:r>
          </w:hyperlink>
        </w:p>
        <w:p w:rsidRPr="00E132F2" w:rsidR="00E132F2" w:rsidRDefault="004155D6" w14:paraId="5EE7F8A1" w14:textId="0D72EBF4">
          <w:pPr>
            <w:pStyle w:val="Inhopg2"/>
            <w:tabs>
              <w:tab w:val="left" w:pos="960"/>
              <w:tab w:val="right" w:leader="dot" w:pos="9017"/>
            </w:tabs>
            <w:rPr>
              <w:rFonts w:asciiTheme="minorHAnsi" w:hAnsiTheme="minorHAnsi" w:eastAsiaTheme="minorEastAsia"/>
              <w:bCs/>
              <w:noProof/>
              <w:kern w:val="2"/>
              <w:sz w:val="24"/>
              <w:szCs w:val="24"/>
              <w:lang w:val="nl-NL" w:eastAsia="nl-NL"/>
              <w14:ligatures w14:val="standardContextual"/>
            </w:rPr>
          </w:pPr>
          <w:hyperlink w:history="1" w:anchor="_Toc198112205">
            <w:r w:rsidRPr="00E132F2" w:rsidR="00E132F2">
              <w:rPr>
                <w:rStyle w:val="Hyperlink"/>
                <w:bCs/>
                <w:noProof/>
                <w:lang w:val="nl-NL"/>
              </w:rPr>
              <w:t>11.</w:t>
            </w:r>
            <w:r w:rsidRPr="00E132F2" w:rsidR="00E132F2">
              <w:rPr>
                <w:rFonts w:asciiTheme="minorHAnsi" w:hAnsiTheme="minorHAnsi" w:eastAsiaTheme="minorEastAsia"/>
                <w:bCs/>
                <w:noProof/>
                <w:kern w:val="2"/>
                <w:sz w:val="24"/>
                <w:szCs w:val="24"/>
                <w:lang w:val="nl-NL" w:eastAsia="nl-NL"/>
                <w14:ligatures w14:val="standardContextual"/>
              </w:rPr>
              <w:tab/>
            </w:r>
            <w:r w:rsidRPr="00E132F2" w:rsidR="00E132F2">
              <w:rPr>
                <w:rStyle w:val="Hyperlink"/>
                <w:bCs/>
                <w:noProof/>
                <w:lang w:val="nl-NL"/>
              </w:rPr>
              <w:t>Advies en consultatie</w:t>
            </w:r>
            <w:r w:rsidRPr="00E132F2" w:rsidR="00E132F2">
              <w:rPr>
                <w:bCs/>
                <w:noProof/>
                <w:webHidden/>
              </w:rPr>
              <w:tab/>
            </w:r>
            <w:r w:rsidRPr="00E132F2" w:rsidR="00E132F2">
              <w:rPr>
                <w:bCs/>
                <w:noProof/>
                <w:webHidden/>
              </w:rPr>
              <w:fldChar w:fldCharType="begin"/>
            </w:r>
            <w:r w:rsidRPr="00E132F2" w:rsidR="00E132F2">
              <w:rPr>
                <w:bCs/>
                <w:noProof/>
                <w:webHidden/>
              </w:rPr>
              <w:instrText xml:space="preserve"> PAGEREF _Toc198112205 \h </w:instrText>
            </w:r>
            <w:r w:rsidRPr="00E132F2" w:rsidR="00E132F2">
              <w:rPr>
                <w:bCs/>
                <w:noProof/>
                <w:webHidden/>
              </w:rPr>
            </w:r>
            <w:r w:rsidRPr="00E132F2" w:rsidR="00E132F2">
              <w:rPr>
                <w:bCs/>
                <w:noProof/>
                <w:webHidden/>
              </w:rPr>
              <w:fldChar w:fldCharType="separate"/>
            </w:r>
            <w:r>
              <w:rPr>
                <w:bCs/>
                <w:noProof/>
                <w:webHidden/>
              </w:rPr>
              <w:t>64</w:t>
            </w:r>
            <w:r w:rsidRPr="00E132F2" w:rsidR="00E132F2">
              <w:rPr>
                <w:bCs/>
                <w:noProof/>
                <w:webHidden/>
              </w:rPr>
              <w:fldChar w:fldCharType="end"/>
            </w:r>
          </w:hyperlink>
        </w:p>
        <w:p w:rsidRPr="00E132F2" w:rsidR="00E132F2" w:rsidRDefault="004155D6" w14:paraId="043A0F56" w14:textId="087ABF8E">
          <w:pPr>
            <w:pStyle w:val="Inhopg3"/>
            <w:rPr>
              <w:rFonts w:asciiTheme="minorHAnsi" w:hAnsiTheme="minorHAnsi" w:eastAsiaTheme="minorEastAsia"/>
              <w:bCs/>
              <w:noProof/>
              <w:kern w:val="2"/>
              <w:sz w:val="24"/>
              <w:szCs w:val="24"/>
              <w:lang w:val="nl-NL" w:eastAsia="nl-NL"/>
              <w14:ligatures w14:val="standardContextual"/>
            </w:rPr>
          </w:pPr>
          <w:hyperlink w:history="1" w:anchor="_Toc198112206">
            <w:r w:rsidRPr="00E132F2" w:rsidR="00E132F2">
              <w:rPr>
                <w:rStyle w:val="Hyperlink"/>
                <w:bCs/>
                <w:noProof/>
                <w:lang w:val="nl-NL"/>
              </w:rPr>
              <w:t xml:space="preserve">11.1 </w:t>
            </w:r>
            <w:r w:rsidRPr="00E132F2" w:rsidR="00E132F2">
              <w:rPr>
                <w:rFonts w:asciiTheme="minorHAnsi" w:hAnsiTheme="minorHAnsi" w:eastAsiaTheme="minorEastAsia"/>
                <w:bCs/>
                <w:noProof/>
                <w:kern w:val="2"/>
                <w:sz w:val="24"/>
                <w:szCs w:val="24"/>
                <w:lang w:val="nl-NL" w:eastAsia="nl-NL"/>
                <w14:ligatures w14:val="standardContextual"/>
              </w:rPr>
              <w:tab/>
            </w:r>
            <w:r w:rsidRPr="00E132F2" w:rsidR="00E132F2">
              <w:rPr>
                <w:rStyle w:val="Hyperlink"/>
                <w:bCs/>
                <w:noProof/>
                <w:lang w:val="nl-NL"/>
              </w:rPr>
              <w:t>Advies Raad van de Rechtspraak</w:t>
            </w:r>
            <w:r w:rsidRPr="00E132F2" w:rsidR="00E132F2">
              <w:rPr>
                <w:bCs/>
                <w:noProof/>
                <w:webHidden/>
              </w:rPr>
              <w:tab/>
            </w:r>
            <w:r w:rsidRPr="00E132F2" w:rsidR="00E132F2">
              <w:rPr>
                <w:bCs/>
                <w:noProof/>
                <w:webHidden/>
              </w:rPr>
              <w:fldChar w:fldCharType="begin"/>
            </w:r>
            <w:r w:rsidRPr="00E132F2" w:rsidR="00E132F2">
              <w:rPr>
                <w:bCs/>
                <w:noProof/>
                <w:webHidden/>
              </w:rPr>
              <w:instrText xml:space="preserve"> PAGEREF _Toc198112206 \h </w:instrText>
            </w:r>
            <w:r w:rsidRPr="00E132F2" w:rsidR="00E132F2">
              <w:rPr>
                <w:bCs/>
                <w:noProof/>
                <w:webHidden/>
              </w:rPr>
            </w:r>
            <w:r w:rsidRPr="00E132F2" w:rsidR="00E132F2">
              <w:rPr>
                <w:bCs/>
                <w:noProof/>
                <w:webHidden/>
              </w:rPr>
              <w:fldChar w:fldCharType="separate"/>
            </w:r>
            <w:r>
              <w:rPr>
                <w:bCs/>
                <w:noProof/>
                <w:webHidden/>
              </w:rPr>
              <w:t>65</w:t>
            </w:r>
            <w:r w:rsidRPr="00E132F2" w:rsidR="00E132F2">
              <w:rPr>
                <w:bCs/>
                <w:noProof/>
                <w:webHidden/>
              </w:rPr>
              <w:fldChar w:fldCharType="end"/>
            </w:r>
          </w:hyperlink>
        </w:p>
        <w:p w:rsidRPr="00E132F2" w:rsidR="00E132F2" w:rsidRDefault="004155D6" w14:paraId="426AF75C" w14:textId="4BEF47C2">
          <w:pPr>
            <w:pStyle w:val="Inhopg3"/>
            <w:rPr>
              <w:rFonts w:asciiTheme="minorHAnsi" w:hAnsiTheme="minorHAnsi" w:eastAsiaTheme="minorEastAsia"/>
              <w:bCs/>
              <w:noProof/>
              <w:kern w:val="2"/>
              <w:sz w:val="24"/>
              <w:szCs w:val="24"/>
              <w:lang w:val="nl-NL" w:eastAsia="nl-NL"/>
              <w14:ligatures w14:val="standardContextual"/>
            </w:rPr>
          </w:pPr>
          <w:hyperlink w:history="1" w:anchor="_Toc198112207">
            <w:r w:rsidRPr="00E132F2" w:rsidR="00E132F2">
              <w:rPr>
                <w:rStyle w:val="Hyperlink"/>
                <w:rFonts w:eastAsia="Calibri"/>
                <w:bCs/>
                <w:noProof/>
                <w:lang w:val="nl-NL"/>
              </w:rPr>
              <w:t xml:space="preserve">11.2 </w:t>
            </w:r>
            <w:r w:rsidRPr="00E132F2" w:rsidR="00E132F2">
              <w:rPr>
                <w:rFonts w:asciiTheme="minorHAnsi" w:hAnsiTheme="minorHAnsi" w:eastAsiaTheme="minorEastAsia"/>
                <w:bCs/>
                <w:noProof/>
                <w:kern w:val="2"/>
                <w:sz w:val="24"/>
                <w:szCs w:val="24"/>
                <w:lang w:val="nl-NL" w:eastAsia="nl-NL"/>
                <w14:ligatures w14:val="standardContextual"/>
              </w:rPr>
              <w:tab/>
            </w:r>
            <w:r w:rsidRPr="00E132F2" w:rsidR="00E132F2">
              <w:rPr>
                <w:rStyle w:val="Hyperlink"/>
                <w:rFonts w:eastAsia="Calibri"/>
                <w:bCs/>
                <w:noProof/>
                <w:lang w:val="nl-NL"/>
              </w:rPr>
              <w:t>Advies Adviescollege toetsing regeldruk</w:t>
            </w:r>
            <w:r w:rsidRPr="00E132F2" w:rsidR="00E132F2">
              <w:rPr>
                <w:bCs/>
                <w:noProof/>
                <w:webHidden/>
              </w:rPr>
              <w:tab/>
            </w:r>
            <w:r w:rsidRPr="00E132F2" w:rsidR="00E132F2">
              <w:rPr>
                <w:bCs/>
                <w:noProof/>
                <w:webHidden/>
              </w:rPr>
              <w:fldChar w:fldCharType="begin"/>
            </w:r>
            <w:r w:rsidRPr="00E132F2" w:rsidR="00E132F2">
              <w:rPr>
                <w:bCs/>
                <w:noProof/>
                <w:webHidden/>
              </w:rPr>
              <w:instrText xml:space="preserve"> PAGEREF _Toc198112207 \h </w:instrText>
            </w:r>
            <w:r w:rsidRPr="00E132F2" w:rsidR="00E132F2">
              <w:rPr>
                <w:bCs/>
                <w:noProof/>
                <w:webHidden/>
              </w:rPr>
            </w:r>
            <w:r w:rsidRPr="00E132F2" w:rsidR="00E132F2">
              <w:rPr>
                <w:bCs/>
                <w:noProof/>
                <w:webHidden/>
              </w:rPr>
              <w:fldChar w:fldCharType="separate"/>
            </w:r>
            <w:r>
              <w:rPr>
                <w:bCs/>
                <w:noProof/>
                <w:webHidden/>
              </w:rPr>
              <w:t>65</w:t>
            </w:r>
            <w:r w:rsidRPr="00E132F2" w:rsidR="00E132F2">
              <w:rPr>
                <w:bCs/>
                <w:noProof/>
                <w:webHidden/>
              </w:rPr>
              <w:fldChar w:fldCharType="end"/>
            </w:r>
          </w:hyperlink>
        </w:p>
        <w:p w:rsidRPr="00E132F2" w:rsidR="00E132F2" w:rsidRDefault="004155D6" w14:paraId="1CA06934" w14:textId="714F33FA">
          <w:pPr>
            <w:pStyle w:val="Inhopg3"/>
            <w:rPr>
              <w:rFonts w:asciiTheme="minorHAnsi" w:hAnsiTheme="minorHAnsi" w:eastAsiaTheme="minorEastAsia"/>
              <w:bCs/>
              <w:noProof/>
              <w:kern w:val="2"/>
              <w:sz w:val="24"/>
              <w:szCs w:val="24"/>
              <w:lang w:val="nl-NL" w:eastAsia="nl-NL"/>
              <w14:ligatures w14:val="standardContextual"/>
            </w:rPr>
          </w:pPr>
          <w:hyperlink w:history="1" w:anchor="_Toc198112208">
            <w:r w:rsidRPr="00E132F2" w:rsidR="00E132F2">
              <w:rPr>
                <w:rStyle w:val="Hyperlink"/>
                <w:rFonts w:eastAsia="Calibri"/>
                <w:bCs/>
                <w:noProof/>
                <w:lang w:val="nl-NL"/>
              </w:rPr>
              <w:t xml:space="preserve">11.3 </w:t>
            </w:r>
            <w:r w:rsidRPr="00E132F2" w:rsidR="00E132F2">
              <w:rPr>
                <w:rFonts w:asciiTheme="minorHAnsi" w:hAnsiTheme="minorHAnsi" w:eastAsiaTheme="minorEastAsia"/>
                <w:bCs/>
                <w:noProof/>
                <w:kern w:val="2"/>
                <w:sz w:val="24"/>
                <w:szCs w:val="24"/>
                <w:lang w:val="nl-NL" w:eastAsia="nl-NL"/>
                <w14:ligatures w14:val="standardContextual"/>
              </w:rPr>
              <w:tab/>
            </w:r>
            <w:r w:rsidRPr="00E132F2" w:rsidR="00E132F2">
              <w:rPr>
                <w:rStyle w:val="Hyperlink"/>
                <w:rFonts w:eastAsia="Calibri"/>
                <w:bCs/>
                <w:noProof/>
                <w:lang w:val="nl-NL"/>
              </w:rPr>
              <w:t>Advies Autoriteit persoonsgegevens</w:t>
            </w:r>
            <w:r w:rsidRPr="00E132F2" w:rsidR="00E132F2">
              <w:rPr>
                <w:bCs/>
                <w:noProof/>
                <w:webHidden/>
              </w:rPr>
              <w:tab/>
            </w:r>
            <w:r w:rsidRPr="00E132F2" w:rsidR="00E132F2">
              <w:rPr>
                <w:bCs/>
                <w:noProof/>
                <w:webHidden/>
              </w:rPr>
              <w:fldChar w:fldCharType="begin"/>
            </w:r>
            <w:r w:rsidRPr="00E132F2" w:rsidR="00E132F2">
              <w:rPr>
                <w:bCs/>
                <w:noProof/>
                <w:webHidden/>
              </w:rPr>
              <w:instrText xml:space="preserve"> PAGEREF _Toc198112208 \h </w:instrText>
            </w:r>
            <w:r w:rsidRPr="00E132F2" w:rsidR="00E132F2">
              <w:rPr>
                <w:bCs/>
                <w:noProof/>
                <w:webHidden/>
              </w:rPr>
            </w:r>
            <w:r w:rsidRPr="00E132F2" w:rsidR="00E132F2">
              <w:rPr>
                <w:bCs/>
                <w:noProof/>
                <w:webHidden/>
              </w:rPr>
              <w:fldChar w:fldCharType="separate"/>
            </w:r>
            <w:r>
              <w:rPr>
                <w:bCs/>
                <w:noProof/>
                <w:webHidden/>
              </w:rPr>
              <w:t>67</w:t>
            </w:r>
            <w:r w:rsidRPr="00E132F2" w:rsidR="00E132F2">
              <w:rPr>
                <w:bCs/>
                <w:noProof/>
                <w:webHidden/>
              </w:rPr>
              <w:fldChar w:fldCharType="end"/>
            </w:r>
          </w:hyperlink>
        </w:p>
        <w:p w:rsidRPr="00E132F2" w:rsidR="00E132F2" w:rsidRDefault="004155D6" w14:paraId="50F0AF21" w14:textId="7259B22C">
          <w:pPr>
            <w:pStyle w:val="Inhopg3"/>
            <w:rPr>
              <w:rFonts w:asciiTheme="minorHAnsi" w:hAnsiTheme="minorHAnsi" w:eastAsiaTheme="minorEastAsia"/>
              <w:bCs/>
              <w:noProof/>
              <w:kern w:val="2"/>
              <w:sz w:val="24"/>
              <w:szCs w:val="24"/>
              <w:lang w:val="nl-NL" w:eastAsia="nl-NL"/>
              <w14:ligatures w14:val="standardContextual"/>
            </w:rPr>
          </w:pPr>
          <w:hyperlink w:history="1" w:anchor="_Toc198112209">
            <w:r w:rsidRPr="00E132F2" w:rsidR="00E132F2">
              <w:rPr>
                <w:rStyle w:val="Hyperlink"/>
                <w:bCs/>
                <w:noProof/>
                <w:lang w:val="nl-NL"/>
              </w:rPr>
              <w:t xml:space="preserve">11.4 </w:t>
            </w:r>
            <w:r w:rsidRPr="00E132F2" w:rsidR="00E132F2">
              <w:rPr>
                <w:rFonts w:asciiTheme="minorHAnsi" w:hAnsiTheme="minorHAnsi" w:eastAsiaTheme="minorEastAsia"/>
                <w:bCs/>
                <w:noProof/>
                <w:kern w:val="2"/>
                <w:sz w:val="24"/>
                <w:szCs w:val="24"/>
                <w:lang w:val="nl-NL" w:eastAsia="nl-NL"/>
                <w14:ligatures w14:val="standardContextual"/>
              </w:rPr>
              <w:tab/>
            </w:r>
            <w:r w:rsidRPr="00E132F2" w:rsidR="00E132F2">
              <w:rPr>
                <w:rStyle w:val="Hyperlink"/>
                <w:bCs/>
                <w:noProof/>
                <w:lang w:val="nl-NL"/>
              </w:rPr>
              <w:t>Internetconsultatie</w:t>
            </w:r>
            <w:r w:rsidRPr="00E132F2" w:rsidR="00E132F2">
              <w:rPr>
                <w:bCs/>
                <w:noProof/>
                <w:webHidden/>
              </w:rPr>
              <w:tab/>
            </w:r>
            <w:r w:rsidRPr="00E132F2" w:rsidR="00E132F2">
              <w:rPr>
                <w:bCs/>
                <w:noProof/>
                <w:webHidden/>
              </w:rPr>
              <w:fldChar w:fldCharType="begin"/>
            </w:r>
            <w:r w:rsidRPr="00E132F2" w:rsidR="00E132F2">
              <w:rPr>
                <w:bCs/>
                <w:noProof/>
                <w:webHidden/>
              </w:rPr>
              <w:instrText xml:space="preserve"> PAGEREF _Toc198112209 \h </w:instrText>
            </w:r>
            <w:r w:rsidRPr="00E132F2" w:rsidR="00E132F2">
              <w:rPr>
                <w:bCs/>
                <w:noProof/>
                <w:webHidden/>
              </w:rPr>
            </w:r>
            <w:r w:rsidRPr="00E132F2" w:rsidR="00E132F2">
              <w:rPr>
                <w:bCs/>
                <w:noProof/>
                <w:webHidden/>
              </w:rPr>
              <w:fldChar w:fldCharType="separate"/>
            </w:r>
            <w:r>
              <w:rPr>
                <w:bCs/>
                <w:noProof/>
                <w:webHidden/>
              </w:rPr>
              <w:t>67</w:t>
            </w:r>
            <w:r w:rsidRPr="00E132F2" w:rsidR="00E132F2">
              <w:rPr>
                <w:bCs/>
                <w:noProof/>
                <w:webHidden/>
              </w:rPr>
              <w:fldChar w:fldCharType="end"/>
            </w:r>
          </w:hyperlink>
        </w:p>
        <w:p w:rsidRPr="00E132F2" w:rsidR="00E132F2" w:rsidRDefault="004155D6" w14:paraId="3C7B6A84" w14:textId="261DB9D8">
          <w:pPr>
            <w:pStyle w:val="Inhopg1"/>
            <w:rPr>
              <w:rFonts w:asciiTheme="minorHAnsi" w:hAnsiTheme="minorHAnsi" w:eastAsiaTheme="minorEastAsia"/>
              <w:bCs/>
              <w:noProof/>
              <w:kern w:val="2"/>
              <w:sz w:val="24"/>
              <w:szCs w:val="24"/>
              <w:lang w:val="nl-NL" w:eastAsia="nl-NL"/>
              <w14:ligatures w14:val="standardContextual"/>
            </w:rPr>
          </w:pPr>
          <w:hyperlink w:history="1" w:anchor="_Toc198112210">
            <w:r w:rsidRPr="00E132F2" w:rsidR="00E132F2">
              <w:rPr>
                <w:rStyle w:val="Hyperlink"/>
                <w:bCs/>
                <w:noProof/>
                <w:lang w:val="nl-NL"/>
              </w:rPr>
              <w:t>II. ARTIKELSGEWIJZE TOELICHTING</w:t>
            </w:r>
            <w:r w:rsidRPr="00E132F2" w:rsidR="00E132F2">
              <w:rPr>
                <w:bCs/>
                <w:noProof/>
                <w:webHidden/>
              </w:rPr>
              <w:tab/>
            </w:r>
            <w:r w:rsidRPr="00E132F2" w:rsidR="00E132F2">
              <w:rPr>
                <w:bCs/>
                <w:noProof/>
                <w:webHidden/>
              </w:rPr>
              <w:fldChar w:fldCharType="begin"/>
            </w:r>
            <w:r w:rsidRPr="00E132F2" w:rsidR="00E132F2">
              <w:rPr>
                <w:bCs/>
                <w:noProof/>
                <w:webHidden/>
              </w:rPr>
              <w:instrText xml:space="preserve"> PAGEREF _Toc198112210 \h </w:instrText>
            </w:r>
            <w:r w:rsidRPr="00E132F2" w:rsidR="00E132F2">
              <w:rPr>
                <w:bCs/>
                <w:noProof/>
                <w:webHidden/>
              </w:rPr>
            </w:r>
            <w:r w:rsidRPr="00E132F2" w:rsidR="00E132F2">
              <w:rPr>
                <w:bCs/>
                <w:noProof/>
                <w:webHidden/>
              </w:rPr>
              <w:fldChar w:fldCharType="separate"/>
            </w:r>
            <w:r>
              <w:rPr>
                <w:bCs/>
                <w:noProof/>
                <w:webHidden/>
              </w:rPr>
              <w:t>72</w:t>
            </w:r>
            <w:r w:rsidRPr="00E132F2" w:rsidR="00E132F2">
              <w:rPr>
                <w:bCs/>
                <w:noProof/>
                <w:webHidden/>
              </w:rPr>
              <w:fldChar w:fldCharType="end"/>
            </w:r>
          </w:hyperlink>
        </w:p>
        <w:p w:rsidRPr="00E7713E" w:rsidR="00D6634F" w:rsidP="004057DD" w:rsidRDefault="00D6634F" w14:paraId="0DB8DB75" w14:textId="65B22883">
          <w:pPr>
            <w:pStyle w:val="Inhopg1"/>
            <w:rPr>
              <w:bCs/>
              <w:szCs w:val="18"/>
            </w:rPr>
          </w:pPr>
          <w:r w:rsidRPr="00E132F2">
            <w:rPr>
              <w:bCs/>
              <w:szCs w:val="18"/>
            </w:rPr>
            <w:fldChar w:fldCharType="end"/>
          </w:r>
        </w:p>
      </w:sdtContent>
    </w:sdt>
    <w:p w:rsidRPr="00060D16" w:rsidR="003F3FAA" w:rsidP="008C1476" w:rsidRDefault="003F3FAA" w14:paraId="22086AE0" w14:textId="77777777">
      <w:pPr>
        <w:pStyle w:val="Kop1"/>
        <w:spacing w:line="276" w:lineRule="auto"/>
        <w:rPr>
          <w:sz w:val="18"/>
          <w:szCs w:val="18"/>
          <w:lang w:val="nl-NL"/>
        </w:rPr>
      </w:pPr>
      <w:r w:rsidRPr="00060D16">
        <w:rPr>
          <w:sz w:val="18"/>
          <w:szCs w:val="18"/>
          <w:lang w:val="nl-NL"/>
        </w:rPr>
        <w:br w:type="page"/>
      </w:r>
      <w:bookmarkStart w:name="_Toc103349554" w:id="0"/>
      <w:bookmarkStart w:name="_Toc129708411" w:id="1"/>
      <w:bookmarkStart w:name="_Toc198112167" w:id="2"/>
      <w:r w:rsidRPr="00060D16" w:rsidR="00CA249D">
        <w:rPr>
          <w:sz w:val="18"/>
          <w:szCs w:val="18"/>
          <w:lang w:val="nl-NL"/>
        </w:rPr>
        <w:lastRenderedPageBreak/>
        <w:t xml:space="preserve">I. </w:t>
      </w:r>
      <w:r w:rsidRPr="00060D16" w:rsidR="00CA249D">
        <w:rPr>
          <w:sz w:val="18"/>
          <w:szCs w:val="18"/>
          <w:lang w:val="nl-NL"/>
        </w:rPr>
        <w:tab/>
        <w:t>ALGEMEEN</w:t>
      </w:r>
      <w:bookmarkEnd w:id="0"/>
      <w:bookmarkEnd w:id="1"/>
      <w:bookmarkEnd w:id="2"/>
    </w:p>
    <w:p w:rsidRPr="002771AB" w:rsidR="00CA249D" w:rsidP="008C1476" w:rsidRDefault="00CA249D" w14:paraId="37F8C50E" w14:textId="1418BDD5">
      <w:pPr>
        <w:pStyle w:val="Kop2"/>
        <w:spacing w:line="276" w:lineRule="auto"/>
        <w:rPr>
          <w:b/>
          <w:bCs/>
        </w:rPr>
      </w:pPr>
      <w:bookmarkStart w:name="_Toc103349555" w:id="3"/>
      <w:bookmarkStart w:name="_Toc129708412" w:id="4"/>
      <w:bookmarkStart w:name="_Toc198112168" w:id="5"/>
      <w:r w:rsidRPr="002771AB">
        <w:rPr>
          <w:b/>
          <w:bCs/>
        </w:rPr>
        <w:t>Inleiding</w:t>
      </w:r>
      <w:bookmarkEnd w:id="3"/>
      <w:bookmarkEnd w:id="4"/>
      <w:bookmarkEnd w:id="5"/>
    </w:p>
    <w:p w:rsidR="00E84512" w:rsidP="008C1476" w:rsidRDefault="00E84512" w14:paraId="4C410C06" w14:textId="77777777">
      <w:pPr>
        <w:spacing w:line="276" w:lineRule="auto"/>
        <w:rPr>
          <w:szCs w:val="18"/>
          <w:lang w:val="nl-NL"/>
        </w:rPr>
      </w:pPr>
    </w:p>
    <w:p w:rsidRPr="00364F23" w:rsidR="005B496A" w:rsidP="008C1476" w:rsidRDefault="00AD4E2C" w14:paraId="14BE48FE" w14:textId="3FFC998F">
      <w:pPr>
        <w:spacing w:line="276" w:lineRule="auto"/>
        <w:rPr>
          <w:szCs w:val="18"/>
          <w:lang w:val="nl-NL"/>
        </w:rPr>
      </w:pPr>
      <w:r w:rsidRPr="00060D16">
        <w:rPr>
          <w:szCs w:val="18"/>
          <w:lang w:val="nl-NL"/>
        </w:rPr>
        <w:t>Sinds de invoering van de Wet inkomstenbelasting 2001 (</w:t>
      </w:r>
      <w:r w:rsidRPr="00060D16" w:rsidR="00992E06">
        <w:rPr>
          <w:szCs w:val="18"/>
          <w:lang w:val="nl-NL"/>
        </w:rPr>
        <w:t>Wet IB 2001</w:t>
      </w:r>
      <w:r w:rsidRPr="00060D16">
        <w:rPr>
          <w:szCs w:val="18"/>
          <w:lang w:val="nl-NL"/>
        </w:rPr>
        <w:t>) heeft de belastingheffing over het inkomen uit sparen en beleggen</w:t>
      </w:r>
      <w:r w:rsidRPr="00060D16" w:rsidR="00992E06">
        <w:rPr>
          <w:szCs w:val="18"/>
          <w:lang w:val="nl-NL"/>
        </w:rPr>
        <w:t xml:space="preserve"> (‘box 3’)</w:t>
      </w:r>
      <w:r w:rsidRPr="00060D16">
        <w:rPr>
          <w:szCs w:val="18"/>
          <w:lang w:val="nl-NL"/>
        </w:rPr>
        <w:t xml:space="preserve"> een forfaitair karakter. Een forfaitaire heffing is </w:t>
      </w:r>
      <w:r w:rsidRPr="00060D16" w:rsidR="00E57A87">
        <w:rPr>
          <w:szCs w:val="18"/>
          <w:lang w:val="nl-NL"/>
        </w:rPr>
        <w:t>voor zowel belastingplichtigen als de Belastingdienst eenvoudig</w:t>
      </w:r>
      <w:r w:rsidRPr="00060D16">
        <w:rPr>
          <w:szCs w:val="18"/>
          <w:lang w:val="nl-NL"/>
        </w:rPr>
        <w:t xml:space="preserve">. </w:t>
      </w:r>
      <w:r w:rsidR="00940F7D">
        <w:rPr>
          <w:szCs w:val="18"/>
          <w:lang w:val="nl-NL"/>
        </w:rPr>
        <w:t>Deze</w:t>
      </w:r>
      <w:r w:rsidRPr="00060D16" w:rsidR="00940F7D">
        <w:rPr>
          <w:szCs w:val="18"/>
          <w:lang w:val="nl-NL"/>
        </w:rPr>
        <w:t xml:space="preserve"> </w:t>
      </w:r>
      <w:r w:rsidRPr="00060D16">
        <w:rPr>
          <w:szCs w:val="18"/>
          <w:lang w:val="nl-NL"/>
        </w:rPr>
        <w:t>sluit echter niet goed aan op het rechtvaardigheids</w:t>
      </w:r>
      <w:r w:rsidRPr="00060D16" w:rsidR="005069F8">
        <w:rPr>
          <w:szCs w:val="18"/>
          <w:lang w:val="nl-NL"/>
        </w:rPr>
        <w:t>beginsel</w:t>
      </w:r>
      <w:r w:rsidR="003B64F0">
        <w:rPr>
          <w:szCs w:val="18"/>
          <w:lang w:val="nl-NL"/>
        </w:rPr>
        <w:t>, o</w:t>
      </w:r>
      <w:r w:rsidRPr="00060D16" w:rsidR="005069F8">
        <w:rPr>
          <w:szCs w:val="18"/>
          <w:lang w:val="nl-NL"/>
        </w:rPr>
        <w:t>mdat de te betalen belasting niet afhangt van het werkelijke inkomen uit sparen en beleggen</w:t>
      </w:r>
      <w:r w:rsidRPr="00060D16">
        <w:rPr>
          <w:szCs w:val="18"/>
          <w:lang w:val="nl-NL"/>
        </w:rPr>
        <w:t xml:space="preserve">. </w:t>
      </w:r>
      <w:r w:rsidRPr="00060D16" w:rsidR="005069F8">
        <w:rPr>
          <w:szCs w:val="18"/>
          <w:lang w:val="nl-NL"/>
        </w:rPr>
        <w:t xml:space="preserve">Met dit wetsvoorstel </w:t>
      </w:r>
      <w:r w:rsidRPr="00060D16" w:rsidR="00992E06">
        <w:rPr>
          <w:szCs w:val="18"/>
          <w:lang w:val="nl-NL"/>
        </w:rPr>
        <w:t xml:space="preserve">stelt </w:t>
      </w:r>
      <w:r w:rsidR="004E49AB">
        <w:rPr>
          <w:szCs w:val="18"/>
          <w:lang w:val="nl-NL"/>
        </w:rPr>
        <w:t>het kabinet</w:t>
      </w:r>
      <w:r w:rsidRPr="00060D16" w:rsidR="00992E06">
        <w:rPr>
          <w:szCs w:val="18"/>
          <w:lang w:val="nl-NL"/>
        </w:rPr>
        <w:t xml:space="preserve"> voor om </w:t>
      </w:r>
      <w:r w:rsidRPr="00060D16" w:rsidR="00076440">
        <w:rPr>
          <w:szCs w:val="18"/>
          <w:lang w:val="nl-NL"/>
        </w:rPr>
        <w:t xml:space="preserve">een nieuw stelsel voor </w:t>
      </w:r>
      <w:r w:rsidRPr="00060D16" w:rsidR="00992E06">
        <w:rPr>
          <w:szCs w:val="18"/>
          <w:lang w:val="nl-NL"/>
        </w:rPr>
        <w:t>d</w:t>
      </w:r>
      <w:r w:rsidRPr="00060D16" w:rsidR="005069F8">
        <w:rPr>
          <w:szCs w:val="18"/>
          <w:lang w:val="nl-NL"/>
        </w:rPr>
        <w:t>e belasting</w:t>
      </w:r>
      <w:r w:rsidRPr="00060D16" w:rsidR="00076440">
        <w:rPr>
          <w:szCs w:val="18"/>
          <w:lang w:val="nl-NL"/>
        </w:rPr>
        <w:t>heffing</w:t>
      </w:r>
      <w:r w:rsidRPr="00060D16" w:rsidR="005069F8">
        <w:rPr>
          <w:szCs w:val="18"/>
          <w:lang w:val="nl-NL"/>
        </w:rPr>
        <w:t xml:space="preserve"> in box 3</w:t>
      </w:r>
      <w:r w:rsidRPr="00060D16" w:rsidR="00076440">
        <w:rPr>
          <w:szCs w:val="18"/>
          <w:lang w:val="nl-NL"/>
        </w:rPr>
        <w:t xml:space="preserve"> in te voeren. In het nieuwe stelsel wordt </w:t>
      </w:r>
      <w:r w:rsidR="0012255F">
        <w:rPr>
          <w:szCs w:val="18"/>
          <w:lang w:val="nl-NL"/>
        </w:rPr>
        <w:t>inkomsten</w:t>
      </w:r>
      <w:r w:rsidRPr="00060D16" w:rsidR="00076440">
        <w:rPr>
          <w:szCs w:val="18"/>
          <w:lang w:val="nl-NL"/>
        </w:rPr>
        <w:t>belasting</w:t>
      </w:r>
      <w:r w:rsidR="005B496A">
        <w:rPr>
          <w:szCs w:val="18"/>
          <w:lang w:val="nl-NL"/>
        </w:rPr>
        <w:t xml:space="preserve"> als hoofdregel</w:t>
      </w:r>
      <w:r w:rsidRPr="00060D16" w:rsidR="00076440">
        <w:rPr>
          <w:szCs w:val="18"/>
          <w:lang w:val="nl-NL"/>
        </w:rPr>
        <w:t xml:space="preserve"> geheven </w:t>
      </w:r>
      <w:r w:rsidR="0089105C">
        <w:rPr>
          <w:szCs w:val="18"/>
          <w:lang w:val="nl-NL"/>
        </w:rPr>
        <w:t xml:space="preserve">over </w:t>
      </w:r>
      <w:r w:rsidRPr="00060D16" w:rsidR="005069F8">
        <w:rPr>
          <w:szCs w:val="18"/>
          <w:lang w:val="nl-NL"/>
        </w:rPr>
        <w:t>het werkelijke rendement</w:t>
      </w:r>
      <w:r w:rsidRPr="00060D16" w:rsidR="009022CC">
        <w:rPr>
          <w:szCs w:val="18"/>
          <w:lang w:val="nl-NL"/>
        </w:rPr>
        <w:t xml:space="preserve"> uit sparen en beleggen</w:t>
      </w:r>
      <w:r w:rsidR="00181905">
        <w:rPr>
          <w:szCs w:val="18"/>
          <w:lang w:val="nl-NL"/>
        </w:rPr>
        <w:t xml:space="preserve"> op basis van vermogensaanwas</w:t>
      </w:r>
      <w:r w:rsidRPr="00060D16" w:rsidR="005069F8">
        <w:rPr>
          <w:szCs w:val="18"/>
          <w:lang w:val="nl-NL"/>
        </w:rPr>
        <w:t>.</w:t>
      </w:r>
      <w:r w:rsidR="00181905">
        <w:rPr>
          <w:szCs w:val="18"/>
          <w:lang w:val="nl-NL"/>
        </w:rPr>
        <w:t xml:space="preserve"> </w:t>
      </w:r>
      <w:r w:rsidR="0012255F">
        <w:rPr>
          <w:szCs w:val="18"/>
          <w:lang w:val="nl-NL"/>
        </w:rPr>
        <w:t>Hierbij worden de werkelijke inkomsten uit vermogen en de (positieve of negatieve) waardeontwikkeling</w:t>
      </w:r>
      <w:r w:rsidR="00A05415">
        <w:rPr>
          <w:szCs w:val="18"/>
          <w:lang w:val="nl-NL"/>
        </w:rPr>
        <w:t xml:space="preserve"> belast en zijn kosten aftrekbaar</w:t>
      </w:r>
      <w:r w:rsidRPr="00035972" w:rsidR="0012255F">
        <w:rPr>
          <w:szCs w:val="18"/>
          <w:lang w:val="nl-NL"/>
        </w:rPr>
        <w:t xml:space="preserve">. </w:t>
      </w:r>
      <w:r w:rsidR="005B496A">
        <w:rPr>
          <w:szCs w:val="18"/>
          <w:lang w:val="nl-NL"/>
        </w:rPr>
        <w:t xml:space="preserve">Voor onroerende zaken en aandelen in </w:t>
      </w:r>
      <w:r w:rsidR="007C3B8F">
        <w:rPr>
          <w:szCs w:val="18"/>
          <w:lang w:val="nl-NL"/>
        </w:rPr>
        <w:t xml:space="preserve">of winstbewijzen van </w:t>
      </w:r>
      <w:r w:rsidR="00793E72">
        <w:rPr>
          <w:szCs w:val="18"/>
          <w:lang w:val="nl-NL"/>
        </w:rPr>
        <w:t>startende ondernemingen</w:t>
      </w:r>
      <w:r w:rsidR="005B496A">
        <w:rPr>
          <w:szCs w:val="18"/>
          <w:lang w:val="nl-NL"/>
        </w:rPr>
        <w:t xml:space="preserve"> geldt als uitzondering op de hoofdregel een </w:t>
      </w:r>
      <w:r w:rsidRPr="005B496A" w:rsidR="005B496A">
        <w:rPr>
          <w:szCs w:val="18"/>
          <w:lang w:val="nl-NL"/>
        </w:rPr>
        <w:t>vermogenswinstbelasting</w:t>
      </w:r>
      <w:r w:rsidR="005B496A">
        <w:rPr>
          <w:szCs w:val="18"/>
          <w:lang w:val="nl-NL"/>
        </w:rPr>
        <w:t xml:space="preserve">. Daardoor wordt waardeontwikkeling voor deze vermogensbestanddelen belast bij realisatie, zoals bij verkoop. </w:t>
      </w:r>
      <w:r w:rsidR="00C74E55">
        <w:rPr>
          <w:szCs w:val="18"/>
          <w:lang w:val="nl-NL"/>
        </w:rPr>
        <w:t xml:space="preserve">De reguliere inkomsten van onroerende zaken en aandelen in of winstbewijzen van startende ondernemingen, zoals huur en dividend, zijn belast in het jaar </w:t>
      </w:r>
      <w:r w:rsidR="00025154">
        <w:rPr>
          <w:szCs w:val="18"/>
          <w:lang w:val="nl-NL"/>
        </w:rPr>
        <w:t>waarin zij worden ontvangen</w:t>
      </w:r>
      <w:r w:rsidR="00C74E55">
        <w:rPr>
          <w:szCs w:val="18"/>
          <w:lang w:val="nl-NL"/>
        </w:rPr>
        <w:t>.</w:t>
      </w:r>
    </w:p>
    <w:p w:rsidRPr="00060D16" w:rsidR="005069F8" w:rsidP="008C1476" w:rsidRDefault="005069F8" w14:paraId="3CD2A3F3" w14:textId="77E86E3A">
      <w:pPr>
        <w:spacing w:line="276" w:lineRule="auto"/>
        <w:contextualSpacing/>
        <w:rPr>
          <w:szCs w:val="18"/>
          <w:lang w:val="nl-NL"/>
        </w:rPr>
      </w:pPr>
    </w:p>
    <w:p w:rsidR="00670DE0" w:rsidP="008C1476" w:rsidRDefault="00670DE0" w14:paraId="69090211" w14:textId="0C457100">
      <w:pPr>
        <w:spacing w:line="276" w:lineRule="auto"/>
        <w:contextualSpacing/>
        <w:rPr>
          <w:szCs w:val="18"/>
          <w:lang w:val="nl-NL"/>
        </w:rPr>
      </w:pPr>
      <w:r w:rsidRPr="00060D16">
        <w:rPr>
          <w:szCs w:val="18"/>
          <w:lang w:val="nl-NL"/>
        </w:rPr>
        <w:t xml:space="preserve">Paragraaf 2 </w:t>
      </w:r>
      <w:r w:rsidRPr="00060D16" w:rsidR="00036827">
        <w:rPr>
          <w:szCs w:val="18"/>
          <w:lang w:val="nl-NL"/>
        </w:rPr>
        <w:t>g</w:t>
      </w:r>
      <w:r w:rsidRPr="00060D16" w:rsidR="00343C65">
        <w:rPr>
          <w:szCs w:val="18"/>
          <w:lang w:val="nl-NL"/>
        </w:rPr>
        <w:t xml:space="preserve">aat in op de </w:t>
      </w:r>
      <w:r w:rsidRPr="00060D16">
        <w:rPr>
          <w:szCs w:val="18"/>
          <w:lang w:val="nl-NL"/>
        </w:rPr>
        <w:t xml:space="preserve">achtergrond </w:t>
      </w:r>
      <w:r w:rsidRPr="00060D16" w:rsidR="00343C65">
        <w:rPr>
          <w:szCs w:val="18"/>
          <w:lang w:val="nl-NL"/>
        </w:rPr>
        <w:t>van</w:t>
      </w:r>
      <w:r w:rsidRPr="00060D16" w:rsidR="00036827">
        <w:rPr>
          <w:szCs w:val="18"/>
          <w:lang w:val="nl-NL"/>
        </w:rPr>
        <w:t xml:space="preserve"> </w:t>
      </w:r>
      <w:r w:rsidRPr="00060D16" w:rsidR="00343C65">
        <w:rPr>
          <w:szCs w:val="18"/>
          <w:lang w:val="nl-NL"/>
        </w:rPr>
        <w:t>het</w:t>
      </w:r>
      <w:r w:rsidRPr="00060D16" w:rsidR="00036827">
        <w:rPr>
          <w:szCs w:val="18"/>
          <w:lang w:val="nl-NL"/>
        </w:rPr>
        <w:t xml:space="preserve"> wetsvoorstel</w:t>
      </w:r>
      <w:r w:rsidRPr="00060D16">
        <w:rPr>
          <w:szCs w:val="18"/>
          <w:lang w:val="nl-NL"/>
        </w:rPr>
        <w:t xml:space="preserve">. </w:t>
      </w:r>
      <w:r w:rsidRPr="00060D16" w:rsidR="00036827">
        <w:rPr>
          <w:szCs w:val="18"/>
          <w:lang w:val="nl-NL"/>
        </w:rPr>
        <w:t>Paragraaf 3 bevat een beschrijving van de voorgestelde aanpassingen</w:t>
      </w:r>
      <w:r w:rsidR="00B938A3">
        <w:rPr>
          <w:szCs w:val="18"/>
          <w:lang w:val="nl-NL"/>
        </w:rPr>
        <w:t xml:space="preserve">, paragraaf 4 </w:t>
      </w:r>
      <w:r w:rsidR="00F17F95">
        <w:rPr>
          <w:szCs w:val="18"/>
          <w:lang w:val="nl-NL"/>
        </w:rPr>
        <w:t>beschrijft</w:t>
      </w:r>
      <w:r w:rsidR="00B938A3">
        <w:rPr>
          <w:szCs w:val="18"/>
          <w:lang w:val="nl-NL"/>
        </w:rPr>
        <w:t xml:space="preserve"> de visie op het belasten van vermogen</w:t>
      </w:r>
      <w:r w:rsidR="00520D45">
        <w:rPr>
          <w:szCs w:val="18"/>
          <w:lang w:val="nl-NL"/>
        </w:rPr>
        <w:t xml:space="preserve"> en de samenhang tussen de boxen</w:t>
      </w:r>
      <w:r w:rsidRPr="00060D16" w:rsidR="00036827">
        <w:rPr>
          <w:szCs w:val="18"/>
          <w:lang w:val="nl-NL"/>
        </w:rPr>
        <w:t xml:space="preserve"> en paragraaf </w:t>
      </w:r>
      <w:r w:rsidR="00B938A3">
        <w:rPr>
          <w:szCs w:val="18"/>
          <w:lang w:val="nl-NL"/>
        </w:rPr>
        <w:t>5</w:t>
      </w:r>
      <w:r w:rsidRPr="00060D16" w:rsidR="00036827">
        <w:rPr>
          <w:szCs w:val="18"/>
          <w:lang w:val="nl-NL"/>
        </w:rPr>
        <w:t xml:space="preserve"> </w:t>
      </w:r>
      <w:r w:rsidR="00B938A3">
        <w:rPr>
          <w:szCs w:val="18"/>
          <w:lang w:val="nl-NL"/>
        </w:rPr>
        <w:t xml:space="preserve">gaat in op </w:t>
      </w:r>
      <w:r w:rsidR="006A1DD1">
        <w:rPr>
          <w:szCs w:val="18"/>
          <w:lang w:val="nl-NL"/>
        </w:rPr>
        <w:t>de internationale aspecten.</w:t>
      </w:r>
      <w:r w:rsidRPr="00060D16" w:rsidR="00036827">
        <w:rPr>
          <w:szCs w:val="18"/>
          <w:lang w:val="nl-NL"/>
        </w:rPr>
        <w:t xml:space="preserve"> </w:t>
      </w:r>
      <w:r w:rsidR="006A1DD1">
        <w:rPr>
          <w:szCs w:val="18"/>
          <w:lang w:val="nl-NL"/>
        </w:rPr>
        <w:t>Paragraaf</w:t>
      </w:r>
      <w:r w:rsidR="00E132F2">
        <w:rPr>
          <w:szCs w:val="18"/>
          <w:lang w:val="nl-NL"/>
        </w:rPr>
        <w:t> </w:t>
      </w:r>
      <w:r w:rsidR="006D20F0">
        <w:rPr>
          <w:szCs w:val="18"/>
          <w:lang w:val="nl-NL"/>
        </w:rPr>
        <w:t>6</w:t>
      </w:r>
      <w:r w:rsidR="006A1DD1">
        <w:rPr>
          <w:szCs w:val="18"/>
          <w:lang w:val="nl-NL"/>
        </w:rPr>
        <w:t xml:space="preserve"> gaat in op overwogen alternatieven. </w:t>
      </w:r>
      <w:r w:rsidRPr="00060D16" w:rsidR="00036827">
        <w:rPr>
          <w:szCs w:val="18"/>
          <w:lang w:val="nl-NL"/>
        </w:rPr>
        <w:t xml:space="preserve">In paragrafen </w:t>
      </w:r>
      <w:r w:rsidR="00725F1A">
        <w:rPr>
          <w:szCs w:val="18"/>
          <w:lang w:val="nl-NL"/>
        </w:rPr>
        <w:t>7</w:t>
      </w:r>
      <w:r w:rsidRPr="00060D16" w:rsidR="00036827">
        <w:rPr>
          <w:szCs w:val="18"/>
          <w:lang w:val="nl-NL"/>
        </w:rPr>
        <w:t xml:space="preserve"> tot en met </w:t>
      </w:r>
      <w:r w:rsidR="00725F1A">
        <w:rPr>
          <w:szCs w:val="18"/>
          <w:lang w:val="nl-NL"/>
        </w:rPr>
        <w:t>9</w:t>
      </w:r>
      <w:r w:rsidRPr="00060D16" w:rsidR="00036827">
        <w:rPr>
          <w:szCs w:val="18"/>
          <w:lang w:val="nl-NL"/>
        </w:rPr>
        <w:t xml:space="preserve"> </w:t>
      </w:r>
      <w:r w:rsidR="0089105C">
        <w:rPr>
          <w:szCs w:val="18"/>
          <w:lang w:val="nl-NL"/>
        </w:rPr>
        <w:t xml:space="preserve">zijn </w:t>
      </w:r>
      <w:r w:rsidRPr="00060D16" w:rsidR="00036827">
        <w:rPr>
          <w:szCs w:val="18"/>
          <w:lang w:val="nl-NL"/>
        </w:rPr>
        <w:t>de effecten</w:t>
      </w:r>
      <w:r w:rsidR="0089105C">
        <w:rPr>
          <w:szCs w:val="18"/>
          <w:lang w:val="nl-NL"/>
        </w:rPr>
        <w:t xml:space="preserve"> geschetst</w:t>
      </w:r>
      <w:r w:rsidRPr="00060D16" w:rsidR="00343C65">
        <w:rPr>
          <w:szCs w:val="18"/>
          <w:lang w:val="nl-NL"/>
        </w:rPr>
        <w:t xml:space="preserve"> van het wetsvoorstel</w:t>
      </w:r>
      <w:r w:rsidRPr="00060D16" w:rsidR="00036827">
        <w:rPr>
          <w:szCs w:val="18"/>
          <w:lang w:val="nl-NL"/>
        </w:rPr>
        <w:t>: budgettair</w:t>
      </w:r>
      <w:r w:rsidRPr="00060D16" w:rsidR="00343C65">
        <w:rPr>
          <w:szCs w:val="18"/>
          <w:lang w:val="nl-NL"/>
        </w:rPr>
        <w:t xml:space="preserve">, </w:t>
      </w:r>
      <w:r w:rsidRPr="00060D16" w:rsidR="00036827">
        <w:rPr>
          <w:szCs w:val="18"/>
          <w:lang w:val="nl-NL"/>
        </w:rPr>
        <w:t>voor belastingplichtigen en het bedrijfsleven en</w:t>
      </w:r>
      <w:r w:rsidRPr="00060D16" w:rsidR="00343C65">
        <w:rPr>
          <w:szCs w:val="18"/>
          <w:lang w:val="nl-NL"/>
        </w:rPr>
        <w:t xml:space="preserve"> voor de uitvoering</w:t>
      </w:r>
      <w:r w:rsidRPr="00060D16" w:rsidR="00036827">
        <w:rPr>
          <w:szCs w:val="18"/>
          <w:lang w:val="nl-NL"/>
        </w:rPr>
        <w:t>. Tot slot bieden paragraf</w:t>
      </w:r>
      <w:r w:rsidR="0089105C">
        <w:rPr>
          <w:szCs w:val="18"/>
          <w:lang w:val="nl-NL"/>
        </w:rPr>
        <w:t>en</w:t>
      </w:r>
      <w:r w:rsidRPr="00060D16" w:rsidR="00036827">
        <w:rPr>
          <w:szCs w:val="18"/>
          <w:lang w:val="nl-NL"/>
        </w:rPr>
        <w:t xml:space="preserve"> </w:t>
      </w:r>
      <w:r w:rsidR="00725F1A">
        <w:rPr>
          <w:szCs w:val="18"/>
          <w:lang w:val="nl-NL"/>
        </w:rPr>
        <w:t>10</w:t>
      </w:r>
      <w:r w:rsidRPr="00060D16" w:rsidR="00036827">
        <w:rPr>
          <w:szCs w:val="18"/>
          <w:lang w:val="nl-NL"/>
        </w:rPr>
        <w:t xml:space="preserve"> en </w:t>
      </w:r>
      <w:r w:rsidR="006A1DD1">
        <w:rPr>
          <w:szCs w:val="18"/>
          <w:lang w:val="nl-NL"/>
        </w:rPr>
        <w:t>1</w:t>
      </w:r>
      <w:r w:rsidR="00725F1A">
        <w:rPr>
          <w:szCs w:val="18"/>
          <w:lang w:val="nl-NL"/>
        </w:rPr>
        <w:t>1</w:t>
      </w:r>
      <w:r w:rsidRPr="00060D16" w:rsidR="00036827">
        <w:rPr>
          <w:szCs w:val="18"/>
          <w:lang w:val="nl-NL"/>
        </w:rPr>
        <w:t xml:space="preserve"> informatie over de toekomstige evaluatie en</w:t>
      </w:r>
      <w:r w:rsidRPr="00060D16" w:rsidR="00DC6784">
        <w:rPr>
          <w:szCs w:val="18"/>
          <w:lang w:val="nl-NL"/>
        </w:rPr>
        <w:t xml:space="preserve"> over</w:t>
      </w:r>
      <w:r w:rsidRPr="00060D16" w:rsidR="00036827">
        <w:rPr>
          <w:szCs w:val="18"/>
          <w:lang w:val="nl-NL"/>
        </w:rPr>
        <w:t xml:space="preserve"> </w:t>
      </w:r>
      <w:r w:rsidR="00520D45">
        <w:rPr>
          <w:szCs w:val="18"/>
          <w:lang w:val="nl-NL"/>
        </w:rPr>
        <w:t>de</w:t>
      </w:r>
      <w:r w:rsidRPr="00060D16" w:rsidR="00036827">
        <w:rPr>
          <w:szCs w:val="18"/>
          <w:lang w:val="nl-NL"/>
        </w:rPr>
        <w:t xml:space="preserve"> advie</w:t>
      </w:r>
      <w:r w:rsidR="00520D45">
        <w:rPr>
          <w:szCs w:val="18"/>
          <w:lang w:val="nl-NL"/>
        </w:rPr>
        <w:t>zen</w:t>
      </w:r>
      <w:r w:rsidRPr="00060D16" w:rsidR="00036827">
        <w:rPr>
          <w:szCs w:val="18"/>
          <w:lang w:val="nl-NL"/>
        </w:rPr>
        <w:t xml:space="preserve"> </w:t>
      </w:r>
      <w:r w:rsidR="00520D45">
        <w:rPr>
          <w:szCs w:val="18"/>
          <w:lang w:val="nl-NL"/>
        </w:rPr>
        <w:t>die</w:t>
      </w:r>
      <w:r w:rsidRPr="00060D16" w:rsidR="00036827">
        <w:rPr>
          <w:szCs w:val="18"/>
          <w:lang w:val="nl-NL"/>
        </w:rPr>
        <w:t xml:space="preserve"> bij de totstandkoming van het wetsvoorstel </w:t>
      </w:r>
      <w:r w:rsidR="00520D45">
        <w:rPr>
          <w:szCs w:val="18"/>
          <w:lang w:val="nl-NL"/>
        </w:rPr>
        <w:t>zijn</w:t>
      </w:r>
      <w:r w:rsidRPr="00060D16" w:rsidR="00036827">
        <w:rPr>
          <w:szCs w:val="18"/>
          <w:lang w:val="nl-NL"/>
        </w:rPr>
        <w:t xml:space="preserve"> verkregen</w:t>
      </w:r>
      <w:r w:rsidRPr="00060D16">
        <w:rPr>
          <w:szCs w:val="18"/>
          <w:lang w:val="nl-NL"/>
        </w:rPr>
        <w:t>.</w:t>
      </w:r>
    </w:p>
    <w:p w:rsidR="002B6ACE" w:rsidP="008C1476" w:rsidRDefault="002B6ACE" w14:paraId="6B1D8ACE" w14:textId="77777777">
      <w:pPr>
        <w:spacing w:line="276" w:lineRule="auto"/>
        <w:contextualSpacing/>
        <w:rPr>
          <w:szCs w:val="18"/>
          <w:lang w:val="nl-NL"/>
        </w:rPr>
      </w:pPr>
    </w:p>
    <w:p w:rsidRPr="002B6ACE" w:rsidR="002B6ACE" w:rsidP="002B6ACE" w:rsidRDefault="002B6ACE" w14:paraId="17097BD8" w14:textId="5F9E0FCE">
      <w:pPr>
        <w:spacing w:line="276" w:lineRule="auto"/>
        <w:contextualSpacing/>
        <w:rPr>
          <w:szCs w:val="18"/>
          <w:lang w:val="nl-NL"/>
        </w:rPr>
      </w:pPr>
      <w:r w:rsidRPr="002B6ACE">
        <w:rPr>
          <w:szCs w:val="18"/>
          <w:lang w:val="nl-NL"/>
        </w:rPr>
        <w:t xml:space="preserve">De introductie van een </w:t>
      </w:r>
      <w:r>
        <w:rPr>
          <w:szCs w:val="18"/>
          <w:lang w:val="nl-NL"/>
        </w:rPr>
        <w:t xml:space="preserve">heffing op </w:t>
      </w:r>
      <w:r w:rsidRPr="002B6ACE">
        <w:rPr>
          <w:szCs w:val="18"/>
          <w:lang w:val="nl-NL"/>
        </w:rPr>
        <w:t xml:space="preserve">basis van werkelijk rendement heeft grote uitvoeringsgevolgen. </w:t>
      </w:r>
      <w:r>
        <w:rPr>
          <w:szCs w:val="18"/>
          <w:lang w:val="nl-NL"/>
        </w:rPr>
        <w:t>Het voorstel</w:t>
      </w:r>
      <w:r w:rsidRPr="002B6ACE">
        <w:rPr>
          <w:szCs w:val="18"/>
          <w:lang w:val="nl-NL"/>
        </w:rPr>
        <w:t xml:space="preserve"> zorgt voor een toename van complexiteit en betekent dat toezicht en handhaving lastiger worden. Voor uitvoering van een </w:t>
      </w:r>
      <w:r>
        <w:rPr>
          <w:szCs w:val="18"/>
          <w:lang w:val="nl-NL"/>
        </w:rPr>
        <w:t xml:space="preserve">heffing op </w:t>
      </w:r>
      <w:r w:rsidRPr="002B6ACE">
        <w:rPr>
          <w:szCs w:val="18"/>
          <w:lang w:val="nl-NL"/>
        </w:rPr>
        <w:t>basis van werkelijk rendement is aanzienlijke uitbreiding van de personele capaciteit van de Belastingdienst nodig.</w:t>
      </w:r>
    </w:p>
    <w:p w:rsidRPr="00060D16" w:rsidR="00D52A52" w:rsidP="008C1476" w:rsidRDefault="00D52A52" w14:paraId="06FF2152" w14:textId="7B506CA1">
      <w:pPr>
        <w:spacing w:line="276" w:lineRule="auto"/>
        <w:rPr>
          <w:rFonts w:eastAsiaTheme="majorEastAsia" w:cstheme="majorBidi"/>
          <w:color w:val="000000" w:themeColor="text1"/>
          <w:szCs w:val="18"/>
          <w:lang w:val="nl-NL"/>
        </w:rPr>
      </w:pPr>
    </w:p>
    <w:p w:rsidR="00CA249D" w:rsidP="008C1476" w:rsidRDefault="001D372C" w14:paraId="41FF8FD4" w14:textId="13373F9A">
      <w:pPr>
        <w:pStyle w:val="Kop2"/>
        <w:spacing w:line="276" w:lineRule="auto"/>
        <w:rPr>
          <w:b/>
          <w:bCs/>
          <w:szCs w:val="18"/>
          <w:lang w:val="nl-NL"/>
        </w:rPr>
      </w:pPr>
      <w:bookmarkStart w:name="_Toc103349557" w:id="6"/>
      <w:bookmarkStart w:name="_Toc129708413" w:id="7"/>
      <w:bookmarkStart w:name="_Toc198112169" w:id="8"/>
      <w:r w:rsidRPr="002771AB">
        <w:rPr>
          <w:b/>
          <w:bCs/>
          <w:szCs w:val="18"/>
          <w:lang w:val="nl-NL"/>
        </w:rPr>
        <w:t>Achtergrond</w:t>
      </w:r>
      <w:bookmarkEnd w:id="6"/>
      <w:bookmarkEnd w:id="7"/>
      <w:bookmarkEnd w:id="8"/>
    </w:p>
    <w:p w:rsidR="00AC24BF" w:rsidP="008C1476" w:rsidRDefault="00AC24BF" w14:paraId="498FB762" w14:textId="297B0C89">
      <w:pPr>
        <w:spacing w:line="276" w:lineRule="auto"/>
        <w:rPr>
          <w:lang w:val="nl-NL"/>
        </w:rPr>
      </w:pPr>
    </w:p>
    <w:p w:rsidRPr="00AC24BF" w:rsidR="00AC24BF" w:rsidP="008C1476" w:rsidRDefault="00AC24BF" w14:paraId="709CA6C1" w14:textId="338E0A5A">
      <w:pPr>
        <w:spacing w:line="276" w:lineRule="auto"/>
        <w:rPr>
          <w:i/>
          <w:iCs/>
          <w:lang w:val="nl-NL"/>
        </w:rPr>
      </w:pPr>
      <w:r>
        <w:rPr>
          <w:i/>
          <w:iCs/>
          <w:lang w:val="nl-NL"/>
        </w:rPr>
        <w:t>Historie en aanleiding</w:t>
      </w:r>
    </w:p>
    <w:p w:rsidRPr="00060D16" w:rsidR="00D510F4" w:rsidP="008C1476" w:rsidRDefault="001E3160" w14:paraId="412D45BF" w14:textId="52194C27">
      <w:pPr>
        <w:spacing w:line="276" w:lineRule="auto"/>
        <w:contextualSpacing/>
        <w:rPr>
          <w:szCs w:val="18"/>
          <w:lang w:val="nl-NL"/>
        </w:rPr>
      </w:pPr>
      <w:r>
        <w:rPr>
          <w:szCs w:val="18"/>
          <w:lang w:val="nl-NL"/>
        </w:rPr>
        <w:t>H</w:t>
      </w:r>
      <w:r w:rsidRPr="00060D16" w:rsidR="001D372C">
        <w:rPr>
          <w:szCs w:val="18"/>
          <w:lang w:val="nl-NL"/>
        </w:rPr>
        <w:t>uishoudens ontlenen draagkracht aan hun spaargeld of beleggingen.</w:t>
      </w:r>
      <w:r w:rsidRPr="00060D16" w:rsidR="00D510F4">
        <w:rPr>
          <w:szCs w:val="18"/>
          <w:lang w:val="nl-NL"/>
        </w:rPr>
        <w:t xml:space="preserve"> </w:t>
      </w:r>
      <w:r w:rsidRPr="00060D16" w:rsidR="001D372C">
        <w:rPr>
          <w:szCs w:val="18"/>
          <w:lang w:val="nl-NL"/>
        </w:rPr>
        <w:t>Ze ontvangen bijvoorbeeld rente</w:t>
      </w:r>
      <w:r w:rsidRPr="00060D16" w:rsidR="00D510F4">
        <w:rPr>
          <w:szCs w:val="18"/>
          <w:lang w:val="nl-NL"/>
        </w:rPr>
        <w:t xml:space="preserve"> of</w:t>
      </w:r>
      <w:r w:rsidRPr="00060D16" w:rsidR="001D372C">
        <w:rPr>
          <w:szCs w:val="18"/>
          <w:lang w:val="nl-NL"/>
        </w:rPr>
        <w:t xml:space="preserve"> dividend</w:t>
      </w:r>
      <w:r w:rsidRPr="00060D16" w:rsidR="00D510F4">
        <w:rPr>
          <w:szCs w:val="18"/>
          <w:lang w:val="nl-NL"/>
        </w:rPr>
        <w:t xml:space="preserve">. Ook kunnen ze vermogenswinst maken op de beurs of doordat een tweede woning meer waard wordt. Sinds </w:t>
      </w:r>
      <w:r w:rsidR="002F42F3">
        <w:rPr>
          <w:szCs w:val="18"/>
          <w:lang w:val="nl-NL"/>
        </w:rPr>
        <w:t>de invoering van het boxenstelsel in</w:t>
      </w:r>
      <w:r w:rsidRPr="00060D16" w:rsidR="002F42F3">
        <w:rPr>
          <w:szCs w:val="18"/>
          <w:lang w:val="nl-NL"/>
        </w:rPr>
        <w:t xml:space="preserve"> </w:t>
      </w:r>
      <w:r w:rsidRPr="00060D16" w:rsidR="00D510F4">
        <w:rPr>
          <w:szCs w:val="18"/>
          <w:lang w:val="nl-NL"/>
        </w:rPr>
        <w:t xml:space="preserve">2001 wordt het </w:t>
      </w:r>
      <w:r w:rsidRPr="00060D16" w:rsidR="00D8534F">
        <w:rPr>
          <w:szCs w:val="18"/>
          <w:lang w:val="nl-NL"/>
        </w:rPr>
        <w:t xml:space="preserve">rendement </w:t>
      </w:r>
      <w:r w:rsidRPr="00060D16" w:rsidR="00D510F4">
        <w:rPr>
          <w:szCs w:val="18"/>
          <w:lang w:val="nl-NL"/>
        </w:rPr>
        <w:t xml:space="preserve">uit sparen en beleggen belast in box 3. </w:t>
      </w:r>
      <w:r w:rsidRPr="00060D16" w:rsidR="00BC3CB6">
        <w:rPr>
          <w:szCs w:val="18"/>
          <w:lang w:val="nl-NL"/>
        </w:rPr>
        <w:t>Deze paragraaf gaat in op de overwegingen die bij invoering van box 3 een rol speelden</w:t>
      </w:r>
      <w:r w:rsidRPr="00060D16" w:rsidR="009B73F8">
        <w:rPr>
          <w:szCs w:val="18"/>
          <w:lang w:val="nl-NL"/>
        </w:rPr>
        <w:t xml:space="preserve"> en de aanleiding om het huidige (forfaitaire) stelsel te vervangen.</w:t>
      </w:r>
    </w:p>
    <w:p w:rsidRPr="00060D16" w:rsidR="00D510F4" w:rsidP="008C1476" w:rsidRDefault="00D510F4" w14:paraId="04C2A27C" w14:textId="6268DA34">
      <w:pPr>
        <w:spacing w:line="276" w:lineRule="auto"/>
        <w:contextualSpacing/>
        <w:rPr>
          <w:szCs w:val="18"/>
          <w:lang w:val="nl-NL"/>
        </w:rPr>
      </w:pPr>
    </w:p>
    <w:p w:rsidR="0012255F" w:rsidP="008C1476" w:rsidRDefault="00D510F4" w14:paraId="497FBAB7" w14:textId="104D5C9B">
      <w:pPr>
        <w:spacing w:line="276" w:lineRule="auto"/>
        <w:contextualSpacing/>
        <w:rPr>
          <w:szCs w:val="18"/>
          <w:lang w:val="nl-NL"/>
        </w:rPr>
      </w:pPr>
      <w:r w:rsidRPr="00060D16">
        <w:rPr>
          <w:szCs w:val="18"/>
          <w:lang w:val="nl-NL"/>
        </w:rPr>
        <w:t>De manier waarop het (inkomen uit) vermogen v</w:t>
      </w:r>
      <w:r w:rsidR="006C2239">
        <w:rPr>
          <w:szCs w:val="18"/>
          <w:lang w:val="nl-NL"/>
        </w:rPr>
        <w:t>óó</w:t>
      </w:r>
      <w:r w:rsidRPr="00060D16">
        <w:rPr>
          <w:szCs w:val="18"/>
          <w:lang w:val="nl-NL"/>
        </w:rPr>
        <w:t xml:space="preserve">r 2001 werd belast kende een aantal problemen. </w:t>
      </w:r>
      <w:r w:rsidRPr="00060D16" w:rsidR="001D372C">
        <w:rPr>
          <w:szCs w:val="18"/>
          <w:lang w:val="nl-NL"/>
        </w:rPr>
        <w:t>V</w:t>
      </w:r>
      <w:r w:rsidR="00F42EF0">
        <w:rPr>
          <w:szCs w:val="18"/>
          <w:lang w:val="nl-NL"/>
        </w:rPr>
        <w:t>óó</w:t>
      </w:r>
      <w:r w:rsidRPr="00060D16" w:rsidR="001D372C">
        <w:rPr>
          <w:szCs w:val="18"/>
          <w:lang w:val="nl-NL"/>
        </w:rPr>
        <w:t xml:space="preserve">r 2001 werden de </w:t>
      </w:r>
      <w:r w:rsidR="00762EE9">
        <w:rPr>
          <w:szCs w:val="18"/>
          <w:lang w:val="nl-NL"/>
        </w:rPr>
        <w:t>directe</w:t>
      </w:r>
      <w:r w:rsidRPr="00060D16" w:rsidR="00762EE9">
        <w:rPr>
          <w:szCs w:val="18"/>
          <w:lang w:val="nl-NL"/>
        </w:rPr>
        <w:t xml:space="preserve"> </w:t>
      </w:r>
      <w:r w:rsidRPr="00060D16" w:rsidR="001D372C">
        <w:rPr>
          <w:szCs w:val="18"/>
          <w:lang w:val="nl-NL"/>
        </w:rPr>
        <w:t>inkomsten uit vermogen in de vorm van bijvoorbeeld rente, dividend en huur</w:t>
      </w:r>
      <w:r w:rsidR="00762EE9">
        <w:rPr>
          <w:szCs w:val="18"/>
          <w:lang w:val="nl-NL"/>
        </w:rPr>
        <w:t xml:space="preserve"> </w:t>
      </w:r>
      <w:r w:rsidRPr="00060D16" w:rsidR="00762EE9">
        <w:rPr>
          <w:szCs w:val="18"/>
          <w:lang w:val="nl-NL"/>
        </w:rPr>
        <w:t>belast</w:t>
      </w:r>
      <w:r w:rsidR="003D7D33">
        <w:rPr>
          <w:szCs w:val="18"/>
          <w:lang w:val="nl-NL"/>
        </w:rPr>
        <w:t>,</w:t>
      </w:r>
      <w:r w:rsidRPr="00060D16" w:rsidR="001D372C">
        <w:rPr>
          <w:szCs w:val="18"/>
          <w:lang w:val="nl-NL"/>
        </w:rPr>
        <w:t xml:space="preserve"> verminderd met kosten en rekening houdend met een dividend- en rentevrijstelling. Omdat vermogenswinsten niet belast werden, was het aantrekkelijk om </w:t>
      </w:r>
      <w:r w:rsidR="001622AB">
        <w:rPr>
          <w:szCs w:val="18"/>
          <w:lang w:val="nl-NL"/>
        </w:rPr>
        <w:t xml:space="preserve">belaste </w:t>
      </w:r>
      <w:r w:rsidRPr="00060D16" w:rsidR="001D372C">
        <w:rPr>
          <w:szCs w:val="18"/>
          <w:lang w:val="nl-NL"/>
        </w:rPr>
        <w:t xml:space="preserve">inkomsten zoals rente en dividend om te zetten in </w:t>
      </w:r>
      <w:r w:rsidR="00D5012F">
        <w:rPr>
          <w:szCs w:val="18"/>
          <w:lang w:val="nl-NL"/>
        </w:rPr>
        <w:t xml:space="preserve">onbelaste </w:t>
      </w:r>
      <w:r w:rsidRPr="00060D16" w:rsidR="001D372C">
        <w:rPr>
          <w:szCs w:val="18"/>
          <w:lang w:val="nl-NL"/>
        </w:rPr>
        <w:t>vermogenswinsten</w:t>
      </w:r>
      <w:r w:rsidRPr="00060D16">
        <w:rPr>
          <w:szCs w:val="18"/>
          <w:lang w:val="nl-NL"/>
        </w:rPr>
        <w:t xml:space="preserve">. </w:t>
      </w:r>
      <w:r w:rsidRPr="00060D16" w:rsidR="00C4609B">
        <w:rPr>
          <w:szCs w:val="18"/>
          <w:lang w:val="nl-NL"/>
        </w:rPr>
        <w:t xml:space="preserve">Er kwamen bijvoorbeeld spaarproducten waarbij de rente werd omgezet in </w:t>
      </w:r>
      <w:r w:rsidR="009B0966">
        <w:rPr>
          <w:szCs w:val="18"/>
          <w:lang w:val="nl-NL"/>
        </w:rPr>
        <w:t>waardestijging van het vermogensbestanddeel zelf</w:t>
      </w:r>
      <w:r w:rsidRPr="00060D16" w:rsidR="00C4609B">
        <w:rPr>
          <w:szCs w:val="18"/>
          <w:lang w:val="nl-NL"/>
        </w:rPr>
        <w:t xml:space="preserve">. Omdat vermogenswinsten niet belast werden en </w:t>
      </w:r>
      <w:r w:rsidR="009B0966">
        <w:rPr>
          <w:szCs w:val="18"/>
          <w:lang w:val="nl-NL"/>
        </w:rPr>
        <w:t xml:space="preserve">betaalde </w:t>
      </w:r>
      <w:r w:rsidRPr="00060D16" w:rsidR="00C4609B">
        <w:rPr>
          <w:szCs w:val="18"/>
          <w:lang w:val="nl-NL"/>
        </w:rPr>
        <w:t xml:space="preserve">rente wel aftrekbaar was, was het ook aantrekkelijk om te </w:t>
      </w:r>
      <w:r w:rsidRPr="00060D16" w:rsidR="001D372C">
        <w:rPr>
          <w:szCs w:val="18"/>
          <w:lang w:val="nl-NL"/>
        </w:rPr>
        <w:t xml:space="preserve">beleggen met geleend geld. </w:t>
      </w:r>
    </w:p>
    <w:p w:rsidR="0012255F" w:rsidP="008C1476" w:rsidRDefault="0012255F" w14:paraId="56039BD1" w14:textId="77777777">
      <w:pPr>
        <w:spacing w:line="276" w:lineRule="auto"/>
        <w:contextualSpacing/>
        <w:rPr>
          <w:szCs w:val="18"/>
          <w:lang w:val="nl-NL"/>
        </w:rPr>
      </w:pPr>
    </w:p>
    <w:p w:rsidRPr="00060D16" w:rsidR="00C4609B" w:rsidP="008C1476" w:rsidRDefault="001D372C" w14:paraId="7E93E4F0" w14:textId="2B86C9B5">
      <w:pPr>
        <w:spacing w:line="276" w:lineRule="auto"/>
        <w:contextualSpacing/>
        <w:rPr>
          <w:szCs w:val="18"/>
          <w:lang w:val="nl-NL"/>
        </w:rPr>
      </w:pPr>
      <w:r w:rsidRPr="00060D16">
        <w:rPr>
          <w:szCs w:val="18"/>
          <w:lang w:val="nl-NL"/>
        </w:rPr>
        <w:t xml:space="preserve">Naast de heffing over inkomsten uit vermogen was </w:t>
      </w:r>
      <w:r w:rsidRPr="00060D16" w:rsidR="00C4609B">
        <w:rPr>
          <w:szCs w:val="18"/>
          <w:lang w:val="nl-NL"/>
        </w:rPr>
        <w:t xml:space="preserve">er </w:t>
      </w:r>
      <w:r w:rsidRPr="00060D16">
        <w:rPr>
          <w:szCs w:val="18"/>
          <w:lang w:val="nl-NL"/>
        </w:rPr>
        <w:t>een</w:t>
      </w:r>
      <w:r w:rsidRPr="00060D16" w:rsidR="00C4609B">
        <w:rPr>
          <w:szCs w:val="18"/>
          <w:lang w:val="nl-NL"/>
        </w:rPr>
        <w:t xml:space="preserve"> </w:t>
      </w:r>
      <w:r w:rsidR="00F42EF0">
        <w:rPr>
          <w:szCs w:val="18"/>
          <w:lang w:val="nl-NL"/>
        </w:rPr>
        <w:t>afzonderlijke</w:t>
      </w:r>
      <w:r w:rsidRPr="00060D16" w:rsidR="00F42EF0">
        <w:rPr>
          <w:szCs w:val="18"/>
          <w:lang w:val="nl-NL"/>
        </w:rPr>
        <w:t xml:space="preserve"> </w:t>
      </w:r>
      <w:r w:rsidRPr="00060D16">
        <w:rPr>
          <w:szCs w:val="18"/>
          <w:lang w:val="nl-NL"/>
        </w:rPr>
        <w:t xml:space="preserve">vermogensbelasting </w:t>
      </w:r>
      <w:r w:rsidRPr="00060D16" w:rsidR="00B74A8B">
        <w:rPr>
          <w:szCs w:val="18"/>
          <w:lang w:val="nl-NL"/>
        </w:rPr>
        <w:t>(</w:t>
      </w:r>
      <w:r w:rsidR="00B74A8B">
        <w:rPr>
          <w:szCs w:val="18"/>
          <w:lang w:val="nl-NL"/>
        </w:rPr>
        <w:t xml:space="preserve">in 2000 gold een </w:t>
      </w:r>
      <w:r w:rsidRPr="00060D16" w:rsidR="00B74A8B">
        <w:rPr>
          <w:szCs w:val="18"/>
          <w:lang w:val="nl-NL"/>
        </w:rPr>
        <w:t>tarief 0,7</w:t>
      </w:r>
      <w:r w:rsidR="00FB5E10">
        <w:rPr>
          <w:szCs w:val="18"/>
          <w:lang w:val="nl-NL"/>
        </w:rPr>
        <w:t>%</w:t>
      </w:r>
      <w:r w:rsidRPr="00060D16" w:rsidR="00FB5E10">
        <w:rPr>
          <w:szCs w:val="18"/>
          <w:lang w:val="nl-NL"/>
        </w:rPr>
        <w:t xml:space="preserve"> </w:t>
      </w:r>
      <w:r w:rsidR="00B74A8B">
        <w:rPr>
          <w:szCs w:val="18"/>
          <w:lang w:val="nl-NL"/>
        </w:rPr>
        <w:t xml:space="preserve">en </w:t>
      </w:r>
      <w:r w:rsidR="00077272">
        <w:rPr>
          <w:szCs w:val="18"/>
          <w:lang w:val="nl-NL"/>
        </w:rPr>
        <w:t xml:space="preserve">een </w:t>
      </w:r>
      <w:r w:rsidRPr="00060D16" w:rsidR="00B74A8B">
        <w:rPr>
          <w:szCs w:val="18"/>
          <w:lang w:val="nl-NL"/>
        </w:rPr>
        <w:t xml:space="preserve">vrijstelling </w:t>
      </w:r>
      <w:r w:rsidR="00B74A8B">
        <w:rPr>
          <w:szCs w:val="18"/>
          <w:lang w:val="nl-NL"/>
        </w:rPr>
        <w:t xml:space="preserve">van </w:t>
      </w:r>
      <w:r w:rsidRPr="00C35CCD" w:rsidR="00B74A8B">
        <w:rPr>
          <w:i/>
          <w:iCs/>
          <w:szCs w:val="18"/>
          <w:lang w:val="nl-NL"/>
        </w:rPr>
        <w:t>f</w:t>
      </w:r>
      <w:r w:rsidR="00B74A8B">
        <w:rPr>
          <w:szCs w:val="18"/>
          <w:lang w:val="nl-NL"/>
        </w:rPr>
        <w:t xml:space="preserve"> 200.000 voor een ongehuwde belastingplichtige en </w:t>
      </w:r>
      <w:r w:rsidRPr="00C35CCD" w:rsidR="00B74A8B">
        <w:rPr>
          <w:i/>
          <w:iCs/>
          <w:szCs w:val="18"/>
          <w:lang w:val="nl-NL"/>
        </w:rPr>
        <w:t>f</w:t>
      </w:r>
      <w:r w:rsidR="00B74A8B">
        <w:rPr>
          <w:szCs w:val="18"/>
          <w:lang w:val="nl-NL"/>
        </w:rPr>
        <w:t xml:space="preserve"> 250.000 voor een gehuwde </w:t>
      </w:r>
      <w:r w:rsidR="0000472C">
        <w:rPr>
          <w:szCs w:val="18"/>
          <w:lang w:val="nl-NL"/>
        </w:rPr>
        <w:t>belastingplichtige</w:t>
      </w:r>
      <w:r w:rsidR="00B74A8B">
        <w:rPr>
          <w:szCs w:val="18"/>
          <w:lang w:val="nl-NL"/>
        </w:rPr>
        <w:t>)</w:t>
      </w:r>
      <w:r w:rsidRPr="00060D16">
        <w:rPr>
          <w:szCs w:val="18"/>
          <w:lang w:val="nl-NL"/>
        </w:rPr>
        <w:t>. Om te voorkomen dat belastingplichtigen meer dan 68</w:t>
      </w:r>
      <w:r w:rsidR="00FB5E10">
        <w:rPr>
          <w:szCs w:val="18"/>
          <w:lang w:val="nl-NL"/>
        </w:rPr>
        <w:t>%</w:t>
      </w:r>
      <w:r w:rsidRPr="00060D16" w:rsidR="00FB5E10">
        <w:rPr>
          <w:szCs w:val="18"/>
          <w:lang w:val="nl-NL"/>
        </w:rPr>
        <w:t xml:space="preserve"> </w:t>
      </w:r>
      <w:r w:rsidRPr="00060D16">
        <w:rPr>
          <w:szCs w:val="18"/>
          <w:lang w:val="nl-NL"/>
        </w:rPr>
        <w:t xml:space="preserve">van het inkomen moesten gebruiken voor de betaling van het gezamenlijke bedrag aan </w:t>
      </w:r>
      <w:r w:rsidRPr="00060D16">
        <w:rPr>
          <w:szCs w:val="18"/>
          <w:lang w:val="nl-NL"/>
        </w:rPr>
        <w:lastRenderedPageBreak/>
        <w:t xml:space="preserve">inkomstenbelasting en vermogensbelasting, </w:t>
      </w:r>
      <w:r w:rsidR="009B0966">
        <w:rPr>
          <w:szCs w:val="18"/>
          <w:lang w:val="nl-NL"/>
        </w:rPr>
        <w:t>gold</w:t>
      </w:r>
      <w:r w:rsidRPr="00060D16">
        <w:rPr>
          <w:szCs w:val="18"/>
          <w:lang w:val="nl-NL"/>
        </w:rPr>
        <w:t xml:space="preserve"> een samenloopregeling die in die situaties zorgde voor een teruggaaf van vermogensbelasting. </w:t>
      </w:r>
    </w:p>
    <w:p w:rsidRPr="00060D16" w:rsidR="00C4609B" w:rsidP="008C1476" w:rsidRDefault="00C4609B" w14:paraId="6BE24597" w14:textId="77777777">
      <w:pPr>
        <w:spacing w:line="276" w:lineRule="auto"/>
        <w:contextualSpacing/>
        <w:rPr>
          <w:szCs w:val="18"/>
          <w:lang w:val="nl-NL"/>
        </w:rPr>
      </w:pPr>
    </w:p>
    <w:p w:rsidRPr="00060D16" w:rsidR="001D372C" w:rsidP="008C1476" w:rsidRDefault="00076440" w14:paraId="0482A758" w14:textId="21E7D969">
      <w:pPr>
        <w:spacing w:line="276" w:lineRule="auto"/>
        <w:contextualSpacing/>
        <w:rPr>
          <w:szCs w:val="18"/>
          <w:lang w:val="nl-NL"/>
        </w:rPr>
      </w:pPr>
      <w:r w:rsidRPr="00060D16">
        <w:rPr>
          <w:szCs w:val="18"/>
          <w:lang w:val="nl-NL"/>
        </w:rPr>
        <w:t>Als oplossing voor de problemen in het stelsel van v</w:t>
      </w:r>
      <w:r w:rsidR="00F42EF0">
        <w:rPr>
          <w:szCs w:val="18"/>
          <w:lang w:val="nl-NL"/>
        </w:rPr>
        <w:t>óó</w:t>
      </w:r>
      <w:r w:rsidRPr="00060D16">
        <w:rPr>
          <w:szCs w:val="18"/>
          <w:lang w:val="nl-NL"/>
        </w:rPr>
        <w:t>r 2001</w:t>
      </w:r>
      <w:r w:rsidRPr="00060D16" w:rsidR="001D372C">
        <w:rPr>
          <w:szCs w:val="18"/>
          <w:lang w:val="nl-NL"/>
        </w:rPr>
        <w:t xml:space="preserve"> – met name het feit dat vermogenswinsten onbelast bleven</w:t>
      </w:r>
      <w:r w:rsidRPr="00060D16">
        <w:rPr>
          <w:szCs w:val="18"/>
          <w:lang w:val="nl-NL"/>
        </w:rPr>
        <w:t xml:space="preserve"> en </w:t>
      </w:r>
      <w:r w:rsidRPr="00060D16" w:rsidR="00377BDB">
        <w:rPr>
          <w:szCs w:val="18"/>
          <w:lang w:val="nl-NL"/>
        </w:rPr>
        <w:t>de constructiegevoeligheid als gevolg daarvan</w:t>
      </w:r>
      <w:r w:rsidRPr="00060D16" w:rsidR="001D372C">
        <w:rPr>
          <w:szCs w:val="18"/>
          <w:lang w:val="nl-NL"/>
        </w:rPr>
        <w:t xml:space="preserve"> – werd </w:t>
      </w:r>
      <w:r w:rsidR="00077272">
        <w:rPr>
          <w:szCs w:val="18"/>
          <w:lang w:val="nl-NL"/>
        </w:rPr>
        <w:t>per</w:t>
      </w:r>
      <w:r w:rsidRPr="00060D16" w:rsidR="00077272">
        <w:rPr>
          <w:szCs w:val="18"/>
          <w:lang w:val="nl-NL"/>
        </w:rPr>
        <w:t xml:space="preserve"> </w:t>
      </w:r>
      <w:r w:rsidRPr="00060D16" w:rsidR="001D372C">
        <w:rPr>
          <w:szCs w:val="18"/>
          <w:lang w:val="nl-NL"/>
        </w:rPr>
        <w:t>2001 box 3 ingevoerd</w:t>
      </w:r>
      <w:r w:rsidR="0000472C">
        <w:rPr>
          <w:szCs w:val="18"/>
          <w:lang w:val="nl-NL"/>
        </w:rPr>
        <w:t xml:space="preserve"> als onderdeel van de Wet IB 2001</w:t>
      </w:r>
      <w:r w:rsidRPr="00060D16" w:rsidR="001D372C">
        <w:rPr>
          <w:szCs w:val="18"/>
          <w:lang w:val="nl-NL"/>
        </w:rPr>
        <w:t>. In box 3 gold</w:t>
      </w:r>
      <w:r w:rsidR="009B0966">
        <w:rPr>
          <w:szCs w:val="18"/>
          <w:lang w:val="nl-NL"/>
        </w:rPr>
        <w:t xml:space="preserve"> tot en met 2016</w:t>
      </w:r>
      <w:r w:rsidRPr="00060D16" w:rsidR="001D372C">
        <w:rPr>
          <w:szCs w:val="18"/>
          <w:lang w:val="nl-NL"/>
        </w:rPr>
        <w:t xml:space="preserve"> een vast forfaitair rendement van 4</w:t>
      </w:r>
      <w:r w:rsidR="00FB5E10">
        <w:rPr>
          <w:szCs w:val="18"/>
          <w:lang w:val="nl-NL"/>
        </w:rPr>
        <w:t>%</w:t>
      </w:r>
      <w:r w:rsidRPr="00060D16" w:rsidR="001D372C">
        <w:rPr>
          <w:szCs w:val="18"/>
          <w:lang w:val="nl-NL"/>
        </w:rPr>
        <w:t xml:space="preserve"> waarover de belastingplichtige belasting was verschuldigd. Door de </w:t>
      </w:r>
      <w:r w:rsidRPr="00060D16" w:rsidR="009022CC">
        <w:rPr>
          <w:szCs w:val="18"/>
          <w:lang w:val="nl-NL"/>
        </w:rPr>
        <w:t xml:space="preserve">geleidelijk </w:t>
      </w:r>
      <w:r w:rsidRPr="00060D16" w:rsidR="001D372C">
        <w:rPr>
          <w:szCs w:val="18"/>
          <w:lang w:val="nl-NL"/>
        </w:rPr>
        <w:t xml:space="preserve">dalende rente kwam </w:t>
      </w:r>
      <w:r w:rsidR="009B0966">
        <w:rPr>
          <w:szCs w:val="18"/>
          <w:lang w:val="nl-NL"/>
        </w:rPr>
        <w:t>het forfaitaire rendement van</w:t>
      </w:r>
      <w:r w:rsidRPr="00060D16" w:rsidR="001D372C">
        <w:rPr>
          <w:szCs w:val="18"/>
          <w:lang w:val="nl-NL"/>
        </w:rPr>
        <w:t xml:space="preserve"> 4</w:t>
      </w:r>
      <w:r w:rsidR="00FB5E10">
        <w:rPr>
          <w:szCs w:val="18"/>
          <w:lang w:val="nl-NL"/>
        </w:rPr>
        <w:t>%</w:t>
      </w:r>
      <w:r w:rsidR="00077272">
        <w:rPr>
          <w:szCs w:val="18"/>
          <w:lang w:val="nl-NL"/>
        </w:rPr>
        <w:t xml:space="preserve"> </w:t>
      </w:r>
      <w:r w:rsidRPr="00060D16" w:rsidR="00CE507F">
        <w:rPr>
          <w:szCs w:val="18"/>
          <w:lang w:val="nl-NL"/>
        </w:rPr>
        <w:t>voor belastingplichtigen</w:t>
      </w:r>
      <w:r w:rsidRPr="00060D16" w:rsidR="001D372C">
        <w:rPr>
          <w:szCs w:val="18"/>
          <w:lang w:val="nl-NL"/>
        </w:rPr>
        <w:t xml:space="preserve"> </w:t>
      </w:r>
      <w:r w:rsidR="00A05415">
        <w:rPr>
          <w:szCs w:val="18"/>
          <w:lang w:val="nl-NL"/>
        </w:rPr>
        <w:t xml:space="preserve">met (vooral) spaargeld </w:t>
      </w:r>
      <w:r w:rsidRPr="00060D16" w:rsidR="001D372C">
        <w:rPr>
          <w:szCs w:val="18"/>
          <w:lang w:val="nl-NL"/>
        </w:rPr>
        <w:t xml:space="preserve">steeds verder af te staan van het werkelijke rendement. </w:t>
      </w:r>
      <w:r w:rsidR="009B0966">
        <w:rPr>
          <w:szCs w:val="18"/>
          <w:lang w:val="nl-NL"/>
        </w:rPr>
        <w:t>Per</w:t>
      </w:r>
      <w:r w:rsidRPr="00060D16" w:rsidR="001D372C">
        <w:rPr>
          <w:szCs w:val="18"/>
          <w:lang w:val="nl-NL"/>
        </w:rPr>
        <w:t xml:space="preserve"> 2017 is het stelsel </w:t>
      </w:r>
      <w:r w:rsidR="009B0966">
        <w:rPr>
          <w:szCs w:val="18"/>
          <w:lang w:val="nl-NL"/>
        </w:rPr>
        <w:t xml:space="preserve">van box 3 </w:t>
      </w:r>
      <w:r w:rsidRPr="00060D16" w:rsidR="001D372C">
        <w:rPr>
          <w:szCs w:val="18"/>
          <w:lang w:val="nl-NL"/>
        </w:rPr>
        <w:t>aangepast met als doel om het forfaitaire rendement beter aan te laten sluiten bij het werkelijke rendement. In de eerste plaats door de percentages van het forfait te berekenen op basis van gemiddelde feitelijk</w:t>
      </w:r>
      <w:r w:rsidR="00077272">
        <w:rPr>
          <w:szCs w:val="18"/>
          <w:lang w:val="nl-NL"/>
        </w:rPr>
        <w:t>e</w:t>
      </w:r>
      <w:r w:rsidRPr="00060D16" w:rsidR="001D372C">
        <w:rPr>
          <w:szCs w:val="18"/>
          <w:lang w:val="nl-NL"/>
        </w:rPr>
        <w:t xml:space="preserve"> rendementen en in de tweede plaats door afhankelijk van de hoogte van het vermogen een andere </w:t>
      </w:r>
      <w:r w:rsidRPr="00060D16" w:rsidR="00992E06">
        <w:rPr>
          <w:szCs w:val="18"/>
          <w:lang w:val="nl-NL"/>
        </w:rPr>
        <w:t>onderverdeling van het vermogen in sparen en beleggen</w:t>
      </w:r>
      <w:r w:rsidRPr="00060D16" w:rsidR="001D372C">
        <w:rPr>
          <w:szCs w:val="18"/>
          <w:lang w:val="nl-NL"/>
        </w:rPr>
        <w:t xml:space="preserve"> te veronderstellen.</w:t>
      </w:r>
    </w:p>
    <w:p w:rsidRPr="00060D16" w:rsidR="00C4609B" w:rsidP="008C1476" w:rsidRDefault="00C4609B" w14:paraId="6990F6BE" w14:textId="77777777">
      <w:pPr>
        <w:spacing w:line="276" w:lineRule="auto"/>
        <w:contextualSpacing/>
        <w:rPr>
          <w:szCs w:val="18"/>
          <w:lang w:val="nl-NL"/>
        </w:rPr>
      </w:pPr>
    </w:p>
    <w:p w:rsidRPr="00060D16" w:rsidR="00C4609B" w:rsidP="008C1476" w:rsidRDefault="009B73F8" w14:paraId="42B74B4E" w14:textId="630E016F">
      <w:pPr>
        <w:spacing w:line="276" w:lineRule="auto"/>
        <w:contextualSpacing/>
        <w:rPr>
          <w:szCs w:val="18"/>
          <w:lang w:val="nl-NL"/>
        </w:rPr>
      </w:pPr>
      <w:r w:rsidRPr="00060D16">
        <w:rPr>
          <w:szCs w:val="18"/>
          <w:lang w:val="nl-NL"/>
        </w:rPr>
        <w:t>D</w:t>
      </w:r>
      <w:r w:rsidR="00DA2C67">
        <w:rPr>
          <w:szCs w:val="18"/>
          <w:lang w:val="nl-NL"/>
        </w:rPr>
        <w:t>e</w:t>
      </w:r>
      <w:r w:rsidRPr="00060D16">
        <w:rPr>
          <w:szCs w:val="18"/>
          <w:lang w:val="nl-NL"/>
        </w:rPr>
        <w:t xml:space="preserve"> forfaitaire stelsel</w:t>
      </w:r>
      <w:r w:rsidR="00DA2C67">
        <w:rPr>
          <w:szCs w:val="18"/>
          <w:lang w:val="nl-NL"/>
        </w:rPr>
        <w:t>s</w:t>
      </w:r>
      <w:r w:rsidRPr="00060D16">
        <w:rPr>
          <w:szCs w:val="18"/>
          <w:lang w:val="nl-NL"/>
        </w:rPr>
        <w:t xml:space="preserve"> he</w:t>
      </w:r>
      <w:r w:rsidR="00DA2C67">
        <w:rPr>
          <w:szCs w:val="18"/>
          <w:lang w:val="nl-NL"/>
        </w:rPr>
        <w:t>bben</w:t>
      </w:r>
      <w:r w:rsidRPr="00060D16">
        <w:rPr>
          <w:szCs w:val="18"/>
          <w:lang w:val="nl-NL"/>
        </w:rPr>
        <w:t xml:space="preserve"> geleid tot veel maatschappelijke kritiek.</w:t>
      </w:r>
      <w:r w:rsidRPr="00060D16" w:rsidR="00724436">
        <w:rPr>
          <w:szCs w:val="18"/>
          <w:lang w:val="nl-NL"/>
        </w:rPr>
        <w:t xml:space="preserve"> </w:t>
      </w:r>
      <w:bookmarkStart w:name="_Hlk106982311" w:id="9"/>
      <w:r w:rsidRPr="00060D16">
        <w:rPr>
          <w:szCs w:val="18"/>
          <w:lang w:val="nl-NL"/>
        </w:rPr>
        <w:t xml:space="preserve">Een </w:t>
      </w:r>
      <w:r w:rsidRPr="00060D16" w:rsidR="00E446AC">
        <w:rPr>
          <w:szCs w:val="18"/>
          <w:lang w:val="nl-NL"/>
        </w:rPr>
        <w:t>b</w:t>
      </w:r>
      <w:r w:rsidRPr="00060D16" w:rsidR="00724436">
        <w:rPr>
          <w:szCs w:val="18"/>
          <w:lang w:val="nl-NL"/>
        </w:rPr>
        <w:t xml:space="preserve">elangrijk punt van kritiek is dat </w:t>
      </w:r>
      <w:r w:rsidR="007C3B8F">
        <w:rPr>
          <w:szCs w:val="18"/>
          <w:lang w:val="nl-NL"/>
        </w:rPr>
        <w:t>belastingplichtigen</w:t>
      </w:r>
      <w:r w:rsidRPr="00060D16" w:rsidR="007C3B8F">
        <w:rPr>
          <w:szCs w:val="18"/>
          <w:lang w:val="nl-NL"/>
        </w:rPr>
        <w:t xml:space="preserve"> </w:t>
      </w:r>
      <w:r w:rsidR="007B3C6F">
        <w:rPr>
          <w:szCs w:val="18"/>
          <w:lang w:val="nl-NL"/>
        </w:rPr>
        <w:t xml:space="preserve">in bepaalde gevallen </w:t>
      </w:r>
      <w:r w:rsidRPr="00060D16" w:rsidR="00724436">
        <w:rPr>
          <w:szCs w:val="18"/>
          <w:lang w:val="nl-NL"/>
        </w:rPr>
        <w:t xml:space="preserve">belasting moeten betalen over een inkomen dat ze in werkelijkheid niet hebben genoten. </w:t>
      </w:r>
      <w:bookmarkEnd w:id="9"/>
      <w:r w:rsidRPr="00060D16" w:rsidR="00724436">
        <w:rPr>
          <w:szCs w:val="18"/>
          <w:lang w:val="nl-NL"/>
        </w:rPr>
        <w:t xml:space="preserve">Hierbij is de spaarrekening </w:t>
      </w:r>
      <w:r w:rsidR="00B74A8B">
        <w:rPr>
          <w:szCs w:val="18"/>
          <w:lang w:val="nl-NL"/>
        </w:rPr>
        <w:t>een duidelijk</w:t>
      </w:r>
      <w:r w:rsidRPr="00060D16" w:rsidR="00724436">
        <w:rPr>
          <w:szCs w:val="18"/>
          <w:lang w:val="nl-NL"/>
        </w:rPr>
        <w:t xml:space="preserve"> voorbeeld, doordat de spaarrente jaren</w:t>
      </w:r>
      <w:r w:rsidR="00B16982">
        <w:rPr>
          <w:szCs w:val="18"/>
          <w:lang w:val="nl-NL"/>
        </w:rPr>
        <w:t>lang</w:t>
      </w:r>
      <w:r w:rsidRPr="00060D16" w:rsidR="00724436">
        <w:rPr>
          <w:szCs w:val="18"/>
          <w:lang w:val="nl-NL"/>
        </w:rPr>
        <w:t xml:space="preserve"> rond nihil schommel</w:t>
      </w:r>
      <w:r w:rsidR="00D96B14">
        <w:rPr>
          <w:szCs w:val="18"/>
          <w:lang w:val="nl-NL"/>
        </w:rPr>
        <w:t>de</w:t>
      </w:r>
      <w:r w:rsidRPr="00060D16" w:rsidR="00724436">
        <w:rPr>
          <w:szCs w:val="18"/>
          <w:lang w:val="nl-NL"/>
        </w:rPr>
        <w:t xml:space="preserve">. </w:t>
      </w:r>
      <w:r w:rsidRPr="00060D16">
        <w:rPr>
          <w:szCs w:val="18"/>
          <w:lang w:val="nl-NL"/>
        </w:rPr>
        <w:t>De tegenhanger hiervan</w:t>
      </w:r>
      <w:r w:rsidRPr="00060D16" w:rsidR="00724436">
        <w:rPr>
          <w:szCs w:val="18"/>
          <w:lang w:val="nl-NL"/>
        </w:rPr>
        <w:t xml:space="preserve"> is dat </w:t>
      </w:r>
      <w:r w:rsidRPr="00060D16" w:rsidR="005748D4">
        <w:rPr>
          <w:szCs w:val="18"/>
          <w:lang w:val="nl-NL"/>
        </w:rPr>
        <w:t xml:space="preserve">belastingplichtigen </w:t>
      </w:r>
      <w:r w:rsidRPr="00060D16" w:rsidR="00724436">
        <w:rPr>
          <w:szCs w:val="18"/>
          <w:lang w:val="nl-NL"/>
        </w:rPr>
        <w:t xml:space="preserve">die </w:t>
      </w:r>
      <w:r w:rsidRPr="00060D16" w:rsidR="00E446AC">
        <w:rPr>
          <w:szCs w:val="18"/>
          <w:lang w:val="nl-NL"/>
        </w:rPr>
        <w:t xml:space="preserve">in de praktijk </w:t>
      </w:r>
      <w:r w:rsidRPr="00060D16" w:rsidR="00724436">
        <w:rPr>
          <w:szCs w:val="18"/>
          <w:lang w:val="nl-NL"/>
        </w:rPr>
        <w:t xml:space="preserve">een hoog </w:t>
      </w:r>
      <w:r w:rsidRPr="00060D16" w:rsidR="00E446AC">
        <w:rPr>
          <w:szCs w:val="18"/>
          <w:lang w:val="nl-NL"/>
        </w:rPr>
        <w:t>rendement op hun</w:t>
      </w:r>
      <w:r w:rsidRPr="00060D16" w:rsidR="00724436">
        <w:rPr>
          <w:szCs w:val="18"/>
          <w:lang w:val="nl-NL"/>
        </w:rPr>
        <w:t xml:space="preserve"> vermogen hebben</w:t>
      </w:r>
      <w:r w:rsidRPr="00060D16" w:rsidR="00E446AC">
        <w:rPr>
          <w:szCs w:val="18"/>
          <w:lang w:val="nl-NL"/>
        </w:rPr>
        <w:t xml:space="preserve"> behaald</w:t>
      </w:r>
      <w:r w:rsidRPr="00060D16" w:rsidR="00724436">
        <w:rPr>
          <w:szCs w:val="18"/>
          <w:lang w:val="nl-NL"/>
        </w:rPr>
        <w:t xml:space="preserve">, daar relatief weinig belasting over betalen. </w:t>
      </w:r>
      <w:r w:rsidRPr="00060D16" w:rsidR="00036827">
        <w:rPr>
          <w:szCs w:val="18"/>
          <w:lang w:val="nl-NL"/>
        </w:rPr>
        <w:t xml:space="preserve">Dat </w:t>
      </w:r>
      <w:r w:rsidRPr="00060D16" w:rsidR="008E6293">
        <w:rPr>
          <w:szCs w:val="18"/>
          <w:lang w:val="nl-NL"/>
        </w:rPr>
        <w:t xml:space="preserve">niet eerder </w:t>
      </w:r>
      <w:r w:rsidRPr="00060D16" w:rsidR="00036827">
        <w:rPr>
          <w:szCs w:val="18"/>
          <w:lang w:val="nl-NL"/>
        </w:rPr>
        <w:t>is gekozen voor een stelsel op basis van werkelijk rendement heeft veel te maken met de uitvoerbaarheid</w:t>
      </w:r>
      <w:r w:rsidR="007C3B8F">
        <w:rPr>
          <w:szCs w:val="18"/>
          <w:lang w:val="nl-NL"/>
        </w:rPr>
        <w:t xml:space="preserve"> voor de Belastingdienst en de eenvoud van het </w:t>
      </w:r>
      <w:r w:rsidR="00D5012F">
        <w:rPr>
          <w:szCs w:val="18"/>
          <w:lang w:val="nl-NL"/>
        </w:rPr>
        <w:t xml:space="preserve">forfaitaire </w:t>
      </w:r>
      <w:r w:rsidR="007C3B8F">
        <w:rPr>
          <w:szCs w:val="18"/>
          <w:lang w:val="nl-NL"/>
        </w:rPr>
        <w:t>box 3</w:t>
      </w:r>
      <w:r w:rsidR="003C608B">
        <w:rPr>
          <w:szCs w:val="18"/>
          <w:lang w:val="nl-NL"/>
        </w:rPr>
        <w:t>-</w:t>
      </w:r>
      <w:r w:rsidR="007C3B8F">
        <w:rPr>
          <w:szCs w:val="18"/>
          <w:lang w:val="nl-NL"/>
        </w:rPr>
        <w:t>belastingstelsel voor belastingplichtigen</w:t>
      </w:r>
      <w:r w:rsidRPr="00060D16" w:rsidR="00036827">
        <w:rPr>
          <w:szCs w:val="18"/>
          <w:lang w:val="nl-NL"/>
        </w:rPr>
        <w:t xml:space="preserve">. Een forfaitair stelsel is immers </w:t>
      </w:r>
      <w:r w:rsidRPr="00060D16" w:rsidR="008E6293">
        <w:rPr>
          <w:szCs w:val="18"/>
          <w:lang w:val="nl-NL"/>
        </w:rPr>
        <w:t xml:space="preserve">relatief </w:t>
      </w:r>
      <w:r w:rsidRPr="00060D16" w:rsidR="00036827">
        <w:rPr>
          <w:szCs w:val="18"/>
          <w:lang w:val="nl-NL"/>
        </w:rPr>
        <w:t xml:space="preserve">eenvoudig </w:t>
      </w:r>
      <w:r w:rsidR="007C3B8F">
        <w:rPr>
          <w:szCs w:val="18"/>
          <w:lang w:val="nl-NL"/>
        </w:rPr>
        <w:t xml:space="preserve">te begrijpen en </w:t>
      </w:r>
      <w:r w:rsidRPr="00060D16" w:rsidR="008E6293">
        <w:rPr>
          <w:szCs w:val="18"/>
          <w:lang w:val="nl-NL"/>
        </w:rPr>
        <w:t>uit te voeren</w:t>
      </w:r>
      <w:r w:rsidRPr="00060D16" w:rsidR="00036827">
        <w:rPr>
          <w:szCs w:val="18"/>
          <w:lang w:val="nl-NL"/>
        </w:rPr>
        <w:t>.</w:t>
      </w:r>
      <w:r w:rsidRPr="00060D16" w:rsidR="008E6293">
        <w:rPr>
          <w:szCs w:val="18"/>
          <w:lang w:val="nl-NL"/>
        </w:rPr>
        <w:t xml:space="preserve"> </w:t>
      </w:r>
      <w:r w:rsidR="00966CA9">
        <w:rPr>
          <w:lang w:val="nl-NL"/>
        </w:rPr>
        <w:t xml:space="preserve">Dat een stelsel bij inwerkingtreding eenvoudig is en als begrijpelijk en rechtvaardig wordt ervaren, wil niet zeggen dat dit altijd zo blijft. </w:t>
      </w:r>
      <w:r w:rsidRPr="00060D16" w:rsidR="008E6293">
        <w:rPr>
          <w:szCs w:val="18"/>
          <w:lang w:val="nl-NL"/>
        </w:rPr>
        <w:t>Dat ongelijke gevallen in box 3 omwille van de eenvoud gelijk worden behandeld, leidt tot onbegrip. Het sluit niet aan bij het rechtvaardigheidsgevoel.</w:t>
      </w:r>
    </w:p>
    <w:p w:rsidRPr="00060D16" w:rsidR="00C4609B" w:rsidP="008C1476" w:rsidRDefault="00C4609B" w14:paraId="40FC126F" w14:textId="77777777">
      <w:pPr>
        <w:spacing w:line="276" w:lineRule="auto"/>
        <w:contextualSpacing/>
        <w:rPr>
          <w:szCs w:val="18"/>
          <w:lang w:val="nl-NL"/>
        </w:rPr>
      </w:pPr>
    </w:p>
    <w:p w:rsidR="00686376" w:rsidP="008C1476" w:rsidRDefault="00081EFF" w14:paraId="62406CAF" w14:textId="1E7CBD9B">
      <w:pPr>
        <w:spacing w:line="276" w:lineRule="auto"/>
        <w:rPr>
          <w:szCs w:val="18"/>
          <w:lang w:val="nl-NL"/>
        </w:rPr>
      </w:pPr>
      <w:r>
        <w:rPr>
          <w:szCs w:val="18"/>
          <w:lang w:val="nl-NL"/>
        </w:rPr>
        <w:t xml:space="preserve">Het kabinet stelt daarom voor </w:t>
      </w:r>
      <w:r w:rsidRPr="00060D16" w:rsidR="00C4609B">
        <w:rPr>
          <w:szCs w:val="18"/>
          <w:lang w:val="nl-NL"/>
        </w:rPr>
        <w:t xml:space="preserve">om </w:t>
      </w:r>
      <w:r w:rsidRPr="00060D16" w:rsidR="00D43B45">
        <w:rPr>
          <w:szCs w:val="18"/>
          <w:lang w:val="nl-NL"/>
        </w:rPr>
        <w:t>een nieuw box 3-stelsel in te voeren op basis van werkelijk rendement.</w:t>
      </w:r>
      <w:r w:rsidRPr="00060D16" w:rsidR="00D8534F">
        <w:rPr>
          <w:szCs w:val="18"/>
          <w:lang w:val="nl-NL"/>
        </w:rPr>
        <w:t xml:space="preserve"> </w:t>
      </w:r>
      <w:r w:rsidRPr="00060D16" w:rsidR="008E6293">
        <w:rPr>
          <w:szCs w:val="18"/>
          <w:lang w:val="nl-NL"/>
        </w:rPr>
        <w:t xml:space="preserve">Een ontwikkeling die </w:t>
      </w:r>
      <w:r w:rsidRPr="00060D16" w:rsidR="00D05FE8">
        <w:rPr>
          <w:szCs w:val="18"/>
          <w:lang w:val="nl-NL"/>
        </w:rPr>
        <w:t xml:space="preserve">hier extra urgentie aan toevoegt, is het arrest van </w:t>
      </w:r>
      <w:r w:rsidRPr="00060D16" w:rsidR="00D8534F">
        <w:rPr>
          <w:szCs w:val="18"/>
          <w:lang w:val="nl-NL"/>
        </w:rPr>
        <w:t>de Hoge Raad</w:t>
      </w:r>
      <w:r w:rsidRPr="00060D16" w:rsidR="00D05FE8">
        <w:rPr>
          <w:szCs w:val="18"/>
          <w:lang w:val="nl-NL"/>
        </w:rPr>
        <w:t xml:space="preserve"> (HR)</w:t>
      </w:r>
      <w:r w:rsidRPr="00060D16" w:rsidR="00D8534F">
        <w:rPr>
          <w:szCs w:val="18"/>
          <w:lang w:val="nl-NL"/>
        </w:rPr>
        <w:t xml:space="preserve"> </w:t>
      </w:r>
      <w:r w:rsidRPr="00060D16" w:rsidR="00D05FE8">
        <w:rPr>
          <w:szCs w:val="18"/>
          <w:lang w:val="nl-NL"/>
        </w:rPr>
        <w:t>van</w:t>
      </w:r>
      <w:r w:rsidRPr="00060D16" w:rsidR="00D8534F">
        <w:rPr>
          <w:szCs w:val="18"/>
          <w:lang w:val="nl-NL"/>
        </w:rPr>
        <w:t xml:space="preserve"> 24 december 2021</w:t>
      </w:r>
      <w:r w:rsidR="00432997">
        <w:rPr>
          <w:rStyle w:val="Voetnootmarkering"/>
          <w:szCs w:val="18"/>
          <w:lang w:val="nl-NL"/>
        </w:rPr>
        <w:footnoteReference w:id="2"/>
      </w:r>
      <w:r w:rsidR="00096BD6">
        <w:rPr>
          <w:szCs w:val="18"/>
          <w:lang w:val="nl-NL"/>
        </w:rPr>
        <w:t xml:space="preserve"> (het zogenoemde Kerstarrest) en de arresten </w:t>
      </w:r>
      <w:r w:rsidRPr="00FF76EC" w:rsidR="00096BD6">
        <w:rPr>
          <w:lang w:val="nl-NL"/>
        </w:rPr>
        <w:t>van 6 juni 2024</w:t>
      </w:r>
      <w:r w:rsidRPr="00FF76EC" w:rsidR="00096BD6">
        <w:rPr>
          <w:vertAlign w:val="superscript"/>
          <w:lang w:val="nl-NL"/>
        </w:rPr>
        <w:footnoteReference w:id="3"/>
      </w:r>
      <w:r w:rsidR="00D5012F">
        <w:rPr>
          <w:lang w:val="nl-NL"/>
        </w:rPr>
        <w:t>,</w:t>
      </w:r>
      <w:r w:rsidR="00001A1F">
        <w:rPr>
          <w:lang w:val="nl-NL"/>
        </w:rPr>
        <w:t xml:space="preserve"> </w:t>
      </w:r>
      <w:r w:rsidRPr="00FF76EC" w:rsidR="00096BD6">
        <w:rPr>
          <w:lang w:val="nl-NL"/>
        </w:rPr>
        <w:t>14 juni 2024</w:t>
      </w:r>
      <w:r w:rsidRPr="00FF76EC" w:rsidR="00096BD6">
        <w:rPr>
          <w:vertAlign w:val="superscript"/>
          <w:lang w:val="nl-NL"/>
        </w:rPr>
        <w:footnoteReference w:id="4"/>
      </w:r>
      <w:r w:rsidR="00D5012F">
        <w:rPr>
          <w:lang w:val="nl-NL"/>
        </w:rPr>
        <w:t xml:space="preserve"> en 20 december 2024</w:t>
      </w:r>
      <w:r w:rsidR="00D5012F">
        <w:rPr>
          <w:rStyle w:val="Voetnootmarkering"/>
          <w:lang w:val="nl-NL"/>
        </w:rPr>
        <w:footnoteReference w:id="5"/>
      </w:r>
      <w:r w:rsidR="00D5012F">
        <w:rPr>
          <w:lang w:val="nl-NL"/>
        </w:rPr>
        <w:t>.</w:t>
      </w:r>
      <w:r w:rsidRPr="00060D16" w:rsidR="00D05FE8">
        <w:rPr>
          <w:szCs w:val="18"/>
          <w:lang w:val="nl-NL"/>
        </w:rPr>
        <w:t xml:space="preserve"> De HR oordeelde </w:t>
      </w:r>
      <w:r w:rsidR="004301E3">
        <w:rPr>
          <w:szCs w:val="18"/>
          <w:lang w:val="nl-NL"/>
        </w:rPr>
        <w:t xml:space="preserve">in het Kerstarrest </w:t>
      </w:r>
      <w:r w:rsidRPr="00060D16" w:rsidR="00D8534F">
        <w:rPr>
          <w:szCs w:val="18"/>
          <w:lang w:val="nl-NL"/>
        </w:rPr>
        <w:t>dat het box 3-stelsel</w:t>
      </w:r>
      <w:r w:rsidRPr="00060D16" w:rsidR="00D05FE8">
        <w:rPr>
          <w:szCs w:val="18"/>
          <w:lang w:val="nl-NL"/>
        </w:rPr>
        <w:t>, zoals dat gold in 2017 en 2018,</w:t>
      </w:r>
      <w:r w:rsidRPr="00060D16" w:rsidR="00D8534F">
        <w:rPr>
          <w:szCs w:val="18"/>
          <w:lang w:val="nl-NL"/>
        </w:rPr>
        <w:t xml:space="preserve"> in strijd is met het eigendomsrecht en discriminatieverbod van het Europees Verdrag voor de Rechten van de Mens</w:t>
      </w:r>
      <w:r w:rsidR="00A52699">
        <w:rPr>
          <w:szCs w:val="18"/>
          <w:lang w:val="nl-NL"/>
        </w:rPr>
        <w:t xml:space="preserve"> en de fundamentele vrijheden</w:t>
      </w:r>
      <w:r w:rsidRPr="00060D16" w:rsidR="00D8534F">
        <w:rPr>
          <w:szCs w:val="18"/>
          <w:lang w:val="nl-NL"/>
        </w:rPr>
        <w:t xml:space="preserve"> (EVRM) in de gevallen waarin het werkelijk behaalde rendement lager is dan het forfaitair berekende rendement.</w:t>
      </w:r>
      <w:r w:rsidR="00DD5A79">
        <w:rPr>
          <w:szCs w:val="18"/>
          <w:lang w:val="nl-NL"/>
        </w:rPr>
        <w:t xml:space="preserve"> </w:t>
      </w:r>
      <w:r w:rsidRPr="00814E3C" w:rsidR="00DD5A79">
        <w:rPr>
          <w:lang w:val="nl-NL"/>
        </w:rPr>
        <w:t xml:space="preserve">Als reactie hierop is de </w:t>
      </w:r>
      <w:r w:rsidR="00DD5A79">
        <w:rPr>
          <w:lang w:val="nl-NL"/>
        </w:rPr>
        <w:t>W</w:t>
      </w:r>
      <w:r w:rsidRPr="00814E3C" w:rsidR="00DD5A79">
        <w:rPr>
          <w:lang w:val="nl-NL"/>
        </w:rPr>
        <w:t>et rechtsherstel box 3 met een aangepast forfaitair stelsel ingevoerd voor de belastingjaren 2017-2022.</w:t>
      </w:r>
      <w:r w:rsidRPr="00060D16" w:rsidR="00D8534F">
        <w:rPr>
          <w:szCs w:val="18"/>
          <w:lang w:val="nl-NL"/>
        </w:rPr>
        <w:t xml:space="preserve"> </w:t>
      </w:r>
      <w:r w:rsidRPr="00060D16" w:rsidR="00D43B45">
        <w:rPr>
          <w:szCs w:val="18"/>
          <w:lang w:val="nl-NL"/>
        </w:rPr>
        <w:t xml:space="preserve">Omdat invoering van een stelsel op basis van werkelijk rendement een </w:t>
      </w:r>
      <w:r w:rsidRPr="00060D16" w:rsidR="00D8534F">
        <w:rPr>
          <w:szCs w:val="18"/>
          <w:lang w:val="nl-NL"/>
        </w:rPr>
        <w:t xml:space="preserve">aantal jaren </w:t>
      </w:r>
      <w:r w:rsidRPr="00060D16" w:rsidR="00D43B45">
        <w:rPr>
          <w:szCs w:val="18"/>
          <w:lang w:val="nl-NL"/>
        </w:rPr>
        <w:t>voorbereiding vergt</w:t>
      </w:r>
      <w:r w:rsidRPr="00060D16" w:rsidR="00D8534F">
        <w:rPr>
          <w:szCs w:val="18"/>
          <w:lang w:val="nl-NL"/>
        </w:rPr>
        <w:t xml:space="preserve">, </w:t>
      </w:r>
      <w:r w:rsidR="004301E3">
        <w:rPr>
          <w:szCs w:val="18"/>
          <w:lang w:val="nl-NL"/>
        </w:rPr>
        <w:t>is na het Kerstarrest</w:t>
      </w:r>
      <w:r w:rsidRPr="00060D16" w:rsidR="00D8534F">
        <w:rPr>
          <w:szCs w:val="18"/>
          <w:lang w:val="nl-NL"/>
        </w:rPr>
        <w:t xml:space="preserve"> voor de tussenliggende jaren</w:t>
      </w:r>
      <w:r w:rsidR="008A6CA4">
        <w:rPr>
          <w:szCs w:val="18"/>
          <w:lang w:val="nl-NL"/>
        </w:rPr>
        <w:t xml:space="preserve"> een door</w:t>
      </w:r>
      <w:r w:rsidRPr="00060D16" w:rsidR="00D8534F">
        <w:rPr>
          <w:szCs w:val="18"/>
          <w:lang w:val="nl-NL"/>
        </w:rPr>
        <w:t xml:space="preserve"> de Overbruggingswet box 3</w:t>
      </w:r>
      <w:r w:rsidR="008A6CA4">
        <w:rPr>
          <w:szCs w:val="18"/>
          <w:lang w:val="nl-NL"/>
        </w:rPr>
        <w:t xml:space="preserve"> aangepast</w:t>
      </w:r>
      <w:r w:rsidR="00DA2C67">
        <w:rPr>
          <w:szCs w:val="18"/>
          <w:lang w:val="nl-NL"/>
        </w:rPr>
        <w:t xml:space="preserve"> forfaitair</w:t>
      </w:r>
      <w:r w:rsidR="008A6CA4">
        <w:rPr>
          <w:szCs w:val="18"/>
          <w:lang w:val="nl-NL"/>
        </w:rPr>
        <w:t xml:space="preserve"> box 3-stelsel</w:t>
      </w:r>
      <w:r w:rsidR="00CE7033">
        <w:rPr>
          <w:szCs w:val="18"/>
          <w:lang w:val="nl-NL"/>
        </w:rPr>
        <w:t xml:space="preserve"> ingevoerd</w:t>
      </w:r>
      <w:r w:rsidR="00077272">
        <w:rPr>
          <w:szCs w:val="18"/>
          <w:lang w:val="nl-NL"/>
        </w:rPr>
        <w:t xml:space="preserve"> in de Wet IB 2001</w:t>
      </w:r>
      <w:r w:rsidRPr="00060D16" w:rsidR="00D8534F">
        <w:rPr>
          <w:szCs w:val="18"/>
          <w:lang w:val="nl-NL"/>
        </w:rPr>
        <w:t>.</w:t>
      </w:r>
      <w:r w:rsidR="004301E3">
        <w:rPr>
          <w:szCs w:val="18"/>
          <w:lang w:val="nl-NL"/>
        </w:rPr>
        <w:t xml:space="preserve"> In de hiervoor genoemde arresten van juni 2024 heeft de H</w:t>
      </w:r>
      <w:r w:rsidR="002240E1">
        <w:rPr>
          <w:szCs w:val="18"/>
          <w:lang w:val="nl-NL"/>
        </w:rPr>
        <w:t>R</w:t>
      </w:r>
      <w:r w:rsidR="004301E3">
        <w:rPr>
          <w:szCs w:val="18"/>
          <w:lang w:val="nl-NL"/>
        </w:rPr>
        <w:t xml:space="preserve"> geoordeeld dat dit aangepaste forfaitaire stelsel nog steeds in strijd is met het eigendomsrecht en discriminatieverbod.</w:t>
      </w:r>
      <w:r w:rsidR="002240E1">
        <w:rPr>
          <w:szCs w:val="18"/>
          <w:lang w:val="nl-NL"/>
        </w:rPr>
        <w:t xml:space="preserve"> </w:t>
      </w:r>
      <w:r w:rsidRPr="002240E1" w:rsidR="002240E1">
        <w:rPr>
          <w:szCs w:val="18"/>
          <w:lang w:val="nl-NL"/>
        </w:rPr>
        <w:t xml:space="preserve">Op basis van de arresten van de HR moeten belastingplichtigen met een lager werkelijk rendement dan het forfaitaire rendement de gelegenheid krijgen om dit te stellen en, in geval van betwisting, aannemelijk te maken. Als het werkelijke rendement </w:t>
      </w:r>
      <w:r w:rsidR="00A91407">
        <w:rPr>
          <w:szCs w:val="18"/>
          <w:lang w:val="nl-NL"/>
        </w:rPr>
        <w:t xml:space="preserve">over hun gehele vermogen </w:t>
      </w:r>
      <w:r w:rsidRPr="002240E1" w:rsidR="002240E1">
        <w:rPr>
          <w:szCs w:val="18"/>
          <w:lang w:val="nl-NL"/>
        </w:rPr>
        <w:t>lager is dan het forfaitaire rendement, dan moet de belasting worden verminderd zodat alleen belasting wordt geheven over het werkelijke rendement.</w:t>
      </w:r>
      <w:r w:rsidR="002240E1">
        <w:rPr>
          <w:szCs w:val="18"/>
          <w:lang w:val="nl-NL"/>
        </w:rPr>
        <w:t xml:space="preserve"> Op deze wijze heeft de HR een tegenbewijsregeling voor box 3 geïntroduceerd. Met het oog op de duidelijkheid en rechtszekerheid </w:t>
      </w:r>
      <w:r w:rsidR="00D8004D">
        <w:rPr>
          <w:szCs w:val="18"/>
          <w:lang w:val="nl-NL"/>
        </w:rPr>
        <w:t>heeft</w:t>
      </w:r>
      <w:r w:rsidR="002240E1">
        <w:rPr>
          <w:szCs w:val="18"/>
          <w:lang w:val="nl-NL"/>
        </w:rPr>
        <w:t xml:space="preserve"> het kabinet voor</w:t>
      </w:r>
      <w:r w:rsidR="00D8004D">
        <w:rPr>
          <w:szCs w:val="18"/>
          <w:lang w:val="nl-NL"/>
        </w:rPr>
        <w:t>gesteld</w:t>
      </w:r>
      <w:r w:rsidR="002240E1">
        <w:rPr>
          <w:szCs w:val="18"/>
          <w:lang w:val="nl-NL"/>
        </w:rPr>
        <w:t xml:space="preserve"> om deze tegenbewijsregeling te codificeren. Hiertoe </w:t>
      </w:r>
      <w:r w:rsidR="00DD5A79">
        <w:rPr>
          <w:szCs w:val="18"/>
          <w:lang w:val="nl-NL"/>
        </w:rPr>
        <w:t xml:space="preserve">is </w:t>
      </w:r>
      <w:r w:rsidR="002240E1">
        <w:rPr>
          <w:szCs w:val="18"/>
          <w:lang w:val="nl-NL"/>
        </w:rPr>
        <w:t xml:space="preserve">een separaat wetsvoorstel voorbereid </w:t>
      </w:r>
      <w:r w:rsidR="004428B4">
        <w:rPr>
          <w:szCs w:val="18"/>
          <w:lang w:val="nl-NL"/>
        </w:rPr>
        <w:t xml:space="preserve">waarin een tegenbewijsregeling is opgenomen </w:t>
      </w:r>
      <w:r w:rsidR="002240E1">
        <w:rPr>
          <w:szCs w:val="18"/>
          <w:lang w:val="nl-NL"/>
        </w:rPr>
        <w:t>d</w:t>
      </w:r>
      <w:r w:rsidR="004428B4">
        <w:rPr>
          <w:szCs w:val="18"/>
          <w:lang w:val="nl-NL"/>
        </w:rPr>
        <w:t>ie</w:t>
      </w:r>
      <w:r w:rsidR="002240E1">
        <w:rPr>
          <w:szCs w:val="18"/>
          <w:lang w:val="nl-NL"/>
        </w:rPr>
        <w:t xml:space="preserve"> zal gelden in de tussenliggende jaren tot de invoering </w:t>
      </w:r>
      <w:r w:rsidR="00686376">
        <w:rPr>
          <w:szCs w:val="18"/>
          <w:lang w:val="nl-NL"/>
        </w:rPr>
        <w:t>van een stelsel op basis van werkelijk rendement.</w:t>
      </w:r>
      <w:r w:rsidR="00DD5A79">
        <w:rPr>
          <w:rStyle w:val="Voetnootmarkering"/>
          <w:szCs w:val="18"/>
          <w:lang w:val="nl-NL"/>
        </w:rPr>
        <w:footnoteReference w:id="6"/>
      </w:r>
      <w:r w:rsidR="00686376">
        <w:rPr>
          <w:szCs w:val="18"/>
          <w:lang w:val="nl-NL"/>
        </w:rPr>
        <w:t xml:space="preserve"> Een forfaitair stelsel met </w:t>
      </w:r>
      <w:r w:rsidR="00686376">
        <w:rPr>
          <w:szCs w:val="18"/>
          <w:lang w:val="nl-NL"/>
        </w:rPr>
        <w:lastRenderedPageBreak/>
        <w:t>tegenbewijsregeling is niet het gewenste eindbeeld.</w:t>
      </w:r>
      <w:r w:rsidR="00A20BF3">
        <w:rPr>
          <w:rStyle w:val="Voetnootmarkering"/>
          <w:szCs w:val="18"/>
          <w:lang w:val="nl-NL"/>
        </w:rPr>
        <w:footnoteReference w:id="7"/>
      </w:r>
      <w:r w:rsidR="00686376">
        <w:rPr>
          <w:szCs w:val="18"/>
          <w:lang w:val="nl-NL"/>
        </w:rPr>
        <w:t xml:space="preserve"> Het kabinet vindt het wenselijk en rechtvaardig om niet alleen voor belastingplichtige</w:t>
      </w:r>
      <w:r w:rsidR="00206D60">
        <w:rPr>
          <w:szCs w:val="18"/>
          <w:lang w:val="nl-NL"/>
        </w:rPr>
        <w:t>n</w:t>
      </w:r>
      <w:r w:rsidR="00686376">
        <w:rPr>
          <w:szCs w:val="18"/>
          <w:lang w:val="nl-NL"/>
        </w:rPr>
        <w:t xml:space="preserve"> die tegenbewijs leveren, maar voor alle belastingplichtigen een stelsel in te voeren op basis van werkelijk rendement.</w:t>
      </w:r>
      <w:r w:rsidR="00A91407">
        <w:rPr>
          <w:szCs w:val="18"/>
          <w:lang w:val="nl-NL"/>
        </w:rPr>
        <w:t xml:space="preserve"> </w:t>
      </w:r>
    </w:p>
    <w:p w:rsidR="00127572" w:rsidP="008C1476" w:rsidRDefault="00127572" w14:paraId="415919A1" w14:textId="12390CEF">
      <w:pPr>
        <w:spacing w:line="276" w:lineRule="auto"/>
        <w:rPr>
          <w:szCs w:val="18"/>
          <w:lang w:val="nl-NL"/>
        </w:rPr>
      </w:pPr>
    </w:p>
    <w:p w:rsidR="008237E3" w:rsidP="008C1476" w:rsidRDefault="00127572" w14:paraId="3983D1AA" w14:textId="0EEB7962">
      <w:pPr>
        <w:spacing w:line="276" w:lineRule="auto"/>
        <w:rPr>
          <w:szCs w:val="18"/>
          <w:lang w:val="nl-NL"/>
        </w:rPr>
      </w:pPr>
      <w:r w:rsidRPr="00127572">
        <w:rPr>
          <w:szCs w:val="18"/>
          <w:lang w:val="nl-NL"/>
        </w:rPr>
        <w:t>De voorgaande kabinetten hebben verschillende verkenningen uitgevoerd naar de</w:t>
      </w:r>
      <w:r w:rsidR="003C608B">
        <w:rPr>
          <w:szCs w:val="18"/>
          <w:lang w:val="nl-NL"/>
        </w:rPr>
        <w:t xml:space="preserve"> </w:t>
      </w:r>
      <w:r w:rsidRPr="00127572">
        <w:rPr>
          <w:szCs w:val="18"/>
          <w:lang w:val="nl-NL"/>
        </w:rPr>
        <w:t xml:space="preserve">mogelijke vormgeving van een vermogensrendementsheffing die beter aansluit </w:t>
      </w:r>
      <w:r w:rsidR="00D425EA">
        <w:rPr>
          <w:szCs w:val="18"/>
          <w:lang w:val="nl-NL"/>
        </w:rPr>
        <w:t>bij</w:t>
      </w:r>
      <w:r w:rsidRPr="00127572">
        <w:rPr>
          <w:szCs w:val="18"/>
          <w:lang w:val="nl-NL"/>
        </w:rPr>
        <w:t xml:space="preserve"> het werkelijke rendement. Deze verkenningen hebben onder andere geresulteerd in de voortgangsrapportage ‘Heffing box 3 op basis van werkelijk rendement’</w:t>
      </w:r>
      <w:r>
        <w:rPr>
          <w:rStyle w:val="Voetnootmarkering"/>
          <w:szCs w:val="18"/>
          <w:lang w:val="nl-NL"/>
        </w:rPr>
        <w:footnoteReference w:id="8"/>
      </w:r>
      <w:r w:rsidRPr="00127572">
        <w:rPr>
          <w:szCs w:val="18"/>
          <w:lang w:val="nl-NL"/>
        </w:rPr>
        <w:t>, het ‘Keuzedocument box</w:t>
      </w:r>
      <w:r w:rsidR="00A52699">
        <w:rPr>
          <w:szCs w:val="18"/>
          <w:lang w:val="nl-NL"/>
        </w:rPr>
        <w:t> </w:t>
      </w:r>
      <w:r w:rsidRPr="00127572">
        <w:rPr>
          <w:szCs w:val="18"/>
          <w:lang w:val="nl-NL"/>
        </w:rPr>
        <w:t>3’</w:t>
      </w:r>
      <w:r>
        <w:rPr>
          <w:rStyle w:val="Voetnootmarkering"/>
          <w:szCs w:val="18"/>
          <w:lang w:val="nl-NL"/>
        </w:rPr>
        <w:footnoteReference w:id="9"/>
      </w:r>
      <w:r w:rsidRPr="00127572">
        <w:rPr>
          <w:szCs w:val="18"/>
          <w:lang w:val="nl-NL"/>
        </w:rPr>
        <w:t xml:space="preserve"> en het </w:t>
      </w:r>
      <w:r w:rsidR="00322D9D">
        <w:rPr>
          <w:szCs w:val="18"/>
          <w:lang w:val="nl-NL"/>
        </w:rPr>
        <w:t>PwC</w:t>
      </w:r>
      <w:r w:rsidR="007C3B8F">
        <w:rPr>
          <w:szCs w:val="18"/>
          <w:lang w:val="nl-NL"/>
        </w:rPr>
        <w:t>-</w:t>
      </w:r>
      <w:r w:rsidRPr="00127572">
        <w:rPr>
          <w:szCs w:val="18"/>
          <w:lang w:val="nl-NL"/>
        </w:rPr>
        <w:t>rapport naar de praktische uitvoerbaarheid van een heffing op basis van werkelijk rendement</w:t>
      </w:r>
      <w:r w:rsidR="00A52699">
        <w:rPr>
          <w:szCs w:val="18"/>
          <w:lang w:val="nl-NL"/>
        </w:rPr>
        <w:t>.</w:t>
      </w:r>
      <w:r>
        <w:rPr>
          <w:rStyle w:val="Voetnootmarkering"/>
          <w:szCs w:val="18"/>
          <w:lang w:val="nl-NL"/>
        </w:rPr>
        <w:footnoteReference w:id="10"/>
      </w:r>
      <w:r>
        <w:rPr>
          <w:szCs w:val="18"/>
          <w:lang w:val="nl-NL"/>
        </w:rPr>
        <w:t xml:space="preserve"> Het kabinet heeft deze verkenningen als basis gebruikt voor de verdere uitwerking van het nieuwe stelsel. </w:t>
      </w:r>
      <w:r w:rsidR="008237E3">
        <w:rPr>
          <w:szCs w:val="18"/>
          <w:lang w:val="nl-NL"/>
        </w:rPr>
        <w:br/>
      </w:r>
    </w:p>
    <w:p w:rsidR="008237E3" w:rsidP="008C1476" w:rsidRDefault="008237E3" w14:paraId="7FF6088D" w14:textId="191C07C4">
      <w:pPr>
        <w:spacing w:line="276" w:lineRule="auto"/>
        <w:rPr>
          <w:i/>
          <w:iCs/>
          <w:szCs w:val="18"/>
          <w:lang w:val="nl-NL"/>
        </w:rPr>
      </w:pPr>
      <w:r>
        <w:rPr>
          <w:i/>
          <w:iCs/>
          <w:szCs w:val="18"/>
          <w:lang w:val="nl-NL"/>
        </w:rPr>
        <w:t>B</w:t>
      </w:r>
      <w:r w:rsidR="00EE4ACC">
        <w:rPr>
          <w:i/>
          <w:iCs/>
          <w:szCs w:val="18"/>
          <w:lang w:val="nl-NL"/>
        </w:rPr>
        <w:t>ox 3</w:t>
      </w:r>
      <w:r w:rsidR="006731B3">
        <w:rPr>
          <w:i/>
          <w:iCs/>
          <w:szCs w:val="18"/>
          <w:lang w:val="nl-NL"/>
        </w:rPr>
        <w:t xml:space="preserve"> </w:t>
      </w:r>
      <w:r w:rsidR="00EE4ACC">
        <w:rPr>
          <w:i/>
          <w:iCs/>
          <w:szCs w:val="18"/>
          <w:lang w:val="nl-NL"/>
        </w:rPr>
        <w:t>in cijfers</w:t>
      </w:r>
    </w:p>
    <w:p w:rsidRPr="00670728" w:rsidR="006731B3" w:rsidP="008C1476" w:rsidRDefault="006731B3" w14:paraId="1F44B95B" w14:textId="6678F994">
      <w:pPr>
        <w:spacing w:line="276" w:lineRule="auto"/>
        <w:rPr>
          <w:i/>
          <w:iCs/>
          <w:szCs w:val="18"/>
          <w:lang w:val="nl-NL"/>
        </w:rPr>
      </w:pPr>
      <w:r w:rsidRPr="00DF5EDC">
        <w:rPr>
          <w:lang w:val="nl-NL"/>
        </w:rPr>
        <w:t xml:space="preserve">Alle </w:t>
      </w:r>
      <w:r w:rsidR="00994780">
        <w:rPr>
          <w:lang w:val="nl-NL"/>
        </w:rPr>
        <w:t>inwoners van Nederland</w:t>
      </w:r>
      <w:r w:rsidRPr="00DF5EDC" w:rsidR="00994780">
        <w:rPr>
          <w:lang w:val="nl-NL"/>
        </w:rPr>
        <w:t xml:space="preserve"> </w:t>
      </w:r>
      <w:r w:rsidRPr="00DF5EDC">
        <w:rPr>
          <w:lang w:val="nl-NL"/>
        </w:rPr>
        <w:t>k</w:t>
      </w:r>
      <w:r>
        <w:rPr>
          <w:lang w:val="nl-NL"/>
        </w:rPr>
        <w:t xml:space="preserve">omen in beginsel in aanmerking voor belastingheffing in box 3. In </w:t>
      </w:r>
      <w:r w:rsidR="007547F4">
        <w:rPr>
          <w:lang w:val="nl-NL"/>
        </w:rPr>
        <w:t xml:space="preserve">2025 </w:t>
      </w:r>
      <w:r>
        <w:rPr>
          <w:lang w:val="nl-NL"/>
        </w:rPr>
        <w:t xml:space="preserve">betalen naar schatting echter minder dan </w:t>
      </w:r>
      <w:r w:rsidR="007547F4">
        <w:rPr>
          <w:lang w:val="nl-NL"/>
        </w:rPr>
        <w:t xml:space="preserve">drie </w:t>
      </w:r>
      <w:r>
        <w:rPr>
          <w:lang w:val="nl-NL"/>
        </w:rPr>
        <w:t>miljoen van hen daadwerkelijk belasting in box</w:t>
      </w:r>
      <w:r w:rsidR="0012255F">
        <w:rPr>
          <w:lang w:val="nl-NL"/>
        </w:rPr>
        <w:t> </w:t>
      </w:r>
      <w:r>
        <w:rPr>
          <w:lang w:val="nl-NL"/>
        </w:rPr>
        <w:t xml:space="preserve">3, omdat de rest een lager </w:t>
      </w:r>
      <w:r w:rsidR="0012255F">
        <w:rPr>
          <w:lang w:val="nl-NL"/>
        </w:rPr>
        <w:t>box 3-</w:t>
      </w:r>
      <w:r>
        <w:rPr>
          <w:lang w:val="nl-NL"/>
        </w:rPr>
        <w:t>vermogen heeft dan het heffingvrije vermogen van €</w:t>
      </w:r>
      <w:r w:rsidR="00223565">
        <w:rPr>
          <w:lang w:val="nl-NL"/>
        </w:rPr>
        <w:t> </w:t>
      </w:r>
      <w:r w:rsidRPr="00223565" w:rsidR="004B6BA9">
        <w:rPr>
          <w:lang w:val="nl-NL"/>
        </w:rPr>
        <w:t>57.684</w:t>
      </w:r>
      <w:r w:rsidRPr="00223565" w:rsidDel="00223565" w:rsidR="004B6BA9">
        <w:rPr>
          <w:lang w:val="nl-NL"/>
        </w:rPr>
        <w:t>.</w:t>
      </w:r>
      <w:r>
        <w:rPr>
          <w:lang w:val="nl-NL"/>
        </w:rPr>
        <w:t xml:space="preserve"> In dit wetsvoorstel zijn ook drempels voorgesteld om het aantal belastingplichtigen </w:t>
      </w:r>
      <w:r w:rsidR="0012255F">
        <w:rPr>
          <w:lang w:val="nl-NL"/>
        </w:rPr>
        <w:t xml:space="preserve">in box 3 </w:t>
      </w:r>
      <w:r>
        <w:rPr>
          <w:lang w:val="nl-NL"/>
        </w:rPr>
        <w:t xml:space="preserve">te beperken. </w:t>
      </w:r>
      <w:r w:rsidR="00966CA9">
        <w:rPr>
          <w:lang w:val="nl-NL"/>
        </w:rPr>
        <w:t>I</w:t>
      </w:r>
      <w:r>
        <w:rPr>
          <w:lang w:val="nl-NL"/>
        </w:rPr>
        <w:t xml:space="preserve">edere </w:t>
      </w:r>
      <w:r w:rsidR="00D425EA">
        <w:rPr>
          <w:lang w:val="nl-NL"/>
        </w:rPr>
        <w:t xml:space="preserve">belastingplichtige </w:t>
      </w:r>
      <w:r w:rsidR="00966CA9">
        <w:rPr>
          <w:lang w:val="nl-NL"/>
        </w:rPr>
        <w:t xml:space="preserve">kan </w:t>
      </w:r>
      <w:r>
        <w:rPr>
          <w:lang w:val="nl-NL"/>
        </w:rPr>
        <w:t xml:space="preserve">straks belasting in box 3 gaan betalen </w:t>
      </w:r>
      <w:r w:rsidR="00966CA9">
        <w:rPr>
          <w:lang w:val="nl-NL"/>
        </w:rPr>
        <w:t xml:space="preserve">als </w:t>
      </w:r>
      <w:r>
        <w:rPr>
          <w:lang w:val="nl-NL"/>
        </w:rPr>
        <w:t xml:space="preserve">het inkomen </w:t>
      </w:r>
      <w:r w:rsidR="003C608B">
        <w:rPr>
          <w:lang w:val="nl-NL"/>
        </w:rPr>
        <w:t xml:space="preserve">(resultaat) </w:t>
      </w:r>
      <w:r>
        <w:rPr>
          <w:lang w:val="nl-NL"/>
        </w:rPr>
        <w:t xml:space="preserve">uit vermogen voldoende hoog is. </w:t>
      </w:r>
      <w:r w:rsidR="00B53BE0">
        <w:rPr>
          <w:lang w:val="nl-NL"/>
        </w:rPr>
        <w:t xml:space="preserve">Onderstaande cijfers geven inzicht in </w:t>
      </w:r>
      <w:r w:rsidR="00D425EA">
        <w:rPr>
          <w:lang w:val="nl-NL"/>
        </w:rPr>
        <w:t>de omvang van het</w:t>
      </w:r>
      <w:r w:rsidR="00A52699">
        <w:rPr>
          <w:lang w:val="nl-NL"/>
        </w:rPr>
        <w:t xml:space="preserve"> </w:t>
      </w:r>
      <w:r w:rsidR="00B53BE0">
        <w:rPr>
          <w:lang w:val="nl-NL"/>
        </w:rPr>
        <w:t xml:space="preserve">vermogen in box 3. Huishoudens </w:t>
      </w:r>
      <w:r w:rsidR="00994780">
        <w:rPr>
          <w:lang w:val="nl-NL"/>
        </w:rPr>
        <w:t xml:space="preserve">kunnen </w:t>
      </w:r>
      <w:r w:rsidR="00B53BE0">
        <w:rPr>
          <w:lang w:val="nl-NL"/>
        </w:rPr>
        <w:t>ook vermogen hebben in box 1 (bijvoorbeeld de eigen woning</w:t>
      </w:r>
      <w:r w:rsidR="00DE30EE">
        <w:rPr>
          <w:lang w:val="nl-NL"/>
        </w:rPr>
        <w:t xml:space="preserve"> of ondernemingsvermogen</w:t>
      </w:r>
      <w:r w:rsidR="00B53BE0">
        <w:rPr>
          <w:lang w:val="nl-NL"/>
        </w:rPr>
        <w:t>) of box</w:t>
      </w:r>
      <w:r w:rsidR="00994780">
        <w:rPr>
          <w:lang w:val="nl-NL"/>
        </w:rPr>
        <w:t> </w:t>
      </w:r>
      <w:r w:rsidR="00B53BE0">
        <w:rPr>
          <w:lang w:val="nl-NL"/>
        </w:rPr>
        <w:t>2</w:t>
      </w:r>
      <w:r w:rsidR="00994780">
        <w:rPr>
          <w:lang w:val="nl-NL"/>
        </w:rPr>
        <w:t xml:space="preserve"> (</w:t>
      </w:r>
      <w:r w:rsidR="00691FB9">
        <w:rPr>
          <w:lang w:val="nl-NL"/>
        </w:rPr>
        <w:t>ten minste</w:t>
      </w:r>
      <w:r w:rsidR="00994780">
        <w:rPr>
          <w:lang w:val="nl-NL"/>
        </w:rPr>
        <w:t xml:space="preserve"> 5% aandelen in een vennootschap)</w:t>
      </w:r>
      <w:r w:rsidR="00B53BE0">
        <w:rPr>
          <w:lang w:val="nl-NL"/>
        </w:rPr>
        <w:t>. Dat vermogen valt niet in box 3.</w:t>
      </w:r>
    </w:p>
    <w:p w:rsidR="00EE4ACC" w:rsidP="008C1476" w:rsidRDefault="00EE4ACC" w14:paraId="118E72DC" w14:textId="77777777">
      <w:pPr>
        <w:spacing w:line="276" w:lineRule="auto"/>
        <w:rPr>
          <w:lang w:val="nl-NL"/>
        </w:rPr>
      </w:pPr>
    </w:p>
    <w:p w:rsidR="007547F4" w:rsidP="007547F4" w:rsidRDefault="007547F4" w14:paraId="227AA0DC" w14:textId="77777777">
      <w:pPr>
        <w:spacing w:line="276" w:lineRule="auto"/>
        <w:rPr>
          <w:lang w:val="nl-NL"/>
        </w:rPr>
      </w:pPr>
      <w:r>
        <w:rPr>
          <w:lang w:val="nl-NL"/>
        </w:rPr>
        <w:t>De laatste volledige cijfers</w:t>
      </w:r>
      <w:r>
        <w:rPr>
          <w:rStyle w:val="Voetnootmarkering"/>
          <w:lang w:val="nl-NL"/>
        </w:rPr>
        <w:footnoteReference w:id="11"/>
      </w:r>
      <w:r>
        <w:rPr>
          <w:lang w:val="nl-NL"/>
        </w:rPr>
        <w:t xml:space="preserve"> zijn van 1 januari 2022. Nederlanders hadden gezamenlijk voor € 849 miljard aan box 3-bezittingen, tegen € 309 miljard box 3-schulden. Onderstaand histogram toont de verdeling van dit vermogen over de verschillende vermogensgroepen. Te zien is dat 84% van de mensen (de twee linker groepen) een vermogen in box 3 van minder dan € 50.000 per persoon had. De groep met een box 3-vermogen van meer dan € 1 miljoen per persoon telt ongeveer 0,4% van de mensen, maar bezat in 2022 ongeveer 30% van al het vermogen in box 3. </w:t>
      </w:r>
    </w:p>
    <w:p w:rsidR="00566596" w:rsidP="008C1476" w:rsidRDefault="00566596" w14:paraId="561E1146" w14:textId="77777777">
      <w:pPr>
        <w:spacing w:line="276" w:lineRule="auto"/>
        <w:rPr>
          <w:lang w:val="nl-NL"/>
        </w:rPr>
      </w:pPr>
    </w:p>
    <w:p w:rsidRPr="00C35CCD" w:rsidR="00566596" w:rsidP="008C1476" w:rsidRDefault="00566596" w14:paraId="68755AC4" w14:textId="1BA5585D">
      <w:pPr>
        <w:spacing w:line="276" w:lineRule="auto"/>
        <w:rPr>
          <w:i/>
          <w:iCs/>
          <w:lang w:val="nl-NL"/>
        </w:rPr>
      </w:pPr>
      <w:r w:rsidRPr="00C35CCD">
        <w:rPr>
          <w:i/>
          <w:iCs/>
          <w:lang w:val="nl-NL"/>
        </w:rPr>
        <w:t>Figuur 1 – Het box 3-vermogen van volwassen belast</w:t>
      </w:r>
      <w:r>
        <w:rPr>
          <w:i/>
          <w:iCs/>
          <w:lang w:val="nl-NL"/>
        </w:rPr>
        <w:t>i</w:t>
      </w:r>
      <w:r w:rsidRPr="00C35CCD">
        <w:rPr>
          <w:i/>
          <w:iCs/>
          <w:lang w:val="nl-NL"/>
        </w:rPr>
        <w:t>ngplichtigen</w:t>
      </w:r>
    </w:p>
    <w:p w:rsidR="006731B3" w:rsidP="008C1476" w:rsidRDefault="006731B3" w14:paraId="6407EC23" w14:textId="3608882D">
      <w:pPr>
        <w:spacing w:line="276" w:lineRule="auto"/>
        <w:rPr>
          <w:lang w:val="nl-NL"/>
        </w:rPr>
      </w:pPr>
    </w:p>
    <w:p w:rsidR="00E82154" w:rsidP="008C1476" w:rsidRDefault="00E82154" w14:paraId="6B419BCE" w14:textId="00FAB8AF">
      <w:pPr>
        <w:spacing w:line="276" w:lineRule="auto"/>
        <w:rPr>
          <w:lang w:val="nl-NL"/>
        </w:rPr>
      </w:pPr>
      <w:r>
        <w:rPr>
          <w:noProof/>
        </w:rPr>
        <w:drawing>
          <wp:inline distT="0" distB="0" distL="0" distR="0" wp14:anchorId="2D8BC427" wp14:editId="65F0D6F2">
            <wp:extent cx="4526280" cy="2962275"/>
            <wp:effectExtent l="0" t="0" r="7620" b="0"/>
            <wp:docPr id="542197635" name="Grafiek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82154" w:rsidP="00E82154" w:rsidRDefault="00E82154" w14:paraId="7B8F3346" w14:textId="77777777">
      <w:pPr>
        <w:spacing w:line="276" w:lineRule="auto"/>
        <w:rPr>
          <w:lang w:val="nl-NL"/>
        </w:rPr>
      </w:pPr>
      <w:r>
        <w:rPr>
          <w:lang w:val="nl-NL"/>
        </w:rPr>
        <w:lastRenderedPageBreak/>
        <w:t>De € 849 miljard aan bezittingen in box 3 bestond uit € 389 miljard spaargeld, € 211 miljard onroerende zaken, € 184 miljard effecten en € 66 miljard overige bezittingen. Deze overige bezittingen bestaan voor een relatief groot deel uit vorderingen, maar omvatten ook kapitaalverzekeringen, cryptovaluta, aandelen in reservefondsen van verenigingen van eigenaren (VvE’s) en andere bezittingen. Uit onderstaand histogram blijkt dat de grote groep met een box 3-vermogen tussen de € 0 en € 50.000 bijna uitsluitend spaargeld bezit. Ook de groep met een vermogen tussen de € 50.000 en € 250.000 bezit veel spaargeld. Bij grotere vermogens neemt de relatieve omvang van de schulden, effecten, onroerende zaken en overige bezittingen toe. Zestien procent van de Nederlanders had een negatief box 3-vermogen: meer schulden dan bezittingen. De totale omvang van de schuld bij deze groep was in 2022 groot, vermoedelijk omdat een klein deel van hen een grote schuld bij de eigen vennootschap had opgebouwd.</w:t>
      </w:r>
    </w:p>
    <w:p w:rsidR="00566596" w:rsidP="008C1476" w:rsidRDefault="00566596" w14:paraId="0C85BF74" w14:textId="77777777">
      <w:pPr>
        <w:spacing w:line="276" w:lineRule="auto"/>
        <w:rPr>
          <w:lang w:val="nl-NL"/>
        </w:rPr>
      </w:pPr>
    </w:p>
    <w:p w:rsidRPr="00C35CCD" w:rsidR="00566596" w:rsidP="008C1476" w:rsidRDefault="00566596" w14:paraId="39ECE4C0" w14:textId="5406DAC8">
      <w:pPr>
        <w:spacing w:line="276" w:lineRule="auto"/>
        <w:rPr>
          <w:i/>
          <w:iCs/>
          <w:lang w:val="nl-NL"/>
        </w:rPr>
      </w:pPr>
      <w:r w:rsidRPr="00C35CCD">
        <w:rPr>
          <w:i/>
          <w:iCs/>
          <w:lang w:val="nl-NL"/>
        </w:rPr>
        <w:t>Figuur 2 – Het totale box 3-vermogen van volwassen belastingplichtigen uitgesplitst</w:t>
      </w:r>
    </w:p>
    <w:p w:rsidRPr="00DF5EDC" w:rsidR="006731B3" w:rsidP="008C1476" w:rsidRDefault="006731B3" w14:paraId="2E4318E2" w14:textId="2C8E3B20">
      <w:pPr>
        <w:spacing w:line="276" w:lineRule="auto"/>
        <w:rPr>
          <w:lang w:val="nl-NL"/>
        </w:rPr>
      </w:pPr>
    </w:p>
    <w:p w:rsidRPr="00060D16" w:rsidR="0074482C" w:rsidP="008C1476" w:rsidRDefault="00E82154" w14:paraId="029FFC0A" w14:textId="559F8F51">
      <w:pPr>
        <w:spacing w:line="276" w:lineRule="auto"/>
        <w:rPr>
          <w:szCs w:val="18"/>
          <w:lang w:val="nl-NL"/>
        </w:rPr>
      </w:pPr>
      <w:r>
        <w:rPr>
          <w:noProof/>
        </w:rPr>
        <w:drawing>
          <wp:inline distT="0" distB="0" distL="0" distR="0" wp14:anchorId="654A04A5" wp14:editId="63A10F32">
            <wp:extent cx="4714875" cy="3086100"/>
            <wp:effectExtent l="0" t="0" r="0" b="0"/>
            <wp:docPr id="1467647075" name="Grafiek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Pr="002771AB" w:rsidR="00D52A52" w:rsidP="008C1476" w:rsidRDefault="00D52A52" w14:paraId="23BCDD36" w14:textId="46EE9C29">
      <w:pPr>
        <w:pStyle w:val="Kop2"/>
        <w:spacing w:line="276" w:lineRule="auto"/>
        <w:rPr>
          <w:b/>
          <w:bCs/>
          <w:szCs w:val="18"/>
          <w:lang w:val="nl-NL"/>
        </w:rPr>
      </w:pPr>
      <w:bookmarkStart w:name="_Toc103349562" w:id="10"/>
      <w:bookmarkStart w:name="_Toc129708414" w:id="11"/>
      <w:bookmarkStart w:name="_Toc198112170" w:id="12"/>
      <w:r w:rsidRPr="002771AB">
        <w:rPr>
          <w:b/>
          <w:bCs/>
          <w:szCs w:val="18"/>
          <w:lang w:val="nl-NL"/>
        </w:rPr>
        <w:t xml:space="preserve">De voorgestelde </w:t>
      </w:r>
      <w:bookmarkEnd w:id="10"/>
      <w:r w:rsidRPr="002771AB" w:rsidR="009141AE">
        <w:rPr>
          <w:b/>
          <w:bCs/>
          <w:szCs w:val="18"/>
          <w:lang w:val="nl-NL"/>
        </w:rPr>
        <w:t>aanpassingen</w:t>
      </w:r>
      <w:bookmarkEnd w:id="11"/>
      <w:bookmarkEnd w:id="12"/>
    </w:p>
    <w:p w:rsidRPr="00060D16" w:rsidR="00734CAB" w:rsidP="008C1476" w:rsidRDefault="00734CAB" w14:paraId="4AE9A231" w14:textId="00000EB7">
      <w:pPr>
        <w:spacing w:line="276" w:lineRule="auto"/>
        <w:rPr>
          <w:szCs w:val="18"/>
          <w:lang w:val="nl-NL"/>
        </w:rPr>
      </w:pPr>
    </w:p>
    <w:p w:rsidRPr="00C617BE" w:rsidR="00734CAB" w:rsidP="008C1476" w:rsidRDefault="00E448E2" w14:paraId="1D413EF3" w14:textId="33F67E41">
      <w:pPr>
        <w:pStyle w:val="Kop3"/>
        <w:spacing w:line="276" w:lineRule="auto"/>
        <w:rPr>
          <w:b/>
          <w:bCs/>
          <w:lang w:val="nl-NL"/>
        </w:rPr>
      </w:pPr>
      <w:bookmarkStart w:name="_Toc129708415" w:id="13"/>
      <w:bookmarkStart w:name="_Toc198112171" w:id="14"/>
      <w:r w:rsidRPr="00C617BE">
        <w:rPr>
          <w:b/>
          <w:bCs/>
          <w:lang w:val="nl-NL"/>
        </w:rPr>
        <w:t>3.1</w:t>
      </w:r>
      <w:r w:rsidRPr="00C617BE">
        <w:rPr>
          <w:b/>
          <w:bCs/>
          <w:lang w:val="nl-NL"/>
        </w:rPr>
        <w:tab/>
      </w:r>
      <w:r w:rsidRPr="00C617BE" w:rsidR="00734CAB">
        <w:rPr>
          <w:b/>
          <w:bCs/>
          <w:lang w:val="nl-NL"/>
        </w:rPr>
        <w:t>Hoofdlijnen van het voorstel</w:t>
      </w:r>
      <w:bookmarkEnd w:id="13"/>
      <w:bookmarkEnd w:id="14"/>
    </w:p>
    <w:p w:rsidRPr="00060D16" w:rsidR="00734CAB" w:rsidP="008C1476" w:rsidRDefault="00734CAB" w14:paraId="38F60480" w14:textId="77777777">
      <w:pPr>
        <w:spacing w:line="276" w:lineRule="auto"/>
        <w:rPr>
          <w:szCs w:val="18"/>
          <w:lang w:val="nl-NL"/>
        </w:rPr>
      </w:pPr>
    </w:p>
    <w:p w:rsidRPr="00364F23" w:rsidR="00734CAB" w:rsidP="008C1476" w:rsidRDefault="004E49AB" w14:paraId="26ECF702" w14:textId="1A79B3E6">
      <w:pPr>
        <w:spacing w:line="276" w:lineRule="auto"/>
        <w:rPr>
          <w:szCs w:val="18"/>
          <w:lang w:val="nl-NL"/>
        </w:rPr>
      </w:pPr>
      <w:r>
        <w:rPr>
          <w:szCs w:val="18"/>
          <w:lang w:val="nl-NL"/>
        </w:rPr>
        <w:t>Het kabinet</w:t>
      </w:r>
      <w:r w:rsidRPr="00060D16" w:rsidR="00734CAB">
        <w:rPr>
          <w:szCs w:val="18"/>
          <w:lang w:val="nl-NL"/>
        </w:rPr>
        <w:t xml:space="preserve"> stelt voor om in box 3 </w:t>
      </w:r>
      <w:r w:rsidR="00E160EB">
        <w:rPr>
          <w:szCs w:val="18"/>
          <w:lang w:val="nl-NL"/>
        </w:rPr>
        <w:t>inkomsten</w:t>
      </w:r>
      <w:r w:rsidRPr="00060D16" w:rsidR="00734CAB">
        <w:rPr>
          <w:szCs w:val="18"/>
          <w:lang w:val="nl-NL"/>
        </w:rPr>
        <w:t>belasting te heff</w:t>
      </w:r>
      <w:r w:rsidRPr="00060D16" w:rsidR="00377BDB">
        <w:rPr>
          <w:szCs w:val="18"/>
          <w:lang w:val="nl-NL"/>
        </w:rPr>
        <w:t>en</w:t>
      </w:r>
      <w:r w:rsidRPr="00060D16" w:rsidR="00734CAB">
        <w:rPr>
          <w:szCs w:val="18"/>
          <w:lang w:val="nl-NL"/>
        </w:rPr>
        <w:t xml:space="preserve"> op basis van het werkelijk behaalde rendement</w:t>
      </w:r>
      <w:r w:rsidR="00E160EB">
        <w:rPr>
          <w:szCs w:val="18"/>
          <w:lang w:val="nl-NL"/>
        </w:rPr>
        <w:t xml:space="preserve"> van vermogen</w:t>
      </w:r>
      <w:r w:rsidRPr="00060D16" w:rsidR="00734CAB">
        <w:rPr>
          <w:szCs w:val="18"/>
          <w:lang w:val="nl-NL"/>
        </w:rPr>
        <w:t xml:space="preserve">. </w:t>
      </w:r>
      <w:r w:rsidRPr="00060D16" w:rsidR="002A4429">
        <w:rPr>
          <w:szCs w:val="18"/>
          <w:lang w:val="nl-NL"/>
        </w:rPr>
        <w:t xml:space="preserve">De belasting wordt </w:t>
      </w:r>
      <w:r w:rsidR="00D96B14">
        <w:rPr>
          <w:szCs w:val="18"/>
          <w:lang w:val="nl-NL"/>
        </w:rPr>
        <w:t xml:space="preserve">als hoofdregel </w:t>
      </w:r>
      <w:r w:rsidRPr="00060D16" w:rsidR="002A4429">
        <w:rPr>
          <w:szCs w:val="18"/>
          <w:lang w:val="nl-NL"/>
        </w:rPr>
        <w:t>vormgegeven als</w:t>
      </w:r>
      <w:r w:rsidRPr="00060D16" w:rsidR="00734CAB">
        <w:rPr>
          <w:szCs w:val="18"/>
          <w:lang w:val="nl-NL"/>
        </w:rPr>
        <w:t xml:space="preserve"> een </w:t>
      </w:r>
      <w:r w:rsidRPr="00060D16" w:rsidR="00734CAB">
        <w:rPr>
          <w:i/>
          <w:iCs/>
          <w:szCs w:val="18"/>
          <w:lang w:val="nl-NL"/>
        </w:rPr>
        <w:t>vermogensaanwasbelasting</w:t>
      </w:r>
      <w:r w:rsidRPr="00060D16" w:rsidR="00734CAB">
        <w:rPr>
          <w:szCs w:val="18"/>
          <w:lang w:val="nl-NL"/>
        </w:rPr>
        <w:t>.</w:t>
      </w:r>
      <w:r w:rsidRPr="00060D16" w:rsidR="00377BDB">
        <w:rPr>
          <w:szCs w:val="18"/>
          <w:lang w:val="nl-NL"/>
        </w:rPr>
        <w:t xml:space="preserve"> Het</w:t>
      </w:r>
      <w:r w:rsidRPr="00060D16" w:rsidR="00734CAB">
        <w:rPr>
          <w:szCs w:val="18"/>
          <w:lang w:val="nl-NL"/>
        </w:rPr>
        <w:t xml:space="preserve"> </w:t>
      </w:r>
      <w:r w:rsidRPr="00060D16" w:rsidR="00377BDB">
        <w:rPr>
          <w:szCs w:val="18"/>
          <w:lang w:val="nl-NL"/>
        </w:rPr>
        <w:t xml:space="preserve">stelsel beoogt het totale (werkelijke) rendement </w:t>
      </w:r>
      <w:r w:rsidR="00B74A8B">
        <w:rPr>
          <w:szCs w:val="18"/>
          <w:lang w:val="nl-NL"/>
        </w:rPr>
        <w:t>van</w:t>
      </w:r>
      <w:r w:rsidRPr="00060D16" w:rsidR="00377BDB">
        <w:rPr>
          <w:szCs w:val="18"/>
          <w:lang w:val="nl-NL"/>
        </w:rPr>
        <w:t xml:space="preserve"> vermogen in de heffing te betrekken. Daarbij wordt</w:t>
      </w:r>
      <w:r w:rsidRPr="00060D16" w:rsidR="00734CAB">
        <w:rPr>
          <w:szCs w:val="18"/>
          <w:lang w:val="nl-NL"/>
        </w:rPr>
        <w:t xml:space="preserve"> jaarlijks belasting geheven over de reguliere voordelen uit vermogen (zoals rente, dividend, huur en pacht) en de </w:t>
      </w:r>
      <w:r w:rsidRPr="00060D16" w:rsidR="00377BDB">
        <w:rPr>
          <w:szCs w:val="18"/>
          <w:lang w:val="nl-NL"/>
        </w:rPr>
        <w:t xml:space="preserve">gerealiseerde en </w:t>
      </w:r>
      <w:r w:rsidRPr="00060D16" w:rsidR="00734CAB">
        <w:rPr>
          <w:szCs w:val="18"/>
          <w:lang w:val="nl-NL"/>
        </w:rPr>
        <w:t xml:space="preserve">ongerealiseerde waardeontwikkeling van vermogensbestanddelen </w:t>
      </w:r>
      <w:r w:rsidRPr="00060D16" w:rsidR="00377BDB">
        <w:rPr>
          <w:szCs w:val="18"/>
          <w:lang w:val="nl-NL"/>
        </w:rPr>
        <w:t xml:space="preserve">in het betreffende jaar </w:t>
      </w:r>
      <w:r w:rsidRPr="00060D16" w:rsidR="00734CAB">
        <w:rPr>
          <w:szCs w:val="18"/>
          <w:lang w:val="nl-NL"/>
        </w:rPr>
        <w:t>(zoals koerswinst of koersverlies over aandelen</w:t>
      </w:r>
      <w:r w:rsidR="00E160EB">
        <w:rPr>
          <w:szCs w:val="18"/>
          <w:lang w:val="nl-NL"/>
        </w:rPr>
        <w:t xml:space="preserve">), </w:t>
      </w:r>
      <w:r w:rsidR="00492167">
        <w:rPr>
          <w:szCs w:val="18"/>
          <w:lang w:val="nl-NL"/>
        </w:rPr>
        <w:t>minus kosten</w:t>
      </w:r>
      <w:r w:rsidRPr="00060D16" w:rsidR="00734CAB">
        <w:rPr>
          <w:szCs w:val="18"/>
          <w:lang w:val="nl-NL"/>
        </w:rPr>
        <w:t>.</w:t>
      </w:r>
      <w:r w:rsidR="004F2E68">
        <w:rPr>
          <w:szCs w:val="18"/>
          <w:lang w:val="nl-NL"/>
        </w:rPr>
        <w:t xml:space="preserve"> Gerealiseerde waardeontwikkelingen doen zich bijvoorbeeld voor bij verkoop. Ongerealiseerde waardeontwikkelingen doen zich voor als het vermogensbestanddeel daadwerkelijk in waarde is gestegen of gedaald, maar deze waardeontwikkeling nog niet te gelde is gemaakt. </w:t>
      </w:r>
      <w:r w:rsidR="00364F23">
        <w:rPr>
          <w:szCs w:val="18"/>
          <w:lang w:val="nl-NL"/>
        </w:rPr>
        <w:t xml:space="preserve">Voor onroerende zaken en aandelen in </w:t>
      </w:r>
      <w:r w:rsidRPr="00594587" w:rsidR="00DD5A79">
        <w:rPr>
          <w:lang w:val="nl-NL"/>
        </w:rPr>
        <w:t xml:space="preserve">of winstbewijzen van </w:t>
      </w:r>
      <w:r w:rsidR="00793E72">
        <w:rPr>
          <w:szCs w:val="18"/>
          <w:lang w:val="nl-NL"/>
        </w:rPr>
        <w:t>startende ondernemingen</w:t>
      </w:r>
      <w:r w:rsidR="00364F23">
        <w:rPr>
          <w:szCs w:val="18"/>
          <w:lang w:val="nl-NL"/>
        </w:rPr>
        <w:t xml:space="preserve"> geldt als uitzondering op de hoofdregel een </w:t>
      </w:r>
      <w:r w:rsidR="00364F23">
        <w:rPr>
          <w:i/>
          <w:iCs/>
          <w:szCs w:val="18"/>
          <w:lang w:val="nl-NL"/>
        </w:rPr>
        <w:t>vermogenswinstbelasting</w:t>
      </w:r>
      <w:r w:rsidR="00364F23">
        <w:rPr>
          <w:szCs w:val="18"/>
          <w:lang w:val="nl-NL"/>
        </w:rPr>
        <w:t xml:space="preserve">. De waardeontwikkeling </w:t>
      </w:r>
      <w:r w:rsidR="00933057">
        <w:rPr>
          <w:szCs w:val="18"/>
          <w:lang w:val="nl-NL"/>
        </w:rPr>
        <w:t xml:space="preserve">van onroerende zaken en </w:t>
      </w:r>
      <w:r w:rsidR="00543A90">
        <w:rPr>
          <w:szCs w:val="18"/>
          <w:lang w:val="nl-NL"/>
        </w:rPr>
        <w:t xml:space="preserve">aandelen in </w:t>
      </w:r>
      <w:r w:rsidRPr="004365C7" w:rsidR="00DD5A79">
        <w:rPr>
          <w:lang w:val="nl-NL"/>
        </w:rPr>
        <w:t>of winstbewijzen van</w:t>
      </w:r>
      <w:r w:rsidR="00DD5A79">
        <w:rPr>
          <w:szCs w:val="18"/>
          <w:lang w:val="nl-NL"/>
        </w:rPr>
        <w:t xml:space="preserve"> </w:t>
      </w:r>
      <w:r w:rsidR="00543A90">
        <w:rPr>
          <w:szCs w:val="18"/>
          <w:lang w:val="nl-NL"/>
        </w:rPr>
        <w:t xml:space="preserve">startende ondernemingen </w:t>
      </w:r>
      <w:r w:rsidR="00364F23">
        <w:rPr>
          <w:szCs w:val="18"/>
          <w:lang w:val="nl-NL"/>
        </w:rPr>
        <w:t>wordt belast als deze</w:t>
      </w:r>
      <w:r w:rsidR="004F2E68">
        <w:rPr>
          <w:szCs w:val="18"/>
          <w:lang w:val="nl-NL"/>
        </w:rPr>
        <w:t xml:space="preserve"> </w:t>
      </w:r>
      <w:r w:rsidR="00364F23">
        <w:rPr>
          <w:szCs w:val="18"/>
          <w:lang w:val="nl-NL"/>
        </w:rPr>
        <w:t>is</w:t>
      </w:r>
      <w:r w:rsidR="004F2E68">
        <w:rPr>
          <w:szCs w:val="18"/>
          <w:lang w:val="nl-NL"/>
        </w:rPr>
        <w:t xml:space="preserve"> gerealiseerd</w:t>
      </w:r>
      <w:r w:rsidR="00364F23">
        <w:rPr>
          <w:szCs w:val="18"/>
          <w:lang w:val="nl-NL"/>
        </w:rPr>
        <w:t xml:space="preserve">, </w:t>
      </w:r>
      <w:r w:rsidR="006C278A">
        <w:rPr>
          <w:szCs w:val="18"/>
          <w:lang w:val="nl-NL"/>
        </w:rPr>
        <w:t xml:space="preserve">namelijk te gelde is gemaakt zoals </w:t>
      </w:r>
      <w:r w:rsidR="00364F23">
        <w:rPr>
          <w:szCs w:val="18"/>
          <w:lang w:val="nl-NL"/>
        </w:rPr>
        <w:t>bij verkoop van het vermogensbestanddeel</w:t>
      </w:r>
      <w:r w:rsidR="00DD5A79">
        <w:rPr>
          <w:szCs w:val="18"/>
          <w:lang w:val="nl-NL"/>
        </w:rPr>
        <w:t xml:space="preserve"> </w:t>
      </w:r>
      <w:r w:rsidRPr="00814E3C" w:rsidR="00DD5A79">
        <w:rPr>
          <w:lang w:val="nl-NL"/>
        </w:rPr>
        <w:t>of wanneer er geen sprake meer is van een startende onderneming</w:t>
      </w:r>
      <w:r w:rsidR="00364F23">
        <w:rPr>
          <w:szCs w:val="18"/>
          <w:lang w:val="nl-NL"/>
        </w:rPr>
        <w:t>.</w:t>
      </w:r>
    </w:p>
    <w:p w:rsidRPr="00060D16" w:rsidR="00377BDB" w:rsidP="008C1476" w:rsidRDefault="00377BDB" w14:paraId="0F15E2A0" w14:textId="77777777">
      <w:pPr>
        <w:spacing w:line="276" w:lineRule="auto"/>
        <w:rPr>
          <w:szCs w:val="18"/>
          <w:lang w:val="nl-NL"/>
        </w:rPr>
      </w:pPr>
    </w:p>
    <w:p w:rsidR="00137C30" w:rsidP="008C1476" w:rsidRDefault="00377BDB" w14:paraId="1247A39B" w14:textId="1B6E7846">
      <w:pPr>
        <w:spacing w:line="276" w:lineRule="auto"/>
        <w:rPr>
          <w:szCs w:val="18"/>
          <w:lang w:val="nl-NL"/>
        </w:rPr>
      </w:pPr>
      <w:r w:rsidRPr="00060D16">
        <w:rPr>
          <w:szCs w:val="18"/>
          <w:lang w:val="nl-NL"/>
        </w:rPr>
        <w:t>Met dit stelsel wordt het werkelijke rendement van vermogen</w:t>
      </w:r>
      <w:r w:rsidR="00A65DA2">
        <w:rPr>
          <w:szCs w:val="18"/>
          <w:lang w:val="nl-NL"/>
        </w:rPr>
        <w:t xml:space="preserve"> </w:t>
      </w:r>
      <w:r w:rsidR="000B2320">
        <w:rPr>
          <w:szCs w:val="18"/>
          <w:lang w:val="nl-NL"/>
        </w:rPr>
        <w:t>belast</w:t>
      </w:r>
      <w:r w:rsidRPr="00060D16">
        <w:rPr>
          <w:szCs w:val="18"/>
          <w:lang w:val="nl-NL"/>
        </w:rPr>
        <w:t xml:space="preserve">. De forfaitaire vaststelling van het inkomen uit </w:t>
      </w:r>
      <w:r w:rsidR="009B0966">
        <w:rPr>
          <w:szCs w:val="18"/>
          <w:lang w:val="nl-NL"/>
        </w:rPr>
        <w:t>sparen en beleggen</w:t>
      </w:r>
      <w:r w:rsidRPr="00060D16">
        <w:rPr>
          <w:szCs w:val="18"/>
          <w:lang w:val="nl-NL"/>
        </w:rPr>
        <w:t xml:space="preserve"> komt te vervallen</w:t>
      </w:r>
      <w:r w:rsidR="00D812FC">
        <w:rPr>
          <w:szCs w:val="18"/>
          <w:lang w:val="nl-NL"/>
        </w:rPr>
        <w:t>.</w:t>
      </w:r>
      <w:r w:rsidRPr="00060D16">
        <w:rPr>
          <w:szCs w:val="18"/>
          <w:lang w:val="nl-NL"/>
        </w:rPr>
        <w:t xml:space="preserve"> Een </w:t>
      </w:r>
      <w:r w:rsidR="007416A8">
        <w:rPr>
          <w:szCs w:val="18"/>
          <w:lang w:val="nl-NL"/>
        </w:rPr>
        <w:t xml:space="preserve">belasting over het werkelijke inkomen </w:t>
      </w:r>
      <w:r w:rsidR="007416A8">
        <w:rPr>
          <w:szCs w:val="18"/>
          <w:lang w:val="nl-NL"/>
        </w:rPr>
        <w:lastRenderedPageBreak/>
        <w:t>uit</w:t>
      </w:r>
      <w:r w:rsidRPr="00060D16">
        <w:rPr>
          <w:szCs w:val="18"/>
          <w:lang w:val="nl-NL"/>
        </w:rPr>
        <w:t xml:space="preserve"> vermogen acht het kabinet rechtvaardiger dan het </w:t>
      </w:r>
      <w:r w:rsidR="00EE4ACC">
        <w:rPr>
          <w:szCs w:val="18"/>
          <w:lang w:val="nl-NL"/>
        </w:rPr>
        <w:t xml:space="preserve">huidige forfaitaire </w:t>
      </w:r>
      <w:r w:rsidRPr="00060D16">
        <w:rPr>
          <w:szCs w:val="18"/>
          <w:lang w:val="nl-NL"/>
        </w:rPr>
        <w:t xml:space="preserve">regime omdat het beter aansluit bij de werkelijke draagkracht van een belastingplichtige. </w:t>
      </w:r>
      <w:r w:rsidR="00137C30">
        <w:rPr>
          <w:szCs w:val="18"/>
          <w:lang w:val="nl-NL"/>
        </w:rPr>
        <w:t>Het kabinet heeft versch</w:t>
      </w:r>
      <w:r w:rsidR="004A2E9C">
        <w:rPr>
          <w:szCs w:val="18"/>
          <w:lang w:val="nl-NL"/>
        </w:rPr>
        <w:t>illende</w:t>
      </w:r>
      <w:r w:rsidR="00137C30">
        <w:rPr>
          <w:szCs w:val="18"/>
          <w:lang w:val="nl-NL"/>
        </w:rPr>
        <w:t xml:space="preserve"> </w:t>
      </w:r>
      <w:r w:rsidR="00D812FC">
        <w:rPr>
          <w:szCs w:val="18"/>
          <w:lang w:val="nl-NL"/>
        </w:rPr>
        <w:t>K</w:t>
      </w:r>
      <w:r w:rsidR="00137C30">
        <w:rPr>
          <w:szCs w:val="18"/>
          <w:lang w:val="nl-NL"/>
        </w:rPr>
        <w:t>amerbrieven gestuurd over de vormgeving van</w:t>
      </w:r>
      <w:r w:rsidR="00B87256">
        <w:rPr>
          <w:szCs w:val="18"/>
          <w:lang w:val="nl-NL"/>
        </w:rPr>
        <w:t xml:space="preserve"> het nieuwe box 3-stelsel</w:t>
      </w:r>
      <w:r w:rsidR="00F6483B">
        <w:rPr>
          <w:szCs w:val="18"/>
          <w:lang w:val="nl-NL"/>
        </w:rPr>
        <w:t>.</w:t>
      </w:r>
      <w:r w:rsidR="00137C30">
        <w:rPr>
          <w:rStyle w:val="Voetnootmarkering"/>
          <w:szCs w:val="18"/>
          <w:lang w:val="nl-NL"/>
        </w:rPr>
        <w:footnoteReference w:id="12"/>
      </w:r>
      <w:r w:rsidR="00137C30">
        <w:rPr>
          <w:szCs w:val="18"/>
          <w:lang w:val="nl-NL"/>
        </w:rPr>
        <w:t xml:space="preserve"> </w:t>
      </w:r>
      <w:r w:rsidR="00B87256">
        <w:rPr>
          <w:szCs w:val="18"/>
          <w:lang w:val="nl-NL"/>
        </w:rPr>
        <w:t xml:space="preserve">In deze brieven en </w:t>
      </w:r>
      <w:r w:rsidR="00D812FC">
        <w:rPr>
          <w:szCs w:val="18"/>
          <w:lang w:val="nl-NL"/>
        </w:rPr>
        <w:t xml:space="preserve">in de </w:t>
      </w:r>
      <w:r w:rsidR="00B87256">
        <w:rPr>
          <w:szCs w:val="18"/>
          <w:lang w:val="nl-NL"/>
        </w:rPr>
        <w:t xml:space="preserve">debatten </w:t>
      </w:r>
      <w:r w:rsidR="00D812FC">
        <w:rPr>
          <w:szCs w:val="18"/>
          <w:lang w:val="nl-NL"/>
        </w:rPr>
        <w:t xml:space="preserve">daarover </w:t>
      </w:r>
      <w:r w:rsidR="00B87256">
        <w:rPr>
          <w:szCs w:val="18"/>
          <w:lang w:val="nl-NL"/>
        </w:rPr>
        <w:t xml:space="preserve">heeft de </w:t>
      </w:r>
      <w:r w:rsidR="00137C30">
        <w:rPr>
          <w:szCs w:val="18"/>
          <w:lang w:val="nl-NL"/>
        </w:rPr>
        <w:t>keuze centraal</w:t>
      </w:r>
      <w:r w:rsidR="00B87256">
        <w:rPr>
          <w:szCs w:val="18"/>
          <w:lang w:val="nl-NL"/>
        </w:rPr>
        <w:t xml:space="preserve"> gestaan</w:t>
      </w:r>
      <w:r w:rsidR="00137C30">
        <w:rPr>
          <w:szCs w:val="18"/>
          <w:lang w:val="nl-NL"/>
        </w:rPr>
        <w:t xml:space="preserve"> of bij het belasten van het werkelijk</w:t>
      </w:r>
      <w:r w:rsidR="00F6483B">
        <w:rPr>
          <w:szCs w:val="18"/>
          <w:lang w:val="nl-NL"/>
        </w:rPr>
        <w:t>e</w:t>
      </w:r>
      <w:r w:rsidR="00137C30">
        <w:rPr>
          <w:szCs w:val="18"/>
          <w:lang w:val="nl-NL"/>
        </w:rPr>
        <w:t xml:space="preserve"> </w:t>
      </w:r>
      <w:r w:rsidR="00B87256">
        <w:rPr>
          <w:szCs w:val="18"/>
          <w:lang w:val="nl-NL"/>
        </w:rPr>
        <w:t xml:space="preserve">rendement sprake moet zijn van een vermogensaanwasbelasting of vermogenswinstbelasting. </w:t>
      </w:r>
    </w:p>
    <w:p w:rsidR="00137C30" w:rsidP="008C1476" w:rsidRDefault="00137C30" w14:paraId="061EF32D" w14:textId="77777777">
      <w:pPr>
        <w:spacing w:line="276" w:lineRule="auto"/>
        <w:rPr>
          <w:szCs w:val="18"/>
          <w:lang w:val="nl-NL"/>
        </w:rPr>
      </w:pPr>
    </w:p>
    <w:p w:rsidRPr="00060D16" w:rsidR="005C3A6E" w:rsidP="008C1476" w:rsidRDefault="00B87256" w14:paraId="4A9B5E1C" w14:textId="2CE8ECEB">
      <w:pPr>
        <w:spacing w:line="276" w:lineRule="auto"/>
        <w:rPr>
          <w:szCs w:val="18"/>
          <w:lang w:val="nl-NL"/>
        </w:rPr>
      </w:pPr>
      <w:r>
        <w:rPr>
          <w:szCs w:val="18"/>
          <w:lang w:val="nl-NL"/>
        </w:rPr>
        <w:t xml:space="preserve">In dit voorstel geldt een vermogensaanwasbelasting als hoofdregel. </w:t>
      </w:r>
      <w:r w:rsidR="009B0966">
        <w:rPr>
          <w:szCs w:val="18"/>
          <w:lang w:val="nl-NL"/>
        </w:rPr>
        <w:t>V</w:t>
      </w:r>
      <w:r w:rsidRPr="00060D16" w:rsidR="00377BDB">
        <w:rPr>
          <w:szCs w:val="18"/>
          <w:lang w:val="nl-NL"/>
        </w:rPr>
        <w:t xml:space="preserve">ermogensaanwas wordt als </w:t>
      </w:r>
      <w:r w:rsidRPr="00060D16" w:rsidR="004B6BA9">
        <w:rPr>
          <w:szCs w:val="18"/>
          <w:lang w:val="nl-NL"/>
        </w:rPr>
        <w:t>draagkrachtvermeerderende</w:t>
      </w:r>
      <w:r w:rsidRPr="00060D16" w:rsidR="00377BDB">
        <w:rPr>
          <w:szCs w:val="18"/>
          <w:lang w:val="nl-NL"/>
        </w:rPr>
        <w:t xml:space="preserve"> factor gezien. </w:t>
      </w:r>
      <w:r w:rsidR="00240AED">
        <w:rPr>
          <w:szCs w:val="18"/>
          <w:lang w:val="nl-NL"/>
        </w:rPr>
        <w:t xml:space="preserve">Door het jaarlijks belasten van vermogensaanwas wordt </w:t>
      </w:r>
      <w:r w:rsidR="009B0966">
        <w:rPr>
          <w:szCs w:val="18"/>
          <w:lang w:val="nl-NL"/>
        </w:rPr>
        <w:t xml:space="preserve">niet gewacht totdat het voordeel feitelijk wordt gerealiseerd. Van jaar tot jaar wordt geheven op basis van de </w:t>
      </w:r>
      <w:r w:rsidR="00966CA9">
        <w:rPr>
          <w:szCs w:val="18"/>
          <w:lang w:val="nl-NL"/>
        </w:rPr>
        <w:t>vermogensaanwas</w:t>
      </w:r>
      <w:r w:rsidR="009B0966">
        <w:rPr>
          <w:szCs w:val="18"/>
          <w:lang w:val="nl-NL"/>
        </w:rPr>
        <w:t xml:space="preserve"> die dat </w:t>
      </w:r>
      <w:r w:rsidR="004A2E9C">
        <w:rPr>
          <w:szCs w:val="18"/>
          <w:lang w:val="nl-NL"/>
        </w:rPr>
        <w:t>belasting</w:t>
      </w:r>
      <w:r w:rsidR="009B0966">
        <w:rPr>
          <w:szCs w:val="18"/>
          <w:lang w:val="nl-NL"/>
        </w:rPr>
        <w:t xml:space="preserve">jaar </w:t>
      </w:r>
      <w:r w:rsidR="00966CA9">
        <w:rPr>
          <w:szCs w:val="18"/>
          <w:lang w:val="nl-NL"/>
        </w:rPr>
        <w:t>is opgetreden</w:t>
      </w:r>
      <w:r w:rsidR="009B0966">
        <w:rPr>
          <w:szCs w:val="18"/>
          <w:lang w:val="nl-NL"/>
        </w:rPr>
        <w:t xml:space="preserve">. </w:t>
      </w:r>
      <w:r w:rsidR="00364F23">
        <w:rPr>
          <w:szCs w:val="18"/>
          <w:lang w:val="nl-NL"/>
        </w:rPr>
        <w:t xml:space="preserve">Een vermogensmutatie kan ook negatief zijn. </w:t>
      </w:r>
      <w:r w:rsidR="00401459">
        <w:rPr>
          <w:szCs w:val="18"/>
          <w:lang w:val="nl-NL"/>
        </w:rPr>
        <w:t>Met een vermogensaanwasbelasting</w:t>
      </w:r>
      <w:r w:rsidR="009B0966">
        <w:rPr>
          <w:szCs w:val="18"/>
          <w:lang w:val="nl-NL"/>
        </w:rPr>
        <w:t xml:space="preserve"> </w:t>
      </w:r>
      <w:r w:rsidR="00B53BE0">
        <w:rPr>
          <w:szCs w:val="18"/>
          <w:lang w:val="nl-NL"/>
        </w:rPr>
        <w:t>wordt langdurig uitstel van belastingheffing voorkomen.</w:t>
      </w:r>
      <w:r w:rsidR="00240AED">
        <w:rPr>
          <w:szCs w:val="18"/>
          <w:lang w:val="nl-NL"/>
        </w:rPr>
        <w:t xml:space="preserve"> Ook </w:t>
      </w:r>
      <w:r w:rsidR="00B53BE0">
        <w:rPr>
          <w:szCs w:val="18"/>
          <w:lang w:val="nl-NL"/>
        </w:rPr>
        <w:t>wordt voorkomen dat belastingplichtigen en ketenpartners zoals banken</w:t>
      </w:r>
      <w:r w:rsidR="000A3790">
        <w:rPr>
          <w:szCs w:val="18"/>
          <w:lang w:val="nl-NL"/>
        </w:rPr>
        <w:t xml:space="preserve"> </w:t>
      </w:r>
      <w:r w:rsidR="00B53BE0">
        <w:rPr>
          <w:szCs w:val="18"/>
          <w:lang w:val="nl-NL"/>
        </w:rPr>
        <w:t>en verzekeraars langdurig gegevens moeten bijhouden over historische kostprijzen en</w:t>
      </w:r>
      <w:r w:rsidR="00F6483B">
        <w:rPr>
          <w:szCs w:val="18"/>
          <w:lang w:val="nl-NL"/>
        </w:rPr>
        <w:t xml:space="preserve"> </w:t>
      </w:r>
      <w:r w:rsidR="00BD715A">
        <w:rPr>
          <w:szCs w:val="18"/>
          <w:lang w:val="nl-NL"/>
        </w:rPr>
        <w:t>investeringen</w:t>
      </w:r>
      <w:r w:rsidR="00B53BE0">
        <w:rPr>
          <w:szCs w:val="18"/>
          <w:lang w:val="nl-NL"/>
        </w:rPr>
        <w:t>.</w:t>
      </w:r>
      <w:r w:rsidR="00364F23">
        <w:rPr>
          <w:szCs w:val="18"/>
          <w:lang w:val="nl-NL"/>
        </w:rPr>
        <w:t xml:space="preserve"> </w:t>
      </w:r>
      <w:r>
        <w:rPr>
          <w:szCs w:val="18"/>
          <w:lang w:val="nl-NL"/>
        </w:rPr>
        <w:t xml:space="preserve">Een nadeel van een vermogensaanwasbelasting is voor belastingplichtigen echter dat belasting wordt geheven over waardeontwikkelingen die zij nog niet </w:t>
      </w:r>
      <w:r w:rsidR="00D8004D">
        <w:rPr>
          <w:szCs w:val="18"/>
          <w:lang w:val="nl-NL"/>
        </w:rPr>
        <w:t>te gelde</w:t>
      </w:r>
      <w:r>
        <w:rPr>
          <w:szCs w:val="18"/>
          <w:lang w:val="nl-NL"/>
        </w:rPr>
        <w:t xml:space="preserve"> hebben gemaakt. Dit nadeel speelt met name een rol bij vermogensbestanddelen die niet eenvoudig </w:t>
      </w:r>
      <w:r w:rsidR="00D8004D">
        <w:rPr>
          <w:szCs w:val="18"/>
          <w:lang w:val="nl-NL"/>
        </w:rPr>
        <w:t>te gelde</w:t>
      </w:r>
      <w:r>
        <w:rPr>
          <w:szCs w:val="18"/>
          <w:lang w:val="nl-NL"/>
        </w:rPr>
        <w:t xml:space="preserve"> te maken zijn. Dit zijn bovendien vaak vermogensbestanddelen </w:t>
      </w:r>
      <w:r w:rsidR="006E7BDD">
        <w:rPr>
          <w:szCs w:val="18"/>
          <w:lang w:val="nl-NL"/>
        </w:rPr>
        <w:t xml:space="preserve">waarvoor de gegevens niet worden aangeleverd door ketenpartners, waardoor </w:t>
      </w:r>
      <w:r w:rsidR="00BD715A">
        <w:rPr>
          <w:szCs w:val="18"/>
          <w:lang w:val="nl-NL"/>
        </w:rPr>
        <w:t xml:space="preserve">de </w:t>
      </w:r>
      <w:r w:rsidR="006E7BDD">
        <w:rPr>
          <w:szCs w:val="18"/>
          <w:lang w:val="nl-NL"/>
        </w:rPr>
        <w:t xml:space="preserve">vanuit ketenpartners </w:t>
      </w:r>
      <w:r w:rsidR="00BD715A">
        <w:rPr>
          <w:szCs w:val="18"/>
          <w:lang w:val="nl-NL"/>
        </w:rPr>
        <w:t xml:space="preserve">geschetste nadelen </w:t>
      </w:r>
      <w:r w:rsidR="006E7BDD">
        <w:rPr>
          <w:szCs w:val="18"/>
          <w:lang w:val="nl-NL"/>
        </w:rPr>
        <w:t xml:space="preserve">ten aanzien van een vermogenswinstbelasting hier een minder grote rol spelen. </w:t>
      </w:r>
      <w:r>
        <w:rPr>
          <w:szCs w:val="18"/>
          <w:lang w:val="nl-NL"/>
        </w:rPr>
        <w:t>Daarom wordt een uitzondering voorgesteld voor</w:t>
      </w:r>
      <w:r w:rsidR="00EB5008">
        <w:rPr>
          <w:szCs w:val="18"/>
          <w:lang w:val="nl-NL"/>
        </w:rPr>
        <w:t xml:space="preserve"> onroerende zaken en aandelen in </w:t>
      </w:r>
      <w:r w:rsidR="00793E72">
        <w:rPr>
          <w:szCs w:val="18"/>
          <w:lang w:val="nl-NL"/>
        </w:rPr>
        <w:t>startende ondernemingen</w:t>
      </w:r>
      <w:r w:rsidR="00EB5008">
        <w:rPr>
          <w:szCs w:val="18"/>
          <w:lang w:val="nl-NL"/>
        </w:rPr>
        <w:t>. Bij deze vermogensbestanddelen wordt de waardeontwikkeling belast als deze</w:t>
      </w:r>
      <w:r w:rsidR="00B25048">
        <w:rPr>
          <w:szCs w:val="18"/>
          <w:lang w:val="nl-NL"/>
        </w:rPr>
        <w:t xml:space="preserve"> </w:t>
      </w:r>
      <w:r w:rsidR="004F2E68">
        <w:rPr>
          <w:szCs w:val="18"/>
          <w:lang w:val="nl-NL"/>
        </w:rPr>
        <w:t>gerealiseerd is</w:t>
      </w:r>
      <w:r w:rsidR="00EB5008">
        <w:rPr>
          <w:szCs w:val="18"/>
          <w:lang w:val="nl-NL"/>
        </w:rPr>
        <w:t xml:space="preserve">. </w:t>
      </w:r>
      <w:r>
        <w:rPr>
          <w:szCs w:val="18"/>
          <w:lang w:val="nl-NL"/>
        </w:rPr>
        <w:t xml:space="preserve">Een uitgebreidere uiteenzetting van de voor- en nadelen van een vermogenswinstbelasting ten opzichte van een vermogensaanwasbelasting </w:t>
      </w:r>
      <w:r w:rsidR="00F4476D">
        <w:rPr>
          <w:szCs w:val="18"/>
          <w:lang w:val="nl-NL"/>
        </w:rPr>
        <w:t>is opgenomen</w:t>
      </w:r>
      <w:r>
        <w:rPr>
          <w:szCs w:val="18"/>
          <w:lang w:val="nl-NL"/>
        </w:rPr>
        <w:t xml:space="preserve"> in hoofdstuk </w:t>
      </w:r>
      <w:r w:rsidR="00D8004D">
        <w:rPr>
          <w:szCs w:val="18"/>
          <w:lang w:val="nl-NL"/>
        </w:rPr>
        <w:t>6</w:t>
      </w:r>
      <w:r>
        <w:rPr>
          <w:szCs w:val="18"/>
          <w:lang w:val="nl-NL"/>
        </w:rPr>
        <w:t>.</w:t>
      </w:r>
    </w:p>
    <w:p w:rsidRPr="00060D16" w:rsidR="005C3A6E" w:rsidP="008C1476" w:rsidRDefault="005C3A6E" w14:paraId="6177F9A0" w14:textId="77777777">
      <w:pPr>
        <w:spacing w:line="276" w:lineRule="auto"/>
        <w:rPr>
          <w:szCs w:val="18"/>
          <w:lang w:val="nl-NL"/>
        </w:rPr>
      </w:pPr>
    </w:p>
    <w:p w:rsidRPr="00060D16" w:rsidR="005C3A6E" w:rsidP="008C1476" w:rsidRDefault="005C3A6E" w14:paraId="4959976E" w14:textId="391BA56D">
      <w:pPr>
        <w:spacing w:line="276" w:lineRule="auto"/>
        <w:rPr>
          <w:szCs w:val="18"/>
          <w:lang w:val="nl-NL"/>
        </w:rPr>
      </w:pPr>
      <w:r w:rsidRPr="00060D16">
        <w:rPr>
          <w:szCs w:val="18"/>
          <w:lang w:val="nl-NL"/>
        </w:rPr>
        <w:t xml:space="preserve">In het nieuwe stelsel worden </w:t>
      </w:r>
      <w:r w:rsidRPr="00060D16" w:rsidR="00D11E86">
        <w:rPr>
          <w:szCs w:val="18"/>
          <w:lang w:val="nl-NL"/>
        </w:rPr>
        <w:t>alle</w:t>
      </w:r>
      <w:r w:rsidRPr="00060D16">
        <w:rPr>
          <w:szCs w:val="18"/>
          <w:lang w:val="nl-NL"/>
        </w:rPr>
        <w:t xml:space="preserve"> voordelen die</w:t>
      </w:r>
      <w:r w:rsidR="00AB5B6B">
        <w:rPr>
          <w:szCs w:val="18"/>
          <w:lang w:val="nl-NL"/>
        </w:rPr>
        <w:t xml:space="preserve"> </w:t>
      </w:r>
      <w:r w:rsidRPr="00060D16">
        <w:rPr>
          <w:szCs w:val="18"/>
          <w:lang w:val="nl-NL"/>
        </w:rPr>
        <w:t>worden verkregen uit</w:t>
      </w:r>
      <w:r w:rsidR="00966CA9">
        <w:rPr>
          <w:szCs w:val="18"/>
          <w:lang w:val="nl-NL"/>
        </w:rPr>
        <w:t xml:space="preserve"> de</w:t>
      </w:r>
      <w:r w:rsidRPr="00060D16">
        <w:rPr>
          <w:szCs w:val="18"/>
          <w:lang w:val="nl-NL"/>
        </w:rPr>
        <w:t xml:space="preserve"> bezittingen en schulden in de heffing betrokken</w:t>
      </w:r>
      <w:r w:rsidR="00D54C1F">
        <w:rPr>
          <w:szCs w:val="18"/>
          <w:lang w:val="nl-NL"/>
        </w:rPr>
        <w:t>, tenzij specifieke voordelen expliciet worden uitgezonderd</w:t>
      </w:r>
      <w:r w:rsidRPr="00060D16">
        <w:rPr>
          <w:szCs w:val="18"/>
          <w:lang w:val="nl-NL"/>
        </w:rPr>
        <w:t xml:space="preserve">. Dit wordt </w:t>
      </w:r>
      <w:r w:rsidRPr="00A809CB">
        <w:rPr>
          <w:szCs w:val="18"/>
          <w:lang w:val="nl-NL"/>
        </w:rPr>
        <w:t>in paragraaf 3.2 nader</w:t>
      </w:r>
      <w:r w:rsidRPr="00060D16">
        <w:rPr>
          <w:szCs w:val="18"/>
          <w:lang w:val="nl-NL"/>
        </w:rPr>
        <w:t xml:space="preserve"> toegelicht.</w:t>
      </w:r>
      <w:r w:rsidRPr="00060D16" w:rsidR="00E57A87">
        <w:rPr>
          <w:szCs w:val="18"/>
          <w:lang w:val="nl-NL"/>
        </w:rPr>
        <w:t xml:space="preserve"> Ook </w:t>
      </w:r>
      <w:r w:rsidR="00D560D7">
        <w:rPr>
          <w:szCs w:val="18"/>
          <w:lang w:val="nl-NL"/>
        </w:rPr>
        <w:t xml:space="preserve">het onderdeel </w:t>
      </w:r>
      <w:r w:rsidRPr="00060D16" w:rsidR="00E57A87">
        <w:rPr>
          <w:szCs w:val="18"/>
          <w:lang w:val="nl-NL"/>
        </w:rPr>
        <w:t>kostenaftrek komt in die paragraaf aan bod.</w:t>
      </w:r>
      <w:r w:rsidRPr="00060D16">
        <w:rPr>
          <w:szCs w:val="18"/>
          <w:lang w:val="nl-NL"/>
        </w:rPr>
        <w:t xml:space="preserve"> </w:t>
      </w:r>
    </w:p>
    <w:p w:rsidRPr="00060D16" w:rsidR="00E57A87" w:rsidP="008C1476" w:rsidRDefault="00E57A87" w14:paraId="5D91D257" w14:textId="77777777">
      <w:pPr>
        <w:spacing w:line="276" w:lineRule="auto"/>
        <w:rPr>
          <w:szCs w:val="18"/>
          <w:lang w:val="nl-NL"/>
        </w:rPr>
      </w:pPr>
    </w:p>
    <w:p w:rsidRPr="00060D16" w:rsidR="00E57A87" w:rsidP="008C1476" w:rsidRDefault="00E57A87" w14:paraId="2D678C01" w14:textId="7FC59DB4">
      <w:pPr>
        <w:spacing w:line="276" w:lineRule="auto"/>
        <w:rPr>
          <w:szCs w:val="18"/>
          <w:lang w:val="nl-NL"/>
        </w:rPr>
      </w:pPr>
      <w:r w:rsidRPr="00060D16">
        <w:rPr>
          <w:szCs w:val="18"/>
          <w:lang w:val="nl-NL"/>
        </w:rPr>
        <w:t>Het uitgangspunt is dat het nieuwe stelsel geldt voor alle vermogensbestanddelen die in het huidige box 3</w:t>
      </w:r>
      <w:r w:rsidR="004E49AB">
        <w:rPr>
          <w:szCs w:val="18"/>
          <w:lang w:val="nl-NL"/>
        </w:rPr>
        <w:t>-</w:t>
      </w:r>
      <w:r w:rsidRPr="00060D16">
        <w:rPr>
          <w:szCs w:val="18"/>
          <w:lang w:val="nl-NL"/>
        </w:rPr>
        <w:t xml:space="preserve">stelsel vallen. Het geldt dus niet voor vermogen dat in box 1 of box 2 valt. De huidige vrijstellingen blijven in stand, tenzij de overgang naar werkelijk rendement aanleiding geeft om een vrijstelling anders vorm te geven of af te schaffen. Deze gevallen worden toegelicht </w:t>
      </w:r>
      <w:r w:rsidRPr="00A809CB">
        <w:rPr>
          <w:szCs w:val="18"/>
          <w:lang w:val="nl-NL"/>
        </w:rPr>
        <w:t>in paragraaf 3.</w:t>
      </w:r>
      <w:r w:rsidRPr="00A809CB" w:rsidR="002F5628">
        <w:rPr>
          <w:szCs w:val="18"/>
          <w:lang w:val="nl-NL"/>
        </w:rPr>
        <w:t>3</w:t>
      </w:r>
      <w:r w:rsidRPr="00A809CB">
        <w:rPr>
          <w:szCs w:val="18"/>
          <w:lang w:val="nl-NL"/>
        </w:rPr>
        <w:t>. De hoofdregel</w:t>
      </w:r>
      <w:r w:rsidR="002C1632">
        <w:rPr>
          <w:szCs w:val="18"/>
          <w:lang w:val="nl-NL"/>
        </w:rPr>
        <w:t xml:space="preserve"> voor de waardering</w:t>
      </w:r>
      <w:r w:rsidRPr="00A809CB">
        <w:rPr>
          <w:szCs w:val="18"/>
          <w:lang w:val="nl-NL"/>
        </w:rPr>
        <w:t xml:space="preserve"> is</w:t>
      </w:r>
      <w:r w:rsidRPr="00A809CB" w:rsidR="002F5628">
        <w:rPr>
          <w:szCs w:val="18"/>
          <w:lang w:val="nl-NL"/>
        </w:rPr>
        <w:t>, net</w:t>
      </w:r>
      <w:r w:rsidR="002F5628">
        <w:rPr>
          <w:szCs w:val="18"/>
          <w:lang w:val="nl-NL"/>
        </w:rPr>
        <w:t xml:space="preserve"> als nu,</w:t>
      </w:r>
      <w:r w:rsidRPr="00060D16">
        <w:rPr>
          <w:szCs w:val="18"/>
          <w:lang w:val="nl-NL"/>
        </w:rPr>
        <w:t xml:space="preserve"> dat bezittingen en schulden worden gewaardeerd naar de waarde in het economisch</w:t>
      </w:r>
      <w:r w:rsidR="00EB4676">
        <w:rPr>
          <w:szCs w:val="18"/>
          <w:lang w:val="nl-NL"/>
        </w:rPr>
        <w:t>e</w:t>
      </w:r>
      <w:r w:rsidRPr="00060D16">
        <w:rPr>
          <w:szCs w:val="18"/>
          <w:lang w:val="nl-NL"/>
        </w:rPr>
        <w:t xml:space="preserve"> verkeer.</w:t>
      </w:r>
    </w:p>
    <w:p w:rsidRPr="00060D16" w:rsidR="00E57A87" w:rsidP="008C1476" w:rsidRDefault="00E57A87" w14:paraId="69F7E2BE" w14:textId="77777777">
      <w:pPr>
        <w:spacing w:line="276" w:lineRule="auto"/>
        <w:rPr>
          <w:szCs w:val="18"/>
          <w:lang w:val="nl-NL"/>
        </w:rPr>
      </w:pPr>
    </w:p>
    <w:p w:rsidRPr="00060D16" w:rsidR="00F37869" w:rsidP="008C1476" w:rsidRDefault="00391792" w14:paraId="0BD71BBB" w14:textId="5B400D4E">
      <w:pPr>
        <w:spacing w:line="276" w:lineRule="auto"/>
        <w:rPr>
          <w:rFonts w:cs="Arial"/>
          <w:szCs w:val="18"/>
          <w:lang w:val="nl-NL"/>
        </w:rPr>
      </w:pPr>
      <w:r w:rsidRPr="00060D16">
        <w:rPr>
          <w:rFonts w:cs="Arial"/>
          <w:szCs w:val="18"/>
          <w:lang w:val="nl-NL"/>
        </w:rPr>
        <w:t xml:space="preserve">De overgang naar een stelsel </w:t>
      </w:r>
      <w:r w:rsidR="002E13E8">
        <w:rPr>
          <w:rFonts w:cs="Arial"/>
          <w:szCs w:val="18"/>
          <w:lang w:val="nl-NL"/>
        </w:rPr>
        <w:t xml:space="preserve">van belastingheffing </w:t>
      </w:r>
      <w:r w:rsidRPr="00060D16">
        <w:rPr>
          <w:rFonts w:cs="Arial"/>
          <w:szCs w:val="18"/>
          <w:lang w:val="nl-NL"/>
        </w:rPr>
        <w:t xml:space="preserve">op basis van werkelijk rendement leidt </w:t>
      </w:r>
      <w:r w:rsidRPr="00060D16" w:rsidR="00F37869">
        <w:rPr>
          <w:rFonts w:cs="Arial"/>
          <w:szCs w:val="18"/>
          <w:lang w:val="nl-NL"/>
        </w:rPr>
        <w:t xml:space="preserve">ook </w:t>
      </w:r>
      <w:r w:rsidRPr="00060D16">
        <w:rPr>
          <w:rFonts w:cs="Arial"/>
          <w:szCs w:val="18"/>
          <w:lang w:val="nl-NL"/>
        </w:rPr>
        <w:t>tot een aantal andere aanpassingen. Zo zal het heffingvrij</w:t>
      </w:r>
      <w:r w:rsidR="00A50E7F">
        <w:rPr>
          <w:rFonts w:cs="Arial"/>
          <w:szCs w:val="18"/>
          <w:lang w:val="nl-NL"/>
        </w:rPr>
        <w:t>e</w:t>
      </w:r>
      <w:r w:rsidRPr="00060D16">
        <w:rPr>
          <w:rFonts w:cs="Arial"/>
          <w:szCs w:val="18"/>
          <w:lang w:val="nl-NL"/>
        </w:rPr>
        <w:t xml:space="preserve"> vermogen worden omgezet in een </w:t>
      </w:r>
      <w:r w:rsidR="00DD6BAA">
        <w:rPr>
          <w:rFonts w:cs="Arial"/>
          <w:szCs w:val="18"/>
          <w:lang w:val="nl-NL"/>
        </w:rPr>
        <w:t>heffingsvrij resultaat</w:t>
      </w:r>
      <w:r w:rsidRPr="00A809CB">
        <w:rPr>
          <w:rFonts w:cs="Arial"/>
          <w:szCs w:val="18"/>
          <w:lang w:val="nl-NL"/>
        </w:rPr>
        <w:t xml:space="preserve"> (</w:t>
      </w:r>
      <w:r w:rsidRPr="00A809CB" w:rsidR="009D6A33">
        <w:rPr>
          <w:rFonts w:cs="Arial"/>
          <w:szCs w:val="18"/>
          <w:lang w:val="nl-NL"/>
        </w:rPr>
        <w:t xml:space="preserve">paragraaf </w:t>
      </w:r>
      <w:r w:rsidRPr="00A809CB">
        <w:rPr>
          <w:rFonts w:cs="Arial"/>
          <w:szCs w:val="18"/>
          <w:lang w:val="nl-NL"/>
        </w:rPr>
        <w:t>3.</w:t>
      </w:r>
      <w:r w:rsidRPr="00A809CB" w:rsidR="002F5628">
        <w:rPr>
          <w:rFonts w:cs="Arial"/>
          <w:szCs w:val="18"/>
          <w:lang w:val="nl-NL"/>
        </w:rPr>
        <w:t>4</w:t>
      </w:r>
      <w:r w:rsidRPr="00A809CB">
        <w:rPr>
          <w:rFonts w:cs="Arial"/>
          <w:szCs w:val="18"/>
          <w:lang w:val="nl-NL"/>
        </w:rPr>
        <w:t>). Omdat het werkelijke inkomen in een belastingjaar – anders dan</w:t>
      </w:r>
      <w:r w:rsidRPr="00A809CB" w:rsidR="00D11E86">
        <w:rPr>
          <w:rFonts w:cs="Arial"/>
          <w:szCs w:val="18"/>
          <w:lang w:val="nl-NL"/>
        </w:rPr>
        <w:t xml:space="preserve"> bij het</w:t>
      </w:r>
      <w:r w:rsidRPr="00A809CB">
        <w:rPr>
          <w:rFonts w:cs="Arial"/>
          <w:szCs w:val="18"/>
          <w:lang w:val="nl-NL"/>
        </w:rPr>
        <w:t xml:space="preserve"> h</w:t>
      </w:r>
      <w:r w:rsidRPr="00A809CB" w:rsidR="00D11E86">
        <w:rPr>
          <w:rFonts w:cs="Arial"/>
          <w:szCs w:val="18"/>
          <w:lang w:val="nl-NL"/>
        </w:rPr>
        <w:t>uidige</w:t>
      </w:r>
      <w:r w:rsidRPr="00A809CB">
        <w:rPr>
          <w:rFonts w:cs="Arial"/>
          <w:szCs w:val="18"/>
          <w:lang w:val="nl-NL"/>
        </w:rPr>
        <w:t xml:space="preserve"> forfaitaire inkomen </w:t>
      </w:r>
      <w:r w:rsidRPr="00A809CB" w:rsidR="005239C9">
        <w:rPr>
          <w:rFonts w:cs="Arial"/>
          <w:szCs w:val="18"/>
          <w:lang w:val="nl-NL"/>
        </w:rPr>
        <w:t>–</w:t>
      </w:r>
      <w:r w:rsidRPr="00A809CB">
        <w:rPr>
          <w:rFonts w:cs="Arial"/>
          <w:szCs w:val="18"/>
          <w:lang w:val="nl-NL"/>
        </w:rPr>
        <w:t xml:space="preserve"> negatief kan zijn</w:t>
      </w:r>
      <w:r w:rsidRPr="00A809CB" w:rsidR="00E160EB">
        <w:rPr>
          <w:rFonts w:cs="Arial"/>
          <w:szCs w:val="18"/>
          <w:lang w:val="nl-NL"/>
        </w:rPr>
        <w:t xml:space="preserve"> als gevolg van negatieve waardemutaties of kostenaftrek</w:t>
      </w:r>
      <w:r w:rsidRPr="00A809CB">
        <w:rPr>
          <w:rFonts w:cs="Arial"/>
          <w:szCs w:val="18"/>
          <w:lang w:val="nl-NL"/>
        </w:rPr>
        <w:t>, wordt de mogelijkheid van verliesverrekening (</w:t>
      </w:r>
      <w:r w:rsidRPr="00A809CB" w:rsidR="009D6A33">
        <w:rPr>
          <w:rFonts w:cs="Arial"/>
          <w:szCs w:val="18"/>
          <w:lang w:val="nl-NL"/>
        </w:rPr>
        <w:t xml:space="preserve">paragraaf </w:t>
      </w:r>
      <w:r w:rsidRPr="00A809CB">
        <w:rPr>
          <w:rFonts w:cs="Arial"/>
          <w:szCs w:val="18"/>
          <w:lang w:val="nl-NL"/>
        </w:rPr>
        <w:t>3.</w:t>
      </w:r>
      <w:r w:rsidRPr="00A809CB" w:rsidR="002F5628">
        <w:rPr>
          <w:rFonts w:cs="Arial"/>
          <w:szCs w:val="18"/>
          <w:lang w:val="nl-NL"/>
        </w:rPr>
        <w:t>5</w:t>
      </w:r>
      <w:r w:rsidRPr="00A809CB">
        <w:rPr>
          <w:rFonts w:cs="Arial"/>
          <w:szCs w:val="18"/>
          <w:lang w:val="nl-NL"/>
        </w:rPr>
        <w:t xml:space="preserve">) geïntroduceerd. </w:t>
      </w:r>
      <w:r w:rsidRPr="00A809CB" w:rsidR="00F37869">
        <w:rPr>
          <w:rFonts w:cs="Arial"/>
          <w:szCs w:val="18"/>
          <w:lang w:val="nl-NL"/>
        </w:rPr>
        <w:t>In paragraaf 3.</w:t>
      </w:r>
      <w:r w:rsidRPr="00A809CB" w:rsidR="002F5628">
        <w:rPr>
          <w:rFonts w:cs="Arial"/>
          <w:szCs w:val="18"/>
          <w:lang w:val="nl-NL"/>
        </w:rPr>
        <w:t>6</w:t>
      </w:r>
      <w:r w:rsidRPr="00A809CB" w:rsidR="00F37869">
        <w:rPr>
          <w:rFonts w:cs="Arial"/>
          <w:szCs w:val="18"/>
          <w:lang w:val="nl-NL"/>
        </w:rPr>
        <w:t xml:space="preserve"> wordt het tarief </w:t>
      </w:r>
      <w:r w:rsidR="004E273C">
        <w:rPr>
          <w:rFonts w:cs="Arial"/>
          <w:szCs w:val="18"/>
          <w:lang w:val="nl-NL"/>
        </w:rPr>
        <w:t>dat in</w:t>
      </w:r>
      <w:r w:rsidRPr="00A809CB" w:rsidR="004E273C">
        <w:rPr>
          <w:rFonts w:cs="Arial"/>
          <w:szCs w:val="18"/>
          <w:lang w:val="nl-NL"/>
        </w:rPr>
        <w:t xml:space="preserve"> </w:t>
      </w:r>
      <w:r w:rsidRPr="00A809CB" w:rsidR="00F37869">
        <w:rPr>
          <w:rFonts w:cs="Arial"/>
          <w:szCs w:val="18"/>
          <w:lang w:val="nl-NL"/>
        </w:rPr>
        <w:t>het nieuwe stelsel</w:t>
      </w:r>
      <w:r w:rsidR="004E273C">
        <w:rPr>
          <w:rFonts w:cs="Arial"/>
          <w:szCs w:val="18"/>
          <w:lang w:val="nl-NL"/>
        </w:rPr>
        <w:t xml:space="preserve"> zal gelden</w:t>
      </w:r>
      <w:r w:rsidRPr="00A809CB" w:rsidR="00F37869">
        <w:rPr>
          <w:rFonts w:cs="Arial"/>
          <w:szCs w:val="18"/>
          <w:lang w:val="nl-NL"/>
        </w:rPr>
        <w:t xml:space="preserve"> toegelicht.</w:t>
      </w:r>
      <w:r w:rsidRPr="00060D16" w:rsidR="00F37869">
        <w:rPr>
          <w:rFonts w:cs="Arial"/>
          <w:szCs w:val="18"/>
          <w:lang w:val="nl-NL"/>
        </w:rPr>
        <w:t xml:space="preserve"> </w:t>
      </w:r>
    </w:p>
    <w:p w:rsidRPr="00060D16" w:rsidR="00D51AD3" w:rsidP="008C1476" w:rsidRDefault="00D51AD3" w14:paraId="5AF0FD3E" w14:textId="6A3014A1">
      <w:pPr>
        <w:spacing w:line="276" w:lineRule="auto"/>
        <w:rPr>
          <w:rFonts w:cs="Arial"/>
          <w:szCs w:val="18"/>
          <w:lang w:val="nl-NL"/>
        </w:rPr>
      </w:pPr>
    </w:p>
    <w:p w:rsidR="00D51AD3" w:rsidP="008C1476" w:rsidRDefault="009F41E1" w14:paraId="51944DE9" w14:textId="38225F13">
      <w:pPr>
        <w:spacing w:line="276" w:lineRule="auto"/>
        <w:rPr>
          <w:rFonts w:cs="Arial"/>
          <w:szCs w:val="18"/>
          <w:lang w:val="nl-NL"/>
        </w:rPr>
      </w:pPr>
      <w:r>
        <w:rPr>
          <w:rFonts w:cs="Arial"/>
          <w:szCs w:val="18"/>
          <w:lang w:val="nl-NL"/>
        </w:rPr>
        <w:t>De behandeling van onroerende zaken wordt</w:t>
      </w:r>
      <w:r w:rsidR="00973001">
        <w:rPr>
          <w:rFonts w:cs="Arial"/>
          <w:szCs w:val="18"/>
          <w:lang w:val="nl-NL"/>
        </w:rPr>
        <w:t xml:space="preserve"> </w:t>
      </w:r>
      <w:r w:rsidRPr="00060D16" w:rsidR="00D51AD3">
        <w:rPr>
          <w:rFonts w:cs="Arial"/>
          <w:szCs w:val="18"/>
          <w:lang w:val="nl-NL"/>
        </w:rPr>
        <w:t xml:space="preserve">toegelicht in </w:t>
      </w:r>
      <w:r w:rsidRPr="00A809CB" w:rsidR="00D51AD3">
        <w:rPr>
          <w:rFonts w:cs="Arial"/>
          <w:szCs w:val="18"/>
          <w:lang w:val="nl-NL"/>
        </w:rPr>
        <w:t>paragraaf 3.</w:t>
      </w:r>
      <w:r w:rsidRPr="00A809CB" w:rsidR="00A809CB">
        <w:rPr>
          <w:rFonts w:cs="Arial"/>
          <w:szCs w:val="18"/>
          <w:lang w:val="nl-NL"/>
        </w:rPr>
        <w:t>7</w:t>
      </w:r>
      <w:r w:rsidRPr="00A809CB" w:rsidR="00D51AD3">
        <w:rPr>
          <w:rFonts w:cs="Arial"/>
          <w:szCs w:val="18"/>
          <w:lang w:val="nl-NL"/>
        </w:rPr>
        <w:t>.</w:t>
      </w:r>
      <w:r w:rsidRPr="00A809CB">
        <w:rPr>
          <w:rFonts w:cs="Arial"/>
          <w:szCs w:val="18"/>
          <w:lang w:val="nl-NL"/>
        </w:rPr>
        <w:t xml:space="preserve"> De</w:t>
      </w:r>
      <w:r>
        <w:rPr>
          <w:rFonts w:cs="Arial"/>
          <w:szCs w:val="18"/>
          <w:lang w:val="nl-NL"/>
        </w:rPr>
        <w:t xml:space="preserve"> behandeling van </w:t>
      </w:r>
      <w:r w:rsidR="009529B2">
        <w:rPr>
          <w:rFonts w:cs="Arial"/>
          <w:szCs w:val="18"/>
          <w:lang w:val="nl-NL"/>
        </w:rPr>
        <w:t xml:space="preserve">aandelen in of winstbewijzen van </w:t>
      </w:r>
      <w:r w:rsidR="00793E72">
        <w:rPr>
          <w:rFonts w:cs="Arial"/>
          <w:szCs w:val="18"/>
          <w:lang w:val="nl-NL"/>
        </w:rPr>
        <w:t>startende ondernemingen</w:t>
      </w:r>
      <w:r>
        <w:rPr>
          <w:rFonts w:cs="Arial"/>
          <w:szCs w:val="18"/>
          <w:lang w:val="nl-NL"/>
        </w:rPr>
        <w:t xml:space="preserve"> wordt toegelicht in </w:t>
      </w:r>
      <w:r w:rsidRPr="004F2E68">
        <w:rPr>
          <w:lang w:val="nl-NL"/>
        </w:rPr>
        <w:t xml:space="preserve">paragraaf </w:t>
      </w:r>
      <w:r w:rsidRPr="00A809CB">
        <w:rPr>
          <w:rFonts w:cs="Arial"/>
          <w:szCs w:val="18"/>
          <w:lang w:val="nl-NL"/>
        </w:rPr>
        <w:t>3.</w:t>
      </w:r>
      <w:r w:rsidRPr="00A809CB" w:rsidR="00A809CB">
        <w:rPr>
          <w:rFonts w:cs="Arial"/>
          <w:szCs w:val="18"/>
          <w:lang w:val="nl-NL"/>
        </w:rPr>
        <w:t>8</w:t>
      </w:r>
      <w:r w:rsidRPr="00A809CB">
        <w:rPr>
          <w:rFonts w:cs="Arial"/>
          <w:szCs w:val="18"/>
          <w:lang w:val="nl-NL"/>
        </w:rPr>
        <w:t>.</w:t>
      </w:r>
      <w:r w:rsidR="002F5628">
        <w:rPr>
          <w:rFonts w:cs="Arial"/>
          <w:szCs w:val="18"/>
          <w:lang w:val="nl-NL"/>
        </w:rPr>
        <w:t xml:space="preserve"> Enkele bijzonderheden met betrekking tot vorderingen</w:t>
      </w:r>
      <w:r w:rsidR="00F4476D">
        <w:rPr>
          <w:rFonts w:cs="Arial"/>
          <w:szCs w:val="18"/>
          <w:lang w:val="nl-NL"/>
        </w:rPr>
        <w:t>,</w:t>
      </w:r>
      <w:r w:rsidR="002F5628">
        <w:rPr>
          <w:rFonts w:cs="Arial"/>
          <w:szCs w:val="18"/>
          <w:lang w:val="nl-NL"/>
        </w:rPr>
        <w:t xml:space="preserve"> schulden en verzekeringsproducten komen aan </w:t>
      </w:r>
      <w:r w:rsidRPr="00A809CB" w:rsidR="002F5628">
        <w:rPr>
          <w:rFonts w:cs="Arial"/>
          <w:szCs w:val="18"/>
          <w:lang w:val="nl-NL"/>
        </w:rPr>
        <w:t>bod in paragraf</w:t>
      </w:r>
      <w:r w:rsidR="004E273C">
        <w:rPr>
          <w:rFonts w:cs="Arial"/>
          <w:szCs w:val="18"/>
          <w:lang w:val="nl-NL"/>
        </w:rPr>
        <w:t>en</w:t>
      </w:r>
      <w:r w:rsidRPr="00A809CB" w:rsidR="002F5628">
        <w:rPr>
          <w:rFonts w:cs="Arial"/>
          <w:szCs w:val="18"/>
          <w:lang w:val="nl-NL"/>
        </w:rPr>
        <w:t xml:space="preserve"> 3.</w:t>
      </w:r>
      <w:r w:rsidRPr="00A809CB" w:rsidR="00A809CB">
        <w:rPr>
          <w:rFonts w:cs="Arial"/>
          <w:szCs w:val="18"/>
          <w:lang w:val="nl-NL"/>
        </w:rPr>
        <w:t>9</w:t>
      </w:r>
      <w:r w:rsidRPr="00A809CB" w:rsidR="002F5628">
        <w:rPr>
          <w:rFonts w:cs="Arial"/>
          <w:szCs w:val="18"/>
          <w:lang w:val="nl-NL"/>
        </w:rPr>
        <w:t xml:space="preserve"> en 3.</w:t>
      </w:r>
      <w:r w:rsidRPr="00A809CB" w:rsidR="00A809CB">
        <w:rPr>
          <w:rFonts w:cs="Arial"/>
          <w:szCs w:val="18"/>
          <w:lang w:val="nl-NL"/>
        </w:rPr>
        <w:t>10</w:t>
      </w:r>
      <w:r w:rsidRPr="00A809CB" w:rsidR="002F5628">
        <w:rPr>
          <w:rFonts w:cs="Arial"/>
          <w:szCs w:val="18"/>
          <w:lang w:val="nl-NL"/>
        </w:rPr>
        <w:t>.</w:t>
      </w:r>
      <w:r w:rsidRPr="00A809CB" w:rsidR="005E16D9">
        <w:rPr>
          <w:rFonts w:cs="Arial"/>
          <w:szCs w:val="18"/>
          <w:lang w:val="nl-NL"/>
        </w:rPr>
        <w:t xml:space="preserve"> Paragraaf 3.</w:t>
      </w:r>
      <w:r w:rsidRPr="00A809CB" w:rsidR="00A809CB">
        <w:rPr>
          <w:rFonts w:cs="Arial"/>
          <w:szCs w:val="18"/>
          <w:lang w:val="nl-NL"/>
        </w:rPr>
        <w:t>11</w:t>
      </w:r>
      <w:r w:rsidRPr="00A809CB" w:rsidR="005E16D9">
        <w:rPr>
          <w:rFonts w:cs="Arial"/>
          <w:szCs w:val="18"/>
          <w:lang w:val="nl-NL"/>
        </w:rPr>
        <w:t xml:space="preserve"> gaat in op de</w:t>
      </w:r>
      <w:r w:rsidR="005E16D9">
        <w:rPr>
          <w:rFonts w:cs="Arial"/>
          <w:szCs w:val="18"/>
          <w:lang w:val="nl-NL"/>
        </w:rPr>
        <w:t xml:space="preserve"> levering van gegevens over het vermogen door de Belastingdienst aan andere uitvoeringsorganisaties</w:t>
      </w:r>
      <w:r w:rsidR="00973001">
        <w:rPr>
          <w:rFonts w:cs="Arial"/>
          <w:szCs w:val="18"/>
          <w:lang w:val="nl-NL"/>
        </w:rPr>
        <w:t>,</w:t>
      </w:r>
      <w:r w:rsidR="005E16D9">
        <w:rPr>
          <w:rFonts w:cs="Arial"/>
          <w:szCs w:val="18"/>
          <w:lang w:val="nl-NL"/>
        </w:rPr>
        <w:t xml:space="preserve"> zoals </w:t>
      </w:r>
      <w:r w:rsidR="00B924CF">
        <w:rPr>
          <w:rFonts w:cs="Arial"/>
          <w:szCs w:val="18"/>
          <w:lang w:val="nl-NL"/>
        </w:rPr>
        <w:t xml:space="preserve">de </w:t>
      </w:r>
      <w:r w:rsidR="00EB4676">
        <w:rPr>
          <w:rFonts w:cs="Arial"/>
          <w:szCs w:val="18"/>
          <w:lang w:val="nl-NL"/>
        </w:rPr>
        <w:t xml:space="preserve">Dienst </w:t>
      </w:r>
      <w:r w:rsidR="005E16D9">
        <w:rPr>
          <w:rFonts w:cs="Arial"/>
          <w:szCs w:val="18"/>
          <w:lang w:val="nl-NL"/>
        </w:rPr>
        <w:t>Toeslagen.</w:t>
      </w:r>
    </w:p>
    <w:p w:rsidR="000C44F8" w:rsidP="008C1476" w:rsidRDefault="000C44F8" w14:paraId="62190116" w14:textId="77777777">
      <w:pPr>
        <w:spacing w:line="276" w:lineRule="auto"/>
        <w:rPr>
          <w:rFonts w:cs="Arial"/>
          <w:szCs w:val="18"/>
          <w:lang w:val="nl-NL"/>
        </w:rPr>
      </w:pPr>
    </w:p>
    <w:p w:rsidRPr="00060D16" w:rsidR="000C44F8" w:rsidP="008C1476" w:rsidRDefault="000C44F8" w14:paraId="1182048F" w14:textId="7A1282F6">
      <w:pPr>
        <w:spacing w:line="276" w:lineRule="auto"/>
        <w:rPr>
          <w:szCs w:val="18"/>
          <w:lang w:val="nl-NL"/>
        </w:rPr>
      </w:pPr>
      <w:r>
        <w:rPr>
          <w:rFonts w:cs="Arial"/>
          <w:szCs w:val="18"/>
          <w:lang w:val="nl-NL"/>
        </w:rPr>
        <w:t xml:space="preserve">Dit wetsvoorstel bevat de aanpassingen die nodig zijn in de Wet IB 2001 en enkele andere belangrijke aanpassingen in andere wetten. Daarnaast zal er een </w:t>
      </w:r>
      <w:r w:rsidR="004E273C">
        <w:rPr>
          <w:rFonts w:cs="Arial"/>
          <w:szCs w:val="18"/>
          <w:lang w:val="nl-NL"/>
        </w:rPr>
        <w:t>se</w:t>
      </w:r>
      <w:r>
        <w:rPr>
          <w:rFonts w:cs="Arial"/>
          <w:szCs w:val="18"/>
          <w:lang w:val="nl-NL"/>
        </w:rPr>
        <w:t>par</w:t>
      </w:r>
      <w:r w:rsidR="004E273C">
        <w:rPr>
          <w:rFonts w:cs="Arial"/>
          <w:szCs w:val="18"/>
          <w:lang w:val="nl-NL"/>
        </w:rPr>
        <w:t>aa</w:t>
      </w:r>
      <w:r>
        <w:rPr>
          <w:rFonts w:cs="Arial"/>
          <w:szCs w:val="18"/>
          <w:lang w:val="nl-NL"/>
        </w:rPr>
        <w:t xml:space="preserve">t wetgevingstraject </w:t>
      </w:r>
      <w:r w:rsidR="004E273C">
        <w:rPr>
          <w:rFonts w:cs="Arial"/>
          <w:szCs w:val="18"/>
          <w:lang w:val="nl-NL"/>
        </w:rPr>
        <w:t xml:space="preserve">volgen </w:t>
      </w:r>
      <w:r>
        <w:rPr>
          <w:rFonts w:cs="Arial"/>
          <w:szCs w:val="18"/>
          <w:lang w:val="nl-NL"/>
        </w:rPr>
        <w:t>voor een aanpassingswet</w:t>
      </w:r>
      <w:r w:rsidR="00523E19">
        <w:rPr>
          <w:rFonts w:cs="Arial"/>
          <w:szCs w:val="18"/>
          <w:lang w:val="nl-NL"/>
        </w:rPr>
        <w:t>. Met een aanpassingswet</w:t>
      </w:r>
      <w:r>
        <w:rPr>
          <w:rFonts w:cs="Arial"/>
          <w:szCs w:val="18"/>
          <w:lang w:val="nl-NL"/>
        </w:rPr>
        <w:t xml:space="preserve"> </w:t>
      </w:r>
      <w:r w:rsidR="00523E19">
        <w:rPr>
          <w:rFonts w:cs="Arial"/>
          <w:szCs w:val="18"/>
          <w:lang w:val="nl-NL"/>
        </w:rPr>
        <w:t xml:space="preserve">worden </w:t>
      </w:r>
      <w:r>
        <w:rPr>
          <w:rFonts w:cs="Arial"/>
          <w:szCs w:val="18"/>
          <w:lang w:val="nl-NL"/>
        </w:rPr>
        <w:t xml:space="preserve">een groot aantal kleine </w:t>
      </w:r>
      <w:r>
        <w:rPr>
          <w:rFonts w:cs="Arial"/>
          <w:szCs w:val="18"/>
          <w:lang w:val="nl-NL"/>
        </w:rPr>
        <w:lastRenderedPageBreak/>
        <w:t xml:space="preserve">wijzigingen voorgesteld die nodig zijn vanwege het onderhavige wetsvoorstel. </w:t>
      </w:r>
      <w:r w:rsidR="00523E19">
        <w:rPr>
          <w:rFonts w:cs="Arial"/>
          <w:szCs w:val="18"/>
          <w:lang w:val="nl-NL"/>
        </w:rPr>
        <w:t xml:space="preserve">Het gaat dan bijvoorbeeld om verwijzingen in andere wetten naar een wetsartikel dat is gewijzigd. </w:t>
      </w:r>
    </w:p>
    <w:p w:rsidRPr="00060D16" w:rsidR="00391792" w:rsidP="008C1476" w:rsidRDefault="00391792" w14:paraId="421D8A05" w14:textId="77777777">
      <w:pPr>
        <w:spacing w:line="276" w:lineRule="auto"/>
        <w:rPr>
          <w:szCs w:val="18"/>
          <w:lang w:val="nl-NL"/>
        </w:rPr>
      </w:pPr>
    </w:p>
    <w:p w:rsidR="00F338DD" w:rsidP="008C1476" w:rsidRDefault="00F622C8" w14:paraId="3968308D" w14:textId="50EC27ED">
      <w:pPr>
        <w:pStyle w:val="Kop3"/>
        <w:spacing w:line="276" w:lineRule="auto"/>
        <w:rPr>
          <w:b/>
          <w:bCs/>
          <w:szCs w:val="18"/>
          <w:lang w:val="nl-NL"/>
        </w:rPr>
      </w:pPr>
      <w:bookmarkStart w:name="_Toc129708416" w:id="15"/>
      <w:bookmarkStart w:name="_Toc198112172" w:id="16"/>
      <w:r w:rsidRPr="00127572">
        <w:rPr>
          <w:b/>
          <w:bCs/>
          <w:szCs w:val="18"/>
          <w:lang w:val="nl-NL"/>
        </w:rPr>
        <w:t>3.</w:t>
      </w:r>
      <w:r w:rsidR="00127572">
        <w:rPr>
          <w:b/>
          <w:bCs/>
          <w:szCs w:val="18"/>
          <w:lang w:val="nl-NL"/>
        </w:rPr>
        <w:t>2</w:t>
      </w:r>
      <w:r w:rsidRPr="00127572">
        <w:rPr>
          <w:b/>
          <w:bCs/>
          <w:szCs w:val="18"/>
          <w:lang w:val="nl-NL"/>
        </w:rPr>
        <w:tab/>
      </w:r>
      <w:r w:rsidRPr="00127572" w:rsidR="00D261F4">
        <w:rPr>
          <w:b/>
          <w:bCs/>
          <w:szCs w:val="18"/>
          <w:lang w:val="nl-NL"/>
        </w:rPr>
        <w:t xml:space="preserve">Bepalen van het inkomen op basis van het </w:t>
      </w:r>
      <w:r w:rsidRPr="00127572" w:rsidR="00E57F9E">
        <w:rPr>
          <w:b/>
          <w:bCs/>
          <w:szCs w:val="18"/>
          <w:lang w:val="nl-NL"/>
        </w:rPr>
        <w:t xml:space="preserve">werkelijke </w:t>
      </w:r>
      <w:r w:rsidRPr="00127572" w:rsidR="008C36F1">
        <w:rPr>
          <w:b/>
          <w:bCs/>
          <w:szCs w:val="18"/>
          <w:lang w:val="nl-NL"/>
        </w:rPr>
        <w:t>rendement</w:t>
      </w:r>
      <w:bookmarkEnd w:id="15"/>
      <w:bookmarkEnd w:id="16"/>
      <w:r w:rsidRPr="00127572" w:rsidR="00E57A87">
        <w:rPr>
          <w:b/>
          <w:bCs/>
          <w:szCs w:val="18"/>
          <w:lang w:val="nl-NL"/>
        </w:rPr>
        <w:t xml:space="preserve"> </w:t>
      </w:r>
    </w:p>
    <w:p w:rsidR="00A671DE" w:rsidP="008C1476" w:rsidRDefault="00A671DE" w14:paraId="40553FC2" w14:textId="77777777">
      <w:pPr>
        <w:spacing w:line="276" w:lineRule="auto"/>
        <w:rPr>
          <w:rFonts w:cs="Arial"/>
          <w:szCs w:val="18"/>
          <w:lang w:val="nl-NL"/>
        </w:rPr>
      </w:pPr>
    </w:p>
    <w:p w:rsidR="00564E74" w:rsidP="008C1476" w:rsidRDefault="005B2F30" w14:paraId="69D8B645" w14:textId="5BAAC7CE">
      <w:pPr>
        <w:spacing w:line="276" w:lineRule="auto"/>
        <w:rPr>
          <w:rFonts w:cs="Arial"/>
          <w:szCs w:val="18"/>
          <w:lang w:val="nl-NL"/>
        </w:rPr>
      </w:pPr>
      <w:r w:rsidRPr="00060D16">
        <w:rPr>
          <w:rFonts w:cs="Arial"/>
          <w:szCs w:val="18"/>
          <w:lang w:val="nl-NL"/>
        </w:rPr>
        <w:t>Het</w:t>
      </w:r>
      <w:r w:rsidRPr="00060D16" w:rsidR="00E76B7B">
        <w:rPr>
          <w:rFonts w:cs="Arial"/>
          <w:szCs w:val="18"/>
          <w:lang w:val="nl-NL"/>
        </w:rPr>
        <w:t xml:space="preserve"> </w:t>
      </w:r>
      <w:r w:rsidRPr="00060D16" w:rsidR="009D6A33">
        <w:rPr>
          <w:rFonts w:cs="Arial"/>
          <w:szCs w:val="18"/>
          <w:lang w:val="nl-NL"/>
        </w:rPr>
        <w:t xml:space="preserve">inkomen uit sparen en beleggen op basis van </w:t>
      </w:r>
      <w:r w:rsidRPr="00060D16" w:rsidR="00E76B7B">
        <w:rPr>
          <w:rFonts w:cs="Arial"/>
          <w:szCs w:val="18"/>
          <w:lang w:val="nl-NL"/>
        </w:rPr>
        <w:t xml:space="preserve">werkelijk rendement </w:t>
      </w:r>
      <w:r w:rsidRPr="00060D16" w:rsidR="00D11E86">
        <w:rPr>
          <w:rFonts w:cs="Arial"/>
          <w:szCs w:val="18"/>
          <w:lang w:val="nl-NL"/>
        </w:rPr>
        <w:t>bestaat uit</w:t>
      </w:r>
      <w:r w:rsidR="00564E74">
        <w:rPr>
          <w:rFonts w:cs="Arial"/>
          <w:szCs w:val="18"/>
          <w:lang w:val="nl-NL"/>
        </w:rPr>
        <w:t xml:space="preserve"> </w:t>
      </w:r>
      <w:r w:rsidR="00EB5008">
        <w:rPr>
          <w:rFonts w:cs="Arial"/>
          <w:szCs w:val="18"/>
          <w:lang w:val="nl-NL"/>
        </w:rPr>
        <w:t xml:space="preserve">een </w:t>
      </w:r>
      <w:r w:rsidRPr="00564E74" w:rsidR="00EB5008">
        <w:rPr>
          <w:rFonts w:cs="Arial"/>
          <w:szCs w:val="18"/>
          <w:lang w:val="nl-NL"/>
        </w:rPr>
        <w:t>heffing over alle voordelen behaald met bezittingen en schulden</w:t>
      </w:r>
      <w:r w:rsidR="00EB5008">
        <w:rPr>
          <w:rFonts w:cs="Arial"/>
          <w:szCs w:val="18"/>
          <w:lang w:val="nl-NL"/>
        </w:rPr>
        <w:t xml:space="preserve"> in box 3</w:t>
      </w:r>
      <w:r w:rsidRPr="00564E74" w:rsidR="00EB5008">
        <w:rPr>
          <w:rFonts w:cs="Arial"/>
          <w:szCs w:val="18"/>
          <w:lang w:val="nl-NL"/>
        </w:rPr>
        <w:t xml:space="preserve">. </w:t>
      </w:r>
      <w:r w:rsidRPr="00564E74" w:rsidR="00564E74">
        <w:rPr>
          <w:rFonts w:cs="Arial"/>
          <w:szCs w:val="18"/>
          <w:lang w:val="nl-NL"/>
        </w:rPr>
        <w:t>Hiermee wordt het totale voordeel behaald met bezittingen en schulden belast.</w:t>
      </w:r>
      <w:r w:rsidR="00564E74">
        <w:rPr>
          <w:rFonts w:cs="Arial"/>
          <w:szCs w:val="18"/>
          <w:lang w:val="nl-NL"/>
        </w:rPr>
        <w:t xml:space="preserve"> </w:t>
      </w:r>
      <w:r w:rsidR="002819D4">
        <w:rPr>
          <w:rFonts w:cs="Arial"/>
          <w:szCs w:val="18"/>
          <w:lang w:val="nl-NL"/>
        </w:rPr>
        <w:t xml:space="preserve">Kosten zijn in beginsel aftrekbaar. </w:t>
      </w:r>
    </w:p>
    <w:p w:rsidR="00564E74" w:rsidP="008C1476" w:rsidRDefault="00564E74" w14:paraId="33630FAD" w14:textId="77777777">
      <w:pPr>
        <w:spacing w:line="276" w:lineRule="auto"/>
        <w:rPr>
          <w:rFonts w:cs="Arial"/>
          <w:szCs w:val="18"/>
          <w:lang w:val="nl-NL"/>
        </w:rPr>
      </w:pPr>
    </w:p>
    <w:p w:rsidRPr="00060D16" w:rsidR="00662EF4" w:rsidP="008C1476" w:rsidRDefault="002819D4" w14:paraId="2FBC6D68" w14:textId="0C1AD0FA">
      <w:pPr>
        <w:spacing w:line="276" w:lineRule="auto"/>
        <w:rPr>
          <w:szCs w:val="18"/>
          <w:lang w:val="nl-NL"/>
        </w:rPr>
      </w:pPr>
      <w:r>
        <w:rPr>
          <w:rFonts w:cs="Arial"/>
          <w:szCs w:val="18"/>
          <w:lang w:val="nl-NL"/>
        </w:rPr>
        <w:t xml:space="preserve">Het voordeel bestaat enerzijds uit </w:t>
      </w:r>
      <w:r w:rsidRPr="00060D16" w:rsidR="00D11E86">
        <w:rPr>
          <w:rFonts w:cs="Arial"/>
          <w:szCs w:val="18"/>
          <w:lang w:val="nl-NL"/>
        </w:rPr>
        <w:t xml:space="preserve">reguliere voordelen, zoals </w:t>
      </w:r>
      <w:r w:rsidR="005239C9">
        <w:rPr>
          <w:rFonts w:cs="Arial"/>
          <w:szCs w:val="18"/>
          <w:lang w:val="nl-NL"/>
        </w:rPr>
        <w:t xml:space="preserve">rente op spaartegoeden of </w:t>
      </w:r>
      <w:r w:rsidR="00F75458">
        <w:rPr>
          <w:rFonts w:cs="Arial"/>
          <w:szCs w:val="18"/>
          <w:lang w:val="nl-NL"/>
        </w:rPr>
        <w:t>dividend bij aandelen</w:t>
      </w:r>
      <w:r w:rsidRPr="00060D16" w:rsidR="00D11E86">
        <w:rPr>
          <w:rFonts w:cs="Arial"/>
          <w:szCs w:val="18"/>
          <w:lang w:val="nl-NL"/>
        </w:rPr>
        <w:t>.</w:t>
      </w:r>
      <w:r w:rsidRPr="00060D16" w:rsidR="00F338DD">
        <w:rPr>
          <w:rFonts w:cs="Arial"/>
          <w:szCs w:val="18"/>
          <w:lang w:val="nl-NL"/>
        </w:rPr>
        <w:t xml:space="preserve"> </w:t>
      </w:r>
      <w:r w:rsidR="00401459">
        <w:rPr>
          <w:rFonts w:cs="Arial"/>
          <w:szCs w:val="18"/>
          <w:lang w:val="nl-NL"/>
        </w:rPr>
        <w:t xml:space="preserve">Doordat </w:t>
      </w:r>
      <w:r w:rsidR="006628A1">
        <w:rPr>
          <w:rFonts w:cs="Arial"/>
          <w:szCs w:val="18"/>
          <w:lang w:val="nl-NL"/>
        </w:rPr>
        <w:t>alle voordelen (inclusief de voordelen in natura) tot het werkelijke rendement behoren</w:t>
      </w:r>
      <w:r w:rsidR="00AC58DF">
        <w:rPr>
          <w:rFonts w:cs="Arial"/>
          <w:szCs w:val="18"/>
          <w:lang w:val="nl-NL"/>
        </w:rPr>
        <w:t>,</w:t>
      </w:r>
      <w:r w:rsidR="00401459">
        <w:rPr>
          <w:rFonts w:cs="Arial"/>
          <w:szCs w:val="18"/>
          <w:lang w:val="nl-NL"/>
        </w:rPr>
        <w:t xml:space="preserve"> kan ook het eigen gebruik van een vermogensbestanddeel, zoals eigen gebruik </w:t>
      </w:r>
      <w:r w:rsidR="009C3426">
        <w:rPr>
          <w:rFonts w:cs="Arial"/>
          <w:szCs w:val="18"/>
          <w:lang w:val="nl-NL"/>
        </w:rPr>
        <w:t xml:space="preserve">van </w:t>
      </w:r>
      <w:r w:rsidR="007C3B8F">
        <w:rPr>
          <w:rFonts w:cs="Arial"/>
          <w:szCs w:val="18"/>
          <w:lang w:val="nl-NL"/>
        </w:rPr>
        <w:t>onroerend goed</w:t>
      </w:r>
      <w:r w:rsidR="009C3426">
        <w:rPr>
          <w:rFonts w:cs="Arial"/>
          <w:szCs w:val="18"/>
          <w:lang w:val="nl-NL"/>
        </w:rPr>
        <w:t xml:space="preserve">, een belastbaar voordeel opleveren. </w:t>
      </w:r>
      <w:r w:rsidRPr="00060D16" w:rsidR="00F338DD">
        <w:rPr>
          <w:szCs w:val="18"/>
          <w:lang w:val="nl-NL"/>
        </w:rPr>
        <w:t>Behalve reguliere voordelen leveren bezittingen ook</w:t>
      </w:r>
      <w:r w:rsidR="00F4476D">
        <w:rPr>
          <w:szCs w:val="18"/>
          <w:lang w:val="nl-NL"/>
        </w:rPr>
        <w:t xml:space="preserve"> indirect</w:t>
      </w:r>
      <w:r w:rsidRPr="00060D16" w:rsidR="00F338DD">
        <w:rPr>
          <w:szCs w:val="18"/>
          <w:lang w:val="nl-NL"/>
        </w:rPr>
        <w:t xml:space="preserve"> rendement op in de vorm van waarde</w:t>
      </w:r>
      <w:r w:rsidR="00592ED2">
        <w:rPr>
          <w:szCs w:val="18"/>
          <w:lang w:val="nl-NL"/>
        </w:rPr>
        <w:t>ontwikkelingen</w:t>
      </w:r>
      <w:r w:rsidRPr="00060D16" w:rsidR="00F338DD">
        <w:rPr>
          <w:szCs w:val="18"/>
          <w:lang w:val="nl-NL"/>
        </w:rPr>
        <w:t xml:space="preserve">. </w:t>
      </w:r>
      <w:r w:rsidRPr="00EB5008" w:rsidR="00F338DD">
        <w:rPr>
          <w:lang w:val="nl-NL"/>
        </w:rPr>
        <w:t>Het</w:t>
      </w:r>
      <w:r w:rsidRPr="00060D16" w:rsidR="00F338DD">
        <w:rPr>
          <w:szCs w:val="18"/>
          <w:lang w:val="nl-NL"/>
        </w:rPr>
        <w:t xml:space="preserve"> kan gaan om gerealiseerde en om ongerealiseerde waarde</w:t>
      </w:r>
      <w:r w:rsidR="00592ED2">
        <w:rPr>
          <w:szCs w:val="18"/>
          <w:lang w:val="nl-NL"/>
        </w:rPr>
        <w:t>ontwikkelingen</w:t>
      </w:r>
      <w:r w:rsidRPr="00060D16" w:rsidR="00F338DD">
        <w:rPr>
          <w:szCs w:val="18"/>
          <w:lang w:val="nl-NL"/>
        </w:rPr>
        <w:t xml:space="preserve">. Een voorbeeld van een gerealiseerde waardemutatie is de winst </w:t>
      </w:r>
      <w:r w:rsidR="00AC58DF">
        <w:rPr>
          <w:szCs w:val="18"/>
          <w:lang w:val="nl-NL"/>
        </w:rPr>
        <w:t xml:space="preserve">(of het verlies) </w:t>
      </w:r>
      <w:r w:rsidRPr="00060D16" w:rsidR="00F338DD">
        <w:rPr>
          <w:szCs w:val="18"/>
          <w:lang w:val="nl-NL"/>
        </w:rPr>
        <w:t>bij de verkoop van aandelen tegen een hogere</w:t>
      </w:r>
      <w:r w:rsidR="009B0966">
        <w:rPr>
          <w:szCs w:val="18"/>
          <w:lang w:val="nl-NL"/>
        </w:rPr>
        <w:t xml:space="preserve"> </w:t>
      </w:r>
      <w:r w:rsidR="00AC58DF">
        <w:rPr>
          <w:szCs w:val="18"/>
          <w:lang w:val="nl-NL"/>
        </w:rPr>
        <w:t>(</w:t>
      </w:r>
      <w:r w:rsidR="009B0966">
        <w:rPr>
          <w:szCs w:val="18"/>
          <w:lang w:val="nl-NL"/>
        </w:rPr>
        <w:t>of lagere</w:t>
      </w:r>
      <w:r w:rsidR="00AC58DF">
        <w:rPr>
          <w:szCs w:val="18"/>
          <w:lang w:val="nl-NL"/>
        </w:rPr>
        <w:t>)</w:t>
      </w:r>
      <w:r w:rsidRPr="00060D16" w:rsidR="00F338DD">
        <w:rPr>
          <w:szCs w:val="18"/>
          <w:lang w:val="nl-NL"/>
        </w:rPr>
        <w:t xml:space="preserve"> koers dan waarvoor deze aandelen waren gekocht. Een ongerealiseerde waardemutatie doet zich voor als de aandelen</w:t>
      </w:r>
      <w:r w:rsidR="004A2E9C">
        <w:rPr>
          <w:szCs w:val="18"/>
          <w:lang w:val="nl-NL"/>
        </w:rPr>
        <w:t xml:space="preserve"> in een kalenderjaar</w:t>
      </w:r>
      <w:r w:rsidRPr="00060D16" w:rsidR="00F338DD">
        <w:rPr>
          <w:szCs w:val="18"/>
          <w:lang w:val="nl-NL"/>
        </w:rPr>
        <w:t xml:space="preserve"> een hogere of lagere koers hebben dan bij aanschaf, maar de aandelen nog niet zijn verkocht.</w:t>
      </w:r>
      <w:r w:rsidRPr="009B0966" w:rsidR="009B0966">
        <w:rPr>
          <w:szCs w:val="18"/>
          <w:lang w:val="nl-NL"/>
        </w:rPr>
        <w:t xml:space="preserve"> </w:t>
      </w:r>
      <w:r w:rsidR="009B0966">
        <w:rPr>
          <w:szCs w:val="18"/>
          <w:lang w:val="nl-NL"/>
        </w:rPr>
        <w:t xml:space="preserve">Zowel bij realisatie als bij </w:t>
      </w:r>
      <w:r w:rsidR="004E49AB">
        <w:rPr>
          <w:szCs w:val="18"/>
          <w:lang w:val="nl-NL"/>
        </w:rPr>
        <w:t xml:space="preserve">het </w:t>
      </w:r>
      <w:r w:rsidR="009B0966">
        <w:rPr>
          <w:szCs w:val="18"/>
          <w:lang w:val="nl-NL"/>
        </w:rPr>
        <w:t>aanhouden van de aandelen behaalt de belegger rendement.</w:t>
      </w:r>
    </w:p>
    <w:p w:rsidR="00F338DD" w:rsidP="008C1476" w:rsidRDefault="00F338DD" w14:paraId="418F9607" w14:textId="77777777">
      <w:pPr>
        <w:spacing w:line="276" w:lineRule="auto"/>
        <w:rPr>
          <w:szCs w:val="18"/>
          <w:lang w:val="nl-NL"/>
        </w:rPr>
      </w:pPr>
    </w:p>
    <w:p w:rsidRPr="0088092C" w:rsidR="0088092C" w:rsidP="008C1476" w:rsidRDefault="0088092C" w14:paraId="4EB7F5B4" w14:textId="37710194">
      <w:pPr>
        <w:spacing w:line="276" w:lineRule="auto"/>
        <w:rPr>
          <w:i/>
          <w:iCs/>
          <w:szCs w:val="18"/>
          <w:lang w:val="nl-NL"/>
        </w:rPr>
      </w:pPr>
      <w:r>
        <w:rPr>
          <w:i/>
          <w:iCs/>
          <w:szCs w:val="18"/>
          <w:lang w:val="nl-NL"/>
        </w:rPr>
        <w:t>Vermogensaanwasbelasting</w:t>
      </w:r>
    </w:p>
    <w:p w:rsidR="0088092C" w:rsidP="008C1476" w:rsidRDefault="0088092C" w14:paraId="5B219397" w14:textId="689C1FE7">
      <w:pPr>
        <w:spacing w:line="276" w:lineRule="auto"/>
        <w:rPr>
          <w:szCs w:val="18"/>
          <w:lang w:val="nl-NL"/>
        </w:rPr>
      </w:pPr>
      <w:r w:rsidRPr="0088092C">
        <w:rPr>
          <w:szCs w:val="18"/>
          <w:lang w:val="nl-NL"/>
        </w:rPr>
        <w:t xml:space="preserve">Voor box 3 wordt als hoofdregel een vermogensaanwasbelasting voorgesteld. De </w:t>
      </w:r>
      <w:r w:rsidR="00F31B96">
        <w:rPr>
          <w:szCs w:val="18"/>
          <w:lang w:val="nl-NL"/>
        </w:rPr>
        <w:t xml:space="preserve">grondslag voor de </w:t>
      </w:r>
      <w:r w:rsidRPr="0088092C">
        <w:rPr>
          <w:szCs w:val="18"/>
          <w:lang w:val="nl-NL"/>
        </w:rPr>
        <w:t>vermogensaanwas</w:t>
      </w:r>
      <w:r w:rsidR="00F31B96">
        <w:rPr>
          <w:szCs w:val="18"/>
          <w:lang w:val="nl-NL"/>
        </w:rPr>
        <w:t>belasting</w:t>
      </w:r>
      <w:r w:rsidRPr="0088092C">
        <w:rPr>
          <w:szCs w:val="18"/>
          <w:lang w:val="nl-NL"/>
        </w:rPr>
        <w:t xml:space="preserve"> bestaat uit de </w:t>
      </w:r>
      <w:r w:rsidRPr="0088092C" w:rsidR="00DD5A79">
        <w:rPr>
          <w:szCs w:val="18"/>
          <w:lang w:val="nl-NL"/>
        </w:rPr>
        <w:t xml:space="preserve">(positieve of negatieve) </w:t>
      </w:r>
      <w:r w:rsidRPr="0088092C">
        <w:rPr>
          <w:szCs w:val="18"/>
          <w:lang w:val="nl-NL"/>
        </w:rPr>
        <w:t xml:space="preserve">reguliere voordelen en uit de (positieve of negatieve) </w:t>
      </w:r>
      <w:r w:rsidR="00F31B96">
        <w:rPr>
          <w:szCs w:val="18"/>
          <w:lang w:val="nl-NL"/>
        </w:rPr>
        <w:t>vermogensaanwas</w:t>
      </w:r>
      <w:r w:rsidRPr="0088092C">
        <w:rPr>
          <w:szCs w:val="18"/>
          <w:lang w:val="nl-NL"/>
        </w:rPr>
        <w:t xml:space="preserve">, verminderd met de aftrekbare kosten. De </w:t>
      </w:r>
      <w:r w:rsidR="00F31B96">
        <w:rPr>
          <w:szCs w:val="18"/>
          <w:lang w:val="nl-NL"/>
        </w:rPr>
        <w:t>vermogensaanwas</w:t>
      </w:r>
      <w:r w:rsidRPr="0088092C" w:rsidR="00F31B96">
        <w:rPr>
          <w:szCs w:val="18"/>
          <w:lang w:val="nl-NL"/>
        </w:rPr>
        <w:t xml:space="preserve"> </w:t>
      </w:r>
      <w:r w:rsidRPr="0088092C">
        <w:rPr>
          <w:szCs w:val="18"/>
          <w:lang w:val="nl-NL"/>
        </w:rPr>
        <w:t xml:space="preserve">wordt bepaald door de volgende vermogensvergelijking: </w:t>
      </w:r>
    </w:p>
    <w:p w:rsidRPr="0088092C" w:rsidR="006D71F1" w:rsidP="008C1476" w:rsidRDefault="006D71F1" w14:paraId="3B2CC25A" w14:textId="77777777">
      <w:pPr>
        <w:spacing w:line="276" w:lineRule="auto"/>
        <w:rPr>
          <w:szCs w:val="18"/>
          <w:lang w:val="nl-NL"/>
        </w:rPr>
      </w:pPr>
    </w:p>
    <w:p w:rsidRPr="0088092C" w:rsidR="0088092C" w:rsidP="008C1476" w:rsidRDefault="0088092C" w14:paraId="3227DC4D" w14:textId="61C69460">
      <w:pPr>
        <w:spacing w:line="276" w:lineRule="auto"/>
        <w:rPr>
          <w:szCs w:val="18"/>
          <w:lang w:val="nl-NL"/>
        </w:rPr>
      </w:pPr>
      <w:r w:rsidRPr="0088092C">
        <w:rPr>
          <w:szCs w:val="18"/>
          <w:lang w:val="nl-NL"/>
        </w:rPr>
        <w:t xml:space="preserve">(1) het verschil tussen de waarde in het economische verkeer aan het eind van het kalenderjaarjaar </w:t>
      </w:r>
      <w:r w:rsidR="00111088">
        <w:rPr>
          <w:szCs w:val="18"/>
          <w:lang w:val="nl-NL"/>
        </w:rPr>
        <w:t xml:space="preserve">van de bezittingen en schulden </w:t>
      </w:r>
      <w:r w:rsidRPr="0088092C">
        <w:rPr>
          <w:szCs w:val="18"/>
          <w:lang w:val="nl-NL"/>
        </w:rPr>
        <w:t xml:space="preserve">en de waarde in het economische verkeer aan het begin van het kalenderjaar van </w:t>
      </w:r>
      <w:r w:rsidR="00111088">
        <w:rPr>
          <w:szCs w:val="18"/>
          <w:lang w:val="nl-NL"/>
        </w:rPr>
        <w:t>de</w:t>
      </w:r>
      <w:r w:rsidRPr="0088092C">
        <w:rPr>
          <w:szCs w:val="18"/>
          <w:lang w:val="nl-NL"/>
        </w:rPr>
        <w:t xml:space="preserve"> bezittingen en schulden; </w:t>
      </w:r>
    </w:p>
    <w:p w:rsidRPr="0088092C" w:rsidR="0088092C" w:rsidP="008C1476" w:rsidRDefault="0088092C" w14:paraId="3E3B44A6" w14:textId="5353EAED">
      <w:pPr>
        <w:spacing w:line="276" w:lineRule="auto"/>
        <w:rPr>
          <w:szCs w:val="18"/>
          <w:lang w:val="nl-NL"/>
        </w:rPr>
      </w:pPr>
      <w:r w:rsidRPr="0088092C">
        <w:rPr>
          <w:szCs w:val="18"/>
          <w:lang w:val="nl-NL"/>
        </w:rPr>
        <w:t xml:space="preserve">(2) verminderd met de stortingen; en </w:t>
      </w:r>
    </w:p>
    <w:p w:rsidRPr="0088092C" w:rsidR="0088092C" w:rsidP="008C1476" w:rsidRDefault="0088092C" w14:paraId="02C56382" w14:textId="55687717">
      <w:pPr>
        <w:spacing w:line="276" w:lineRule="auto"/>
        <w:rPr>
          <w:szCs w:val="18"/>
          <w:lang w:val="nl-NL"/>
        </w:rPr>
      </w:pPr>
      <w:r w:rsidRPr="0088092C">
        <w:rPr>
          <w:szCs w:val="18"/>
          <w:lang w:val="nl-NL"/>
        </w:rPr>
        <w:t xml:space="preserve">(3) vermeerderd met de onttrekkingen. </w:t>
      </w:r>
    </w:p>
    <w:p w:rsidR="006D71F1" w:rsidP="008C1476" w:rsidRDefault="006D71F1" w14:paraId="3BC0DA0D" w14:textId="77777777">
      <w:pPr>
        <w:spacing w:line="276" w:lineRule="auto"/>
        <w:rPr>
          <w:szCs w:val="18"/>
          <w:lang w:val="nl-NL"/>
        </w:rPr>
      </w:pPr>
    </w:p>
    <w:p w:rsidRPr="0088092C" w:rsidR="0088092C" w:rsidP="008C1476" w:rsidRDefault="00195128" w14:paraId="6987257A" w14:textId="5AF6B816">
      <w:pPr>
        <w:spacing w:line="276" w:lineRule="auto"/>
        <w:rPr>
          <w:szCs w:val="18"/>
          <w:lang w:val="nl-NL"/>
        </w:rPr>
      </w:pPr>
      <w:r>
        <w:rPr>
          <w:szCs w:val="18"/>
          <w:lang w:val="nl-NL"/>
        </w:rPr>
        <w:t>V</w:t>
      </w:r>
      <w:r w:rsidRPr="0088092C" w:rsidR="0088092C">
        <w:rPr>
          <w:szCs w:val="18"/>
          <w:lang w:val="nl-NL"/>
        </w:rPr>
        <w:t xml:space="preserve">ermogen dat </w:t>
      </w:r>
      <w:r w:rsidR="00BE1FCC">
        <w:rPr>
          <w:szCs w:val="18"/>
          <w:lang w:val="nl-NL"/>
        </w:rPr>
        <w:t xml:space="preserve">wordt ingebracht in box 3 en </w:t>
      </w:r>
      <w:r w:rsidRPr="0088092C" w:rsidR="0088092C">
        <w:rPr>
          <w:szCs w:val="18"/>
          <w:lang w:val="nl-NL"/>
        </w:rPr>
        <w:t xml:space="preserve">onder </w:t>
      </w:r>
      <w:r w:rsidR="00A516D1">
        <w:rPr>
          <w:szCs w:val="18"/>
          <w:lang w:val="nl-NL"/>
        </w:rPr>
        <w:t>de vermogensaanwasbelasting</w:t>
      </w:r>
      <w:r w:rsidRPr="0088092C" w:rsidR="0088092C">
        <w:rPr>
          <w:szCs w:val="18"/>
          <w:lang w:val="nl-NL"/>
        </w:rPr>
        <w:t xml:space="preserve"> gaat vallen, wordt aangemerkt als een storting. De vermindering met de stortingen zorgt ervoor dat elementen die wel leiden tot een hoger eindvermogen maar niet het resultaat zijn van een vermogensaanwas buiten de vaststelling van het voordeel blijven. Omgekeerd wordt vermogen dat aan </w:t>
      </w:r>
      <w:r w:rsidR="00DD5A79">
        <w:rPr>
          <w:szCs w:val="18"/>
          <w:lang w:val="nl-NL"/>
        </w:rPr>
        <w:t>het vermogensaanwasregime</w:t>
      </w:r>
      <w:r w:rsidRPr="0088092C" w:rsidR="0088092C">
        <w:rPr>
          <w:szCs w:val="18"/>
          <w:lang w:val="nl-NL"/>
        </w:rPr>
        <w:t xml:space="preserve"> wordt onttrokken weer bij het eindvermogen opgeteld. Stortingen en onttrekkingen worden in aanmerking genomen tegen de waarde in het economische verkeer ten tijde van de storting onderscheidenlijk de onttrekking. Hierdoor worden de waardemutaties belast die zich voordoen na het moment dat vermogen onder het </w:t>
      </w:r>
      <w:r w:rsidR="000D78C4">
        <w:rPr>
          <w:szCs w:val="18"/>
          <w:lang w:val="nl-NL"/>
        </w:rPr>
        <w:t>vermogens</w:t>
      </w:r>
      <w:r w:rsidRPr="0088092C" w:rsidR="0088092C">
        <w:rPr>
          <w:szCs w:val="18"/>
          <w:lang w:val="nl-NL"/>
        </w:rPr>
        <w:t xml:space="preserve">aanwasregime valt en voor het moment dat het vermogen het </w:t>
      </w:r>
      <w:r w:rsidR="000D78C4">
        <w:rPr>
          <w:szCs w:val="18"/>
          <w:lang w:val="nl-NL"/>
        </w:rPr>
        <w:t>vermogens</w:t>
      </w:r>
      <w:r w:rsidRPr="0088092C" w:rsidR="0088092C">
        <w:rPr>
          <w:szCs w:val="18"/>
          <w:lang w:val="nl-NL"/>
        </w:rPr>
        <w:t xml:space="preserve">aanwasregime verlaat. </w:t>
      </w:r>
    </w:p>
    <w:p w:rsidR="0088092C" w:rsidP="008C1476" w:rsidRDefault="0088092C" w14:paraId="00B59C75" w14:textId="77777777">
      <w:pPr>
        <w:spacing w:line="276" w:lineRule="auto"/>
        <w:rPr>
          <w:szCs w:val="18"/>
          <w:lang w:val="nl-NL"/>
        </w:rPr>
      </w:pPr>
    </w:p>
    <w:p w:rsidRPr="00DF2952" w:rsidR="00DF2952" w:rsidP="008C1476" w:rsidRDefault="00DF2952" w14:paraId="61D81C7E" w14:textId="6855E9F9">
      <w:pPr>
        <w:spacing w:line="276" w:lineRule="auto"/>
        <w:rPr>
          <w:i/>
          <w:iCs/>
          <w:szCs w:val="18"/>
          <w:lang w:val="nl-NL"/>
        </w:rPr>
      </w:pPr>
      <w:r>
        <w:rPr>
          <w:i/>
          <w:iCs/>
          <w:szCs w:val="18"/>
          <w:lang w:val="nl-NL"/>
        </w:rPr>
        <w:t>Vermogenswinstbelasting</w:t>
      </w:r>
    </w:p>
    <w:p w:rsidR="00967F4C" w:rsidP="008C1476" w:rsidRDefault="008A4A18" w14:paraId="30B3F56F" w14:textId="6CCA5487">
      <w:pPr>
        <w:spacing w:line="276" w:lineRule="auto"/>
        <w:rPr>
          <w:szCs w:val="18"/>
          <w:lang w:val="nl-NL"/>
        </w:rPr>
      </w:pPr>
      <w:r>
        <w:rPr>
          <w:szCs w:val="18"/>
          <w:lang w:val="nl-NL"/>
        </w:rPr>
        <w:t>Voor o</w:t>
      </w:r>
      <w:r w:rsidRPr="00DF2952" w:rsidR="00DF2952">
        <w:rPr>
          <w:szCs w:val="18"/>
          <w:lang w:val="nl-NL"/>
        </w:rPr>
        <w:t xml:space="preserve">nroerende zaken en aandelen in startende ondernemingen </w:t>
      </w:r>
      <w:r>
        <w:rPr>
          <w:szCs w:val="18"/>
          <w:lang w:val="nl-NL"/>
        </w:rPr>
        <w:t>wordt voorgesteld om deze</w:t>
      </w:r>
      <w:r w:rsidRPr="00DF2952">
        <w:rPr>
          <w:szCs w:val="18"/>
          <w:lang w:val="nl-NL"/>
        </w:rPr>
        <w:t xml:space="preserve"> </w:t>
      </w:r>
      <w:r w:rsidRPr="00DF2952" w:rsidR="00DF2952">
        <w:rPr>
          <w:szCs w:val="18"/>
          <w:lang w:val="nl-NL"/>
        </w:rPr>
        <w:t>uit</w:t>
      </w:r>
      <w:r>
        <w:rPr>
          <w:szCs w:val="18"/>
          <w:lang w:val="nl-NL"/>
        </w:rPr>
        <w:t xml:space="preserve"> te </w:t>
      </w:r>
      <w:r w:rsidRPr="00DF2952" w:rsidR="00DF2952">
        <w:rPr>
          <w:szCs w:val="18"/>
          <w:lang w:val="nl-NL"/>
        </w:rPr>
        <w:t>zonder</w:t>
      </w:r>
      <w:r>
        <w:rPr>
          <w:szCs w:val="18"/>
          <w:lang w:val="nl-NL"/>
        </w:rPr>
        <w:t>en</w:t>
      </w:r>
      <w:r w:rsidRPr="00DF2952" w:rsidR="00DF2952">
        <w:rPr>
          <w:szCs w:val="18"/>
          <w:lang w:val="nl-NL"/>
        </w:rPr>
        <w:t xml:space="preserve"> van het vermogensaanwasregime. Hiervoor </w:t>
      </w:r>
      <w:r>
        <w:rPr>
          <w:szCs w:val="18"/>
          <w:lang w:val="nl-NL"/>
        </w:rPr>
        <w:t>zal</w:t>
      </w:r>
      <w:r w:rsidRPr="00DF2952">
        <w:rPr>
          <w:szCs w:val="18"/>
          <w:lang w:val="nl-NL"/>
        </w:rPr>
        <w:t xml:space="preserve"> </w:t>
      </w:r>
      <w:r w:rsidRPr="00DF2952" w:rsidR="00DF2952">
        <w:rPr>
          <w:szCs w:val="18"/>
          <w:lang w:val="nl-NL"/>
        </w:rPr>
        <w:t>een vermogenswinstbelasting</w:t>
      </w:r>
      <w:r>
        <w:rPr>
          <w:szCs w:val="18"/>
          <w:lang w:val="nl-NL"/>
        </w:rPr>
        <w:t xml:space="preserve"> gelden</w:t>
      </w:r>
      <w:r w:rsidRPr="00DF2952" w:rsidR="00DF2952">
        <w:rPr>
          <w:szCs w:val="18"/>
          <w:lang w:val="nl-NL"/>
        </w:rPr>
        <w:t>, waarbij in principe de waardeontwikkeling voor deze vermogensbestanddelen wordt belast bij realisatie, zoals bij verkoop.</w:t>
      </w:r>
      <w:r w:rsidR="00DF2952">
        <w:rPr>
          <w:szCs w:val="18"/>
          <w:lang w:val="nl-NL"/>
        </w:rPr>
        <w:t xml:space="preserve"> </w:t>
      </w:r>
      <w:r w:rsidRPr="0088092C" w:rsidR="0088092C">
        <w:rPr>
          <w:szCs w:val="18"/>
          <w:lang w:val="nl-NL"/>
        </w:rPr>
        <w:t>Het resultaat dat wordt behaald met onroerende zaken of met aandelen in of winstbewijzen van een startende onderneming bestaat uit de reguliere voordelen</w:t>
      </w:r>
      <w:r w:rsidR="00523E19">
        <w:rPr>
          <w:szCs w:val="18"/>
          <w:lang w:val="nl-NL"/>
        </w:rPr>
        <w:t xml:space="preserve"> (zoals ontvangen dividend en andere winstuitkeringen</w:t>
      </w:r>
      <w:r w:rsidR="00536C71">
        <w:rPr>
          <w:szCs w:val="18"/>
          <w:lang w:val="nl-NL"/>
        </w:rPr>
        <w:t xml:space="preserve"> of huur en pacht</w:t>
      </w:r>
      <w:r w:rsidR="00523E19">
        <w:rPr>
          <w:szCs w:val="18"/>
          <w:lang w:val="nl-NL"/>
        </w:rPr>
        <w:t>)</w:t>
      </w:r>
      <w:r w:rsidRPr="0088092C" w:rsidR="0088092C">
        <w:rPr>
          <w:szCs w:val="18"/>
          <w:lang w:val="nl-NL"/>
        </w:rPr>
        <w:t xml:space="preserve"> verminderd met de aftrekbare kosten, en de vervreemdingsvoordelen. Het vervreemdingsvoordeel wordt bepaald door de </w:t>
      </w:r>
      <w:r w:rsidR="007518DF">
        <w:rPr>
          <w:szCs w:val="18"/>
          <w:lang w:val="nl-NL"/>
        </w:rPr>
        <w:t>koopprijs</w:t>
      </w:r>
      <w:r w:rsidRPr="0088092C" w:rsidR="0088092C">
        <w:rPr>
          <w:szCs w:val="18"/>
          <w:lang w:val="nl-NL"/>
        </w:rPr>
        <w:t xml:space="preserve"> van de </w:t>
      </w:r>
      <w:r w:rsidR="007518DF">
        <w:rPr>
          <w:szCs w:val="18"/>
          <w:lang w:val="nl-NL"/>
        </w:rPr>
        <w:t>verkoopprijs</w:t>
      </w:r>
      <w:r w:rsidRPr="0088092C" w:rsidR="0088092C">
        <w:rPr>
          <w:szCs w:val="18"/>
          <w:lang w:val="nl-NL"/>
        </w:rPr>
        <w:t xml:space="preserve"> af te trekken.</w:t>
      </w:r>
      <w:r w:rsidR="007518DF">
        <w:rPr>
          <w:szCs w:val="18"/>
          <w:lang w:val="nl-NL"/>
        </w:rPr>
        <w:t xml:space="preserve"> Dit vervreemdingsvoordeel wordt gecorrigeerd voor de kosten die ten behoeve van een aankoop worden gemaakt, de verbeteringskosten en voor de kosten die worden gemaakt ten behoeve van de vervreemding.</w:t>
      </w:r>
      <w:r w:rsidR="0012281A">
        <w:rPr>
          <w:szCs w:val="18"/>
          <w:lang w:val="nl-NL"/>
        </w:rPr>
        <w:t xml:space="preserve"> Het bepalen van het inkomen </w:t>
      </w:r>
      <w:r w:rsidR="00536C71">
        <w:rPr>
          <w:szCs w:val="18"/>
          <w:lang w:val="nl-NL"/>
        </w:rPr>
        <w:t xml:space="preserve">voor </w:t>
      </w:r>
      <w:r w:rsidR="00536C71">
        <w:rPr>
          <w:szCs w:val="18"/>
          <w:lang w:val="nl-NL"/>
        </w:rPr>
        <w:lastRenderedPageBreak/>
        <w:t xml:space="preserve">zowel de vermogensaanwas- als de vermogenswinstsystematiek </w:t>
      </w:r>
      <w:r w:rsidR="0012281A">
        <w:rPr>
          <w:szCs w:val="18"/>
          <w:lang w:val="nl-NL"/>
        </w:rPr>
        <w:t>wordt geïllustreerd aan de hand van een aantal voorbeelden.</w:t>
      </w:r>
    </w:p>
    <w:p w:rsidR="00E2521D" w:rsidP="008C1476" w:rsidRDefault="00E2521D" w14:paraId="488EEB12" w14:textId="77777777">
      <w:pPr>
        <w:spacing w:line="276" w:lineRule="auto"/>
        <w:rPr>
          <w:szCs w:val="18"/>
          <w:lang w:val="nl-NL"/>
        </w:rPr>
      </w:pPr>
    </w:p>
    <w:tbl>
      <w:tblPr>
        <w:tblStyle w:val="Tabelraster"/>
        <w:tblW w:w="0" w:type="auto"/>
        <w:tblInd w:w="720" w:type="dxa"/>
        <w:tblBorders>
          <w:top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302"/>
      </w:tblGrid>
      <w:tr w:rsidRPr="00D4683B" w:rsidR="00E2521D" w:rsidTr="00BF107B" w14:paraId="541496B4" w14:textId="77777777">
        <w:tc>
          <w:tcPr>
            <w:tcW w:w="8302" w:type="dxa"/>
          </w:tcPr>
          <w:p w:rsidRPr="00D4683B" w:rsidR="00E2521D" w:rsidP="008C1476" w:rsidRDefault="00E2521D" w14:paraId="4867E04C" w14:textId="569B130B">
            <w:pPr>
              <w:spacing w:line="276" w:lineRule="auto"/>
              <w:rPr>
                <w:b/>
                <w:bCs/>
                <w:sz w:val="16"/>
                <w:szCs w:val="16"/>
                <w:lang w:val="nl-NL"/>
              </w:rPr>
            </w:pPr>
            <w:r w:rsidRPr="00D4683B">
              <w:rPr>
                <w:b/>
                <w:bCs/>
                <w:sz w:val="16"/>
                <w:szCs w:val="16"/>
                <w:lang w:val="nl-NL"/>
              </w:rPr>
              <w:t>Voorbeeld 1 - aandelen</w:t>
            </w:r>
          </w:p>
        </w:tc>
      </w:tr>
      <w:tr w:rsidRPr="000234AE" w:rsidR="00E2521D" w:rsidTr="00BF107B" w14:paraId="168AF49A" w14:textId="77777777">
        <w:tc>
          <w:tcPr>
            <w:tcW w:w="8302" w:type="dxa"/>
          </w:tcPr>
          <w:p w:rsidRPr="00D4683B" w:rsidR="00E2521D" w:rsidP="00E2521D" w:rsidRDefault="00F04F2A" w14:paraId="66E80159" w14:textId="57277B1E">
            <w:pPr>
              <w:spacing w:line="276" w:lineRule="auto"/>
              <w:rPr>
                <w:sz w:val="16"/>
                <w:szCs w:val="16"/>
                <w:lang w:val="nl-NL"/>
              </w:rPr>
            </w:pPr>
            <w:r>
              <w:rPr>
                <w:sz w:val="16"/>
                <w:szCs w:val="16"/>
                <w:lang w:val="nl-NL"/>
              </w:rPr>
              <w:t>Gerwin</w:t>
            </w:r>
            <w:r w:rsidRPr="00D4683B">
              <w:rPr>
                <w:sz w:val="16"/>
                <w:szCs w:val="16"/>
                <w:lang w:val="nl-NL"/>
              </w:rPr>
              <w:t xml:space="preserve"> </w:t>
            </w:r>
            <w:r w:rsidRPr="00D4683B" w:rsidR="00E2521D">
              <w:rPr>
                <w:sz w:val="16"/>
                <w:szCs w:val="16"/>
                <w:lang w:val="nl-NL"/>
              </w:rPr>
              <w:t>heeft een aandeel in box 3, waarvoor de vermogensaanwasbelasting geldt. Het aandeel is aan het begin van jaar 1 € 1.000 waard. Eind jaar 1 is dat aandeel € 1.010 waard en eind jaar 2 is de waarde € 1.020. In jaar 1 en 2 is er dus een waardestijging van € 10</w:t>
            </w:r>
            <w:r w:rsidR="008A4A18">
              <w:rPr>
                <w:sz w:val="16"/>
                <w:szCs w:val="16"/>
                <w:lang w:val="nl-NL"/>
              </w:rPr>
              <w:t xml:space="preserve"> in elk jaar</w:t>
            </w:r>
            <w:r w:rsidRPr="00D4683B" w:rsidR="00E2521D">
              <w:rPr>
                <w:sz w:val="16"/>
                <w:szCs w:val="16"/>
                <w:lang w:val="nl-NL"/>
              </w:rPr>
              <w:t xml:space="preserve">. Het ontvangen dividend in jaar 1 is € 20 en in jaar 2 € 25. </w:t>
            </w:r>
            <w:r>
              <w:rPr>
                <w:sz w:val="16"/>
                <w:szCs w:val="16"/>
                <w:lang w:val="nl-NL"/>
              </w:rPr>
              <w:t>Gerwin</w:t>
            </w:r>
            <w:r w:rsidRPr="00D4683B" w:rsidR="00E2521D">
              <w:rPr>
                <w:sz w:val="16"/>
                <w:szCs w:val="16"/>
                <w:lang w:val="nl-NL"/>
              </w:rPr>
              <w:t xml:space="preserve"> verkoopt het aandeel in jaar 3 voor € 1.150, de waardestijging in jaar 3 bedraagt € 130. Er zijn geen kosten in dit voorbeeld.</w:t>
            </w:r>
          </w:p>
          <w:p w:rsidRPr="00D4683B" w:rsidR="00E2521D" w:rsidP="00E2521D" w:rsidRDefault="00E2521D" w14:paraId="6D88B0C2" w14:textId="77777777">
            <w:pPr>
              <w:spacing w:line="276" w:lineRule="auto"/>
              <w:rPr>
                <w:sz w:val="16"/>
                <w:szCs w:val="16"/>
                <w:lang w:val="nl-NL"/>
              </w:rPr>
            </w:pPr>
          </w:p>
          <w:p w:rsidRPr="00D4683B" w:rsidR="00E2521D" w:rsidP="00E2521D" w:rsidRDefault="00E2521D" w14:paraId="054DD903" w14:textId="0DE6D096">
            <w:pPr>
              <w:spacing w:line="276" w:lineRule="auto"/>
              <w:rPr>
                <w:sz w:val="16"/>
                <w:szCs w:val="16"/>
                <w:lang w:val="nl-NL"/>
              </w:rPr>
            </w:pPr>
            <w:r w:rsidRPr="00D4683B">
              <w:rPr>
                <w:sz w:val="16"/>
                <w:szCs w:val="16"/>
                <w:lang w:val="nl-NL"/>
              </w:rPr>
              <w:t>Het totale voordeel bedraagt de eindwaarde minus de beginwaarde (€ 1.150 -/- € 1.000, oftewel €</w:t>
            </w:r>
            <w:r w:rsidR="00E704FC">
              <w:rPr>
                <w:sz w:val="16"/>
                <w:szCs w:val="16"/>
                <w:lang w:val="nl-NL"/>
              </w:rPr>
              <w:t> </w:t>
            </w:r>
            <w:r w:rsidRPr="00D4683B">
              <w:rPr>
                <w:sz w:val="16"/>
                <w:szCs w:val="16"/>
                <w:lang w:val="nl-NL"/>
              </w:rPr>
              <w:t>150), plus € 45 dividend is € 195.</w:t>
            </w:r>
          </w:p>
        </w:tc>
      </w:tr>
      <w:tr w:rsidRPr="000234AE" w:rsidR="00E2521D" w:rsidTr="00BF107B" w14:paraId="4D374A93" w14:textId="77777777">
        <w:tc>
          <w:tcPr>
            <w:tcW w:w="8302" w:type="dxa"/>
          </w:tcPr>
          <w:p w:rsidRPr="00D4683B" w:rsidR="00E2521D" w:rsidP="008C1476" w:rsidRDefault="00E2521D" w14:paraId="1B48A6E4" w14:textId="77777777">
            <w:pPr>
              <w:spacing w:line="276" w:lineRule="auto"/>
              <w:rPr>
                <w:sz w:val="16"/>
                <w:szCs w:val="16"/>
                <w:lang w:val="nl-NL"/>
              </w:rPr>
            </w:pPr>
          </w:p>
        </w:tc>
      </w:tr>
      <w:tr w:rsidRPr="00D4683B" w:rsidR="00E2521D" w:rsidTr="00BF107B" w14:paraId="53969B0A" w14:textId="77777777">
        <w:tc>
          <w:tcPr>
            <w:tcW w:w="8302" w:type="dxa"/>
          </w:tcPr>
          <w:tbl>
            <w:tblPr>
              <w:tblStyle w:val="Rastertabel5donker-Accent5"/>
              <w:tblW w:w="0" w:type="auto"/>
              <w:tblLook w:val="04A0" w:firstRow="1" w:lastRow="0" w:firstColumn="1" w:lastColumn="0" w:noHBand="0" w:noVBand="1"/>
            </w:tblPr>
            <w:tblGrid>
              <w:gridCol w:w="2670"/>
              <w:gridCol w:w="1348"/>
              <w:gridCol w:w="1383"/>
              <w:gridCol w:w="1283"/>
              <w:gridCol w:w="1392"/>
            </w:tblGrid>
            <w:tr w:rsidRPr="00D4683B" w:rsidR="00E2521D" w:rsidTr="00C60A5E" w14:paraId="7FCE9E84" w14:textId="77777777">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725" w:type="dxa"/>
                </w:tcPr>
                <w:p w:rsidRPr="00D4683B" w:rsidR="00E2521D" w:rsidP="00E2521D" w:rsidRDefault="00E2521D" w14:paraId="5CEC11A2" w14:textId="77777777">
                  <w:pPr>
                    <w:spacing w:line="276" w:lineRule="auto"/>
                    <w:rPr>
                      <w:sz w:val="16"/>
                      <w:szCs w:val="16"/>
                      <w:lang w:val="nl-NL"/>
                    </w:rPr>
                  </w:pPr>
                </w:p>
              </w:tc>
              <w:tc>
                <w:tcPr>
                  <w:tcW w:w="1381" w:type="dxa"/>
                </w:tcPr>
                <w:p w:rsidRPr="00D4683B" w:rsidR="00E2521D" w:rsidP="00E2521D" w:rsidRDefault="00E2521D" w14:paraId="676D58B4" w14:textId="77777777">
                  <w:pPr>
                    <w:spacing w:line="276" w:lineRule="auto"/>
                    <w:cnfStyle w:val="100000000000" w:firstRow="1" w:lastRow="0" w:firstColumn="0" w:lastColumn="0" w:oddVBand="0" w:evenVBand="0" w:oddHBand="0" w:evenHBand="0" w:firstRowFirstColumn="0" w:firstRowLastColumn="0" w:lastRowFirstColumn="0" w:lastRowLastColumn="0"/>
                    <w:rPr>
                      <w:sz w:val="16"/>
                      <w:szCs w:val="16"/>
                      <w:lang w:val="nl-NL"/>
                    </w:rPr>
                  </w:pPr>
                  <w:r w:rsidRPr="00D4683B">
                    <w:rPr>
                      <w:sz w:val="16"/>
                      <w:szCs w:val="16"/>
                      <w:lang w:val="nl-NL"/>
                    </w:rPr>
                    <w:t>Jaar 1</w:t>
                  </w:r>
                </w:p>
              </w:tc>
              <w:tc>
                <w:tcPr>
                  <w:tcW w:w="1418" w:type="dxa"/>
                </w:tcPr>
                <w:p w:rsidRPr="00D4683B" w:rsidR="00E2521D" w:rsidP="00E2521D" w:rsidRDefault="00E2521D" w14:paraId="68F0DDF6" w14:textId="77777777">
                  <w:pPr>
                    <w:spacing w:line="276" w:lineRule="auto"/>
                    <w:cnfStyle w:val="100000000000" w:firstRow="1" w:lastRow="0" w:firstColumn="0" w:lastColumn="0" w:oddVBand="0" w:evenVBand="0" w:oddHBand="0" w:evenHBand="0" w:firstRowFirstColumn="0" w:firstRowLastColumn="0" w:lastRowFirstColumn="0" w:lastRowLastColumn="0"/>
                    <w:rPr>
                      <w:sz w:val="16"/>
                      <w:szCs w:val="16"/>
                      <w:lang w:val="nl-NL"/>
                    </w:rPr>
                  </w:pPr>
                  <w:r w:rsidRPr="00D4683B">
                    <w:rPr>
                      <w:sz w:val="16"/>
                      <w:szCs w:val="16"/>
                      <w:lang w:val="nl-NL"/>
                    </w:rPr>
                    <w:t>Jaar 2</w:t>
                  </w:r>
                </w:p>
              </w:tc>
              <w:tc>
                <w:tcPr>
                  <w:tcW w:w="1312" w:type="dxa"/>
                </w:tcPr>
                <w:p w:rsidRPr="00D4683B" w:rsidR="00E2521D" w:rsidP="00E2521D" w:rsidRDefault="00E2521D" w14:paraId="7B8007C5" w14:textId="77777777">
                  <w:pPr>
                    <w:spacing w:line="276" w:lineRule="auto"/>
                    <w:cnfStyle w:val="100000000000" w:firstRow="1" w:lastRow="0" w:firstColumn="0" w:lastColumn="0" w:oddVBand="0" w:evenVBand="0" w:oddHBand="0" w:evenHBand="0" w:firstRowFirstColumn="0" w:firstRowLastColumn="0" w:lastRowFirstColumn="0" w:lastRowLastColumn="0"/>
                    <w:rPr>
                      <w:sz w:val="16"/>
                      <w:szCs w:val="16"/>
                      <w:lang w:val="nl-NL"/>
                    </w:rPr>
                  </w:pPr>
                  <w:r w:rsidRPr="00D4683B">
                    <w:rPr>
                      <w:sz w:val="16"/>
                      <w:szCs w:val="16"/>
                      <w:lang w:val="nl-NL"/>
                    </w:rPr>
                    <w:t>Jaar 3</w:t>
                  </w:r>
                </w:p>
              </w:tc>
              <w:tc>
                <w:tcPr>
                  <w:tcW w:w="1432" w:type="dxa"/>
                </w:tcPr>
                <w:p w:rsidRPr="00D4683B" w:rsidR="00E2521D" w:rsidP="00E2521D" w:rsidRDefault="00E2521D" w14:paraId="79B715DC" w14:textId="77777777">
                  <w:pPr>
                    <w:spacing w:line="276" w:lineRule="auto"/>
                    <w:cnfStyle w:val="100000000000" w:firstRow="1" w:lastRow="0" w:firstColumn="0" w:lastColumn="0" w:oddVBand="0" w:evenVBand="0" w:oddHBand="0" w:evenHBand="0" w:firstRowFirstColumn="0" w:firstRowLastColumn="0" w:lastRowFirstColumn="0" w:lastRowLastColumn="0"/>
                    <w:rPr>
                      <w:sz w:val="16"/>
                      <w:szCs w:val="16"/>
                      <w:lang w:val="nl-NL"/>
                    </w:rPr>
                  </w:pPr>
                  <w:r w:rsidRPr="00D4683B">
                    <w:rPr>
                      <w:sz w:val="16"/>
                      <w:szCs w:val="16"/>
                      <w:lang w:val="nl-NL"/>
                    </w:rPr>
                    <w:t>Totaal</w:t>
                  </w:r>
                </w:p>
              </w:tc>
            </w:tr>
            <w:tr w:rsidRPr="00D4683B" w:rsidR="00E2521D" w:rsidTr="00C60A5E" w14:paraId="7DE721C3" w14:textId="77777777">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2725" w:type="dxa"/>
                </w:tcPr>
                <w:p w:rsidRPr="00D4683B" w:rsidR="00E2521D" w:rsidP="00E2521D" w:rsidRDefault="00E2521D" w14:paraId="34A42910" w14:textId="77777777">
                  <w:pPr>
                    <w:spacing w:line="276" w:lineRule="auto"/>
                    <w:rPr>
                      <w:sz w:val="16"/>
                      <w:szCs w:val="16"/>
                      <w:lang w:val="nl-NL"/>
                    </w:rPr>
                  </w:pPr>
                  <w:r w:rsidRPr="00D4683B">
                    <w:rPr>
                      <w:sz w:val="16"/>
                      <w:szCs w:val="16"/>
                      <w:lang w:val="nl-NL"/>
                    </w:rPr>
                    <w:t>Waarde 1 januari</w:t>
                  </w:r>
                </w:p>
              </w:tc>
              <w:tc>
                <w:tcPr>
                  <w:tcW w:w="1381" w:type="dxa"/>
                </w:tcPr>
                <w:p w:rsidRPr="00D4683B" w:rsidR="00E2521D" w:rsidP="00E2521D" w:rsidRDefault="00E2521D" w14:paraId="18C80F13"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b/>
                      <w:bCs/>
                      <w:color w:val="FFFFFF" w:themeColor="background1"/>
                      <w:sz w:val="16"/>
                      <w:szCs w:val="16"/>
                      <w:lang w:val="nl-NL"/>
                    </w:rPr>
                  </w:pPr>
                  <w:r w:rsidRPr="00D4683B">
                    <w:rPr>
                      <w:sz w:val="16"/>
                      <w:szCs w:val="16"/>
                      <w:lang w:val="nl-NL"/>
                    </w:rPr>
                    <w:t>€ 1.000</w:t>
                  </w:r>
                </w:p>
              </w:tc>
              <w:tc>
                <w:tcPr>
                  <w:tcW w:w="1418" w:type="dxa"/>
                </w:tcPr>
                <w:p w:rsidRPr="00D4683B" w:rsidR="00E2521D" w:rsidP="00E2521D" w:rsidRDefault="00E2521D" w14:paraId="4DF71196"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b/>
                      <w:bCs/>
                      <w:color w:val="FFFFFF" w:themeColor="background1"/>
                      <w:sz w:val="16"/>
                      <w:szCs w:val="16"/>
                      <w:lang w:val="nl-NL"/>
                    </w:rPr>
                  </w:pPr>
                  <w:r w:rsidRPr="00D4683B">
                    <w:rPr>
                      <w:sz w:val="16"/>
                      <w:szCs w:val="16"/>
                      <w:lang w:val="nl-NL"/>
                    </w:rPr>
                    <w:t>€ 1.010</w:t>
                  </w:r>
                </w:p>
              </w:tc>
              <w:tc>
                <w:tcPr>
                  <w:tcW w:w="1312" w:type="dxa"/>
                </w:tcPr>
                <w:p w:rsidRPr="00D4683B" w:rsidR="00E2521D" w:rsidP="00E2521D" w:rsidRDefault="00E2521D" w14:paraId="1A6A7E7D"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b/>
                      <w:bCs/>
                      <w:color w:val="FFFFFF" w:themeColor="background1"/>
                      <w:sz w:val="16"/>
                      <w:szCs w:val="16"/>
                      <w:lang w:val="nl-NL"/>
                    </w:rPr>
                  </w:pPr>
                  <w:r w:rsidRPr="00D4683B">
                    <w:rPr>
                      <w:sz w:val="16"/>
                      <w:szCs w:val="16"/>
                      <w:lang w:val="nl-NL"/>
                    </w:rPr>
                    <w:t>€ 1.020</w:t>
                  </w:r>
                </w:p>
              </w:tc>
              <w:tc>
                <w:tcPr>
                  <w:tcW w:w="1432" w:type="dxa"/>
                </w:tcPr>
                <w:p w:rsidRPr="00D4683B" w:rsidR="00E2521D" w:rsidP="00E2521D" w:rsidRDefault="00E2521D" w14:paraId="02833078"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lang w:val="nl-NL"/>
                    </w:rPr>
                  </w:pPr>
                </w:p>
              </w:tc>
            </w:tr>
            <w:tr w:rsidRPr="00D4683B" w:rsidR="00E2521D" w:rsidTr="00C60A5E" w14:paraId="056BD438" w14:textId="77777777">
              <w:trPr>
                <w:trHeight w:val="224"/>
              </w:trPr>
              <w:tc>
                <w:tcPr>
                  <w:cnfStyle w:val="001000000000" w:firstRow="0" w:lastRow="0" w:firstColumn="1" w:lastColumn="0" w:oddVBand="0" w:evenVBand="0" w:oddHBand="0" w:evenHBand="0" w:firstRowFirstColumn="0" w:firstRowLastColumn="0" w:lastRowFirstColumn="0" w:lastRowLastColumn="0"/>
                  <w:tcW w:w="2725" w:type="dxa"/>
                </w:tcPr>
                <w:p w:rsidRPr="00D4683B" w:rsidR="00E2521D" w:rsidP="00E2521D" w:rsidRDefault="00E2521D" w14:paraId="2707428F" w14:textId="77777777">
                  <w:pPr>
                    <w:spacing w:line="276" w:lineRule="auto"/>
                    <w:rPr>
                      <w:sz w:val="16"/>
                      <w:szCs w:val="16"/>
                      <w:lang w:val="nl-NL"/>
                    </w:rPr>
                  </w:pPr>
                  <w:r w:rsidRPr="00D4683B">
                    <w:rPr>
                      <w:sz w:val="16"/>
                      <w:szCs w:val="16"/>
                      <w:lang w:val="nl-NL"/>
                    </w:rPr>
                    <w:t>Aanwasvoordelen</w:t>
                  </w:r>
                </w:p>
              </w:tc>
              <w:tc>
                <w:tcPr>
                  <w:tcW w:w="1381" w:type="dxa"/>
                </w:tcPr>
                <w:p w:rsidRPr="00D4683B" w:rsidR="00E2521D" w:rsidP="00E2521D" w:rsidRDefault="00E2521D" w14:paraId="5C913726"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b/>
                      <w:bCs/>
                      <w:color w:val="FFFFFF" w:themeColor="background1"/>
                      <w:sz w:val="16"/>
                      <w:szCs w:val="16"/>
                      <w:lang w:val="nl-NL"/>
                    </w:rPr>
                  </w:pPr>
                  <w:r w:rsidRPr="00D4683B">
                    <w:rPr>
                      <w:sz w:val="16"/>
                      <w:szCs w:val="16"/>
                      <w:lang w:val="nl-NL"/>
                    </w:rPr>
                    <w:t>€ 10</w:t>
                  </w:r>
                </w:p>
              </w:tc>
              <w:tc>
                <w:tcPr>
                  <w:tcW w:w="1418" w:type="dxa"/>
                </w:tcPr>
                <w:p w:rsidRPr="00D4683B" w:rsidR="00E2521D" w:rsidP="00E2521D" w:rsidRDefault="00E2521D" w14:paraId="49FD866B"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b/>
                      <w:bCs/>
                      <w:color w:val="FFFFFF" w:themeColor="background1"/>
                      <w:sz w:val="16"/>
                      <w:szCs w:val="16"/>
                      <w:lang w:val="nl-NL"/>
                    </w:rPr>
                  </w:pPr>
                  <w:r w:rsidRPr="00D4683B">
                    <w:rPr>
                      <w:sz w:val="16"/>
                      <w:szCs w:val="16"/>
                      <w:lang w:val="nl-NL"/>
                    </w:rPr>
                    <w:t>€ 10</w:t>
                  </w:r>
                </w:p>
              </w:tc>
              <w:tc>
                <w:tcPr>
                  <w:tcW w:w="1312" w:type="dxa"/>
                </w:tcPr>
                <w:p w:rsidRPr="00D4683B" w:rsidR="00E2521D" w:rsidP="00E2521D" w:rsidRDefault="00E2521D" w14:paraId="1E1A9A01"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b/>
                      <w:bCs/>
                      <w:color w:val="FFFFFF" w:themeColor="background1"/>
                      <w:sz w:val="16"/>
                      <w:szCs w:val="16"/>
                      <w:lang w:val="nl-NL"/>
                    </w:rPr>
                  </w:pPr>
                  <w:r w:rsidRPr="00D4683B">
                    <w:rPr>
                      <w:sz w:val="16"/>
                      <w:szCs w:val="16"/>
                      <w:lang w:val="nl-NL"/>
                    </w:rPr>
                    <w:t>€ 130</w:t>
                  </w:r>
                </w:p>
              </w:tc>
              <w:tc>
                <w:tcPr>
                  <w:tcW w:w="1432" w:type="dxa"/>
                </w:tcPr>
                <w:p w:rsidRPr="00D4683B" w:rsidR="00E2521D" w:rsidP="00E2521D" w:rsidRDefault="00E2521D" w14:paraId="7D92D7C0"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lang w:val="nl-NL"/>
                    </w:rPr>
                  </w:pPr>
                  <w:r w:rsidRPr="00D4683B">
                    <w:rPr>
                      <w:sz w:val="16"/>
                      <w:szCs w:val="16"/>
                      <w:lang w:val="nl-NL"/>
                    </w:rPr>
                    <w:t>€ 150</w:t>
                  </w:r>
                </w:p>
              </w:tc>
            </w:tr>
            <w:tr w:rsidRPr="00D4683B" w:rsidR="00E2521D" w:rsidTr="00C60A5E" w14:paraId="3584E8B9" w14:textId="77777777">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2725" w:type="dxa"/>
                </w:tcPr>
                <w:p w:rsidRPr="00D4683B" w:rsidR="00E2521D" w:rsidP="00E2521D" w:rsidRDefault="00E2521D" w14:paraId="14B91860" w14:textId="77777777">
                  <w:pPr>
                    <w:spacing w:line="276" w:lineRule="auto"/>
                    <w:rPr>
                      <w:sz w:val="16"/>
                      <w:szCs w:val="16"/>
                      <w:lang w:val="nl-NL"/>
                    </w:rPr>
                  </w:pPr>
                  <w:r w:rsidRPr="00D4683B">
                    <w:rPr>
                      <w:sz w:val="16"/>
                      <w:szCs w:val="16"/>
                      <w:lang w:val="nl-NL"/>
                    </w:rPr>
                    <w:t>Reguliere voordelen</w:t>
                  </w:r>
                </w:p>
              </w:tc>
              <w:tc>
                <w:tcPr>
                  <w:tcW w:w="1381" w:type="dxa"/>
                </w:tcPr>
                <w:p w:rsidRPr="00D4683B" w:rsidR="00E2521D" w:rsidP="00E2521D" w:rsidRDefault="00E2521D" w14:paraId="1BE8DEEA"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lang w:val="nl-NL"/>
                    </w:rPr>
                  </w:pPr>
                  <w:r w:rsidRPr="00D4683B">
                    <w:rPr>
                      <w:sz w:val="16"/>
                      <w:szCs w:val="16"/>
                      <w:lang w:val="nl-NL"/>
                    </w:rPr>
                    <w:t>€ 20</w:t>
                  </w:r>
                </w:p>
              </w:tc>
              <w:tc>
                <w:tcPr>
                  <w:tcW w:w="1418" w:type="dxa"/>
                </w:tcPr>
                <w:p w:rsidRPr="00D4683B" w:rsidR="00E2521D" w:rsidP="00E2521D" w:rsidRDefault="00E2521D" w14:paraId="4FBC67C9"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lang w:val="nl-NL"/>
                    </w:rPr>
                  </w:pPr>
                  <w:r w:rsidRPr="00D4683B">
                    <w:rPr>
                      <w:sz w:val="16"/>
                      <w:szCs w:val="16"/>
                      <w:lang w:val="nl-NL"/>
                    </w:rPr>
                    <w:t>€ 25</w:t>
                  </w:r>
                </w:p>
              </w:tc>
              <w:tc>
                <w:tcPr>
                  <w:tcW w:w="1312" w:type="dxa"/>
                </w:tcPr>
                <w:p w:rsidRPr="00D4683B" w:rsidR="00E2521D" w:rsidP="00E2521D" w:rsidRDefault="00E2521D" w14:paraId="09E66D61"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lang w:val="nl-NL"/>
                    </w:rPr>
                  </w:pPr>
                  <w:r w:rsidRPr="00D4683B">
                    <w:rPr>
                      <w:sz w:val="16"/>
                      <w:szCs w:val="16"/>
                      <w:lang w:val="nl-NL"/>
                    </w:rPr>
                    <w:t>€ 0</w:t>
                  </w:r>
                </w:p>
              </w:tc>
              <w:tc>
                <w:tcPr>
                  <w:tcW w:w="1432" w:type="dxa"/>
                </w:tcPr>
                <w:p w:rsidRPr="00D4683B" w:rsidR="00E2521D" w:rsidP="00E2521D" w:rsidRDefault="00E2521D" w14:paraId="67FED02B"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lang w:val="nl-NL"/>
                    </w:rPr>
                  </w:pPr>
                  <w:r w:rsidRPr="00D4683B">
                    <w:rPr>
                      <w:sz w:val="16"/>
                      <w:szCs w:val="16"/>
                      <w:lang w:val="nl-NL"/>
                    </w:rPr>
                    <w:t>€ 45</w:t>
                  </w:r>
                </w:p>
              </w:tc>
            </w:tr>
            <w:tr w:rsidRPr="00D4683B" w:rsidR="00E2521D" w:rsidTr="00C60A5E" w14:paraId="7DC3321B" w14:textId="77777777">
              <w:trPr>
                <w:trHeight w:val="238"/>
              </w:trPr>
              <w:tc>
                <w:tcPr>
                  <w:cnfStyle w:val="001000000000" w:firstRow="0" w:lastRow="0" w:firstColumn="1" w:lastColumn="0" w:oddVBand="0" w:evenVBand="0" w:oddHBand="0" w:evenHBand="0" w:firstRowFirstColumn="0" w:firstRowLastColumn="0" w:lastRowFirstColumn="0" w:lastRowLastColumn="0"/>
                  <w:tcW w:w="2725" w:type="dxa"/>
                </w:tcPr>
                <w:p w:rsidRPr="00D4683B" w:rsidR="00E2521D" w:rsidP="00E2521D" w:rsidRDefault="00E2521D" w14:paraId="46E0D8A6" w14:textId="77777777">
                  <w:pPr>
                    <w:spacing w:line="276" w:lineRule="auto"/>
                    <w:rPr>
                      <w:sz w:val="16"/>
                      <w:szCs w:val="16"/>
                      <w:lang w:val="nl-NL"/>
                    </w:rPr>
                  </w:pPr>
                  <w:r w:rsidRPr="00D4683B">
                    <w:rPr>
                      <w:sz w:val="16"/>
                      <w:szCs w:val="16"/>
                      <w:lang w:val="nl-NL"/>
                    </w:rPr>
                    <w:t>Belastbaar voordeel</w:t>
                  </w:r>
                </w:p>
              </w:tc>
              <w:tc>
                <w:tcPr>
                  <w:tcW w:w="1381" w:type="dxa"/>
                </w:tcPr>
                <w:p w:rsidRPr="00D4683B" w:rsidR="00E2521D" w:rsidP="00E2521D" w:rsidRDefault="00E2521D" w14:paraId="3AE4312C" w14:textId="632E9C44">
                  <w:pPr>
                    <w:spacing w:line="276" w:lineRule="auto"/>
                    <w:jc w:val="right"/>
                    <w:cnfStyle w:val="000000000000" w:firstRow="0" w:lastRow="0" w:firstColumn="0" w:lastColumn="0" w:oddVBand="0" w:evenVBand="0" w:oddHBand="0" w:evenHBand="0" w:firstRowFirstColumn="0" w:firstRowLastColumn="0" w:lastRowFirstColumn="0" w:lastRowLastColumn="0"/>
                    <w:rPr>
                      <w:b/>
                      <w:bCs/>
                      <w:color w:val="FFFFFF" w:themeColor="background1"/>
                      <w:sz w:val="16"/>
                      <w:szCs w:val="16"/>
                      <w:lang w:val="nl-NL"/>
                    </w:rPr>
                  </w:pPr>
                  <w:r w:rsidRPr="00D4683B">
                    <w:rPr>
                      <w:sz w:val="16"/>
                      <w:szCs w:val="16"/>
                      <w:lang w:val="nl-NL"/>
                    </w:rPr>
                    <w:t>€</w:t>
                  </w:r>
                  <w:r w:rsidR="008D38D9">
                    <w:rPr>
                      <w:sz w:val="16"/>
                      <w:szCs w:val="16"/>
                      <w:lang w:val="nl-NL"/>
                    </w:rPr>
                    <w:t> </w:t>
                  </w:r>
                  <w:r w:rsidRPr="00D4683B">
                    <w:rPr>
                      <w:sz w:val="16"/>
                      <w:szCs w:val="16"/>
                      <w:lang w:val="nl-NL"/>
                    </w:rPr>
                    <w:t>30</w:t>
                  </w:r>
                </w:p>
              </w:tc>
              <w:tc>
                <w:tcPr>
                  <w:tcW w:w="1418" w:type="dxa"/>
                </w:tcPr>
                <w:p w:rsidRPr="00D4683B" w:rsidR="00E2521D" w:rsidP="00E2521D" w:rsidRDefault="00E2521D" w14:paraId="5F3F28CB" w14:textId="522A007A">
                  <w:pPr>
                    <w:spacing w:line="276" w:lineRule="auto"/>
                    <w:jc w:val="right"/>
                    <w:cnfStyle w:val="000000000000" w:firstRow="0" w:lastRow="0" w:firstColumn="0" w:lastColumn="0" w:oddVBand="0" w:evenVBand="0" w:oddHBand="0" w:evenHBand="0" w:firstRowFirstColumn="0" w:firstRowLastColumn="0" w:lastRowFirstColumn="0" w:lastRowLastColumn="0"/>
                    <w:rPr>
                      <w:b/>
                      <w:bCs/>
                      <w:color w:val="FFFFFF" w:themeColor="background1"/>
                      <w:sz w:val="16"/>
                      <w:szCs w:val="16"/>
                      <w:lang w:val="nl-NL"/>
                    </w:rPr>
                  </w:pPr>
                  <w:r w:rsidRPr="00D4683B">
                    <w:rPr>
                      <w:sz w:val="16"/>
                      <w:szCs w:val="16"/>
                      <w:lang w:val="nl-NL"/>
                    </w:rPr>
                    <w:t>€</w:t>
                  </w:r>
                  <w:r w:rsidR="008D38D9">
                    <w:rPr>
                      <w:sz w:val="16"/>
                      <w:szCs w:val="16"/>
                      <w:lang w:val="nl-NL"/>
                    </w:rPr>
                    <w:t> </w:t>
                  </w:r>
                  <w:r w:rsidRPr="00D4683B">
                    <w:rPr>
                      <w:sz w:val="16"/>
                      <w:szCs w:val="16"/>
                      <w:lang w:val="nl-NL"/>
                    </w:rPr>
                    <w:t>35</w:t>
                  </w:r>
                </w:p>
              </w:tc>
              <w:tc>
                <w:tcPr>
                  <w:tcW w:w="1312" w:type="dxa"/>
                </w:tcPr>
                <w:p w:rsidRPr="00D4683B" w:rsidR="00E2521D" w:rsidP="00E2521D" w:rsidRDefault="00E2521D" w14:paraId="150CDC59" w14:textId="13CB01B7">
                  <w:pPr>
                    <w:spacing w:line="276" w:lineRule="auto"/>
                    <w:jc w:val="right"/>
                    <w:cnfStyle w:val="000000000000" w:firstRow="0" w:lastRow="0" w:firstColumn="0" w:lastColumn="0" w:oddVBand="0" w:evenVBand="0" w:oddHBand="0" w:evenHBand="0" w:firstRowFirstColumn="0" w:firstRowLastColumn="0" w:lastRowFirstColumn="0" w:lastRowLastColumn="0"/>
                    <w:rPr>
                      <w:b/>
                      <w:bCs/>
                      <w:color w:val="FFFFFF" w:themeColor="background1"/>
                      <w:sz w:val="16"/>
                      <w:szCs w:val="16"/>
                      <w:lang w:val="nl-NL"/>
                    </w:rPr>
                  </w:pPr>
                  <w:r w:rsidRPr="00D4683B">
                    <w:rPr>
                      <w:sz w:val="16"/>
                      <w:szCs w:val="16"/>
                      <w:lang w:val="nl-NL"/>
                    </w:rPr>
                    <w:t>€</w:t>
                  </w:r>
                  <w:r w:rsidR="008D38D9">
                    <w:rPr>
                      <w:sz w:val="16"/>
                      <w:szCs w:val="16"/>
                      <w:lang w:val="nl-NL"/>
                    </w:rPr>
                    <w:t> </w:t>
                  </w:r>
                  <w:r w:rsidRPr="00D4683B">
                    <w:rPr>
                      <w:sz w:val="16"/>
                      <w:szCs w:val="16"/>
                      <w:lang w:val="nl-NL"/>
                    </w:rPr>
                    <w:t>130</w:t>
                  </w:r>
                </w:p>
              </w:tc>
              <w:tc>
                <w:tcPr>
                  <w:tcW w:w="1432" w:type="dxa"/>
                </w:tcPr>
                <w:p w:rsidRPr="00D4683B" w:rsidR="00E2521D" w:rsidP="00E2521D" w:rsidRDefault="00E2521D" w14:paraId="296E0BB0" w14:textId="080E611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lang w:val="nl-NL"/>
                    </w:rPr>
                  </w:pPr>
                  <w:r w:rsidRPr="00D4683B">
                    <w:rPr>
                      <w:sz w:val="16"/>
                      <w:szCs w:val="16"/>
                      <w:lang w:val="nl-NL"/>
                    </w:rPr>
                    <w:t>€</w:t>
                  </w:r>
                  <w:r w:rsidR="008D38D9">
                    <w:rPr>
                      <w:sz w:val="16"/>
                      <w:szCs w:val="16"/>
                      <w:lang w:val="nl-NL"/>
                    </w:rPr>
                    <w:t> </w:t>
                  </w:r>
                  <w:r w:rsidRPr="00D4683B">
                    <w:rPr>
                      <w:sz w:val="16"/>
                      <w:szCs w:val="16"/>
                      <w:lang w:val="nl-NL"/>
                    </w:rPr>
                    <w:t>195</w:t>
                  </w:r>
                </w:p>
              </w:tc>
            </w:tr>
          </w:tbl>
          <w:p w:rsidRPr="00D4683B" w:rsidR="00E2521D" w:rsidP="008C1476" w:rsidRDefault="00E2521D" w14:paraId="4D2D07F2" w14:textId="77777777">
            <w:pPr>
              <w:spacing w:line="276" w:lineRule="auto"/>
              <w:rPr>
                <w:sz w:val="16"/>
                <w:szCs w:val="16"/>
                <w:lang w:val="nl-NL"/>
              </w:rPr>
            </w:pPr>
          </w:p>
        </w:tc>
      </w:tr>
      <w:tr w:rsidRPr="00D4683B" w:rsidR="00E2521D" w:rsidTr="00BF107B" w14:paraId="13D249C9" w14:textId="77777777">
        <w:tc>
          <w:tcPr>
            <w:tcW w:w="8302" w:type="dxa"/>
          </w:tcPr>
          <w:p w:rsidRPr="00D4683B" w:rsidR="00E2521D" w:rsidP="008C1476" w:rsidRDefault="00E2521D" w14:paraId="32020DA5" w14:textId="77777777">
            <w:pPr>
              <w:spacing w:line="276" w:lineRule="auto"/>
              <w:rPr>
                <w:sz w:val="16"/>
                <w:szCs w:val="16"/>
                <w:lang w:val="nl-NL"/>
              </w:rPr>
            </w:pPr>
          </w:p>
        </w:tc>
      </w:tr>
      <w:tr w:rsidRPr="00D4683B" w:rsidR="00E2521D" w:rsidTr="00BF107B" w14:paraId="2A307366" w14:textId="77777777">
        <w:tc>
          <w:tcPr>
            <w:tcW w:w="8302" w:type="dxa"/>
          </w:tcPr>
          <w:p w:rsidRPr="00D4683B" w:rsidR="00E2521D" w:rsidP="008C1476" w:rsidRDefault="00E2521D" w14:paraId="1ED9F248" w14:textId="694679C6">
            <w:pPr>
              <w:spacing w:line="276" w:lineRule="auto"/>
              <w:rPr>
                <w:b/>
                <w:bCs/>
                <w:sz w:val="16"/>
                <w:szCs w:val="16"/>
                <w:lang w:val="nl-NL"/>
              </w:rPr>
            </w:pPr>
            <w:r w:rsidRPr="00D4683B">
              <w:rPr>
                <w:b/>
                <w:bCs/>
                <w:sz w:val="16"/>
                <w:szCs w:val="16"/>
                <w:lang w:val="nl-NL"/>
              </w:rPr>
              <w:t>Voorbeeld 2 – onroerende zaak</w:t>
            </w:r>
          </w:p>
        </w:tc>
      </w:tr>
      <w:tr w:rsidRPr="00D4683B" w:rsidR="00E2521D" w:rsidTr="00BF107B" w14:paraId="1D494437" w14:textId="77777777">
        <w:tc>
          <w:tcPr>
            <w:tcW w:w="8302" w:type="dxa"/>
          </w:tcPr>
          <w:p w:rsidRPr="00D4683B" w:rsidR="00E2521D" w:rsidP="00E2521D" w:rsidRDefault="00676A54" w14:paraId="03CF710D" w14:textId="4EC8F724">
            <w:pPr>
              <w:spacing w:line="276" w:lineRule="auto"/>
              <w:rPr>
                <w:sz w:val="16"/>
                <w:szCs w:val="16"/>
                <w:lang w:val="nl-NL"/>
              </w:rPr>
            </w:pPr>
            <w:r>
              <w:rPr>
                <w:sz w:val="16"/>
                <w:szCs w:val="16"/>
                <w:lang w:val="nl-NL"/>
              </w:rPr>
              <w:t>Rita</w:t>
            </w:r>
            <w:r w:rsidRPr="00D4683B">
              <w:rPr>
                <w:sz w:val="16"/>
                <w:szCs w:val="16"/>
                <w:lang w:val="nl-NL"/>
              </w:rPr>
              <w:t xml:space="preserve"> </w:t>
            </w:r>
            <w:r w:rsidRPr="00D4683B" w:rsidR="00E2521D">
              <w:rPr>
                <w:sz w:val="16"/>
                <w:szCs w:val="16"/>
                <w:lang w:val="nl-NL"/>
              </w:rPr>
              <w:t>koopt in jaar 1 een onroerende zaak</w:t>
            </w:r>
            <w:r w:rsidR="003B4AEE">
              <w:rPr>
                <w:sz w:val="16"/>
                <w:szCs w:val="16"/>
                <w:lang w:val="nl-NL"/>
              </w:rPr>
              <w:t xml:space="preserve"> die </w:t>
            </w:r>
            <w:r w:rsidRPr="00D4683B" w:rsidR="00E2521D">
              <w:rPr>
                <w:sz w:val="16"/>
                <w:szCs w:val="16"/>
                <w:lang w:val="nl-NL"/>
              </w:rPr>
              <w:t>in box 3</w:t>
            </w:r>
            <w:r w:rsidR="003B4AEE">
              <w:rPr>
                <w:sz w:val="16"/>
                <w:szCs w:val="16"/>
                <w:lang w:val="nl-NL"/>
              </w:rPr>
              <w:t xml:space="preserve"> hoort</w:t>
            </w:r>
            <w:r w:rsidRPr="00D4683B" w:rsidR="00E2521D">
              <w:rPr>
                <w:sz w:val="16"/>
                <w:szCs w:val="16"/>
                <w:lang w:val="nl-NL"/>
              </w:rPr>
              <w:t>, waarvoor de vermogenswinstbelasting geldt. De onroerende zaak heeft een kostprijs van € 500.000.</w:t>
            </w:r>
            <w:r w:rsidR="008D34D8">
              <w:rPr>
                <w:sz w:val="16"/>
                <w:szCs w:val="16"/>
                <w:lang w:val="nl-NL"/>
              </w:rPr>
              <w:t xml:space="preserve"> </w:t>
            </w:r>
            <w:r w:rsidRPr="00D4683B" w:rsidR="00E2521D">
              <w:rPr>
                <w:sz w:val="16"/>
                <w:szCs w:val="16"/>
                <w:lang w:val="nl-NL"/>
              </w:rPr>
              <w:t xml:space="preserve">De onroerende zaak wordt verhuurd. De ontvangen huur is in jaar 1 € 20.000 en in jaar 2 en 3 </w:t>
            </w:r>
            <w:r w:rsidR="003B4AEE">
              <w:rPr>
                <w:sz w:val="16"/>
                <w:szCs w:val="16"/>
                <w:lang w:val="nl-NL"/>
              </w:rPr>
              <w:t xml:space="preserve">elk jaar </w:t>
            </w:r>
            <w:r w:rsidRPr="00D4683B" w:rsidR="00E2521D">
              <w:rPr>
                <w:sz w:val="16"/>
                <w:szCs w:val="16"/>
                <w:lang w:val="nl-NL"/>
              </w:rPr>
              <w:t>€</w:t>
            </w:r>
            <w:r w:rsidR="008D34D8">
              <w:rPr>
                <w:sz w:val="16"/>
                <w:szCs w:val="16"/>
                <w:lang w:val="nl-NL"/>
              </w:rPr>
              <w:t> </w:t>
            </w:r>
            <w:r w:rsidRPr="00D4683B" w:rsidR="00E2521D">
              <w:rPr>
                <w:sz w:val="16"/>
                <w:szCs w:val="16"/>
                <w:lang w:val="nl-NL"/>
              </w:rPr>
              <w:t xml:space="preserve">25.000. </w:t>
            </w:r>
            <w:r>
              <w:rPr>
                <w:sz w:val="16"/>
                <w:szCs w:val="16"/>
                <w:lang w:val="nl-NL"/>
              </w:rPr>
              <w:t>Rita</w:t>
            </w:r>
            <w:r w:rsidRPr="00D4683B" w:rsidR="00E2521D">
              <w:rPr>
                <w:sz w:val="16"/>
                <w:szCs w:val="16"/>
                <w:lang w:val="nl-NL"/>
              </w:rPr>
              <w:t xml:space="preserve"> verkoopt de onroerende zaak in jaar 3 voor € 520.000. Er zijn geen kosten in dit voorbeeld.</w:t>
            </w:r>
          </w:p>
          <w:p w:rsidRPr="00D4683B" w:rsidR="00E2521D" w:rsidP="00E2521D" w:rsidRDefault="00E2521D" w14:paraId="4830BFF0" w14:textId="77777777">
            <w:pPr>
              <w:spacing w:line="276" w:lineRule="auto"/>
              <w:rPr>
                <w:sz w:val="16"/>
                <w:szCs w:val="16"/>
                <w:lang w:val="nl-NL"/>
              </w:rPr>
            </w:pPr>
          </w:p>
          <w:p w:rsidRPr="00D4683B" w:rsidR="00E2521D" w:rsidP="00E2521D" w:rsidRDefault="00E2521D" w14:paraId="49D8CD50" w14:textId="7067E0C4">
            <w:pPr>
              <w:spacing w:line="276" w:lineRule="auto"/>
              <w:rPr>
                <w:sz w:val="16"/>
                <w:szCs w:val="16"/>
                <w:lang w:val="nl-NL"/>
              </w:rPr>
            </w:pPr>
            <w:r w:rsidRPr="00D4683B">
              <w:rPr>
                <w:sz w:val="16"/>
                <w:szCs w:val="16"/>
                <w:lang w:val="nl-NL"/>
              </w:rPr>
              <w:t>Het totale voordeel bestaat uit de belaste vermogenswinst (€ 520.000 -/- € 500.000, oftewel €</w:t>
            </w:r>
            <w:r w:rsidRPr="00D4683B" w:rsidR="00D4683B">
              <w:rPr>
                <w:sz w:val="16"/>
                <w:szCs w:val="16"/>
                <w:lang w:val="nl-NL"/>
              </w:rPr>
              <w:t> </w:t>
            </w:r>
            <w:r w:rsidRPr="00D4683B">
              <w:rPr>
                <w:sz w:val="16"/>
                <w:szCs w:val="16"/>
                <w:lang w:val="nl-NL"/>
              </w:rPr>
              <w:t>20.000), plus € 70.000 aan huur. Het behaalde voordeel is dus € 90.000.</w:t>
            </w:r>
          </w:p>
        </w:tc>
      </w:tr>
      <w:tr w:rsidRPr="00D4683B" w:rsidR="00E2521D" w:rsidTr="00BF107B" w14:paraId="5BEC637B" w14:textId="77777777">
        <w:tc>
          <w:tcPr>
            <w:tcW w:w="8302" w:type="dxa"/>
          </w:tcPr>
          <w:p w:rsidRPr="00D4683B" w:rsidR="00E2521D" w:rsidP="008C1476" w:rsidRDefault="00E2521D" w14:paraId="61D24D4D" w14:textId="77777777">
            <w:pPr>
              <w:spacing w:line="276" w:lineRule="auto"/>
              <w:rPr>
                <w:sz w:val="16"/>
                <w:szCs w:val="16"/>
                <w:lang w:val="nl-NL"/>
              </w:rPr>
            </w:pPr>
          </w:p>
        </w:tc>
      </w:tr>
      <w:tr w:rsidRPr="00D4683B" w:rsidR="00E2521D" w:rsidTr="00BF107B" w14:paraId="2F456DB6" w14:textId="77777777">
        <w:tc>
          <w:tcPr>
            <w:tcW w:w="8302" w:type="dxa"/>
          </w:tcPr>
          <w:tbl>
            <w:tblPr>
              <w:tblStyle w:val="Rastertabel5donker-Accent5"/>
              <w:tblW w:w="0" w:type="auto"/>
              <w:tblLook w:val="04A0" w:firstRow="1" w:lastRow="0" w:firstColumn="1" w:lastColumn="0" w:noHBand="0" w:noVBand="1"/>
            </w:tblPr>
            <w:tblGrid>
              <w:gridCol w:w="2655"/>
              <w:gridCol w:w="1351"/>
              <w:gridCol w:w="1385"/>
              <w:gridCol w:w="1287"/>
              <w:gridCol w:w="1398"/>
            </w:tblGrid>
            <w:tr w:rsidRPr="00D4683B" w:rsidR="00E2521D" w:rsidTr="00C60A5E" w14:paraId="0C301703" w14:textId="77777777">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725" w:type="dxa"/>
                </w:tcPr>
                <w:p w:rsidRPr="00D4683B" w:rsidR="00E2521D" w:rsidP="00E2521D" w:rsidRDefault="00E2521D" w14:paraId="6BB1FBB7" w14:textId="77777777">
                  <w:pPr>
                    <w:spacing w:line="276" w:lineRule="auto"/>
                    <w:rPr>
                      <w:sz w:val="16"/>
                      <w:szCs w:val="16"/>
                      <w:lang w:val="nl-NL"/>
                    </w:rPr>
                  </w:pPr>
                </w:p>
              </w:tc>
              <w:tc>
                <w:tcPr>
                  <w:tcW w:w="1381" w:type="dxa"/>
                </w:tcPr>
                <w:p w:rsidRPr="00D4683B" w:rsidR="00E2521D" w:rsidP="00E2521D" w:rsidRDefault="00E2521D" w14:paraId="26127DA3" w14:textId="77777777">
                  <w:pPr>
                    <w:spacing w:line="276" w:lineRule="auto"/>
                    <w:cnfStyle w:val="100000000000" w:firstRow="1" w:lastRow="0" w:firstColumn="0" w:lastColumn="0" w:oddVBand="0" w:evenVBand="0" w:oddHBand="0" w:evenHBand="0" w:firstRowFirstColumn="0" w:firstRowLastColumn="0" w:lastRowFirstColumn="0" w:lastRowLastColumn="0"/>
                    <w:rPr>
                      <w:sz w:val="16"/>
                      <w:szCs w:val="16"/>
                      <w:lang w:val="nl-NL"/>
                    </w:rPr>
                  </w:pPr>
                  <w:r w:rsidRPr="00D4683B">
                    <w:rPr>
                      <w:sz w:val="16"/>
                      <w:szCs w:val="16"/>
                      <w:lang w:val="nl-NL"/>
                    </w:rPr>
                    <w:t>Jaar 1</w:t>
                  </w:r>
                </w:p>
              </w:tc>
              <w:tc>
                <w:tcPr>
                  <w:tcW w:w="1418" w:type="dxa"/>
                </w:tcPr>
                <w:p w:rsidRPr="00D4683B" w:rsidR="00E2521D" w:rsidP="00E2521D" w:rsidRDefault="00E2521D" w14:paraId="2E6AAE42" w14:textId="77777777">
                  <w:pPr>
                    <w:spacing w:line="276" w:lineRule="auto"/>
                    <w:cnfStyle w:val="100000000000" w:firstRow="1" w:lastRow="0" w:firstColumn="0" w:lastColumn="0" w:oddVBand="0" w:evenVBand="0" w:oddHBand="0" w:evenHBand="0" w:firstRowFirstColumn="0" w:firstRowLastColumn="0" w:lastRowFirstColumn="0" w:lastRowLastColumn="0"/>
                    <w:rPr>
                      <w:sz w:val="16"/>
                      <w:szCs w:val="16"/>
                      <w:lang w:val="nl-NL"/>
                    </w:rPr>
                  </w:pPr>
                  <w:r w:rsidRPr="00D4683B">
                    <w:rPr>
                      <w:sz w:val="16"/>
                      <w:szCs w:val="16"/>
                      <w:lang w:val="nl-NL"/>
                    </w:rPr>
                    <w:t>Jaar 2</w:t>
                  </w:r>
                </w:p>
              </w:tc>
              <w:tc>
                <w:tcPr>
                  <w:tcW w:w="1312" w:type="dxa"/>
                </w:tcPr>
                <w:p w:rsidRPr="00D4683B" w:rsidR="00E2521D" w:rsidP="00E2521D" w:rsidRDefault="00E2521D" w14:paraId="4DABDDDC" w14:textId="77777777">
                  <w:pPr>
                    <w:spacing w:line="276" w:lineRule="auto"/>
                    <w:cnfStyle w:val="100000000000" w:firstRow="1" w:lastRow="0" w:firstColumn="0" w:lastColumn="0" w:oddVBand="0" w:evenVBand="0" w:oddHBand="0" w:evenHBand="0" w:firstRowFirstColumn="0" w:firstRowLastColumn="0" w:lastRowFirstColumn="0" w:lastRowLastColumn="0"/>
                    <w:rPr>
                      <w:sz w:val="16"/>
                      <w:szCs w:val="16"/>
                      <w:lang w:val="nl-NL"/>
                    </w:rPr>
                  </w:pPr>
                  <w:r w:rsidRPr="00D4683B">
                    <w:rPr>
                      <w:sz w:val="16"/>
                      <w:szCs w:val="16"/>
                      <w:lang w:val="nl-NL"/>
                    </w:rPr>
                    <w:t>Jaar 3</w:t>
                  </w:r>
                </w:p>
              </w:tc>
              <w:tc>
                <w:tcPr>
                  <w:tcW w:w="1432" w:type="dxa"/>
                </w:tcPr>
                <w:p w:rsidRPr="00D4683B" w:rsidR="00E2521D" w:rsidP="00E2521D" w:rsidRDefault="00E2521D" w14:paraId="556B307D" w14:textId="77777777">
                  <w:pPr>
                    <w:spacing w:line="276" w:lineRule="auto"/>
                    <w:cnfStyle w:val="100000000000" w:firstRow="1" w:lastRow="0" w:firstColumn="0" w:lastColumn="0" w:oddVBand="0" w:evenVBand="0" w:oddHBand="0" w:evenHBand="0" w:firstRowFirstColumn="0" w:firstRowLastColumn="0" w:lastRowFirstColumn="0" w:lastRowLastColumn="0"/>
                    <w:rPr>
                      <w:sz w:val="16"/>
                      <w:szCs w:val="16"/>
                      <w:lang w:val="nl-NL"/>
                    </w:rPr>
                  </w:pPr>
                  <w:r w:rsidRPr="00D4683B">
                    <w:rPr>
                      <w:sz w:val="16"/>
                      <w:szCs w:val="16"/>
                      <w:lang w:val="nl-NL"/>
                    </w:rPr>
                    <w:t>Totaal</w:t>
                  </w:r>
                </w:p>
              </w:tc>
            </w:tr>
            <w:tr w:rsidRPr="00D4683B" w:rsidR="00E2521D" w:rsidTr="00C60A5E" w14:paraId="0D3D701B" w14:textId="77777777">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2725" w:type="dxa"/>
                </w:tcPr>
                <w:p w:rsidRPr="00D4683B" w:rsidR="00E2521D" w:rsidP="00E2521D" w:rsidRDefault="00E2521D" w14:paraId="2BEF7B46" w14:textId="77777777">
                  <w:pPr>
                    <w:spacing w:line="276" w:lineRule="auto"/>
                    <w:rPr>
                      <w:sz w:val="16"/>
                      <w:szCs w:val="16"/>
                      <w:lang w:val="nl-NL"/>
                    </w:rPr>
                  </w:pPr>
                  <w:r w:rsidRPr="00D4683B">
                    <w:rPr>
                      <w:sz w:val="16"/>
                      <w:szCs w:val="16"/>
                      <w:lang w:val="nl-NL"/>
                    </w:rPr>
                    <w:t>Belaste vermogenswinst</w:t>
                  </w:r>
                </w:p>
              </w:tc>
              <w:tc>
                <w:tcPr>
                  <w:tcW w:w="1381" w:type="dxa"/>
                </w:tcPr>
                <w:p w:rsidRPr="00D4683B" w:rsidR="00E2521D" w:rsidP="00E2521D" w:rsidRDefault="00E2521D" w14:paraId="1D58F437"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b/>
                      <w:bCs/>
                      <w:color w:val="FFFFFF" w:themeColor="background1"/>
                      <w:sz w:val="16"/>
                      <w:szCs w:val="16"/>
                      <w:lang w:val="nl-NL"/>
                    </w:rPr>
                  </w:pPr>
                  <w:r w:rsidRPr="00D4683B">
                    <w:rPr>
                      <w:sz w:val="16"/>
                      <w:szCs w:val="16"/>
                      <w:lang w:val="nl-NL"/>
                    </w:rPr>
                    <w:t>€ 0</w:t>
                  </w:r>
                </w:p>
              </w:tc>
              <w:tc>
                <w:tcPr>
                  <w:tcW w:w="1418" w:type="dxa"/>
                </w:tcPr>
                <w:p w:rsidRPr="00D4683B" w:rsidR="00E2521D" w:rsidP="00E2521D" w:rsidRDefault="00E2521D" w14:paraId="789D95E7"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b/>
                      <w:bCs/>
                      <w:color w:val="FFFFFF" w:themeColor="background1"/>
                      <w:sz w:val="16"/>
                      <w:szCs w:val="16"/>
                      <w:lang w:val="nl-NL"/>
                    </w:rPr>
                  </w:pPr>
                  <w:r w:rsidRPr="00D4683B">
                    <w:rPr>
                      <w:sz w:val="16"/>
                      <w:szCs w:val="16"/>
                      <w:lang w:val="nl-NL"/>
                    </w:rPr>
                    <w:t>€ 0</w:t>
                  </w:r>
                </w:p>
              </w:tc>
              <w:tc>
                <w:tcPr>
                  <w:tcW w:w="1312" w:type="dxa"/>
                </w:tcPr>
                <w:p w:rsidRPr="00D4683B" w:rsidR="00E2521D" w:rsidP="00E2521D" w:rsidRDefault="00E2521D" w14:paraId="508CBA66"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b/>
                      <w:bCs/>
                      <w:color w:val="FFFFFF" w:themeColor="background1"/>
                      <w:sz w:val="16"/>
                      <w:szCs w:val="16"/>
                      <w:lang w:val="nl-NL"/>
                    </w:rPr>
                  </w:pPr>
                  <w:r w:rsidRPr="00D4683B">
                    <w:rPr>
                      <w:sz w:val="16"/>
                      <w:szCs w:val="16"/>
                      <w:lang w:val="nl-NL"/>
                    </w:rPr>
                    <w:t>€ 20.000</w:t>
                  </w:r>
                </w:p>
              </w:tc>
              <w:tc>
                <w:tcPr>
                  <w:tcW w:w="1432" w:type="dxa"/>
                </w:tcPr>
                <w:p w:rsidRPr="00D4683B" w:rsidR="00E2521D" w:rsidP="00E2521D" w:rsidRDefault="00E2521D" w14:paraId="41D7C215"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lang w:val="nl-NL"/>
                    </w:rPr>
                  </w:pPr>
                  <w:r w:rsidRPr="00D4683B">
                    <w:rPr>
                      <w:sz w:val="16"/>
                      <w:szCs w:val="16"/>
                      <w:lang w:val="nl-NL"/>
                    </w:rPr>
                    <w:t>€ 20.000</w:t>
                  </w:r>
                </w:p>
              </w:tc>
            </w:tr>
            <w:tr w:rsidRPr="00D4683B" w:rsidR="00E2521D" w:rsidTr="00C60A5E" w14:paraId="0BBB91A9" w14:textId="77777777">
              <w:trPr>
                <w:trHeight w:val="224"/>
              </w:trPr>
              <w:tc>
                <w:tcPr>
                  <w:cnfStyle w:val="001000000000" w:firstRow="0" w:lastRow="0" w:firstColumn="1" w:lastColumn="0" w:oddVBand="0" w:evenVBand="0" w:oddHBand="0" w:evenHBand="0" w:firstRowFirstColumn="0" w:firstRowLastColumn="0" w:lastRowFirstColumn="0" w:lastRowLastColumn="0"/>
                  <w:tcW w:w="2725" w:type="dxa"/>
                </w:tcPr>
                <w:p w:rsidRPr="00D4683B" w:rsidR="00E2521D" w:rsidP="00E2521D" w:rsidRDefault="00E2521D" w14:paraId="0902726F" w14:textId="77777777">
                  <w:pPr>
                    <w:spacing w:line="276" w:lineRule="auto"/>
                    <w:rPr>
                      <w:sz w:val="16"/>
                      <w:szCs w:val="16"/>
                      <w:lang w:val="nl-NL"/>
                    </w:rPr>
                  </w:pPr>
                  <w:r w:rsidRPr="00D4683B">
                    <w:rPr>
                      <w:sz w:val="16"/>
                      <w:szCs w:val="16"/>
                      <w:lang w:val="nl-NL"/>
                    </w:rPr>
                    <w:t>Reguliere voordelen</w:t>
                  </w:r>
                </w:p>
              </w:tc>
              <w:tc>
                <w:tcPr>
                  <w:tcW w:w="1381" w:type="dxa"/>
                </w:tcPr>
                <w:p w:rsidRPr="00D4683B" w:rsidR="00E2521D" w:rsidP="00E2521D" w:rsidRDefault="00E2521D" w14:paraId="3DECCFC3"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lang w:val="nl-NL"/>
                    </w:rPr>
                  </w:pPr>
                  <w:r w:rsidRPr="00D4683B">
                    <w:rPr>
                      <w:sz w:val="16"/>
                      <w:szCs w:val="16"/>
                      <w:lang w:val="nl-NL"/>
                    </w:rPr>
                    <w:t>€ 20.000</w:t>
                  </w:r>
                </w:p>
              </w:tc>
              <w:tc>
                <w:tcPr>
                  <w:tcW w:w="1418" w:type="dxa"/>
                </w:tcPr>
                <w:p w:rsidRPr="00D4683B" w:rsidR="00E2521D" w:rsidP="00E2521D" w:rsidRDefault="00E2521D" w14:paraId="40EB3199"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lang w:val="nl-NL"/>
                    </w:rPr>
                  </w:pPr>
                  <w:r w:rsidRPr="00D4683B">
                    <w:rPr>
                      <w:sz w:val="16"/>
                      <w:szCs w:val="16"/>
                      <w:lang w:val="nl-NL"/>
                    </w:rPr>
                    <w:t>€ 25.000</w:t>
                  </w:r>
                </w:p>
              </w:tc>
              <w:tc>
                <w:tcPr>
                  <w:tcW w:w="1312" w:type="dxa"/>
                </w:tcPr>
                <w:p w:rsidRPr="00D4683B" w:rsidR="00E2521D" w:rsidP="00E2521D" w:rsidRDefault="00E2521D" w14:paraId="19DA988B"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lang w:val="nl-NL"/>
                    </w:rPr>
                  </w:pPr>
                  <w:r w:rsidRPr="00D4683B">
                    <w:rPr>
                      <w:sz w:val="16"/>
                      <w:szCs w:val="16"/>
                      <w:lang w:val="nl-NL"/>
                    </w:rPr>
                    <w:t>€ 25.000</w:t>
                  </w:r>
                </w:p>
              </w:tc>
              <w:tc>
                <w:tcPr>
                  <w:tcW w:w="1432" w:type="dxa"/>
                </w:tcPr>
                <w:p w:rsidRPr="00D4683B" w:rsidR="00E2521D" w:rsidP="00E2521D" w:rsidRDefault="00E2521D" w14:paraId="721ADDCA"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lang w:val="nl-NL"/>
                    </w:rPr>
                  </w:pPr>
                  <w:r w:rsidRPr="00D4683B">
                    <w:rPr>
                      <w:sz w:val="16"/>
                      <w:szCs w:val="16"/>
                      <w:lang w:val="nl-NL"/>
                    </w:rPr>
                    <w:t>€ 70.000</w:t>
                  </w:r>
                </w:p>
              </w:tc>
            </w:tr>
            <w:tr w:rsidRPr="00D4683B" w:rsidR="00E2521D" w:rsidTr="00C60A5E" w14:paraId="7585051D" w14:textId="77777777">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725" w:type="dxa"/>
                </w:tcPr>
                <w:p w:rsidRPr="00D4683B" w:rsidR="00E2521D" w:rsidP="00E2521D" w:rsidRDefault="00E2521D" w14:paraId="35CFBCDD" w14:textId="77777777">
                  <w:pPr>
                    <w:spacing w:line="276" w:lineRule="auto"/>
                    <w:rPr>
                      <w:sz w:val="16"/>
                      <w:szCs w:val="16"/>
                      <w:lang w:val="nl-NL"/>
                    </w:rPr>
                  </w:pPr>
                  <w:r w:rsidRPr="00D4683B">
                    <w:rPr>
                      <w:sz w:val="16"/>
                      <w:szCs w:val="16"/>
                      <w:lang w:val="nl-NL"/>
                    </w:rPr>
                    <w:t>Belastbaar voordeel</w:t>
                  </w:r>
                </w:p>
              </w:tc>
              <w:tc>
                <w:tcPr>
                  <w:tcW w:w="1381" w:type="dxa"/>
                </w:tcPr>
                <w:p w:rsidRPr="00D4683B" w:rsidR="00E2521D" w:rsidP="00E2521D" w:rsidRDefault="00E2521D" w14:paraId="7D8D3429"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b/>
                      <w:bCs/>
                      <w:color w:val="FFFFFF" w:themeColor="background1"/>
                      <w:sz w:val="16"/>
                      <w:szCs w:val="16"/>
                      <w:lang w:val="nl-NL"/>
                    </w:rPr>
                  </w:pPr>
                  <w:r w:rsidRPr="00D4683B">
                    <w:rPr>
                      <w:sz w:val="16"/>
                      <w:szCs w:val="16"/>
                      <w:lang w:val="nl-NL"/>
                    </w:rPr>
                    <w:t>€ 20.000</w:t>
                  </w:r>
                </w:p>
              </w:tc>
              <w:tc>
                <w:tcPr>
                  <w:tcW w:w="1418" w:type="dxa"/>
                </w:tcPr>
                <w:p w:rsidRPr="00D4683B" w:rsidR="00E2521D" w:rsidP="00E2521D" w:rsidRDefault="00E2521D" w14:paraId="2D170CD8"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b/>
                      <w:bCs/>
                      <w:color w:val="FFFFFF" w:themeColor="background1"/>
                      <w:sz w:val="16"/>
                      <w:szCs w:val="16"/>
                      <w:lang w:val="nl-NL"/>
                    </w:rPr>
                  </w:pPr>
                  <w:r w:rsidRPr="00D4683B">
                    <w:rPr>
                      <w:sz w:val="16"/>
                      <w:szCs w:val="16"/>
                      <w:lang w:val="nl-NL"/>
                    </w:rPr>
                    <w:t>€ 25.000</w:t>
                  </w:r>
                </w:p>
              </w:tc>
              <w:tc>
                <w:tcPr>
                  <w:tcW w:w="1312" w:type="dxa"/>
                </w:tcPr>
                <w:p w:rsidRPr="00D4683B" w:rsidR="00E2521D" w:rsidP="00E2521D" w:rsidRDefault="00E2521D" w14:paraId="68548F5C"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b/>
                      <w:bCs/>
                      <w:color w:val="FFFFFF" w:themeColor="background1"/>
                      <w:sz w:val="16"/>
                      <w:szCs w:val="16"/>
                      <w:lang w:val="nl-NL"/>
                    </w:rPr>
                  </w:pPr>
                  <w:r w:rsidRPr="00D4683B">
                    <w:rPr>
                      <w:sz w:val="16"/>
                      <w:szCs w:val="16"/>
                      <w:lang w:val="nl-NL"/>
                    </w:rPr>
                    <w:t>€ 45.000</w:t>
                  </w:r>
                </w:p>
              </w:tc>
              <w:tc>
                <w:tcPr>
                  <w:tcW w:w="1432" w:type="dxa"/>
                </w:tcPr>
                <w:p w:rsidRPr="00D4683B" w:rsidR="00E2521D" w:rsidP="00E2521D" w:rsidRDefault="00E2521D" w14:paraId="0F0CB4E9"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lang w:val="nl-NL"/>
                    </w:rPr>
                  </w:pPr>
                  <w:r w:rsidRPr="00D4683B">
                    <w:rPr>
                      <w:sz w:val="16"/>
                      <w:szCs w:val="16"/>
                      <w:lang w:val="nl-NL"/>
                    </w:rPr>
                    <w:t>€ 90.000</w:t>
                  </w:r>
                </w:p>
              </w:tc>
            </w:tr>
          </w:tbl>
          <w:p w:rsidRPr="00D4683B" w:rsidR="00E2521D" w:rsidP="008C1476" w:rsidRDefault="00E2521D" w14:paraId="2899CC75" w14:textId="77777777">
            <w:pPr>
              <w:spacing w:line="276" w:lineRule="auto"/>
              <w:rPr>
                <w:sz w:val="16"/>
                <w:szCs w:val="16"/>
                <w:lang w:val="nl-NL"/>
              </w:rPr>
            </w:pPr>
          </w:p>
        </w:tc>
      </w:tr>
      <w:tr w:rsidRPr="00D4683B" w:rsidR="00E2521D" w:rsidTr="00BF107B" w14:paraId="2CF03930" w14:textId="77777777">
        <w:tc>
          <w:tcPr>
            <w:tcW w:w="8302" w:type="dxa"/>
          </w:tcPr>
          <w:p w:rsidRPr="00D4683B" w:rsidR="00E2521D" w:rsidP="008C1476" w:rsidRDefault="00E2521D" w14:paraId="633615D3" w14:textId="77777777">
            <w:pPr>
              <w:spacing w:line="276" w:lineRule="auto"/>
              <w:rPr>
                <w:sz w:val="16"/>
                <w:szCs w:val="16"/>
                <w:lang w:val="nl-NL"/>
              </w:rPr>
            </w:pPr>
          </w:p>
        </w:tc>
      </w:tr>
      <w:tr w:rsidRPr="00D4683B" w:rsidR="00E2521D" w:rsidTr="00BF107B" w14:paraId="5B4075C2" w14:textId="77777777">
        <w:tc>
          <w:tcPr>
            <w:tcW w:w="8302" w:type="dxa"/>
          </w:tcPr>
          <w:p w:rsidRPr="00D4683B" w:rsidR="00E2521D" w:rsidP="008C1476" w:rsidRDefault="00E2521D" w14:paraId="4E242230" w14:textId="6F0C707A">
            <w:pPr>
              <w:spacing w:line="276" w:lineRule="auto"/>
              <w:rPr>
                <w:b/>
                <w:bCs/>
                <w:sz w:val="16"/>
                <w:szCs w:val="16"/>
                <w:lang w:val="nl-NL"/>
              </w:rPr>
            </w:pPr>
            <w:r w:rsidRPr="00D4683B">
              <w:rPr>
                <w:b/>
                <w:bCs/>
                <w:sz w:val="16"/>
                <w:szCs w:val="16"/>
                <w:lang w:val="nl-NL"/>
              </w:rPr>
              <w:t>Voorbeeld 3 - bankrekening</w:t>
            </w:r>
          </w:p>
        </w:tc>
      </w:tr>
      <w:tr w:rsidRPr="000234AE" w:rsidR="00E2521D" w:rsidTr="00BF107B" w14:paraId="10A89A99" w14:textId="77777777">
        <w:tc>
          <w:tcPr>
            <w:tcW w:w="8302" w:type="dxa"/>
          </w:tcPr>
          <w:p w:rsidRPr="00D4683B" w:rsidR="00E2521D" w:rsidP="00E2521D" w:rsidRDefault="00676A54" w14:paraId="7EAE5BD0" w14:textId="10ED8F18">
            <w:pPr>
              <w:spacing w:line="276" w:lineRule="auto"/>
              <w:rPr>
                <w:sz w:val="16"/>
                <w:szCs w:val="16"/>
                <w:lang w:val="nl-NL"/>
              </w:rPr>
            </w:pPr>
            <w:r>
              <w:rPr>
                <w:sz w:val="16"/>
                <w:szCs w:val="16"/>
                <w:lang w:val="nl-NL"/>
              </w:rPr>
              <w:t>Willem</w:t>
            </w:r>
            <w:r w:rsidRPr="00D4683B">
              <w:rPr>
                <w:sz w:val="16"/>
                <w:szCs w:val="16"/>
                <w:lang w:val="nl-NL"/>
              </w:rPr>
              <w:t xml:space="preserve"> </w:t>
            </w:r>
            <w:r w:rsidRPr="00D4683B" w:rsidR="00E2521D">
              <w:rPr>
                <w:sz w:val="16"/>
                <w:szCs w:val="16"/>
                <w:lang w:val="nl-NL"/>
              </w:rPr>
              <w:t>heeft op 1 januari 2028 € 20.000 op zijn bankrekening staan. Gedurende het jaar ontvangt hij € 45.000 aan salaris. Dit zijn stortingen in zijn box 3-vermogen. Daarnaast doet hij voor €</w:t>
            </w:r>
            <w:r w:rsidR="0038245E">
              <w:rPr>
                <w:sz w:val="16"/>
                <w:szCs w:val="16"/>
                <w:lang w:val="nl-NL"/>
              </w:rPr>
              <w:t> </w:t>
            </w:r>
            <w:r w:rsidRPr="00D4683B" w:rsidR="00E2521D">
              <w:rPr>
                <w:sz w:val="16"/>
                <w:szCs w:val="16"/>
                <w:lang w:val="nl-NL"/>
              </w:rPr>
              <w:t>40.000 aan privé-uitgaven. Dit zijn onttrekkingen aan zijn box 3-vermogen. Ook ontvangt hij €</w:t>
            </w:r>
            <w:r w:rsidR="0038245E">
              <w:rPr>
                <w:sz w:val="16"/>
                <w:szCs w:val="16"/>
                <w:lang w:val="nl-NL"/>
              </w:rPr>
              <w:t> </w:t>
            </w:r>
            <w:r w:rsidRPr="00D4683B" w:rsidR="00E2521D">
              <w:rPr>
                <w:sz w:val="16"/>
                <w:szCs w:val="16"/>
                <w:lang w:val="nl-NL"/>
              </w:rPr>
              <w:t xml:space="preserve">400 rente. Eind 2028 staat er € 25.400 op zijn bankrekening. Er zijn geen aftrekbare kosten. </w:t>
            </w:r>
            <w:r>
              <w:rPr>
                <w:sz w:val="16"/>
                <w:szCs w:val="16"/>
                <w:lang w:val="nl-NL"/>
              </w:rPr>
              <w:t>Willem</w:t>
            </w:r>
            <w:r w:rsidRPr="00D4683B" w:rsidR="00E2521D">
              <w:rPr>
                <w:sz w:val="16"/>
                <w:szCs w:val="16"/>
                <w:lang w:val="nl-NL"/>
              </w:rPr>
              <w:t xml:space="preserve"> heeft geen ander box 3-vermogen.</w:t>
            </w:r>
          </w:p>
          <w:p w:rsidRPr="00D4683B" w:rsidR="00E2521D" w:rsidP="00E2521D" w:rsidRDefault="00E2521D" w14:paraId="0205409D" w14:textId="77777777">
            <w:pPr>
              <w:spacing w:line="276" w:lineRule="auto"/>
              <w:rPr>
                <w:sz w:val="16"/>
                <w:szCs w:val="16"/>
                <w:lang w:val="nl-NL"/>
              </w:rPr>
            </w:pPr>
          </w:p>
          <w:p w:rsidRPr="00D4683B" w:rsidR="00E2521D" w:rsidP="00E2521D" w:rsidRDefault="00E2521D" w14:paraId="3DA57C91" w14:textId="63A609A0">
            <w:pPr>
              <w:spacing w:line="276" w:lineRule="auto"/>
              <w:rPr>
                <w:sz w:val="16"/>
                <w:szCs w:val="16"/>
                <w:lang w:val="nl-NL"/>
              </w:rPr>
            </w:pPr>
            <w:r w:rsidRPr="00D4683B">
              <w:rPr>
                <w:sz w:val="16"/>
                <w:szCs w:val="16"/>
                <w:lang w:val="nl-NL"/>
              </w:rPr>
              <w:t>Het jaarvoordeel bestaat uit de € 400 aan ontvangen rente. De berekening van het jaarvoordeel is in onderstaande vermogensvergelijking weergegeven.</w:t>
            </w:r>
            <w:r w:rsidRPr="00D4683B" w:rsidR="0073723F">
              <w:rPr>
                <w:sz w:val="16"/>
                <w:szCs w:val="16"/>
                <w:lang w:val="nl-NL"/>
              </w:rPr>
              <w:t xml:space="preserve"> </w:t>
            </w:r>
          </w:p>
        </w:tc>
      </w:tr>
      <w:tr w:rsidRPr="000234AE" w:rsidR="00E2521D" w:rsidTr="00BF107B" w14:paraId="5F1EBE28" w14:textId="77777777">
        <w:tc>
          <w:tcPr>
            <w:tcW w:w="8302" w:type="dxa"/>
          </w:tcPr>
          <w:p w:rsidRPr="00D4683B" w:rsidR="00E2521D" w:rsidP="008C1476" w:rsidRDefault="00E2521D" w14:paraId="377D5B27" w14:textId="77777777">
            <w:pPr>
              <w:spacing w:line="276" w:lineRule="auto"/>
              <w:rPr>
                <w:sz w:val="16"/>
                <w:szCs w:val="16"/>
                <w:lang w:val="nl-NL"/>
              </w:rPr>
            </w:pPr>
          </w:p>
        </w:tc>
      </w:tr>
      <w:tr w:rsidRPr="00D4683B" w:rsidR="00E2521D" w:rsidTr="00BF107B" w14:paraId="077E8C00" w14:textId="77777777">
        <w:tc>
          <w:tcPr>
            <w:tcW w:w="8302" w:type="dxa"/>
          </w:tcPr>
          <w:tbl>
            <w:tblPr>
              <w:tblStyle w:val="Rastertabel5donker-Accent5"/>
              <w:tblW w:w="0" w:type="auto"/>
              <w:tblLook w:val="04A0" w:firstRow="1" w:lastRow="0" w:firstColumn="1" w:lastColumn="0" w:noHBand="0" w:noVBand="1"/>
            </w:tblPr>
            <w:tblGrid>
              <w:gridCol w:w="4097"/>
              <w:gridCol w:w="3979"/>
            </w:tblGrid>
            <w:tr w:rsidRPr="00D4683B" w:rsidR="0073723F" w:rsidTr="00342BD7" w14:paraId="7006638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Pr="00D4683B" w:rsidR="0073723F" w:rsidP="0073723F" w:rsidRDefault="00342BD7" w14:paraId="64D0F753" w14:textId="79373229">
                  <w:pPr>
                    <w:spacing w:line="276" w:lineRule="auto"/>
                    <w:rPr>
                      <w:sz w:val="16"/>
                      <w:szCs w:val="16"/>
                      <w:lang w:val="nl-NL"/>
                    </w:rPr>
                  </w:pPr>
                  <w:r w:rsidRPr="00D4683B">
                    <w:rPr>
                      <w:sz w:val="16"/>
                      <w:szCs w:val="16"/>
                      <w:lang w:val="nl-NL"/>
                    </w:rPr>
                    <w:t>Berekening jaarvoordeel 2028</w:t>
                  </w:r>
                </w:p>
              </w:tc>
              <w:tc>
                <w:tcPr>
                  <w:tcW w:w="4509" w:type="dxa"/>
                </w:tcPr>
                <w:p w:rsidRPr="00D4683B" w:rsidR="0073723F" w:rsidP="0073723F" w:rsidRDefault="0073723F" w14:paraId="3FAD2237" w14:textId="77777777">
                  <w:pPr>
                    <w:spacing w:line="276" w:lineRule="auto"/>
                    <w:cnfStyle w:val="100000000000" w:firstRow="1" w:lastRow="0" w:firstColumn="0" w:lastColumn="0" w:oddVBand="0" w:evenVBand="0" w:oddHBand="0" w:evenHBand="0" w:firstRowFirstColumn="0" w:firstRowLastColumn="0" w:lastRowFirstColumn="0" w:lastRowLastColumn="0"/>
                    <w:rPr>
                      <w:b w:val="0"/>
                      <w:bCs w:val="0"/>
                      <w:sz w:val="16"/>
                      <w:szCs w:val="16"/>
                      <w:lang w:val="nl-NL"/>
                    </w:rPr>
                  </w:pPr>
                </w:p>
              </w:tc>
            </w:tr>
            <w:tr w:rsidRPr="00D4683B" w:rsidR="00342BD7" w:rsidTr="00342BD7" w14:paraId="298B784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Pr="00D4683B" w:rsidR="0073723F" w:rsidP="0073723F" w:rsidRDefault="0073723F" w14:paraId="75134882" w14:textId="77777777">
                  <w:pPr>
                    <w:spacing w:line="276" w:lineRule="auto"/>
                    <w:rPr>
                      <w:b w:val="0"/>
                      <w:bCs w:val="0"/>
                      <w:sz w:val="16"/>
                      <w:szCs w:val="16"/>
                      <w:lang w:val="nl-NL"/>
                    </w:rPr>
                  </w:pPr>
                  <w:r w:rsidRPr="00D4683B">
                    <w:rPr>
                      <w:b w:val="0"/>
                      <w:bCs w:val="0"/>
                      <w:sz w:val="16"/>
                      <w:szCs w:val="16"/>
                      <w:lang w:val="nl-NL"/>
                    </w:rPr>
                    <w:t>Eindvermogen 2028</w:t>
                  </w:r>
                </w:p>
              </w:tc>
              <w:tc>
                <w:tcPr>
                  <w:tcW w:w="4509" w:type="dxa"/>
                </w:tcPr>
                <w:p w:rsidRPr="00D4683B" w:rsidR="0073723F" w:rsidP="0073723F" w:rsidRDefault="0073723F" w14:paraId="7FD1AA9E" w14:textId="77777777">
                  <w:pPr>
                    <w:spacing w:line="276" w:lineRule="auto"/>
                    <w:cnfStyle w:val="000000100000" w:firstRow="0" w:lastRow="0" w:firstColumn="0" w:lastColumn="0" w:oddVBand="0" w:evenVBand="0" w:oddHBand="1" w:evenHBand="0" w:firstRowFirstColumn="0" w:firstRowLastColumn="0" w:lastRowFirstColumn="0" w:lastRowLastColumn="0"/>
                    <w:rPr>
                      <w:sz w:val="16"/>
                      <w:szCs w:val="16"/>
                      <w:lang w:val="nl-NL"/>
                    </w:rPr>
                  </w:pPr>
                  <w:r w:rsidRPr="00D4683B">
                    <w:rPr>
                      <w:sz w:val="16"/>
                      <w:szCs w:val="16"/>
                      <w:lang w:val="nl-NL"/>
                    </w:rPr>
                    <w:t>€ 25.400</w:t>
                  </w:r>
                </w:p>
              </w:tc>
            </w:tr>
            <w:tr w:rsidRPr="00D4683B" w:rsidR="00D4683B" w:rsidTr="00342BD7" w14:paraId="35DF7B05" w14:textId="77777777">
              <w:tc>
                <w:tcPr>
                  <w:cnfStyle w:val="001000000000" w:firstRow="0" w:lastRow="0" w:firstColumn="1" w:lastColumn="0" w:oddVBand="0" w:evenVBand="0" w:oddHBand="0" w:evenHBand="0" w:firstRowFirstColumn="0" w:firstRowLastColumn="0" w:lastRowFirstColumn="0" w:lastRowLastColumn="0"/>
                  <w:tcW w:w="4508" w:type="dxa"/>
                </w:tcPr>
                <w:p w:rsidRPr="00D4683B" w:rsidR="0073723F" w:rsidP="0073723F" w:rsidRDefault="0073723F" w14:paraId="6692A9B0" w14:textId="77777777">
                  <w:pPr>
                    <w:spacing w:line="276" w:lineRule="auto"/>
                    <w:rPr>
                      <w:b w:val="0"/>
                      <w:bCs w:val="0"/>
                      <w:sz w:val="16"/>
                      <w:szCs w:val="16"/>
                      <w:lang w:val="nl-NL"/>
                    </w:rPr>
                  </w:pPr>
                  <w:r w:rsidRPr="00D4683B">
                    <w:rPr>
                      <w:b w:val="0"/>
                      <w:bCs w:val="0"/>
                      <w:sz w:val="16"/>
                      <w:szCs w:val="16"/>
                      <w:lang w:val="nl-NL"/>
                    </w:rPr>
                    <w:t>Beginvermogen 2028</w:t>
                  </w:r>
                </w:p>
              </w:tc>
              <w:tc>
                <w:tcPr>
                  <w:tcW w:w="4509" w:type="dxa"/>
                </w:tcPr>
                <w:p w:rsidRPr="00D4683B" w:rsidR="0073723F" w:rsidP="0073723F" w:rsidRDefault="0073723F" w14:paraId="2384B9FA" w14:textId="77777777">
                  <w:pPr>
                    <w:spacing w:line="276" w:lineRule="auto"/>
                    <w:cnfStyle w:val="000000000000" w:firstRow="0" w:lastRow="0" w:firstColumn="0" w:lastColumn="0" w:oddVBand="0" w:evenVBand="0" w:oddHBand="0" w:evenHBand="0" w:firstRowFirstColumn="0" w:firstRowLastColumn="0" w:lastRowFirstColumn="0" w:lastRowLastColumn="0"/>
                    <w:rPr>
                      <w:sz w:val="16"/>
                      <w:szCs w:val="16"/>
                      <w:lang w:val="nl-NL"/>
                    </w:rPr>
                  </w:pPr>
                  <w:r w:rsidRPr="00D4683B">
                    <w:rPr>
                      <w:sz w:val="16"/>
                      <w:szCs w:val="16"/>
                      <w:lang w:val="nl-NL"/>
                    </w:rPr>
                    <w:t>€ 20.000</w:t>
                  </w:r>
                </w:p>
              </w:tc>
            </w:tr>
            <w:tr w:rsidRPr="00D4683B" w:rsidR="0073723F" w:rsidTr="00342BD7" w14:paraId="45ED631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Pr="00D4683B" w:rsidR="0073723F" w:rsidP="0073723F" w:rsidRDefault="0073723F" w14:paraId="597F486E" w14:textId="77777777">
                  <w:pPr>
                    <w:spacing w:line="276" w:lineRule="auto"/>
                    <w:rPr>
                      <w:b w:val="0"/>
                      <w:bCs w:val="0"/>
                      <w:sz w:val="16"/>
                      <w:szCs w:val="16"/>
                      <w:lang w:val="nl-NL"/>
                    </w:rPr>
                  </w:pPr>
                  <w:r w:rsidRPr="00D4683B">
                    <w:rPr>
                      <w:b w:val="0"/>
                      <w:bCs w:val="0"/>
                      <w:sz w:val="16"/>
                      <w:szCs w:val="16"/>
                      <w:lang w:val="nl-NL"/>
                    </w:rPr>
                    <w:t>Eindvermogen minus beginvermogen</w:t>
                  </w:r>
                </w:p>
              </w:tc>
              <w:tc>
                <w:tcPr>
                  <w:tcW w:w="4509" w:type="dxa"/>
                </w:tcPr>
                <w:p w:rsidRPr="00D4683B" w:rsidR="0073723F" w:rsidP="0073723F" w:rsidRDefault="0073723F" w14:paraId="030A8718" w14:textId="77777777">
                  <w:pPr>
                    <w:spacing w:line="276" w:lineRule="auto"/>
                    <w:cnfStyle w:val="000000100000" w:firstRow="0" w:lastRow="0" w:firstColumn="0" w:lastColumn="0" w:oddVBand="0" w:evenVBand="0" w:oddHBand="1" w:evenHBand="0" w:firstRowFirstColumn="0" w:firstRowLastColumn="0" w:lastRowFirstColumn="0" w:lastRowLastColumn="0"/>
                    <w:rPr>
                      <w:sz w:val="16"/>
                      <w:szCs w:val="16"/>
                      <w:lang w:val="nl-NL"/>
                    </w:rPr>
                  </w:pPr>
                  <w:r w:rsidRPr="00D4683B">
                    <w:rPr>
                      <w:sz w:val="16"/>
                      <w:szCs w:val="16"/>
                      <w:lang w:val="nl-NL"/>
                    </w:rPr>
                    <w:t xml:space="preserve">  € 5.400</w:t>
                  </w:r>
                </w:p>
              </w:tc>
            </w:tr>
            <w:tr w:rsidRPr="00D4683B" w:rsidR="00D4683B" w:rsidTr="00342BD7" w14:paraId="65FD481D" w14:textId="77777777">
              <w:tc>
                <w:tcPr>
                  <w:cnfStyle w:val="001000000000" w:firstRow="0" w:lastRow="0" w:firstColumn="1" w:lastColumn="0" w:oddVBand="0" w:evenVBand="0" w:oddHBand="0" w:evenHBand="0" w:firstRowFirstColumn="0" w:firstRowLastColumn="0" w:lastRowFirstColumn="0" w:lastRowLastColumn="0"/>
                  <w:tcW w:w="4508" w:type="dxa"/>
                </w:tcPr>
                <w:p w:rsidRPr="00D4683B" w:rsidR="0073723F" w:rsidP="0073723F" w:rsidRDefault="0073723F" w14:paraId="3EFFF647" w14:textId="77777777">
                  <w:pPr>
                    <w:spacing w:line="276" w:lineRule="auto"/>
                    <w:rPr>
                      <w:b w:val="0"/>
                      <w:bCs w:val="0"/>
                      <w:sz w:val="16"/>
                      <w:szCs w:val="16"/>
                      <w:lang w:val="nl-NL"/>
                    </w:rPr>
                  </w:pPr>
                  <w:r w:rsidRPr="00D4683B">
                    <w:rPr>
                      <w:b w:val="0"/>
                      <w:bCs w:val="0"/>
                      <w:sz w:val="16"/>
                      <w:szCs w:val="16"/>
                      <w:lang w:val="nl-NL"/>
                    </w:rPr>
                    <w:t>Af: stortingen</w:t>
                  </w:r>
                </w:p>
              </w:tc>
              <w:tc>
                <w:tcPr>
                  <w:tcW w:w="4509" w:type="dxa"/>
                </w:tcPr>
                <w:p w:rsidRPr="00D4683B" w:rsidR="0073723F" w:rsidP="0073723F" w:rsidRDefault="0073723F" w14:paraId="7C97C8BF" w14:textId="77777777">
                  <w:pPr>
                    <w:spacing w:line="276" w:lineRule="auto"/>
                    <w:cnfStyle w:val="000000000000" w:firstRow="0" w:lastRow="0" w:firstColumn="0" w:lastColumn="0" w:oddVBand="0" w:evenVBand="0" w:oddHBand="0" w:evenHBand="0" w:firstRowFirstColumn="0" w:firstRowLastColumn="0" w:lastRowFirstColumn="0" w:lastRowLastColumn="0"/>
                    <w:rPr>
                      <w:sz w:val="16"/>
                      <w:szCs w:val="16"/>
                      <w:lang w:val="nl-NL"/>
                    </w:rPr>
                  </w:pPr>
                  <w:r w:rsidRPr="00D4683B">
                    <w:rPr>
                      <w:sz w:val="16"/>
                      <w:szCs w:val="16"/>
                      <w:lang w:val="nl-NL"/>
                    </w:rPr>
                    <w:t>€ 45.400</w:t>
                  </w:r>
                </w:p>
              </w:tc>
            </w:tr>
            <w:tr w:rsidRPr="00D4683B" w:rsidR="0073723F" w:rsidTr="00342BD7" w14:paraId="3D259EC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Pr="00D4683B" w:rsidR="0073723F" w:rsidP="0073723F" w:rsidRDefault="0073723F" w14:paraId="40C45CC6" w14:textId="77777777">
                  <w:pPr>
                    <w:spacing w:line="276" w:lineRule="auto"/>
                    <w:rPr>
                      <w:b w:val="0"/>
                      <w:bCs w:val="0"/>
                      <w:sz w:val="16"/>
                      <w:szCs w:val="16"/>
                      <w:lang w:val="nl-NL"/>
                    </w:rPr>
                  </w:pPr>
                  <w:r w:rsidRPr="00D4683B">
                    <w:rPr>
                      <w:b w:val="0"/>
                      <w:bCs w:val="0"/>
                      <w:sz w:val="16"/>
                      <w:szCs w:val="16"/>
                      <w:lang w:val="nl-NL"/>
                    </w:rPr>
                    <w:t>Bij: onttrekkingen</w:t>
                  </w:r>
                </w:p>
              </w:tc>
              <w:tc>
                <w:tcPr>
                  <w:tcW w:w="4509" w:type="dxa"/>
                </w:tcPr>
                <w:p w:rsidRPr="00D4683B" w:rsidR="0073723F" w:rsidP="0073723F" w:rsidRDefault="0073723F" w14:paraId="4827E269" w14:textId="77777777">
                  <w:pPr>
                    <w:spacing w:line="276" w:lineRule="auto"/>
                    <w:cnfStyle w:val="000000100000" w:firstRow="0" w:lastRow="0" w:firstColumn="0" w:lastColumn="0" w:oddVBand="0" w:evenVBand="0" w:oddHBand="1" w:evenHBand="0" w:firstRowFirstColumn="0" w:firstRowLastColumn="0" w:lastRowFirstColumn="0" w:lastRowLastColumn="0"/>
                    <w:rPr>
                      <w:sz w:val="16"/>
                      <w:szCs w:val="16"/>
                      <w:lang w:val="nl-NL"/>
                    </w:rPr>
                  </w:pPr>
                  <w:r w:rsidRPr="00D4683B">
                    <w:rPr>
                      <w:sz w:val="16"/>
                      <w:szCs w:val="16"/>
                      <w:lang w:val="nl-NL"/>
                    </w:rPr>
                    <w:t>€ 40.000</w:t>
                  </w:r>
                </w:p>
              </w:tc>
            </w:tr>
            <w:tr w:rsidRPr="00D4683B" w:rsidR="00D4683B" w:rsidTr="00342BD7" w14:paraId="5F8A7CE2" w14:textId="77777777">
              <w:tc>
                <w:tcPr>
                  <w:cnfStyle w:val="001000000000" w:firstRow="0" w:lastRow="0" w:firstColumn="1" w:lastColumn="0" w:oddVBand="0" w:evenVBand="0" w:oddHBand="0" w:evenHBand="0" w:firstRowFirstColumn="0" w:firstRowLastColumn="0" w:lastRowFirstColumn="0" w:lastRowLastColumn="0"/>
                  <w:tcW w:w="4508" w:type="dxa"/>
                </w:tcPr>
                <w:p w:rsidRPr="00D4683B" w:rsidR="0073723F" w:rsidP="0073723F" w:rsidRDefault="0073723F" w14:paraId="674805F6" w14:textId="77777777">
                  <w:pPr>
                    <w:spacing w:line="276" w:lineRule="auto"/>
                    <w:rPr>
                      <w:b w:val="0"/>
                      <w:bCs w:val="0"/>
                      <w:sz w:val="16"/>
                      <w:szCs w:val="16"/>
                      <w:lang w:val="nl-NL"/>
                    </w:rPr>
                  </w:pPr>
                  <w:r w:rsidRPr="00D4683B">
                    <w:rPr>
                      <w:b w:val="0"/>
                      <w:bCs w:val="0"/>
                      <w:sz w:val="16"/>
                      <w:szCs w:val="16"/>
                      <w:lang w:val="nl-NL"/>
                    </w:rPr>
                    <w:t>Vermogensmutatie</w:t>
                  </w:r>
                </w:p>
              </w:tc>
              <w:tc>
                <w:tcPr>
                  <w:tcW w:w="4509" w:type="dxa"/>
                </w:tcPr>
                <w:p w:rsidRPr="00D4683B" w:rsidR="0073723F" w:rsidP="0073723F" w:rsidRDefault="0073723F" w14:paraId="5119A2E1" w14:textId="77777777">
                  <w:pPr>
                    <w:spacing w:line="276" w:lineRule="auto"/>
                    <w:cnfStyle w:val="000000000000" w:firstRow="0" w:lastRow="0" w:firstColumn="0" w:lastColumn="0" w:oddVBand="0" w:evenVBand="0" w:oddHBand="0" w:evenHBand="0" w:firstRowFirstColumn="0" w:firstRowLastColumn="0" w:lastRowFirstColumn="0" w:lastRowLastColumn="0"/>
                    <w:rPr>
                      <w:sz w:val="16"/>
                      <w:szCs w:val="16"/>
                      <w:lang w:val="nl-NL"/>
                    </w:rPr>
                  </w:pPr>
                  <w:r w:rsidRPr="00D4683B">
                    <w:rPr>
                      <w:sz w:val="16"/>
                      <w:szCs w:val="16"/>
                      <w:lang w:val="nl-NL"/>
                    </w:rPr>
                    <w:t xml:space="preserve">        € 0</w:t>
                  </w:r>
                </w:p>
              </w:tc>
            </w:tr>
            <w:tr w:rsidRPr="00D4683B" w:rsidR="0073723F" w:rsidTr="00342BD7" w14:paraId="6CC5545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Pr="00D4683B" w:rsidR="0073723F" w:rsidP="0073723F" w:rsidRDefault="0073723F" w14:paraId="5EE5E090" w14:textId="77777777">
                  <w:pPr>
                    <w:spacing w:line="276" w:lineRule="auto"/>
                    <w:rPr>
                      <w:b w:val="0"/>
                      <w:bCs w:val="0"/>
                      <w:sz w:val="16"/>
                      <w:szCs w:val="16"/>
                      <w:lang w:val="nl-NL"/>
                    </w:rPr>
                  </w:pPr>
                  <w:r w:rsidRPr="00D4683B">
                    <w:rPr>
                      <w:b w:val="0"/>
                      <w:bCs w:val="0"/>
                      <w:sz w:val="16"/>
                      <w:szCs w:val="16"/>
                      <w:lang w:val="nl-NL"/>
                    </w:rPr>
                    <w:t>Reguliere voordelen (rente)</w:t>
                  </w:r>
                </w:p>
              </w:tc>
              <w:tc>
                <w:tcPr>
                  <w:tcW w:w="4509" w:type="dxa"/>
                </w:tcPr>
                <w:p w:rsidRPr="00D4683B" w:rsidR="0073723F" w:rsidP="0073723F" w:rsidRDefault="0073723F" w14:paraId="33E4D4D2" w14:textId="77777777">
                  <w:pPr>
                    <w:spacing w:line="276" w:lineRule="auto"/>
                    <w:cnfStyle w:val="000000100000" w:firstRow="0" w:lastRow="0" w:firstColumn="0" w:lastColumn="0" w:oddVBand="0" w:evenVBand="0" w:oddHBand="1" w:evenHBand="0" w:firstRowFirstColumn="0" w:firstRowLastColumn="0" w:lastRowFirstColumn="0" w:lastRowLastColumn="0"/>
                    <w:rPr>
                      <w:sz w:val="16"/>
                      <w:szCs w:val="16"/>
                      <w:lang w:val="nl-NL"/>
                    </w:rPr>
                  </w:pPr>
                  <w:r w:rsidRPr="00D4683B">
                    <w:rPr>
                      <w:sz w:val="16"/>
                      <w:szCs w:val="16"/>
                      <w:lang w:val="nl-NL"/>
                    </w:rPr>
                    <w:t xml:space="preserve">   </w:t>
                  </w:r>
                  <w:r w:rsidRPr="00D4683B">
                    <w:rPr>
                      <w:sz w:val="16"/>
                      <w:szCs w:val="16"/>
                    </w:rPr>
                    <w:t xml:space="preserve"> </w:t>
                  </w:r>
                  <w:r w:rsidRPr="00D4683B">
                    <w:rPr>
                      <w:sz w:val="16"/>
                      <w:szCs w:val="16"/>
                      <w:lang w:val="nl-NL"/>
                    </w:rPr>
                    <w:t xml:space="preserve"> € 400</w:t>
                  </w:r>
                </w:p>
              </w:tc>
            </w:tr>
            <w:tr w:rsidRPr="00D4683B" w:rsidR="0073723F" w:rsidTr="00342BD7" w14:paraId="5B62ED1E" w14:textId="77777777">
              <w:tc>
                <w:tcPr>
                  <w:cnfStyle w:val="001000000000" w:firstRow="0" w:lastRow="0" w:firstColumn="1" w:lastColumn="0" w:oddVBand="0" w:evenVBand="0" w:oddHBand="0" w:evenHBand="0" w:firstRowFirstColumn="0" w:firstRowLastColumn="0" w:lastRowFirstColumn="0" w:lastRowLastColumn="0"/>
                  <w:tcW w:w="4508" w:type="dxa"/>
                </w:tcPr>
                <w:p w:rsidRPr="00D4683B" w:rsidR="0073723F" w:rsidP="0073723F" w:rsidRDefault="0073723F" w14:paraId="694104C3" w14:textId="77777777">
                  <w:pPr>
                    <w:spacing w:line="276" w:lineRule="auto"/>
                    <w:rPr>
                      <w:b w:val="0"/>
                      <w:bCs w:val="0"/>
                      <w:sz w:val="16"/>
                      <w:szCs w:val="16"/>
                      <w:lang w:val="nl-NL"/>
                    </w:rPr>
                  </w:pPr>
                  <w:r w:rsidRPr="00D4683B">
                    <w:rPr>
                      <w:b w:val="0"/>
                      <w:bCs w:val="0"/>
                      <w:sz w:val="16"/>
                      <w:szCs w:val="16"/>
                      <w:lang w:val="nl-NL"/>
                    </w:rPr>
                    <w:t>Jaarvoordeel</w:t>
                  </w:r>
                </w:p>
              </w:tc>
              <w:tc>
                <w:tcPr>
                  <w:tcW w:w="4509" w:type="dxa"/>
                </w:tcPr>
                <w:p w:rsidRPr="00D4683B" w:rsidR="0073723F" w:rsidP="0073723F" w:rsidRDefault="0073723F" w14:paraId="7E609C8E" w14:textId="558C49B3">
                  <w:pPr>
                    <w:spacing w:line="276" w:lineRule="auto"/>
                    <w:cnfStyle w:val="000000000000" w:firstRow="0" w:lastRow="0" w:firstColumn="0" w:lastColumn="0" w:oddVBand="0" w:evenVBand="0" w:oddHBand="0" w:evenHBand="0" w:firstRowFirstColumn="0" w:firstRowLastColumn="0" w:lastRowFirstColumn="0" w:lastRowLastColumn="0"/>
                    <w:rPr>
                      <w:b/>
                      <w:bCs/>
                      <w:sz w:val="16"/>
                      <w:szCs w:val="16"/>
                      <w:lang w:val="nl-NL"/>
                    </w:rPr>
                  </w:pPr>
                  <w:r w:rsidRPr="00D4683B">
                    <w:rPr>
                      <w:sz w:val="16"/>
                      <w:szCs w:val="16"/>
                      <w:lang w:val="nl-NL"/>
                    </w:rPr>
                    <w:t xml:space="preserve">   </w:t>
                  </w:r>
                  <w:r w:rsidRPr="00D4683B">
                    <w:rPr>
                      <w:sz w:val="16"/>
                      <w:szCs w:val="16"/>
                    </w:rPr>
                    <w:t xml:space="preserve"> </w:t>
                  </w:r>
                  <w:r w:rsidRPr="00D4683B">
                    <w:rPr>
                      <w:b/>
                      <w:bCs/>
                      <w:sz w:val="16"/>
                      <w:szCs w:val="16"/>
                      <w:lang w:val="nl-NL"/>
                    </w:rPr>
                    <w:t>€ 400</w:t>
                  </w:r>
                </w:p>
              </w:tc>
            </w:tr>
          </w:tbl>
          <w:p w:rsidRPr="00D4683B" w:rsidR="00E2521D" w:rsidP="008C1476" w:rsidRDefault="00E2521D" w14:paraId="05437224" w14:textId="77777777">
            <w:pPr>
              <w:spacing w:line="276" w:lineRule="auto"/>
              <w:rPr>
                <w:sz w:val="16"/>
                <w:szCs w:val="16"/>
                <w:lang w:val="nl-NL"/>
              </w:rPr>
            </w:pPr>
          </w:p>
        </w:tc>
      </w:tr>
    </w:tbl>
    <w:p w:rsidR="00D67F02" w:rsidP="00C35CCD" w:rsidRDefault="00D67F02" w14:paraId="7FA4DA7B" w14:textId="77777777">
      <w:pPr>
        <w:spacing w:line="276" w:lineRule="auto"/>
        <w:ind w:left="720"/>
        <w:rPr>
          <w:szCs w:val="18"/>
          <w:lang w:val="nl-NL"/>
        </w:rPr>
      </w:pPr>
    </w:p>
    <w:p w:rsidRPr="00060D16" w:rsidR="008E2D9F" w:rsidP="008C1476" w:rsidRDefault="00060D16" w14:paraId="3D8A6DE8" w14:textId="66C0D263">
      <w:pPr>
        <w:spacing w:line="276" w:lineRule="auto"/>
        <w:rPr>
          <w:szCs w:val="18"/>
          <w:lang w:val="nl-NL"/>
        </w:rPr>
      </w:pPr>
      <w:r w:rsidRPr="00060D16">
        <w:rPr>
          <w:szCs w:val="18"/>
          <w:lang w:val="nl-NL"/>
        </w:rPr>
        <w:t xml:space="preserve">Dit is de theoretische benadering op basis van </w:t>
      </w:r>
      <w:r w:rsidR="006B5537">
        <w:rPr>
          <w:szCs w:val="18"/>
          <w:lang w:val="nl-NL"/>
        </w:rPr>
        <w:t xml:space="preserve">een </w:t>
      </w:r>
      <w:r w:rsidRPr="00060D16">
        <w:rPr>
          <w:szCs w:val="18"/>
          <w:lang w:val="nl-NL"/>
        </w:rPr>
        <w:t xml:space="preserve">vermogensvergelijking. </w:t>
      </w:r>
      <w:r w:rsidR="00675416">
        <w:rPr>
          <w:szCs w:val="18"/>
          <w:lang w:val="nl-NL"/>
        </w:rPr>
        <w:t>B</w:t>
      </w:r>
      <w:r w:rsidRPr="00675416" w:rsidR="00675416">
        <w:rPr>
          <w:szCs w:val="18"/>
          <w:lang w:val="nl-NL"/>
        </w:rPr>
        <w:t>ij bankrekeningen en spaarrekeningen in euro</w:t>
      </w:r>
      <w:r w:rsidR="00675416">
        <w:rPr>
          <w:szCs w:val="18"/>
          <w:lang w:val="nl-NL"/>
        </w:rPr>
        <w:t>’</w:t>
      </w:r>
      <w:r w:rsidRPr="00675416" w:rsidR="00675416">
        <w:rPr>
          <w:szCs w:val="18"/>
          <w:lang w:val="nl-NL"/>
        </w:rPr>
        <w:t xml:space="preserve">s </w:t>
      </w:r>
      <w:r w:rsidR="00675416">
        <w:rPr>
          <w:szCs w:val="18"/>
          <w:lang w:val="nl-NL"/>
        </w:rPr>
        <w:t>waarvan de belastingplichtige zelf de volle eigendom heeft, zal het voordeel ter zake van die bank- of spaarrekening alleen uit de rente bestaan</w:t>
      </w:r>
      <w:r w:rsidR="00195128">
        <w:rPr>
          <w:szCs w:val="18"/>
          <w:lang w:val="nl-NL"/>
        </w:rPr>
        <w:t>, minus bankkosten</w:t>
      </w:r>
      <w:r w:rsidR="00675416">
        <w:rPr>
          <w:szCs w:val="18"/>
          <w:lang w:val="nl-NL"/>
        </w:rPr>
        <w:t>. I</w:t>
      </w:r>
      <w:r w:rsidRPr="00675416" w:rsidR="00675416">
        <w:rPr>
          <w:szCs w:val="18"/>
          <w:lang w:val="nl-NL"/>
        </w:rPr>
        <w:t xml:space="preserve">n de praktijk </w:t>
      </w:r>
      <w:r w:rsidR="00675416">
        <w:rPr>
          <w:szCs w:val="18"/>
          <w:lang w:val="nl-NL"/>
        </w:rPr>
        <w:t xml:space="preserve">zal het daardoor </w:t>
      </w:r>
      <w:r w:rsidRPr="00675416" w:rsidR="00675416">
        <w:rPr>
          <w:szCs w:val="18"/>
          <w:lang w:val="nl-NL"/>
        </w:rPr>
        <w:t xml:space="preserve">niet nodig zal zijn om alle stortingen en onttrekkingen van een bankrekening </w:t>
      </w:r>
      <w:r w:rsidR="008D38D9">
        <w:rPr>
          <w:szCs w:val="18"/>
          <w:lang w:val="nl-NL"/>
        </w:rPr>
        <w:t xml:space="preserve">in euro’s </w:t>
      </w:r>
      <w:r w:rsidRPr="00675416" w:rsidR="00675416">
        <w:rPr>
          <w:szCs w:val="18"/>
          <w:lang w:val="nl-NL"/>
        </w:rPr>
        <w:t>bij te houden</w:t>
      </w:r>
      <w:r w:rsidR="008D38D9">
        <w:rPr>
          <w:szCs w:val="18"/>
          <w:lang w:val="nl-NL"/>
        </w:rPr>
        <w:t xml:space="preserve"> om het werkelijke rendement te berekenen</w:t>
      </w:r>
      <w:r w:rsidRPr="00675416" w:rsidR="00675416">
        <w:rPr>
          <w:szCs w:val="18"/>
          <w:lang w:val="nl-NL"/>
        </w:rPr>
        <w:t xml:space="preserve">. </w:t>
      </w:r>
      <w:r w:rsidR="00E228B7">
        <w:rPr>
          <w:szCs w:val="18"/>
          <w:lang w:val="nl-NL"/>
        </w:rPr>
        <w:t>Beoogd wordt dat k</w:t>
      </w:r>
      <w:r w:rsidR="005B248F">
        <w:rPr>
          <w:szCs w:val="18"/>
          <w:lang w:val="nl-NL"/>
        </w:rPr>
        <w:t>etenpartners de</w:t>
      </w:r>
      <w:r w:rsidR="00A9223D">
        <w:rPr>
          <w:szCs w:val="18"/>
          <w:lang w:val="nl-NL"/>
        </w:rPr>
        <w:t xml:space="preserve"> benodigde</w:t>
      </w:r>
      <w:r w:rsidR="005B248F">
        <w:rPr>
          <w:szCs w:val="18"/>
          <w:lang w:val="nl-NL"/>
        </w:rPr>
        <w:t xml:space="preserve"> gegevens zo veel mogelijk renseigneren aan de Belastingdienst </w:t>
      </w:r>
      <w:r w:rsidR="005B248F">
        <w:rPr>
          <w:szCs w:val="18"/>
          <w:lang w:val="nl-NL"/>
        </w:rPr>
        <w:lastRenderedPageBreak/>
        <w:t>voor de vooraf ingevulde aangifte.</w:t>
      </w:r>
      <w:r w:rsidR="008D38D9">
        <w:rPr>
          <w:szCs w:val="18"/>
          <w:lang w:val="nl-NL"/>
        </w:rPr>
        <w:t xml:space="preserve"> Voor banktegoeden in euro’s zullen de ketenpartners </w:t>
      </w:r>
      <w:r w:rsidR="00F27F29">
        <w:rPr>
          <w:szCs w:val="18"/>
          <w:lang w:val="nl-NL"/>
        </w:rPr>
        <w:t>de waarde op 1 januari, de ontvangen rente en de bankkosten renseigneren.</w:t>
      </w:r>
    </w:p>
    <w:p w:rsidRPr="00060D16" w:rsidR="00060D16" w:rsidP="008C1476" w:rsidRDefault="00060D16" w14:paraId="72CA8A68" w14:textId="77777777">
      <w:pPr>
        <w:spacing w:line="276" w:lineRule="auto"/>
        <w:rPr>
          <w:szCs w:val="18"/>
          <w:lang w:val="nl-NL"/>
        </w:rPr>
      </w:pPr>
    </w:p>
    <w:p w:rsidRPr="00060D16" w:rsidR="00060D16" w:rsidP="008C1476" w:rsidRDefault="00AB3AE9" w14:paraId="5F2C9C2F" w14:textId="738E2926">
      <w:pPr>
        <w:spacing w:line="276" w:lineRule="auto"/>
        <w:rPr>
          <w:i/>
          <w:iCs/>
          <w:szCs w:val="18"/>
          <w:lang w:val="nl-NL"/>
        </w:rPr>
      </w:pPr>
      <w:r>
        <w:rPr>
          <w:i/>
          <w:iCs/>
          <w:szCs w:val="18"/>
          <w:lang w:val="nl-NL"/>
        </w:rPr>
        <w:t xml:space="preserve">Zakelijkheidsbeginsel </w:t>
      </w:r>
    </w:p>
    <w:p w:rsidR="00F62B3C" w:rsidP="008C1476" w:rsidRDefault="000C4CD6" w14:paraId="1A8BD4E9" w14:textId="64FFAB57">
      <w:pPr>
        <w:spacing w:line="276" w:lineRule="auto"/>
        <w:rPr>
          <w:szCs w:val="18"/>
          <w:lang w:val="nl-NL"/>
        </w:rPr>
      </w:pPr>
      <w:r>
        <w:rPr>
          <w:szCs w:val="18"/>
          <w:lang w:val="nl-NL"/>
        </w:rPr>
        <w:t xml:space="preserve">In </w:t>
      </w:r>
      <w:r w:rsidR="003100E1">
        <w:rPr>
          <w:szCs w:val="18"/>
          <w:lang w:val="nl-NL"/>
        </w:rPr>
        <w:t xml:space="preserve">gelieerde </w:t>
      </w:r>
      <w:r>
        <w:rPr>
          <w:szCs w:val="18"/>
          <w:lang w:val="nl-NL"/>
        </w:rPr>
        <w:t xml:space="preserve">verhoudingen (bijvoorbeeld tussen ouder en kind </w:t>
      </w:r>
      <w:r w:rsidR="00A20A9D">
        <w:rPr>
          <w:szCs w:val="18"/>
          <w:lang w:val="nl-NL"/>
        </w:rPr>
        <w:t xml:space="preserve">of </w:t>
      </w:r>
      <w:r>
        <w:rPr>
          <w:szCs w:val="18"/>
          <w:lang w:val="nl-NL"/>
        </w:rPr>
        <w:t xml:space="preserve">tussen de belastingplichtige met de eigen vennootschap) kunnen transacties worden gesloten met voorwaarden die afwijken van tussen derden gesloten vergelijkbare transacties. Dit biedt de mogelijkheid om verliezen te creëren die bij zakelijke, vergelijkbare transacties niet zouden optreden. Zo zou de heffing in box 3 kunnen worden vermeden. </w:t>
      </w:r>
      <w:r w:rsidRPr="00060D16" w:rsidR="00060D16">
        <w:rPr>
          <w:szCs w:val="18"/>
          <w:lang w:val="nl-NL"/>
        </w:rPr>
        <w:t xml:space="preserve">De zakelijkheidstoets zoals gehanteerd binnen </w:t>
      </w:r>
      <w:r w:rsidR="006F6A50">
        <w:rPr>
          <w:szCs w:val="18"/>
          <w:lang w:val="nl-NL"/>
        </w:rPr>
        <w:t>box 1 en box 2</w:t>
      </w:r>
      <w:r w:rsidRPr="00060D16" w:rsidR="00060D16">
        <w:rPr>
          <w:szCs w:val="18"/>
          <w:lang w:val="nl-NL"/>
        </w:rPr>
        <w:t xml:space="preserve"> geldt</w:t>
      </w:r>
      <w:r>
        <w:rPr>
          <w:szCs w:val="18"/>
          <w:lang w:val="nl-NL"/>
        </w:rPr>
        <w:t xml:space="preserve"> </w:t>
      </w:r>
      <w:r w:rsidRPr="00060D16" w:rsidR="00060D16">
        <w:rPr>
          <w:szCs w:val="18"/>
          <w:lang w:val="nl-NL"/>
        </w:rPr>
        <w:t xml:space="preserve">ook voor het </w:t>
      </w:r>
      <w:r w:rsidR="006F6A50">
        <w:rPr>
          <w:szCs w:val="18"/>
          <w:lang w:val="nl-NL"/>
        </w:rPr>
        <w:t>inkomen uit sparen en beleggen</w:t>
      </w:r>
      <w:r w:rsidRPr="00060D16" w:rsidR="00060D16">
        <w:rPr>
          <w:szCs w:val="18"/>
          <w:lang w:val="nl-NL"/>
        </w:rPr>
        <w:t xml:space="preserve">. </w:t>
      </w:r>
      <w:r w:rsidR="00285482">
        <w:rPr>
          <w:szCs w:val="18"/>
          <w:lang w:val="nl-NL"/>
        </w:rPr>
        <w:t xml:space="preserve">Voor </w:t>
      </w:r>
      <w:r w:rsidRPr="00060D16" w:rsidR="00060D16">
        <w:rPr>
          <w:szCs w:val="18"/>
          <w:lang w:val="nl-NL"/>
        </w:rPr>
        <w:t xml:space="preserve">de bepaling van het </w:t>
      </w:r>
      <w:r w:rsidR="006F6A50">
        <w:rPr>
          <w:szCs w:val="18"/>
          <w:lang w:val="nl-NL"/>
        </w:rPr>
        <w:t>inkomen</w:t>
      </w:r>
      <w:r w:rsidRPr="00060D16" w:rsidR="00060D16">
        <w:rPr>
          <w:szCs w:val="18"/>
          <w:lang w:val="nl-NL"/>
        </w:rPr>
        <w:t xml:space="preserve"> </w:t>
      </w:r>
      <w:r w:rsidR="00285482">
        <w:rPr>
          <w:szCs w:val="18"/>
          <w:lang w:val="nl-NL"/>
        </w:rPr>
        <w:t xml:space="preserve">moet </w:t>
      </w:r>
      <w:r w:rsidRPr="00060D16" w:rsidR="00060D16">
        <w:rPr>
          <w:szCs w:val="18"/>
          <w:lang w:val="nl-NL"/>
        </w:rPr>
        <w:t xml:space="preserve">zakelijk gehandeld worden. </w:t>
      </w:r>
    </w:p>
    <w:p w:rsidRPr="00060D16" w:rsidR="00F62B3C" w:rsidP="008C1476" w:rsidRDefault="00F62B3C" w14:paraId="662C7ED4" w14:textId="77777777">
      <w:pPr>
        <w:spacing w:line="276" w:lineRule="auto"/>
        <w:rPr>
          <w:szCs w:val="18"/>
          <w:lang w:val="nl-NL"/>
        </w:rPr>
      </w:pPr>
    </w:p>
    <w:p w:rsidR="00C42086" w:rsidP="008C1476" w:rsidRDefault="00060D16" w14:paraId="74BE984B" w14:textId="46010B78">
      <w:pPr>
        <w:spacing w:line="276" w:lineRule="auto"/>
        <w:rPr>
          <w:szCs w:val="18"/>
          <w:lang w:val="nl-NL"/>
        </w:rPr>
      </w:pPr>
      <w:r w:rsidRPr="00060D16">
        <w:rPr>
          <w:szCs w:val="18"/>
          <w:lang w:val="nl-NL"/>
        </w:rPr>
        <w:t xml:space="preserve">Toepassing van het </w:t>
      </w:r>
      <w:r w:rsidR="00AB3AE9">
        <w:rPr>
          <w:szCs w:val="18"/>
          <w:lang w:val="nl-NL"/>
        </w:rPr>
        <w:t>zakelijkheids</w:t>
      </w:r>
      <w:r w:rsidRPr="00060D16">
        <w:rPr>
          <w:szCs w:val="18"/>
          <w:lang w:val="nl-NL"/>
        </w:rPr>
        <w:t xml:space="preserve">beginsel gaat constructies met onzakelijke </w:t>
      </w:r>
      <w:r w:rsidR="003100E1">
        <w:rPr>
          <w:szCs w:val="18"/>
          <w:lang w:val="nl-NL"/>
        </w:rPr>
        <w:t>vergoedingen</w:t>
      </w:r>
      <w:r w:rsidRPr="00060D16">
        <w:rPr>
          <w:szCs w:val="18"/>
          <w:lang w:val="nl-NL"/>
        </w:rPr>
        <w:t xml:space="preserve"> in de verhouding tot box 1 en box 2 tegen en brengt </w:t>
      </w:r>
      <w:r w:rsidR="006B5537">
        <w:rPr>
          <w:szCs w:val="18"/>
          <w:lang w:val="nl-NL"/>
        </w:rPr>
        <w:t xml:space="preserve">daarnaast </w:t>
      </w:r>
      <w:r w:rsidRPr="00060D16">
        <w:rPr>
          <w:szCs w:val="18"/>
          <w:lang w:val="nl-NL"/>
        </w:rPr>
        <w:t>meer evenwicht tussen de winst- en de box 3-sfeer. De ondernemer of de vennootschap dient immers op basis van het totaalwinstbeginsel eveneens zakelijk te handelen. Als binnen box 3 geen zakelijkheidstoets zou gelden</w:t>
      </w:r>
      <w:r w:rsidR="00F4476D">
        <w:rPr>
          <w:szCs w:val="18"/>
          <w:lang w:val="nl-NL"/>
        </w:rPr>
        <w:t>, zou</w:t>
      </w:r>
      <w:r w:rsidRPr="00060D16">
        <w:rPr>
          <w:szCs w:val="18"/>
          <w:lang w:val="nl-NL"/>
        </w:rPr>
        <w:t xml:space="preserve"> sprake </w:t>
      </w:r>
      <w:r w:rsidR="00F4476D">
        <w:rPr>
          <w:szCs w:val="18"/>
          <w:lang w:val="nl-NL"/>
        </w:rPr>
        <w:t xml:space="preserve">zijn </w:t>
      </w:r>
      <w:r w:rsidRPr="00060D16">
        <w:rPr>
          <w:szCs w:val="18"/>
          <w:lang w:val="nl-NL"/>
        </w:rPr>
        <w:t xml:space="preserve">van een mismatch in de heffing. Toepassing van het </w:t>
      </w:r>
      <w:r w:rsidR="00AB3AE9">
        <w:rPr>
          <w:szCs w:val="18"/>
          <w:lang w:val="nl-NL"/>
        </w:rPr>
        <w:t>zakelijkheids</w:t>
      </w:r>
      <w:r w:rsidRPr="00060D16">
        <w:rPr>
          <w:szCs w:val="18"/>
          <w:lang w:val="nl-NL"/>
        </w:rPr>
        <w:t xml:space="preserve">beginsel in box 3 brengt </w:t>
      </w:r>
      <w:r w:rsidR="00F4476D">
        <w:rPr>
          <w:szCs w:val="18"/>
          <w:lang w:val="nl-NL"/>
        </w:rPr>
        <w:t xml:space="preserve">bijvoorbeeld </w:t>
      </w:r>
      <w:r w:rsidR="00F53E63">
        <w:rPr>
          <w:szCs w:val="18"/>
          <w:lang w:val="nl-NL"/>
        </w:rPr>
        <w:t xml:space="preserve">bij een lening van de eigen vennootschap </w:t>
      </w:r>
      <w:r w:rsidRPr="00060D16">
        <w:rPr>
          <w:szCs w:val="18"/>
          <w:lang w:val="nl-NL"/>
        </w:rPr>
        <w:t>meer evenwicht tussen aftrek van</w:t>
      </w:r>
      <w:r w:rsidR="00124107">
        <w:rPr>
          <w:szCs w:val="18"/>
          <w:lang w:val="nl-NL"/>
        </w:rPr>
        <w:t xml:space="preserve"> </w:t>
      </w:r>
      <w:r w:rsidRPr="00060D16">
        <w:rPr>
          <w:szCs w:val="18"/>
          <w:lang w:val="nl-NL"/>
        </w:rPr>
        <w:t xml:space="preserve">rente in box 3 en het zakelijke bedrag </w:t>
      </w:r>
      <w:r w:rsidR="00F27F29">
        <w:rPr>
          <w:szCs w:val="18"/>
          <w:lang w:val="nl-NL"/>
        </w:rPr>
        <w:t xml:space="preserve">aan rente </w:t>
      </w:r>
      <w:r w:rsidRPr="00060D16">
        <w:rPr>
          <w:szCs w:val="18"/>
          <w:lang w:val="nl-NL"/>
        </w:rPr>
        <w:t xml:space="preserve">dat bij de </w:t>
      </w:r>
      <w:r w:rsidR="00A20A9D">
        <w:rPr>
          <w:szCs w:val="18"/>
          <w:lang w:val="nl-NL"/>
        </w:rPr>
        <w:t>vennootschap</w:t>
      </w:r>
      <w:r w:rsidRPr="00060D16" w:rsidR="00A20A9D">
        <w:rPr>
          <w:szCs w:val="18"/>
          <w:lang w:val="nl-NL"/>
        </w:rPr>
        <w:t xml:space="preserve"> </w:t>
      </w:r>
      <w:r w:rsidRPr="00060D16">
        <w:rPr>
          <w:szCs w:val="18"/>
          <w:lang w:val="nl-NL"/>
        </w:rPr>
        <w:t>in aanmerking genomen wordt</w:t>
      </w:r>
      <w:r w:rsidR="00F27F29">
        <w:rPr>
          <w:szCs w:val="18"/>
          <w:lang w:val="nl-NL"/>
        </w:rPr>
        <w:t xml:space="preserve"> in de vennootschapsbelasting</w:t>
      </w:r>
      <w:r w:rsidRPr="00060D16">
        <w:rPr>
          <w:szCs w:val="18"/>
          <w:lang w:val="nl-NL"/>
        </w:rPr>
        <w:t xml:space="preserve">. Ook buiten de relatie met box 1 of box 2 kunnen prijzen verzakelijkt worden. Bijvoorbeeld in het geval van verkoop van </w:t>
      </w:r>
      <w:r w:rsidR="003100E1">
        <w:rPr>
          <w:szCs w:val="18"/>
          <w:lang w:val="nl-NL"/>
        </w:rPr>
        <w:t>aandelen</w:t>
      </w:r>
      <w:r w:rsidRPr="00060D16">
        <w:rPr>
          <w:szCs w:val="18"/>
          <w:lang w:val="nl-NL"/>
        </w:rPr>
        <w:t xml:space="preserve"> </w:t>
      </w:r>
      <w:r w:rsidR="006B5537">
        <w:rPr>
          <w:szCs w:val="18"/>
          <w:lang w:val="nl-NL"/>
        </w:rPr>
        <w:t>door</w:t>
      </w:r>
      <w:r w:rsidRPr="00060D16" w:rsidR="006B5537">
        <w:rPr>
          <w:szCs w:val="18"/>
          <w:lang w:val="nl-NL"/>
        </w:rPr>
        <w:t xml:space="preserve"> </w:t>
      </w:r>
      <w:r w:rsidRPr="00060D16">
        <w:rPr>
          <w:szCs w:val="18"/>
          <w:lang w:val="nl-NL"/>
        </w:rPr>
        <w:t xml:space="preserve">een ouder aan zijn </w:t>
      </w:r>
      <w:r w:rsidR="006B5537">
        <w:rPr>
          <w:szCs w:val="18"/>
          <w:lang w:val="nl-NL"/>
        </w:rPr>
        <w:t xml:space="preserve">of haar </w:t>
      </w:r>
      <w:r w:rsidRPr="00060D16">
        <w:rPr>
          <w:szCs w:val="18"/>
          <w:lang w:val="nl-NL"/>
        </w:rPr>
        <w:t xml:space="preserve">kind tegen een </w:t>
      </w:r>
      <w:r w:rsidR="003100E1">
        <w:rPr>
          <w:szCs w:val="18"/>
          <w:lang w:val="nl-NL"/>
        </w:rPr>
        <w:t>l</w:t>
      </w:r>
      <w:r w:rsidRPr="00060D16">
        <w:rPr>
          <w:szCs w:val="18"/>
          <w:lang w:val="nl-NL"/>
        </w:rPr>
        <w:t>ager bedrag dan de waarde in het economisch</w:t>
      </w:r>
      <w:r w:rsidR="00467199">
        <w:rPr>
          <w:szCs w:val="18"/>
          <w:lang w:val="nl-NL"/>
        </w:rPr>
        <w:t>e</w:t>
      </w:r>
      <w:r w:rsidRPr="00060D16">
        <w:rPr>
          <w:szCs w:val="18"/>
          <w:lang w:val="nl-NL"/>
        </w:rPr>
        <w:t xml:space="preserve"> verkeer. Dergelijke transacties vormen een onttrekking. Door </w:t>
      </w:r>
      <w:r w:rsidR="004C3315">
        <w:rPr>
          <w:szCs w:val="18"/>
          <w:lang w:val="nl-NL"/>
        </w:rPr>
        <w:t>de onttrekking te waarderen op</w:t>
      </w:r>
      <w:r w:rsidRPr="00060D16">
        <w:rPr>
          <w:szCs w:val="18"/>
          <w:lang w:val="nl-NL"/>
        </w:rPr>
        <w:t xml:space="preserve"> de waarde in het economisch</w:t>
      </w:r>
      <w:r w:rsidR="00467199">
        <w:rPr>
          <w:szCs w:val="18"/>
          <w:lang w:val="nl-NL"/>
        </w:rPr>
        <w:t>e</w:t>
      </w:r>
      <w:r w:rsidRPr="00060D16">
        <w:rPr>
          <w:szCs w:val="18"/>
          <w:lang w:val="nl-NL"/>
        </w:rPr>
        <w:t xml:space="preserve"> verkeer </w:t>
      </w:r>
      <w:r w:rsidR="00366CD3">
        <w:rPr>
          <w:szCs w:val="18"/>
          <w:lang w:val="nl-NL"/>
        </w:rPr>
        <w:t>wordt het inkomen op zakelijke wijze bepaald</w:t>
      </w:r>
      <w:r w:rsidR="00124107">
        <w:rPr>
          <w:szCs w:val="18"/>
          <w:lang w:val="nl-NL"/>
        </w:rPr>
        <w:t>.</w:t>
      </w:r>
    </w:p>
    <w:p w:rsidR="00533B49" w:rsidP="008C1476" w:rsidRDefault="00533B49" w14:paraId="6037115C" w14:textId="77777777">
      <w:pPr>
        <w:spacing w:line="276" w:lineRule="auto"/>
        <w:rPr>
          <w:szCs w:val="18"/>
          <w:lang w:val="nl-NL"/>
        </w:rPr>
      </w:pPr>
    </w:p>
    <w:p w:rsidRPr="00D67F02" w:rsidR="00533B49" w:rsidP="008C1476" w:rsidRDefault="00533B49" w14:paraId="33A0BD7E" w14:textId="69E1B0D8">
      <w:pPr>
        <w:pBdr>
          <w:left w:val="single" w:color="auto" w:sz="4" w:space="4"/>
        </w:pBdr>
        <w:spacing w:line="276" w:lineRule="auto"/>
        <w:ind w:left="720"/>
        <w:rPr>
          <w:b/>
          <w:bCs/>
          <w:sz w:val="16"/>
          <w:szCs w:val="16"/>
          <w:lang w:val="nl-NL"/>
        </w:rPr>
      </w:pPr>
      <w:r w:rsidRPr="00D67F02">
        <w:rPr>
          <w:b/>
          <w:bCs/>
          <w:sz w:val="16"/>
          <w:szCs w:val="16"/>
          <w:lang w:val="nl-NL"/>
        </w:rPr>
        <w:t>Voorbeeld 4 - zakelijkheidsbeginsel</w:t>
      </w:r>
    </w:p>
    <w:p w:rsidRPr="00D67F02" w:rsidR="00533B49" w:rsidP="008C1476" w:rsidRDefault="00533B49" w14:paraId="4699C31F" w14:textId="11B7C633">
      <w:pPr>
        <w:pBdr>
          <w:left w:val="single" w:color="auto" w:sz="4" w:space="4"/>
        </w:pBdr>
        <w:spacing w:line="276" w:lineRule="auto"/>
        <w:ind w:left="720"/>
        <w:rPr>
          <w:sz w:val="16"/>
          <w:szCs w:val="16"/>
          <w:lang w:val="nl-NL"/>
        </w:rPr>
      </w:pPr>
      <w:r w:rsidRPr="00D67F02">
        <w:rPr>
          <w:sz w:val="16"/>
          <w:szCs w:val="16"/>
          <w:lang w:val="nl-NL"/>
        </w:rPr>
        <w:t>Piet heeft op 1 januari van jaar 1 aandelen met een waarde van € 95. Op 1 mei verkoopt Piet de aandelen met een werkelijke waarde van op dat moment € 100 voor een bedrag van € 1 aan zijn dochter Emma. Eind jaar 1 zijn de aandelen € 105 waard. Op 1 februari van jaar 2 keldert de koers en verkoopt Emma de aandelen voor € 80.</w:t>
      </w:r>
    </w:p>
    <w:p w:rsidRPr="00D67F02" w:rsidR="00533B49" w:rsidP="008C1476" w:rsidRDefault="00533B49" w14:paraId="502D3EF2" w14:textId="77777777">
      <w:pPr>
        <w:pBdr>
          <w:left w:val="single" w:color="auto" w:sz="4" w:space="4"/>
        </w:pBdr>
        <w:spacing w:line="276" w:lineRule="auto"/>
        <w:ind w:left="720"/>
        <w:rPr>
          <w:sz w:val="16"/>
          <w:szCs w:val="16"/>
          <w:lang w:val="nl-NL"/>
        </w:rPr>
      </w:pPr>
    </w:p>
    <w:p w:rsidRPr="00D67F02" w:rsidR="00533B49" w:rsidP="008C1476" w:rsidRDefault="00533B49" w14:paraId="758051F1" w14:textId="0E8B62B8">
      <w:pPr>
        <w:pBdr>
          <w:left w:val="single" w:color="auto" w:sz="4" w:space="4"/>
        </w:pBdr>
        <w:spacing w:line="276" w:lineRule="auto"/>
        <w:ind w:left="720"/>
        <w:rPr>
          <w:sz w:val="16"/>
          <w:szCs w:val="16"/>
          <w:lang w:val="nl-NL"/>
        </w:rPr>
      </w:pPr>
      <w:r w:rsidRPr="00D67F02">
        <w:rPr>
          <w:sz w:val="16"/>
          <w:szCs w:val="16"/>
          <w:lang w:val="nl-NL"/>
        </w:rPr>
        <w:t>Voor Piet houdt deze transactie een onttrekking in van € 100 (€ 99 vanwege de bevoordeling en € 1 resultaat vanwege de verkoop). Voor Emma betekent dit een storting in haar belast vermogen van € 100</w:t>
      </w:r>
      <w:r w:rsidRPr="00D67F02" w:rsidR="00D67F02">
        <w:rPr>
          <w:sz w:val="16"/>
          <w:szCs w:val="16"/>
          <w:lang w:val="nl-NL"/>
        </w:rPr>
        <w:t xml:space="preserve"> (€ 99 vanwege de bevoordeling en € 1 omdat ze dat heeft betaald voor de koop).</w:t>
      </w:r>
    </w:p>
    <w:p w:rsidRPr="00D67F02" w:rsidR="00D67F02" w:rsidP="008C1476" w:rsidRDefault="00D67F02" w14:paraId="3D23644D" w14:textId="77777777">
      <w:pPr>
        <w:pBdr>
          <w:left w:val="single" w:color="auto" w:sz="4" w:space="4"/>
        </w:pBdr>
        <w:spacing w:line="276" w:lineRule="auto"/>
        <w:ind w:left="720"/>
        <w:rPr>
          <w:sz w:val="16"/>
          <w:szCs w:val="16"/>
          <w:lang w:val="nl-NL"/>
        </w:rPr>
      </w:pPr>
    </w:p>
    <w:p w:rsidR="00D67F02" w:rsidP="008C1476" w:rsidRDefault="00D67F02" w14:paraId="56F62A66" w14:textId="06F8043D">
      <w:pPr>
        <w:pBdr>
          <w:left w:val="single" w:color="auto" w:sz="4" w:space="4"/>
        </w:pBdr>
        <w:spacing w:line="276" w:lineRule="auto"/>
        <w:ind w:left="720"/>
        <w:rPr>
          <w:sz w:val="16"/>
          <w:szCs w:val="16"/>
          <w:lang w:val="nl-NL"/>
        </w:rPr>
      </w:pPr>
      <w:r w:rsidRPr="00D67F02">
        <w:rPr>
          <w:sz w:val="16"/>
          <w:szCs w:val="16"/>
          <w:lang w:val="nl-NL"/>
        </w:rPr>
        <w:t xml:space="preserve">De uitkomst van Piet en Emma gecombineerd komt overeen met de totale waardemutatie, het verschil tussen </w:t>
      </w:r>
      <w:r w:rsidR="00AC6EF3">
        <w:rPr>
          <w:sz w:val="16"/>
          <w:szCs w:val="16"/>
          <w:lang w:val="nl-NL"/>
        </w:rPr>
        <w:t>€ </w:t>
      </w:r>
      <w:r w:rsidRPr="00D67F02">
        <w:rPr>
          <w:sz w:val="16"/>
          <w:szCs w:val="16"/>
          <w:lang w:val="nl-NL"/>
        </w:rPr>
        <w:t xml:space="preserve">95 </w:t>
      </w:r>
      <w:r w:rsidR="00AC6EF3">
        <w:rPr>
          <w:sz w:val="16"/>
          <w:szCs w:val="16"/>
          <w:lang w:val="nl-NL"/>
        </w:rPr>
        <w:t xml:space="preserve">(waarde begin jaar 1) </w:t>
      </w:r>
      <w:r w:rsidRPr="00D67F02">
        <w:rPr>
          <w:sz w:val="16"/>
          <w:szCs w:val="16"/>
          <w:lang w:val="nl-NL"/>
        </w:rPr>
        <w:t xml:space="preserve">en </w:t>
      </w:r>
      <w:r w:rsidR="00AC6EF3">
        <w:rPr>
          <w:sz w:val="16"/>
          <w:szCs w:val="16"/>
          <w:lang w:val="nl-NL"/>
        </w:rPr>
        <w:t>€ </w:t>
      </w:r>
      <w:r w:rsidRPr="00D67F02">
        <w:rPr>
          <w:sz w:val="16"/>
          <w:szCs w:val="16"/>
          <w:lang w:val="nl-NL"/>
        </w:rPr>
        <w:t>80</w:t>
      </w:r>
      <w:r w:rsidR="00AC6EF3">
        <w:rPr>
          <w:sz w:val="16"/>
          <w:szCs w:val="16"/>
          <w:lang w:val="nl-NL"/>
        </w:rPr>
        <w:t xml:space="preserve"> (waarde bij verkoop)</w:t>
      </w:r>
      <w:r w:rsidRPr="00D67F02">
        <w:rPr>
          <w:sz w:val="16"/>
          <w:szCs w:val="16"/>
          <w:lang w:val="nl-NL"/>
        </w:rPr>
        <w:t>, namelijk een waardedaling van € 15.</w:t>
      </w:r>
    </w:p>
    <w:p w:rsidR="00D67F02" w:rsidP="008C1476" w:rsidRDefault="00D67F02" w14:paraId="76EAE632" w14:textId="77777777">
      <w:pPr>
        <w:pBdr>
          <w:left w:val="single" w:color="auto" w:sz="4" w:space="4"/>
        </w:pBdr>
        <w:spacing w:line="276" w:lineRule="auto"/>
        <w:ind w:left="720"/>
        <w:rPr>
          <w:sz w:val="16"/>
          <w:szCs w:val="16"/>
          <w:lang w:val="nl-NL"/>
        </w:rPr>
      </w:pPr>
    </w:p>
    <w:p w:rsidR="00D67F02" w:rsidP="008C1476" w:rsidRDefault="00D67F02" w14:paraId="78799F8A" w14:textId="6F73FBBA">
      <w:pPr>
        <w:pBdr>
          <w:left w:val="single" w:color="auto" w:sz="4" w:space="4"/>
        </w:pBdr>
        <w:spacing w:line="276" w:lineRule="auto"/>
        <w:ind w:left="720"/>
        <w:rPr>
          <w:sz w:val="16"/>
          <w:szCs w:val="16"/>
          <w:lang w:val="nl-NL"/>
        </w:rPr>
      </w:pPr>
      <w:r w:rsidRPr="00D67F02">
        <w:rPr>
          <w:noProof/>
        </w:rPr>
        <w:drawing>
          <wp:inline distT="0" distB="0" distL="0" distR="0" wp14:anchorId="47018324" wp14:editId="4DC3C23A">
            <wp:extent cx="5732145" cy="1108710"/>
            <wp:effectExtent l="0" t="0" r="0" b="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2145" cy="1108710"/>
                    </a:xfrm>
                    <a:prstGeom prst="rect">
                      <a:avLst/>
                    </a:prstGeom>
                    <a:noFill/>
                    <a:ln>
                      <a:noFill/>
                    </a:ln>
                  </pic:spPr>
                </pic:pic>
              </a:graphicData>
            </a:graphic>
          </wp:inline>
        </w:drawing>
      </w:r>
    </w:p>
    <w:p w:rsidR="00D67F02" w:rsidP="008C1476" w:rsidRDefault="00D67F02" w14:paraId="623DAF8A" w14:textId="32AF3FEC">
      <w:pPr>
        <w:pBdr>
          <w:left w:val="single" w:color="auto" w:sz="4" w:space="4"/>
        </w:pBdr>
        <w:spacing w:line="276" w:lineRule="auto"/>
        <w:ind w:left="720"/>
        <w:rPr>
          <w:sz w:val="16"/>
          <w:szCs w:val="16"/>
          <w:lang w:val="nl-NL"/>
        </w:rPr>
      </w:pPr>
      <w:r w:rsidRPr="00D67F02">
        <w:rPr>
          <w:noProof/>
        </w:rPr>
        <w:drawing>
          <wp:inline distT="0" distB="0" distL="0" distR="0" wp14:anchorId="09692CE9" wp14:editId="72D0B83F">
            <wp:extent cx="5732145" cy="1108710"/>
            <wp:effectExtent l="0" t="0" r="0" b="0"/>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2145" cy="1108710"/>
                    </a:xfrm>
                    <a:prstGeom prst="rect">
                      <a:avLst/>
                    </a:prstGeom>
                    <a:noFill/>
                    <a:ln>
                      <a:noFill/>
                    </a:ln>
                  </pic:spPr>
                </pic:pic>
              </a:graphicData>
            </a:graphic>
          </wp:inline>
        </w:drawing>
      </w:r>
    </w:p>
    <w:p w:rsidR="00D67F02" w:rsidP="008C1476" w:rsidRDefault="00D67F02" w14:paraId="33277949" w14:textId="713A11DB">
      <w:pPr>
        <w:pBdr>
          <w:left w:val="single" w:color="auto" w:sz="4" w:space="4"/>
        </w:pBdr>
        <w:spacing w:line="276" w:lineRule="auto"/>
        <w:ind w:left="720"/>
        <w:rPr>
          <w:sz w:val="16"/>
          <w:szCs w:val="16"/>
          <w:lang w:val="nl-NL"/>
        </w:rPr>
      </w:pPr>
      <w:r w:rsidRPr="00D67F02">
        <w:rPr>
          <w:noProof/>
        </w:rPr>
        <w:lastRenderedPageBreak/>
        <w:drawing>
          <wp:inline distT="0" distB="0" distL="0" distR="0" wp14:anchorId="6CACF34C" wp14:editId="0AC345B7">
            <wp:extent cx="5732145" cy="1108710"/>
            <wp:effectExtent l="0" t="0" r="0" b="0"/>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2145" cy="1108710"/>
                    </a:xfrm>
                    <a:prstGeom prst="rect">
                      <a:avLst/>
                    </a:prstGeom>
                    <a:noFill/>
                    <a:ln>
                      <a:noFill/>
                    </a:ln>
                  </pic:spPr>
                </pic:pic>
              </a:graphicData>
            </a:graphic>
          </wp:inline>
        </w:drawing>
      </w:r>
    </w:p>
    <w:p w:rsidR="00CD65FA" w:rsidP="008C1476" w:rsidRDefault="00CD65FA" w14:paraId="26BA66B0" w14:textId="77777777">
      <w:pPr>
        <w:spacing w:line="276" w:lineRule="auto"/>
        <w:rPr>
          <w:i/>
          <w:iCs/>
          <w:szCs w:val="18"/>
          <w:lang w:val="nl-NL"/>
        </w:rPr>
      </w:pPr>
    </w:p>
    <w:p w:rsidRPr="00537E75" w:rsidR="00EE4ACC" w:rsidP="008C1476" w:rsidRDefault="009A02A6" w14:paraId="6D46D9E3" w14:textId="56DC9EBA">
      <w:pPr>
        <w:spacing w:line="276" w:lineRule="auto"/>
        <w:rPr>
          <w:i/>
          <w:iCs/>
          <w:szCs w:val="18"/>
          <w:lang w:val="nl-NL"/>
        </w:rPr>
      </w:pPr>
      <w:r>
        <w:rPr>
          <w:i/>
          <w:iCs/>
          <w:szCs w:val="18"/>
          <w:lang w:val="nl-NL"/>
        </w:rPr>
        <w:t>Beschikbaarheid voor</w:t>
      </w:r>
      <w:r w:rsidRPr="0055110B" w:rsidR="00EE4ACC">
        <w:rPr>
          <w:i/>
          <w:iCs/>
          <w:szCs w:val="18"/>
          <w:lang w:val="nl-NL"/>
        </w:rPr>
        <w:t xml:space="preserve"> gebruik</w:t>
      </w:r>
    </w:p>
    <w:p w:rsidR="00C5377D" w:rsidP="008C1476" w:rsidRDefault="006628A1" w14:paraId="53711CF0" w14:textId="3AE64607">
      <w:pPr>
        <w:autoSpaceDN w:val="0"/>
        <w:spacing w:after="160" w:line="276" w:lineRule="auto"/>
        <w:contextualSpacing/>
        <w:rPr>
          <w:rFonts w:eastAsia="Calibri" w:cs="Times New Roman"/>
          <w:lang w:val="nl-NL"/>
        </w:rPr>
      </w:pPr>
      <w:r w:rsidRPr="006628A1">
        <w:rPr>
          <w:rFonts w:eastAsia="Calibri" w:cs="Times New Roman"/>
          <w:lang w:val="nl-NL"/>
        </w:rPr>
        <w:t>Doordat alle voordelen (inclusief de voordelen in natura) tot het werkelijke rendement behoren</w:t>
      </w:r>
      <w:r>
        <w:rPr>
          <w:rFonts w:eastAsia="Calibri" w:cs="Times New Roman"/>
          <w:lang w:val="nl-NL"/>
        </w:rPr>
        <w:t>, wordt</w:t>
      </w:r>
      <w:r w:rsidRPr="006628A1">
        <w:rPr>
          <w:rFonts w:eastAsia="Calibri" w:cs="Times New Roman"/>
          <w:lang w:val="nl-NL"/>
        </w:rPr>
        <w:t xml:space="preserve"> </w:t>
      </w:r>
      <w:r w:rsidR="00DD5A79">
        <w:rPr>
          <w:rFonts w:eastAsia="Calibri" w:cs="Times New Roman"/>
          <w:lang w:val="nl-NL"/>
        </w:rPr>
        <w:t xml:space="preserve">ook </w:t>
      </w:r>
      <w:r w:rsidRPr="006E7BDD" w:rsidR="00BB3021">
        <w:rPr>
          <w:lang w:val="nl-NL"/>
        </w:rPr>
        <w:t xml:space="preserve">de </w:t>
      </w:r>
      <w:r w:rsidR="00BB3021">
        <w:rPr>
          <w:lang w:val="nl-NL"/>
        </w:rPr>
        <w:t>waarde van</w:t>
      </w:r>
      <w:r w:rsidRPr="006E7BDD" w:rsidR="00BB3021">
        <w:rPr>
          <w:lang w:val="nl-NL"/>
        </w:rPr>
        <w:t xml:space="preserve"> eigen gebruik</w:t>
      </w:r>
      <w:r w:rsidR="00BB3021">
        <w:rPr>
          <w:lang w:val="nl-NL"/>
        </w:rPr>
        <w:t xml:space="preserve"> van bezittingen tot het inkomen uit vermogen gerekend.</w:t>
      </w:r>
      <w:r w:rsidRPr="006E7BDD" w:rsidR="00BB3021">
        <w:rPr>
          <w:lang w:val="nl-NL"/>
        </w:rPr>
        <w:t xml:space="preserve"> </w:t>
      </w:r>
      <w:r w:rsidRPr="00537E75" w:rsidR="00EE4ACC">
        <w:rPr>
          <w:rFonts w:eastAsia="Calibri" w:cs="Times New Roman"/>
          <w:lang w:val="nl-NL"/>
        </w:rPr>
        <w:t xml:space="preserve">Economisch gezien leidt het eigen gebruik </w:t>
      </w:r>
      <w:r w:rsidR="00EE4ACC">
        <w:rPr>
          <w:rFonts w:eastAsia="Calibri" w:cs="Times New Roman"/>
          <w:lang w:val="nl-NL"/>
        </w:rPr>
        <w:t>door de belastingplicht</w:t>
      </w:r>
      <w:r w:rsidR="00CA0F95">
        <w:rPr>
          <w:rFonts w:eastAsia="Calibri" w:cs="Times New Roman"/>
          <w:lang w:val="nl-NL"/>
        </w:rPr>
        <w:t>ig</w:t>
      </w:r>
      <w:r w:rsidR="00EE4ACC">
        <w:rPr>
          <w:rFonts w:eastAsia="Calibri" w:cs="Times New Roman"/>
          <w:lang w:val="nl-NL"/>
        </w:rPr>
        <w:t xml:space="preserve">en </w:t>
      </w:r>
      <w:r w:rsidRPr="00537E75" w:rsidR="00EE4ACC">
        <w:rPr>
          <w:rFonts w:eastAsia="Calibri" w:cs="Times New Roman"/>
          <w:lang w:val="nl-NL"/>
        </w:rPr>
        <w:t>van een box</w:t>
      </w:r>
      <w:r w:rsidR="00C42513">
        <w:rPr>
          <w:rFonts w:eastAsia="Calibri" w:cs="Times New Roman"/>
          <w:lang w:val="nl-NL"/>
        </w:rPr>
        <w:t> </w:t>
      </w:r>
      <w:r w:rsidRPr="00537E75" w:rsidR="00EE4ACC">
        <w:rPr>
          <w:rFonts w:eastAsia="Calibri" w:cs="Times New Roman"/>
          <w:lang w:val="nl-NL"/>
        </w:rPr>
        <w:t>3</w:t>
      </w:r>
      <w:r w:rsidR="00EE4ACC">
        <w:rPr>
          <w:rFonts w:eastAsia="Calibri" w:cs="Times New Roman"/>
          <w:lang w:val="nl-NL"/>
        </w:rPr>
        <w:t>-</w:t>
      </w:r>
      <w:r w:rsidRPr="00537E75" w:rsidR="00EE4ACC">
        <w:rPr>
          <w:rFonts w:eastAsia="Calibri" w:cs="Times New Roman"/>
          <w:lang w:val="nl-NL"/>
        </w:rPr>
        <w:t>bezitting tot een voordeel.</w:t>
      </w:r>
      <w:r w:rsidR="00B60E40">
        <w:rPr>
          <w:rFonts w:eastAsia="Calibri" w:cs="Times New Roman"/>
          <w:lang w:val="nl-NL"/>
        </w:rPr>
        <w:t xml:space="preserve"> Deze situatie zal zich</w:t>
      </w:r>
      <w:r w:rsidRPr="00537E75" w:rsidR="00EE4ACC">
        <w:rPr>
          <w:rFonts w:eastAsia="Calibri" w:cs="Times New Roman"/>
          <w:lang w:val="nl-NL"/>
        </w:rPr>
        <w:t xml:space="preserve"> </w:t>
      </w:r>
      <w:r w:rsidR="00C5377D">
        <w:rPr>
          <w:rFonts w:eastAsia="Calibri" w:cs="Times New Roman"/>
          <w:lang w:val="nl-NL"/>
        </w:rPr>
        <w:t xml:space="preserve">voordoen bij </w:t>
      </w:r>
      <w:r w:rsidR="00BB3021">
        <w:rPr>
          <w:rFonts w:eastAsia="Calibri" w:cs="Times New Roman"/>
          <w:lang w:val="nl-NL"/>
        </w:rPr>
        <w:t>het gebruik van fysieke goederen</w:t>
      </w:r>
      <w:r w:rsidR="00B60E40">
        <w:rPr>
          <w:rFonts w:eastAsia="Calibri" w:cs="Times New Roman"/>
          <w:lang w:val="nl-NL"/>
        </w:rPr>
        <w:t>, zoals onroerende zaken</w:t>
      </w:r>
      <w:r w:rsidR="00C5377D">
        <w:rPr>
          <w:rFonts w:eastAsia="Calibri" w:cs="Times New Roman"/>
          <w:lang w:val="nl-NL"/>
        </w:rPr>
        <w:t xml:space="preserve">. </w:t>
      </w:r>
      <w:r w:rsidRPr="00537E75" w:rsidR="00BB3021">
        <w:rPr>
          <w:rFonts w:eastAsia="Calibri" w:cs="Times New Roman"/>
          <w:lang w:val="nl-NL"/>
        </w:rPr>
        <w:t xml:space="preserve">Het genot uit </w:t>
      </w:r>
      <w:r w:rsidR="00BB3021">
        <w:rPr>
          <w:rFonts w:eastAsia="Calibri" w:cs="Times New Roman"/>
          <w:lang w:val="nl-NL"/>
        </w:rPr>
        <w:t xml:space="preserve">het (kunnen) gebruiken van </w:t>
      </w:r>
      <w:r w:rsidRPr="00537E75" w:rsidR="00BB3021">
        <w:rPr>
          <w:rFonts w:eastAsia="Calibri" w:cs="Times New Roman"/>
          <w:lang w:val="nl-NL"/>
        </w:rPr>
        <w:t>de bezitting, zoals woongenot</w:t>
      </w:r>
      <w:r w:rsidR="00BB3021">
        <w:rPr>
          <w:rFonts w:eastAsia="Calibri" w:cs="Times New Roman"/>
          <w:lang w:val="nl-NL"/>
        </w:rPr>
        <w:t xml:space="preserve"> van een</w:t>
      </w:r>
      <w:r w:rsidR="008E2D9F">
        <w:rPr>
          <w:rFonts w:eastAsia="Calibri" w:cs="Times New Roman"/>
          <w:lang w:val="nl-NL"/>
        </w:rPr>
        <w:t xml:space="preserve"> (tweede)</w:t>
      </w:r>
      <w:r w:rsidR="00BB3021">
        <w:rPr>
          <w:rFonts w:eastAsia="Calibri" w:cs="Times New Roman"/>
          <w:lang w:val="nl-NL"/>
        </w:rPr>
        <w:t xml:space="preserve"> woning</w:t>
      </w:r>
      <w:r w:rsidRPr="00537E75" w:rsidR="00BB3021">
        <w:rPr>
          <w:rFonts w:eastAsia="Calibri" w:cs="Times New Roman"/>
          <w:lang w:val="nl-NL"/>
        </w:rPr>
        <w:t>, kan worden gewaardeerd</w:t>
      </w:r>
      <w:r w:rsidR="00BB3021">
        <w:rPr>
          <w:rFonts w:eastAsia="Calibri" w:cs="Times New Roman"/>
          <w:lang w:val="nl-NL"/>
        </w:rPr>
        <w:t xml:space="preserve">. </w:t>
      </w:r>
      <w:r w:rsidR="00EE4ACC">
        <w:rPr>
          <w:rFonts w:eastAsia="Calibri" w:cs="Times New Roman"/>
          <w:lang w:val="nl-NL"/>
        </w:rPr>
        <w:t>In de winstsfeer leidt bijvoorbeeld het in privé gebruiken van een woning die tot het ondernemingsvermogen is gerekend tot een winstbijtelling op basis van een percentage van de WOZ-waarde</w:t>
      </w:r>
      <w:r w:rsidRPr="00537E75" w:rsidR="00EE4ACC">
        <w:rPr>
          <w:rFonts w:eastAsia="Calibri" w:cs="Times New Roman"/>
          <w:lang w:val="nl-NL"/>
        </w:rPr>
        <w:t xml:space="preserve">. </w:t>
      </w:r>
      <w:r w:rsidR="008E2D9F">
        <w:rPr>
          <w:rFonts w:eastAsia="Calibri" w:cs="Times New Roman"/>
          <w:lang w:val="nl-NL"/>
        </w:rPr>
        <w:t>Overeenkomstig</w:t>
      </w:r>
      <w:r w:rsidR="0073474D">
        <w:rPr>
          <w:rFonts w:eastAsia="Calibri" w:cs="Times New Roman"/>
          <w:lang w:val="nl-NL"/>
        </w:rPr>
        <w:t xml:space="preserve"> leidt ook </w:t>
      </w:r>
      <w:r w:rsidR="009A02A6">
        <w:rPr>
          <w:rFonts w:eastAsia="Calibri" w:cs="Times New Roman"/>
          <w:lang w:val="nl-NL"/>
        </w:rPr>
        <w:t>de beschikbaarheid voor</w:t>
      </w:r>
      <w:r w:rsidR="00C42513">
        <w:rPr>
          <w:rFonts w:eastAsia="Calibri" w:cs="Times New Roman"/>
          <w:lang w:val="nl-NL"/>
        </w:rPr>
        <w:t xml:space="preserve"> </w:t>
      </w:r>
      <w:r w:rsidR="0073474D">
        <w:rPr>
          <w:rFonts w:eastAsia="Calibri" w:cs="Times New Roman"/>
          <w:lang w:val="nl-NL"/>
        </w:rPr>
        <w:t xml:space="preserve">gebruik van een </w:t>
      </w:r>
      <w:r w:rsidR="009A02A6">
        <w:rPr>
          <w:rFonts w:eastAsia="Calibri" w:cs="Times New Roman"/>
          <w:lang w:val="nl-NL"/>
        </w:rPr>
        <w:t>onroerende zaak</w:t>
      </w:r>
      <w:r w:rsidR="0073474D">
        <w:rPr>
          <w:rFonts w:eastAsia="Calibri" w:cs="Times New Roman"/>
          <w:lang w:val="nl-NL"/>
        </w:rPr>
        <w:t xml:space="preserve"> die tot het box 3-vermogen behoort tot een </w:t>
      </w:r>
      <w:r w:rsidR="00DD5A79">
        <w:rPr>
          <w:rFonts w:eastAsia="Calibri" w:cs="Times New Roman"/>
          <w:lang w:val="nl-NL"/>
        </w:rPr>
        <w:t xml:space="preserve">in box 3 </w:t>
      </w:r>
      <w:r w:rsidR="0073474D">
        <w:rPr>
          <w:rFonts w:eastAsia="Calibri" w:cs="Times New Roman"/>
          <w:lang w:val="nl-NL"/>
        </w:rPr>
        <w:t xml:space="preserve">belastbaar voordeel in de vorm van de economische huurwaarde van die </w:t>
      </w:r>
      <w:r w:rsidR="009A02A6">
        <w:rPr>
          <w:rFonts w:eastAsia="Calibri" w:cs="Times New Roman"/>
          <w:lang w:val="nl-NL"/>
        </w:rPr>
        <w:t>onroerende zaak</w:t>
      </w:r>
      <w:r w:rsidR="0073474D">
        <w:rPr>
          <w:rFonts w:eastAsia="Calibri" w:cs="Times New Roman"/>
          <w:lang w:val="nl-NL"/>
        </w:rPr>
        <w:t>.</w:t>
      </w:r>
      <w:r w:rsidR="00C5377D">
        <w:rPr>
          <w:rFonts w:eastAsia="Calibri" w:cs="Times New Roman"/>
          <w:lang w:val="nl-NL"/>
        </w:rPr>
        <w:t xml:space="preserve"> </w:t>
      </w:r>
      <w:r w:rsidR="002F06AA">
        <w:rPr>
          <w:rFonts w:eastAsia="Calibri" w:cs="Times New Roman"/>
          <w:lang w:val="nl-NL"/>
        </w:rPr>
        <w:t xml:space="preserve">Voor onroerende zaken zal de economische huurwaarde </w:t>
      </w:r>
      <w:r w:rsidR="00C42513">
        <w:rPr>
          <w:rFonts w:eastAsia="Calibri" w:cs="Times New Roman"/>
          <w:lang w:val="nl-NL"/>
        </w:rPr>
        <w:t xml:space="preserve">voor </w:t>
      </w:r>
      <w:r w:rsidR="009A02A6">
        <w:rPr>
          <w:rFonts w:eastAsia="Calibri" w:cs="Times New Roman"/>
          <w:lang w:val="nl-NL"/>
        </w:rPr>
        <w:t>de beschikbaarheid voor</w:t>
      </w:r>
      <w:r w:rsidR="00C42513">
        <w:rPr>
          <w:rFonts w:eastAsia="Calibri" w:cs="Times New Roman"/>
          <w:lang w:val="nl-NL"/>
        </w:rPr>
        <w:t xml:space="preserve"> gebruik</w:t>
      </w:r>
      <w:r w:rsidR="0038245E">
        <w:rPr>
          <w:rFonts w:eastAsia="Calibri" w:cs="Times New Roman"/>
          <w:lang w:val="nl-NL"/>
        </w:rPr>
        <w:t xml:space="preserve"> </w:t>
      </w:r>
      <w:r w:rsidR="00C42513">
        <w:rPr>
          <w:rFonts w:eastAsia="Calibri" w:cs="Times New Roman"/>
          <w:lang w:val="nl-NL"/>
        </w:rPr>
        <w:t xml:space="preserve">op basis van een </w:t>
      </w:r>
      <w:r w:rsidR="007C3B8F">
        <w:rPr>
          <w:rFonts w:eastAsia="Calibri" w:cs="Times New Roman"/>
          <w:lang w:val="nl-NL"/>
        </w:rPr>
        <w:t xml:space="preserve">vastgoedbijtelling </w:t>
      </w:r>
      <w:r w:rsidR="00C42513">
        <w:rPr>
          <w:rFonts w:eastAsia="Calibri" w:cs="Times New Roman"/>
          <w:lang w:val="nl-NL"/>
        </w:rPr>
        <w:t>in de</w:t>
      </w:r>
      <w:r w:rsidR="002F06AA">
        <w:rPr>
          <w:rFonts w:eastAsia="Calibri" w:cs="Times New Roman"/>
          <w:lang w:val="nl-NL"/>
        </w:rPr>
        <w:t xml:space="preserve"> belast</w:t>
      </w:r>
      <w:r w:rsidR="00C42513">
        <w:rPr>
          <w:rFonts w:eastAsia="Calibri" w:cs="Times New Roman"/>
          <w:lang w:val="nl-NL"/>
        </w:rPr>
        <w:t>inggrondslag</w:t>
      </w:r>
      <w:r w:rsidR="002F06AA">
        <w:rPr>
          <w:rFonts w:eastAsia="Calibri" w:cs="Times New Roman"/>
          <w:lang w:val="nl-NL"/>
        </w:rPr>
        <w:t xml:space="preserve"> worden</w:t>
      </w:r>
      <w:r w:rsidR="00C42513">
        <w:rPr>
          <w:rFonts w:eastAsia="Calibri" w:cs="Times New Roman"/>
          <w:lang w:val="nl-NL"/>
        </w:rPr>
        <w:t xml:space="preserve"> betrokken</w:t>
      </w:r>
      <w:r w:rsidR="005B496A">
        <w:rPr>
          <w:rFonts w:eastAsia="Calibri" w:cs="Times New Roman"/>
          <w:lang w:val="nl-NL"/>
        </w:rPr>
        <w:t>.</w:t>
      </w:r>
    </w:p>
    <w:p w:rsidR="00C5377D" w:rsidP="008C1476" w:rsidRDefault="00C5377D" w14:paraId="180D7675" w14:textId="77777777">
      <w:pPr>
        <w:autoSpaceDN w:val="0"/>
        <w:spacing w:after="160" w:line="276" w:lineRule="auto"/>
        <w:contextualSpacing/>
        <w:rPr>
          <w:rFonts w:eastAsia="Calibri" w:cs="Times New Roman"/>
          <w:lang w:val="nl-NL"/>
        </w:rPr>
      </w:pPr>
    </w:p>
    <w:p w:rsidRPr="00537E75" w:rsidR="00EE4ACC" w:rsidP="008C1476" w:rsidRDefault="002C11EB" w14:paraId="5221BD7E" w14:textId="5940E8E2">
      <w:pPr>
        <w:autoSpaceDN w:val="0"/>
        <w:spacing w:after="160" w:line="276" w:lineRule="auto"/>
        <w:contextualSpacing/>
        <w:rPr>
          <w:rFonts w:eastAsia="Calibri" w:cs="Times New Roman"/>
          <w:lang w:val="nl-NL"/>
        </w:rPr>
      </w:pPr>
      <w:r>
        <w:rPr>
          <w:bCs/>
          <w:lang w:val="nl-NL"/>
        </w:rPr>
        <w:t>Overigens blijven</w:t>
      </w:r>
      <w:r w:rsidR="00966381">
        <w:rPr>
          <w:bCs/>
          <w:lang w:val="nl-NL"/>
        </w:rPr>
        <w:t xml:space="preserve"> </w:t>
      </w:r>
      <w:r w:rsidR="002007E8">
        <w:rPr>
          <w:bCs/>
          <w:lang w:val="nl-NL"/>
        </w:rPr>
        <w:t xml:space="preserve">roerende </w:t>
      </w:r>
      <w:r w:rsidR="00966381">
        <w:rPr>
          <w:bCs/>
          <w:lang w:val="nl-NL"/>
        </w:rPr>
        <w:t xml:space="preserve">zaken </w:t>
      </w:r>
      <w:r w:rsidR="00DB4272">
        <w:rPr>
          <w:bCs/>
          <w:lang w:val="nl-NL"/>
        </w:rPr>
        <w:t>voor eigen gebruik</w:t>
      </w:r>
      <w:r>
        <w:rPr>
          <w:bCs/>
          <w:lang w:val="nl-NL"/>
        </w:rPr>
        <w:t>,</w:t>
      </w:r>
      <w:r w:rsidR="00DB4272">
        <w:rPr>
          <w:bCs/>
          <w:lang w:val="nl-NL"/>
        </w:rPr>
        <w:t xml:space="preserve"> </w:t>
      </w:r>
      <w:r>
        <w:rPr>
          <w:bCs/>
          <w:lang w:val="nl-NL"/>
        </w:rPr>
        <w:t>zoals auto’s, caravans en boten, net als in het huidige box 3</w:t>
      </w:r>
      <w:r w:rsidR="001E21FD">
        <w:rPr>
          <w:bCs/>
          <w:lang w:val="nl-NL"/>
        </w:rPr>
        <w:t>-stelsel</w:t>
      </w:r>
      <w:r>
        <w:rPr>
          <w:bCs/>
          <w:lang w:val="nl-NL"/>
        </w:rPr>
        <w:t xml:space="preserve"> </w:t>
      </w:r>
      <w:r w:rsidR="00966381">
        <w:rPr>
          <w:bCs/>
          <w:lang w:val="nl-NL"/>
        </w:rPr>
        <w:t>buiten de belastingheffing</w:t>
      </w:r>
      <w:r>
        <w:rPr>
          <w:bCs/>
          <w:lang w:val="nl-NL"/>
        </w:rPr>
        <w:t xml:space="preserve">. </w:t>
      </w:r>
      <w:r w:rsidR="00966381">
        <w:rPr>
          <w:bCs/>
          <w:lang w:val="nl-NL"/>
        </w:rPr>
        <w:t xml:space="preserve">Een uitzondering geldt voor roerende zaken die hoofdzakelijk ter belegging worden aangehouden, </w:t>
      </w:r>
      <w:r w:rsidR="00714A2F">
        <w:rPr>
          <w:bCs/>
          <w:lang w:val="nl-NL"/>
        </w:rPr>
        <w:t>wat bijvoorbeeld bij een</w:t>
      </w:r>
      <w:r w:rsidR="00966381">
        <w:rPr>
          <w:bCs/>
          <w:lang w:val="nl-NL"/>
        </w:rPr>
        <w:t xml:space="preserve"> kunstcollectie</w:t>
      </w:r>
      <w:r w:rsidR="00714A2F">
        <w:rPr>
          <w:bCs/>
          <w:lang w:val="nl-NL"/>
        </w:rPr>
        <w:t xml:space="preserve"> het geval kan zijn.</w:t>
      </w:r>
      <w:r w:rsidR="00B60E40">
        <w:rPr>
          <w:bCs/>
          <w:lang w:val="nl-NL"/>
        </w:rPr>
        <w:t xml:space="preserve"> Aangezien deze roerende zaken hoofdzakelijk ter belegging worden aangehouden wordt in dat geval het eigen gebruik niet belast.</w:t>
      </w:r>
    </w:p>
    <w:p w:rsidRPr="00060D16" w:rsidR="00285482" w:rsidP="008C1476" w:rsidRDefault="00285482" w14:paraId="75304060" w14:textId="77777777">
      <w:pPr>
        <w:spacing w:line="276" w:lineRule="auto"/>
        <w:rPr>
          <w:szCs w:val="18"/>
          <w:lang w:val="nl-NL"/>
        </w:rPr>
      </w:pPr>
    </w:p>
    <w:p w:rsidRPr="00F22DDA" w:rsidR="00060D16" w:rsidP="008C1476" w:rsidRDefault="00060D16" w14:paraId="7056302C" w14:textId="23CF23B7">
      <w:pPr>
        <w:spacing w:line="276" w:lineRule="auto"/>
        <w:rPr>
          <w:i/>
          <w:iCs/>
          <w:szCs w:val="18"/>
          <w:lang w:val="nl-NL"/>
        </w:rPr>
      </w:pPr>
      <w:r w:rsidRPr="00F22DDA">
        <w:rPr>
          <w:i/>
          <w:iCs/>
          <w:szCs w:val="18"/>
          <w:lang w:val="nl-NL"/>
        </w:rPr>
        <w:t xml:space="preserve">Toerekening van </w:t>
      </w:r>
      <w:r w:rsidR="009B6CD4">
        <w:rPr>
          <w:i/>
          <w:iCs/>
          <w:szCs w:val="18"/>
          <w:lang w:val="nl-NL"/>
        </w:rPr>
        <w:t>inkomen</w:t>
      </w:r>
    </w:p>
    <w:p w:rsidR="00A506A1" w:rsidP="008C1476" w:rsidRDefault="00A506A1" w14:paraId="55D154F8" w14:textId="7BA3261D">
      <w:pPr>
        <w:spacing w:line="276" w:lineRule="auto"/>
        <w:rPr>
          <w:szCs w:val="18"/>
          <w:lang w:val="nl-NL"/>
        </w:rPr>
      </w:pPr>
      <w:r w:rsidRPr="00F22DDA">
        <w:rPr>
          <w:szCs w:val="18"/>
          <w:lang w:val="nl-NL"/>
        </w:rPr>
        <w:t xml:space="preserve">Uitgangspunt is dat elke belastingplichtige zijn eigen </w:t>
      </w:r>
      <w:r w:rsidR="00F11585">
        <w:rPr>
          <w:szCs w:val="18"/>
          <w:lang w:val="nl-NL"/>
        </w:rPr>
        <w:t>inkomen</w:t>
      </w:r>
      <w:r w:rsidRPr="00F22DDA">
        <w:rPr>
          <w:szCs w:val="18"/>
          <w:lang w:val="nl-NL"/>
        </w:rPr>
        <w:t xml:space="preserve"> uit zijn vermogen aangeeft.</w:t>
      </w:r>
      <w:r w:rsidR="00533EA4">
        <w:rPr>
          <w:szCs w:val="18"/>
          <w:lang w:val="nl-NL"/>
        </w:rPr>
        <w:t xml:space="preserve"> </w:t>
      </w:r>
      <w:r w:rsidR="00721BBC">
        <w:rPr>
          <w:szCs w:val="18"/>
          <w:lang w:val="nl-NL"/>
        </w:rPr>
        <w:t xml:space="preserve">Het bezit </w:t>
      </w:r>
      <w:r w:rsidRPr="00F22DDA">
        <w:rPr>
          <w:szCs w:val="18"/>
          <w:lang w:val="nl-NL"/>
        </w:rPr>
        <w:t xml:space="preserve">van het vermogen </w:t>
      </w:r>
      <w:r>
        <w:rPr>
          <w:szCs w:val="18"/>
          <w:lang w:val="nl-NL"/>
        </w:rPr>
        <w:t>is daarbij richtinggevend</w:t>
      </w:r>
      <w:r w:rsidRPr="00F22DDA">
        <w:rPr>
          <w:szCs w:val="18"/>
          <w:lang w:val="nl-NL"/>
        </w:rPr>
        <w:t xml:space="preserve">. Voor vermogen dat tot een (beperkte) gemeenschap van </w:t>
      </w:r>
      <w:r w:rsidR="009C3426">
        <w:rPr>
          <w:szCs w:val="18"/>
          <w:lang w:val="nl-NL"/>
        </w:rPr>
        <w:t xml:space="preserve">goederen </w:t>
      </w:r>
      <w:r>
        <w:rPr>
          <w:szCs w:val="18"/>
          <w:lang w:val="nl-NL"/>
        </w:rPr>
        <w:t xml:space="preserve">behoort, </w:t>
      </w:r>
      <w:r w:rsidRPr="00F22DDA">
        <w:rPr>
          <w:szCs w:val="18"/>
          <w:lang w:val="nl-NL"/>
        </w:rPr>
        <w:t>gaat het om de gerechtigdheid daarin</w:t>
      </w:r>
      <w:r>
        <w:rPr>
          <w:szCs w:val="18"/>
          <w:lang w:val="nl-NL"/>
        </w:rPr>
        <w:t xml:space="preserve">. </w:t>
      </w:r>
      <w:r w:rsidRPr="00F22DDA">
        <w:rPr>
          <w:szCs w:val="18"/>
          <w:lang w:val="nl-NL"/>
        </w:rPr>
        <w:t>Voor</w:t>
      </w:r>
      <w:r w:rsidR="00366CD3">
        <w:rPr>
          <w:szCs w:val="18"/>
          <w:lang w:val="nl-NL"/>
        </w:rPr>
        <w:t xml:space="preserve"> fiscale</w:t>
      </w:r>
      <w:r w:rsidRPr="00F22DDA">
        <w:rPr>
          <w:szCs w:val="18"/>
          <w:lang w:val="nl-NL"/>
        </w:rPr>
        <w:t xml:space="preserve"> partners</w:t>
      </w:r>
      <w:r w:rsidR="00366CD3">
        <w:rPr>
          <w:szCs w:val="18"/>
          <w:lang w:val="nl-NL"/>
        </w:rPr>
        <w:t xml:space="preserve"> wordt het </w:t>
      </w:r>
      <w:r w:rsidR="00F11585">
        <w:rPr>
          <w:szCs w:val="18"/>
          <w:lang w:val="nl-NL"/>
        </w:rPr>
        <w:t>inkomen</w:t>
      </w:r>
      <w:r w:rsidR="00366CD3">
        <w:rPr>
          <w:szCs w:val="18"/>
          <w:lang w:val="nl-NL"/>
        </w:rPr>
        <w:t xml:space="preserve"> van beide partners samen bepaald en</w:t>
      </w:r>
      <w:r w:rsidRPr="00F22DDA">
        <w:rPr>
          <w:szCs w:val="18"/>
          <w:lang w:val="nl-NL"/>
        </w:rPr>
        <w:t xml:space="preserve"> geldt vrije toerekening van het </w:t>
      </w:r>
      <w:r>
        <w:rPr>
          <w:szCs w:val="18"/>
          <w:lang w:val="nl-NL"/>
        </w:rPr>
        <w:t xml:space="preserve">gezamenlijke inkomen </w:t>
      </w:r>
      <w:r w:rsidR="00533EA4">
        <w:rPr>
          <w:szCs w:val="18"/>
          <w:lang w:val="nl-NL"/>
        </w:rPr>
        <w:t>in box 3.</w:t>
      </w:r>
      <w:r w:rsidR="00366CD3">
        <w:rPr>
          <w:szCs w:val="18"/>
          <w:lang w:val="nl-NL"/>
        </w:rPr>
        <w:t xml:space="preserve"> </w:t>
      </w:r>
    </w:p>
    <w:p w:rsidR="001E21FD" w:rsidP="008C1476" w:rsidRDefault="001E21FD" w14:paraId="3955095D" w14:textId="77777777">
      <w:pPr>
        <w:spacing w:line="276" w:lineRule="auto"/>
        <w:rPr>
          <w:szCs w:val="18"/>
          <w:lang w:val="nl-NL"/>
        </w:rPr>
      </w:pPr>
    </w:p>
    <w:p w:rsidRPr="002961C1" w:rsidR="004846DF" w:rsidP="008C1476" w:rsidRDefault="002961C1" w14:paraId="69DB9EB1" w14:textId="24F5E8E1">
      <w:pPr>
        <w:keepNext/>
        <w:spacing w:line="276" w:lineRule="auto"/>
        <w:rPr>
          <w:i/>
          <w:iCs/>
          <w:szCs w:val="18"/>
          <w:lang w:val="nl-NL"/>
        </w:rPr>
      </w:pPr>
      <w:bookmarkStart w:name="_Hlk193810740" w:id="17"/>
      <w:r>
        <w:rPr>
          <w:i/>
          <w:iCs/>
          <w:szCs w:val="18"/>
          <w:lang w:val="nl-NL"/>
        </w:rPr>
        <w:t xml:space="preserve">Genietingstijdstip </w:t>
      </w:r>
      <w:r w:rsidR="00714A2F">
        <w:rPr>
          <w:i/>
          <w:iCs/>
          <w:szCs w:val="18"/>
          <w:lang w:val="nl-NL"/>
        </w:rPr>
        <w:t>reguliere voordelen</w:t>
      </w:r>
    </w:p>
    <w:p w:rsidRPr="00C56DA5" w:rsidR="00C56DA5" w:rsidP="008C1476" w:rsidRDefault="00557C6A" w14:paraId="1FF3E8B5" w14:textId="79A6491B">
      <w:pPr>
        <w:spacing w:line="276" w:lineRule="auto"/>
        <w:rPr>
          <w:lang w:val="nl-NL"/>
        </w:rPr>
      </w:pPr>
      <w:r>
        <w:rPr>
          <w:szCs w:val="18"/>
          <w:lang w:val="nl-NL"/>
        </w:rPr>
        <w:t>Reguliere</w:t>
      </w:r>
      <w:r w:rsidRPr="002961C1" w:rsidR="004A3381">
        <w:rPr>
          <w:szCs w:val="18"/>
          <w:lang w:val="nl-NL"/>
        </w:rPr>
        <w:t xml:space="preserve"> voordelen </w:t>
      </w:r>
      <w:r>
        <w:rPr>
          <w:szCs w:val="18"/>
          <w:lang w:val="nl-NL"/>
        </w:rPr>
        <w:t xml:space="preserve">worden </w:t>
      </w:r>
      <w:r w:rsidR="00C56DA5">
        <w:rPr>
          <w:szCs w:val="18"/>
          <w:lang w:val="nl-NL"/>
        </w:rPr>
        <w:t xml:space="preserve">als hoofdregel </w:t>
      </w:r>
      <w:r>
        <w:rPr>
          <w:szCs w:val="18"/>
          <w:lang w:val="nl-NL"/>
        </w:rPr>
        <w:t>belast op het moment dat de belastingplichtige er de beschikkingsmacht over krijgt</w:t>
      </w:r>
      <w:r w:rsidR="001D11D4">
        <w:rPr>
          <w:szCs w:val="18"/>
          <w:lang w:val="nl-NL"/>
        </w:rPr>
        <w:t xml:space="preserve"> (kasstelsel)</w:t>
      </w:r>
      <w:r>
        <w:rPr>
          <w:szCs w:val="18"/>
          <w:lang w:val="nl-NL"/>
        </w:rPr>
        <w:t xml:space="preserve">. Meestal is dat op het moment dat de voordelen worden ontvangen. Daarnaast is dit het geval wanneer de reguliere voordelen worden </w:t>
      </w:r>
      <w:r w:rsidRPr="002961C1" w:rsidR="004A3381">
        <w:rPr>
          <w:szCs w:val="18"/>
          <w:lang w:val="nl-NL"/>
        </w:rPr>
        <w:t xml:space="preserve">verrekend, ter beschikking gesteld, rentedragend zijn geworden of vorderbaar en inbaar zijn geworden. Dit sluit aan bij het genietingstijdstip dat gold onder de </w:t>
      </w:r>
      <w:r w:rsidR="001A1CAA">
        <w:rPr>
          <w:szCs w:val="18"/>
          <w:lang w:val="nl-NL"/>
        </w:rPr>
        <w:t>Wet op de inkomstenbelasting 1964 (</w:t>
      </w:r>
      <w:r w:rsidRPr="002961C1" w:rsidR="004A3381">
        <w:rPr>
          <w:szCs w:val="18"/>
          <w:lang w:val="nl-NL"/>
        </w:rPr>
        <w:t>Wet IB 1964</w:t>
      </w:r>
      <w:r w:rsidR="001A1CAA">
        <w:rPr>
          <w:szCs w:val="18"/>
          <w:lang w:val="nl-NL"/>
        </w:rPr>
        <w:t>)</w:t>
      </w:r>
      <w:r w:rsidRPr="002961C1" w:rsidR="004A3381">
        <w:rPr>
          <w:szCs w:val="18"/>
          <w:lang w:val="nl-NL"/>
        </w:rPr>
        <w:t xml:space="preserve"> en bij het momenteel geldende genietingstijdstip voor </w:t>
      </w:r>
      <w:r w:rsidR="00DD5A79">
        <w:rPr>
          <w:szCs w:val="18"/>
          <w:lang w:val="nl-NL"/>
        </w:rPr>
        <w:t xml:space="preserve">onder meer </w:t>
      </w:r>
      <w:r w:rsidRPr="002961C1" w:rsidR="004A3381">
        <w:rPr>
          <w:szCs w:val="18"/>
          <w:lang w:val="nl-NL"/>
        </w:rPr>
        <w:t>loon</w:t>
      </w:r>
      <w:r w:rsidR="004937D2">
        <w:rPr>
          <w:szCs w:val="18"/>
          <w:lang w:val="nl-NL"/>
        </w:rPr>
        <w:t xml:space="preserve"> en</w:t>
      </w:r>
      <w:r w:rsidRPr="002961C1" w:rsidR="004A3381">
        <w:rPr>
          <w:szCs w:val="18"/>
          <w:lang w:val="nl-NL"/>
        </w:rPr>
        <w:t xml:space="preserve"> reguliere voordelen uit aanmerkelijk belang. </w:t>
      </w:r>
      <w:r w:rsidR="00C56DA5">
        <w:rPr>
          <w:szCs w:val="18"/>
          <w:lang w:val="nl-NL"/>
        </w:rPr>
        <w:t xml:space="preserve">Reguliere voordelen die betrekking </w:t>
      </w:r>
      <w:r w:rsidRPr="00C56DA5" w:rsidR="00C56DA5">
        <w:rPr>
          <w:lang w:val="nl-NL"/>
        </w:rPr>
        <w:t xml:space="preserve">hebben op een tijdvak van langer dan een jaar </w:t>
      </w:r>
      <w:r w:rsidRPr="009C50AA" w:rsidR="009C50AA">
        <w:rPr>
          <w:lang w:val="nl-NL"/>
        </w:rPr>
        <w:t xml:space="preserve">of </w:t>
      </w:r>
      <w:r w:rsidR="006F3116">
        <w:rPr>
          <w:lang w:val="nl-NL"/>
        </w:rPr>
        <w:t xml:space="preserve">op </w:t>
      </w:r>
      <w:r w:rsidRPr="006F3116" w:rsidR="006F3116">
        <w:rPr>
          <w:lang w:val="nl-NL"/>
        </w:rPr>
        <w:t>een tijdvak dat meer dan zes maanden voor het begin van het kalenderjaar is aangevangen</w:t>
      </w:r>
      <w:r w:rsidR="009C50AA">
        <w:rPr>
          <w:lang w:val="nl-NL"/>
        </w:rPr>
        <w:t>,</w:t>
      </w:r>
      <w:r w:rsidRPr="009C50AA" w:rsidR="009C50AA">
        <w:rPr>
          <w:lang w:val="nl-NL"/>
        </w:rPr>
        <w:t xml:space="preserve"> </w:t>
      </w:r>
      <w:r w:rsidRPr="00C56DA5" w:rsidR="00C56DA5">
        <w:rPr>
          <w:lang w:val="nl-NL"/>
        </w:rPr>
        <w:t>worden toegerekend aan het kalenderjaar waarop zij betrekking hebben. Door voor langere periodes het vorderingenstelsel te hanteren, wordt voorkomen dat belastingplichtigen hun inkomsten langdurig naar de toekomst kunnen verschuiven.</w:t>
      </w:r>
    </w:p>
    <w:bookmarkEnd w:id="17"/>
    <w:p w:rsidR="004A3381" w:rsidP="008C1476" w:rsidRDefault="004A3381" w14:paraId="1E55CF4D" w14:textId="6B333AFF">
      <w:pPr>
        <w:spacing w:line="276" w:lineRule="auto"/>
        <w:rPr>
          <w:szCs w:val="18"/>
          <w:lang w:val="nl-NL"/>
        </w:rPr>
      </w:pPr>
    </w:p>
    <w:p w:rsidRPr="00C35CCD" w:rsidR="001E21FD" w:rsidP="00C35CCD" w:rsidRDefault="001E21FD" w14:paraId="22F0E0AD" w14:textId="55BD8516">
      <w:pPr>
        <w:pBdr>
          <w:left w:val="single" w:color="auto" w:sz="4" w:space="4"/>
        </w:pBdr>
        <w:spacing w:line="276" w:lineRule="auto"/>
        <w:ind w:left="720"/>
        <w:rPr>
          <w:b/>
          <w:bCs/>
          <w:sz w:val="16"/>
          <w:szCs w:val="16"/>
          <w:lang w:val="nl-NL"/>
        </w:rPr>
      </w:pPr>
      <w:r w:rsidRPr="00C35CCD">
        <w:rPr>
          <w:b/>
          <w:bCs/>
          <w:sz w:val="16"/>
          <w:szCs w:val="16"/>
          <w:lang w:val="nl-NL"/>
        </w:rPr>
        <w:t>Voorbeeld 5 – genietingstijdstip</w:t>
      </w:r>
    </w:p>
    <w:p w:rsidRPr="00C35CCD" w:rsidR="001E21FD" w:rsidP="00C35CCD" w:rsidRDefault="001E21FD" w14:paraId="72CEAC82" w14:textId="6956D6C3">
      <w:pPr>
        <w:pBdr>
          <w:left w:val="single" w:color="auto" w:sz="4" w:space="4"/>
        </w:pBdr>
        <w:spacing w:line="276" w:lineRule="auto"/>
        <w:ind w:left="720"/>
        <w:rPr>
          <w:sz w:val="16"/>
          <w:szCs w:val="16"/>
          <w:lang w:val="nl-NL"/>
        </w:rPr>
      </w:pPr>
      <w:r w:rsidRPr="00C35CCD">
        <w:rPr>
          <w:sz w:val="16"/>
          <w:szCs w:val="16"/>
          <w:lang w:val="nl-NL"/>
        </w:rPr>
        <w:t>X</w:t>
      </w:r>
      <w:r w:rsidR="00676A54">
        <w:rPr>
          <w:sz w:val="16"/>
          <w:szCs w:val="16"/>
          <w:lang w:val="nl-NL"/>
        </w:rPr>
        <w:t>avier</w:t>
      </w:r>
      <w:r w:rsidRPr="00C35CCD">
        <w:rPr>
          <w:sz w:val="16"/>
          <w:szCs w:val="16"/>
          <w:lang w:val="nl-NL"/>
        </w:rPr>
        <w:t xml:space="preserve"> ontvangt op 15 januari 202</w:t>
      </w:r>
      <w:r w:rsidR="00E16C07">
        <w:rPr>
          <w:sz w:val="16"/>
          <w:szCs w:val="16"/>
          <w:lang w:val="nl-NL"/>
        </w:rPr>
        <w:t>9</w:t>
      </w:r>
      <w:r w:rsidRPr="00C35CCD">
        <w:rPr>
          <w:sz w:val="16"/>
          <w:szCs w:val="16"/>
          <w:lang w:val="nl-NL"/>
        </w:rPr>
        <w:t xml:space="preserve"> € 100 dividend op zijn aandelen in box 3. Het dividend heeft betrekking op het kalenderjaar </w:t>
      </w:r>
      <w:r w:rsidR="002C3C6D">
        <w:rPr>
          <w:sz w:val="16"/>
          <w:szCs w:val="16"/>
          <w:lang w:val="nl-NL"/>
        </w:rPr>
        <w:t>2028</w:t>
      </w:r>
      <w:r w:rsidRPr="00C35CCD">
        <w:rPr>
          <w:sz w:val="16"/>
          <w:szCs w:val="16"/>
          <w:lang w:val="nl-NL"/>
        </w:rPr>
        <w:t>. Omdat X</w:t>
      </w:r>
      <w:r w:rsidR="00676A54">
        <w:rPr>
          <w:sz w:val="16"/>
          <w:szCs w:val="16"/>
          <w:lang w:val="nl-NL"/>
        </w:rPr>
        <w:t>avier</w:t>
      </w:r>
      <w:r w:rsidRPr="00C35CCD">
        <w:rPr>
          <w:sz w:val="16"/>
          <w:szCs w:val="16"/>
          <w:lang w:val="nl-NL"/>
        </w:rPr>
        <w:t xml:space="preserve"> het dividend in 202</w:t>
      </w:r>
      <w:r w:rsidR="00E16C07">
        <w:rPr>
          <w:sz w:val="16"/>
          <w:szCs w:val="16"/>
          <w:lang w:val="nl-NL"/>
        </w:rPr>
        <w:t>9</w:t>
      </w:r>
      <w:r w:rsidRPr="00C35CCD">
        <w:rPr>
          <w:sz w:val="16"/>
          <w:szCs w:val="16"/>
          <w:lang w:val="nl-NL"/>
        </w:rPr>
        <w:t xml:space="preserve"> ontvangt, is het in 202</w:t>
      </w:r>
      <w:r w:rsidR="00E16C07">
        <w:rPr>
          <w:sz w:val="16"/>
          <w:szCs w:val="16"/>
          <w:lang w:val="nl-NL"/>
        </w:rPr>
        <w:t>9</w:t>
      </w:r>
      <w:r w:rsidRPr="00C35CCD">
        <w:rPr>
          <w:sz w:val="16"/>
          <w:szCs w:val="16"/>
          <w:lang w:val="nl-NL"/>
        </w:rPr>
        <w:t xml:space="preserve"> belast. </w:t>
      </w:r>
    </w:p>
    <w:p w:rsidR="001E21FD" w:rsidP="008C1476" w:rsidRDefault="001E21FD" w14:paraId="04EDF4C5" w14:textId="77777777">
      <w:pPr>
        <w:spacing w:line="276" w:lineRule="auto"/>
        <w:rPr>
          <w:b/>
          <w:bCs/>
          <w:szCs w:val="18"/>
          <w:lang w:val="nl-NL"/>
        </w:rPr>
      </w:pPr>
    </w:p>
    <w:p w:rsidR="00725F1A" w:rsidP="008C1476" w:rsidRDefault="00725F1A" w14:paraId="5039D0DD" w14:textId="77777777">
      <w:pPr>
        <w:spacing w:line="276" w:lineRule="auto"/>
        <w:rPr>
          <w:i/>
          <w:iCs/>
          <w:szCs w:val="18"/>
          <w:lang w:val="nl-NL"/>
        </w:rPr>
      </w:pPr>
    </w:p>
    <w:p w:rsidR="00725F1A" w:rsidP="008C1476" w:rsidRDefault="00725F1A" w14:paraId="2C29A709" w14:textId="77777777">
      <w:pPr>
        <w:spacing w:line="276" w:lineRule="auto"/>
        <w:rPr>
          <w:i/>
          <w:iCs/>
          <w:szCs w:val="18"/>
          <w:lang w:val="nl-NL"/>
        </w:rPr>
      </w:pPr>
    </w:p>
    <w:p w:rsidRPr="00060D16" w:rsidR="008279FB" w:rsidP="008C1476" w:rsidRDefault="0058758F" w14:paraId="14C034F1" w14:textId="550E99A8">
      <w:pPr>
        <w:spacing w:line="276" w:lineRule="auto"/>
        <w:rPr>
          <w:i/>
          <w:iCs/>
          <w:szCs w:val="18"/>
          <w:lang w:val="nl-NL"/>
        </w:rPr>
      </w:pPr>
      <w:r w:rsidRPr="00060D16">
        <w:rPr>
          <w:i/>
          <w:iCs/>
          <w:szCs w:val="18"/>
          <w:lang w:val="nl-NL"/>
        </w:rPr>
        <w:lastRenderedPageBreak/>
        <w:t>Aftrekbare kosten</w:t>
      </w:r>
    </w:p>
    <w:p w:rsidRPr="00060D16" w:rsidR="0058758F" w:rsidP="008C1476" w:rsidRDefault="009F3F9E" w14:paraId="0FBBF398" w14:textId="0E4BF801">
      <w:pPr>
        <w:spacing w:line="276" w:lineRule="auto"/>
        <w:rPr>
          <w:szCs w:val="18"/>
          <w:lang w:val="nl-NL"/>
        </w:rPr>
      </w:pPr>
      <w:r w:rsidRPr="00060D16">
        <w:rPr>
          <w:szCs w:val="18"/>
          <w:lang w:val="nl-NL"/>
        </w:rPr>
        <w:t xml:space="preserve">Naast </w:t>
      </w:r>
      <w:r w:rsidR="007F41C0">
        <w:rPr>
          <w:szCs w:val="18"/>
          <w:lang w:val="nl-NL"/>
        </w:rPr>
        <w:t>opbrengsten</w:t>
      </w:r>
      <w:r w:rsidRPr="00060D16" w:rsidR="0058758F">
        <w:rPr>
          <w:szCs w:val="18"/>
          <w:lang w:val="nl-NL"/>
        </w:rPr>
        <w:t xml:space="preserve"> </w:t>
      </w:r>
      <w:r w:rsidRPr="00060D16">
        <w:rPr>
          <w:szCs w:val="18"/>
          <w:lang w:val="nl-NL"/>
        </w:rPr>
        <w:t>zijn er kosten verbonden aan</w:t>
      </w:r>
      <w:r w:rsidR="00681EFC">
        <w:rPr>
          <w:szCs w:val="18"/>
          <w:lang w:val="nl-NL"/>
        </w:rPr>
        <w:t xml:space="preserve"> inkomen uit</w:t>
      </w:r>
      <w:r w:rsidRPr="00060D16">
        <w:rPr>
          <w:szCs w:val="18"/>
          <w:lang w:val="nl-NL"/>
        </w:rPr>
        <w:t xml:space="preserve"> </w:t>
      </w:r>
      <w:r w:rsidRPr="00060D16" w:rsidR="0058758F">
        <w:rPr>
          <w:szCs w:val="18"/>
          <w:lang w:val="nl-NL"/>
        </w:rPr>
        <w:t>bezittingen en schulden</w:t>
      </w:r>
      <w:r w:rsidR="00681EFC">
        <w:rPr>
          <w:szCs w:val="18"/>
          <w:lang w:val="nl-NL"/>
        </w:rPr>
        <w:t>, zoals onderhoudskosten of beheerkosten</w:t>
      </w:r>
      <w:r w:rsidRPr="00060D16" w:rsidR="0058758F">
        <w:rPr>
          <w:szCs w:val="18"/>
          <w:lang w:val="nl-NL"/>
        </w:rPr>
        <w:t xml:space="preserve">. </w:t>
      </w:r>
      <w:r w:rsidR="00EB5A19">
        <w:rPr>
          <w:szCs w:val="18"/>
          <w:lang w:val="nl-NL"/>
        </w:rPr>
        <w:t xml:space="preserve">Bij een op draagkracht gebaseerde heffing over het inkomen is het passend dat de kosten die gemaakt worden om dat inkomen te </w:t>
      </w:r>
      <w:r w:rsidR="00A506A1">
        <w:rPr>
          <w:szCs w:val="18"/>
          <w:lang w:val="nl-NL"/>
        </w:rPr>
        <w:t>genieten</w:t>
      </w:r>
      <w:r w:rsidR="00EB5A19">
        <w:rPr>
          <w:szCs w:val="18"/>
          <w:lang w:val="nl-NL"/>
        </w:rPr>
        <w:t xml:space="preserve"> afgetrokken kunnen worden. </w:t>
      </w:r>
      <w:r w:rsidR="009306FA">
        <w:rPr>
          <w:szCs w:val="18"/>
          <w:lang w:val="nl-NL"/>
        </w:rPr>
        <w:t xml:space="preserve">De kosten maken onderdeel uit van het </w:t>
      </w:r>
      <w:r w:rsidR="00F11585">
        <w:rPr>
          <w:szCs w:val="18"/>
          <w:lang w:val="nl-NL"/>
        </w:rPr>
        <w:t>inkomen</w:t>
      </w:r>
      <w:r w:rsidR="009306FA">
        <w:rPr>
          <w:szCs w:val="18"/>
          <w:lang w:val="nl-NL"/>
        </w:rPr>
        <w:t>.</w:t>
      </w:r>
    </w:p>
    <w:p w:rsidRPr="00060D16" w:rsidR="00CE625A" w:rsidP="008C1476" w:rsidRDefault="00CE625A" w14:paraId="57B80905" w14:textId="77777777">
      <w:pPr>
        <w:spacing w:line="276" w:lineRule="auto"/>
        <w:rPr>
          <w:szCs w:val="18"/>
          <w:lang w:val="nl-NL"/>
        </w:rPr>
      </w:pPr>
    </w:p>
    <w:p w:rsidR="00EB5A19" w:rsidP="008C1476" w:rsidRDefault="00A506A1" w14:paraId="09D4E56F" w14:textId="7CDA6C5D">
      <w:pPr>
        <w:spacing w:line="276" w:lineRule="auto"/>
        <w:rPr>
          <w:szCs w:val="18"/>
          <w:lang w:val="nl-NL"/>
        </w:rPr>
      </w:pPr>
      <w:r>
        <w:rPr>
          <w:szCs w:val="18"/>
          <w:lang w:val="nl-NL"/>
        </w:rPr>
        <w:t>De</w:t>
      </w:r>
      <w:r w:rsidRPr="00060D16" w:rsidR="009D6A33">
        <w:rPr>
          <w:szCs w:val="18"/>
          <w:lang w:val="nl-NL"/>
        </w:rPr>
        <w:t xml:space="preserve"> kostenaftrek is bekend uit het verleden onder de Wet </w:t>
      </w:r>
      <w:r w:rsidR="00A03F13">
        <w:rPr>
          <w:szCs w:val="18"/>
          <w:lang w:val="nl-NL"/>
        </w:rPr>
        <w:t>IB</w:t>
      </w:r>
      <w:r w:rsidRPr="00060D16" w:rsidR="009D6A33">
        <w:rPr>
          <w:szCs w:val="18"/>
          <w:lang w:val="nl-NL"/>
        </w:rPr>
        <w:t xml:space="preserve"> 1964</w:t>
      </w:r>
      <w:r w:rsidR="007107F1">
        <w:rPr>
          <w:szCs w:val="18"/>
          <w:lang w:val="nl-NL"/>
        </w:rPr>
        <w:t xml:space="preserve"> en geldt ook in de winstsfeer</w:t>
      </w:r>
      <w:r w:rsidR="00464ACD">
        <w:rPr>
          <w:szCs w:val="18"/>
          <w:lang w:val="nl-NL"/>
        </w:rPr>
        <w:t xml:space="preserve"> (en resultaat uit overige werkzaamheden)</w:t>
      </w:r>
      <w:r w:rsidRPr="00060D16" w:rsidR="009D6A33">
        <w:rPr>
          <w:szCs w:val="18"/>
          <w:lang w:val="nl-NL"/>
        </w:rPr>
        <w:t xml:space="preserve">. </w:t>
      </w:r>
      <w:r w:rsidRPr="00060D16" w:rsidR="003E202C">
        <w:rPr>
          <w:szCs w:val="18"/>
          <w:lang w:val="nl-NL"/>
        </w:rPr>
        <w:t xml:space="preserve">De ervaring leert dat </w:t>
      </w:r>
      <w:r w:rsidRPr="00060D16" w:rsidR="009D6A33">
        <w:rPr>
          <w:szCs w:val="18"/>
          <w:lang w:val="nl-NL"/>
        </w:rPr>
        <w:t>kostenaftrek geregeld tot discussies en recht</w:t>
      </w:r>
      <w:r w:rsidR="001E21FD">
        <w:rPr>
          <w:szCs w:val="18"/>
          <w:lang w:val="nl-NL"/>
        </w:rPr>
        <w:t>s</w:t>
      </w:r>
      <w:r w:rsidRPr="00060D16" w:rsidR="009D6A33">
        <w:rPr>
          <w:szCs w:val="18"/>
          <w:lang w:val="nl-NL"/>
        </w:rPr>
        <w:t xml:space="preserve">zaken </w:t>
      </w:r>
      <w:r w:rsidRPr="00060D16" w:rsidR="003E202C">
        <w:rPr>
          <w:szCs w:val="18"/>
          <w:lang w:val="nl-NL"/>
        </w:rPr>
        <w:t>leid</w:t>
      </w:r>
      <w:r w:rsidR="001E21FD">
        <w:rPr>
          <w:szCs w:val="18"/>
          <w:lang w:val="nl-NL"/>
        </w:rPr>
        <w:t>t</w:t>
      </w:r>
      <w:r w:rsidRPr="00060D16" w:rsidR="003E202C">
        <w:rPr>
          <w:szCs w:val="18"/>
          <w:lang w:val="nl-NL"/>
        </w:rPr>
        <w:t xml:space="preserve"> </w:t>
      </w:r>
      <w:r w:rsidRPr="00060D16" w:rsidR="009D6A33">
        <w:rPr>
          <w:szCs w:val="18"/>
          <w:lang w:val="nl-NL"/>
        </w:rPr>
        <w:t xml:space="preserve">en dit zal nog meer spelen als er geen enkele wettelijke inperking is voor kosten met een consumptief element. Met het oog op de uitvoerbaarheid van het nieuwe stelsel </w:t>
      </w:r>
      <w:r w:rsidR="00AA0677">
        <w:rPr>
          <w:szCs w:val="18"/>
          <w:lang w:val="nl-NL"/>
        </w:rPr>
        <w:t xml:space="preserve">en </w:t>
      </w:r>
      <w:r w:rsidR="005B7183">
        <w:rPr>
          <w:szCs w:val="18"/>
          <w:lang w:val="nl-NL"/>
        </w:rPr>
        <w:t>om uitholling van de belastingopbrengst te voorkomen</w:t>
      </w:r>
      <w:r w:rsidR="00F53515">
        <w:rPr>
          <w:szCs w:val="18"/>
          <w:lang w:val="nl-NL"/>
        </w:rPr>
        <w:t>,</w:t>
      </w:r>
      <w:r w:rsidR="00AA0677">
        <w:rPr>
          <w:szCs w:val="18"/>
          <w:lang w:val="nl-NL"/>
        </w:rPr>
        <w:t xml:space="preserve"> </w:t>
      </w:r>
      <w:r w:rsidRPr="00060D16" w:rsidR="009D6A33">
        <w:rPr>
          <w:szCs w:val="18"/>
          <w:lang w:val="nl-NL"/>
        </w:rPr>
        <w:t>is het wenselijk om deze discussies zo</w:t>
      </w:r>
      <w:r w:rsidR="00F53515">
        <w:rPr>
          <w:szCs w:val="18"/>
          <w:lang w:val="nl-NL"/>
        </w:rPr>
        <w:t xml:space="preserve"> </w:t>
      </w:r>
      <w:r w:rsidRPr="00060D16" w:rsidR="009D6A33">
        <w:rPr>
          <w:szCs w:val="18"/>
          <w:lang w:val="nl-NL"/>
        </w:rPr>
        <w:t xml:space="preserve">veel mogelijk </w:t>
      </w:r>
      <w:r w:rsidR="004A2E9C">
        <w:rPr>
          <w:szCs w:val="18"/>
          <w:lang w:val="nl-NL"/>
        </w:rPr>
        <w:t>te voorkomen</w:t>
      </w:r>
      <w:r w:rsidRPr="00060D16" w:rsidR="009D6A33">
        <w:rPr>
          <w:szCs w:val="18"/>
          <w:lang w:val="nl-NL"/>
        </w:rPr>
        <w:t xml:space="preserve">. </w:t>
      </w:r>
      <w:r>
        <w:rPr>
          <w:szCs w:val="18"/>
          <w:lang w:val="nl-NL"/>
        </w:rPr>
        <w:t>Door een vorm</w:t>
      </w:r>
      <w:r w:rsidRPr="00060D16">
        <w:rPr>
          <w:szCs w:val="18"/>
          <w:lang w:val="nl-NL"/>
        </w:rPr>
        <w:t xml:space="preserve"> </w:t>
      </w:r>
      <w:r w:rsidR="00345031">
        <w:rPr>
          <w:szCs w:val="18"/>
          <w:lang w:val="nl-NL"/>
        </w:rPr>
        <w:t xml:space="preserve">van </w:t>
      </w:r>
      <w:r w:rsidRPr="00060D16">
        <w:rPr>
          <w:szCs w:val="18"/>
          <w:lang w:val="nl-NL"/>
        </w:rPr>
        <w:t xml:space="preserve">regulering waarbij gedefinieerd wordt welke kosten wel en welke kosten niet aftrekbaar zijn, is het stelsel voor de burger </w:t>
      </w:r>
      <w:r>
        <w:rPr>
          <w:szCs w:val="18"/>
          <w:lang w:val="nl-NL"/>
        </w:rPr>
        <w:t>duidelijker</w:t>
      </w:r>
      <w:r w:rsidR="00366CD3">
        <w:rPr>
          <w:szCs w:val="18"/>
          <w:lang w:val="nl-NL"/>
        </w:rPr>
        <w:t xml:space="preserve"> en </w:t>
      </w:r>
      <w:r w:rsidRPr="00060D16" w:rsidR="00366CD3">
        <w:rPr>
          <w:szCs w:val="18"/>
          <w:lang w:val="nl-NL"/>
        </w:rPr>
        <w:t>voor de Belastingdienst</w:t>
      </w:r>
      <w:r w:rsidR="00366CD3">
        <w:rPr>
          <w:szCs w:val="18"/>
          <w:lang w:val="nl-NL"/>
        </w:rPr>
        <w:t xml:space="preserve"> beter</w:t>
      </w:r>
      <w:r w:rsidRPr="00060D16" w:rsidR="00366CD3">
        <w:rPr>
          <w:szCs w:val="18"/>
          <w:lang w:val="nl-NL"/>
        </w:rPr>
        <w:t xml:space="preserve"> uitvoerbaar</w:t>
      </w:r>
      <w:r>
        <w:rPr>
          <w:szCs w:val="18"/>
          <w:lang w:val="nl-NL"/>
        </w:rPr>
        <w:t>.</w:t>
      </w:r>
    </w:p>
    <w:p w:rsidR="002F42F3" w:rsidP="008C1476" w:rsidRDefault="002F42F3" w14:paraId="2E926C97" w14:textId="77777777">
      <w:pPr>
        <w:spacing w:line="276" w:lineRule="auto"/>
        <w:rPr>
          <w:szCs w:val="18"/>
          <w:lang w:val="nl-NL"/>
        </w:rPr>
      </w:pPr>
    </w:p>
    <w:p w:rsidR="00681EFC" w:rsidP="008C1476" w:rsidRDefault="002F42F3" w14:paraId="14C104A5" w14:textId="63F7D2A5">
      <w:pPr>
        <w:spacing w:line="276" w:lineRule="auto"/>
        <w:rPr>
          <w:lang w:val="nl-NL"/>
        </w:rPr>
      </w:pPr>
      <w:r>
        <w:rPr>
          <w:szCs w:val="18"/>
          <w:lang w:val="nl-NL"/>
        </w:rPr>
        <w:t xml:space="preserve">Het uitgangspunt is </w:t>
      </w:r>
      <w:r w:rsidRPr="00413CD9">
        <w:rPr>
          <w:lang w:val="nl-NL"/>
        </w:rPr>
        <w:t xml:space="preserve">dat </w:t>
      </w:r>
      <w:r w:rsidR="00A50ADD">
        <w:rPr>
          <w:lang w:val="nl-NL"/>
        </w:rPr>
        <w:t>uitsluitend</w:t>
      </w:r>
      <w:r w:rsidRPr="00413CD9" w:rsidR="00A50ADD">
        <w:rPr>
          <w:lang w:val="nl-NL"/>
        </w:rPr>
        <w:t xml:space="preserve"> </w:t>
      </w:r>
      <w:r w:rsidRPr="00413CD9">
        <w:rPr>
          <w:lang w:val="nl-NL"/>
        </w:rPr>
        <w:t xml:space="preserve">kosten die verband houden met de inning, het behoud en de verwerving van </w:t>
      </w:r>
      <w:r w:rsidR="0020423D">
        <w:rPr>
          <w:lang w:val="nl-NL"/>
        </w:rPr>
        <w:t>de reguliere voordelen</w:t>
      </w:r>
      <w:r w:rsidR="00A03F13">
        <w:rPr>
          <w:lang w:val="nl-NL"/>
        </w:rPr>
        <w:t>, in aftrek mogen komen</w:t>
      </w:r>
      <w:r>
        <w:rPr>
          <w:lang w:val="nl-NL"/>
        </w:rPr>
        <w:t>.</w:t>
      </w:r>
      <w:r w:rsidRPr="00EB5A19">
        <w:rPr>
          <w:lang w:val="nl-NL"/>
        </w:rPr>
        <w:t xml:space="preserve"> </w:t>
      </w:r>
      <w:r w:rsidR="00681EFC">
        <w:rPr>
          <w:lang w:val="nl-NL"/>
        </w:rPr>
        <w:t xml:space="preserve">Dit zijn bijvoorbeeld onderhoudskosten of beheerkosten. De verbeteringskosten en de kosten die worden gemaakt ter verkrijging van een bezitting, bijvoorbeeld </w:t>
      </w:r>
      <w:r w:rsidRPr="00681EFC" w:rsidR="00681EFC">
        <w:rPr>
          <w:lang w:val="nl-NL"/>
        </w:rPr>
        <w:t>transactiekosten voor het aankopen en verkopen van beleggingen</w:t>
      </w:r>
      <w:r w:rsidR="00681EFC">
        <w:rPr>
          <w:lang w:val="nl-NL"/>
        </w:rPr>
        <w:t xml:space="preserve">, worden in het vermogensaanwasregime anders behandeld dan in het vermogenswinstregime. Bij de vermogensaanwasbelasting </w:t>
      </w:r>
      <w:r w:rsidR="00464ACD">
        <w:rPr>
          <w:lang w:val="nl-NL"/>
        </w:rPr>
        <w:t xml:space="preserve">worden </w:t>
      </w:r>
      <w:r w:rsidR="00681EFC">
        <w:rPr>
          <w:lang w:val="nl-NL"/>
        </w:rPr>
        <w:t xml:space="preserve">deze kosten als storting </w:t>
      </w:r>
      <w:r w:rsidR="00464ACD">
        <w:rPr>
          <w:lang w:val="nl-NL"/>
        </w:rPr>
        <w:t>in aanmerking genomen</w:t>
      </w:r>
      <w:r w:rsidR="00681EFC">
        <w:rPr>
          <w:lang w:val="nl-NL"/>
        </w:rPr>
        <w:t xml:space="preserve">. Bij de vermogenswinstbelasting wordt de verkrijgingsprijs </w:t>
      </w:r>
      <w:r w:rsidR="009538E2">
        <w:rPr>
          <w:lang w:val="nl-NL"/>
        </w:rPr>
        <w:t xml:space="preserve">met deze kosten </w:t>
      </w:r>
      <w:r w:rsidR="00681EFC">
        <w:rPr>
          <w:lang w:val="nl-NL"/>
        </w:rPr>
        <w:t>verhoogd, waardoor de kosten op het moment van verkoop bij het bepalen van het vervreemding</w:t>
      </w:r>
      <w:r w:rsidR="007550B5">
        <w:rPr>
          <w:lang w:val="nl-NL"/>
        </w:rPr>
        <w:t>s</w:t>
      </w:r>
      <w:r w:rsidR="00681EFC">
        <w:rPr>
          <w:lang w:val="nl-NL"/>
        </w:rPr>
        <w:t>voordeel worden afgetrokken van de verkoopprijs. De kosten van betaalde rente voor schulden die in box 3 vallen, word</w:t>
      </w:r>
      <w:r w:rsidR="00444F03">
        <w:rPr>
          <w:lang w:val="nl-NL"/>
        </w:rPr>
        <w:t>en</w:t>
      </w:r>
      <w:r w:rsidR="00681EFC">
        <w:rPr>
          <w:lang w:val="nl-NL"/>
        </w:rPr>
        <w:t xml:space="preserve"> gezien als negatief inkomen in het vermogensaanwasregime. </w:t>
      </w:r>
    </w:p>
    <w:p w:rsidR="00681EFC" w:rsidP="008C1476" w:rsidRDefault="00681EFC" w14:paraId="4E5ACC6C" w14:textId="77777777">
      <w:pPr>
        <w:spacing w:line="276" w:lineRule="auto"/>
        <w:rPr>
          <w:lang w:val="nl-NL"/>
        </w:rPr>
      </w:pPr>
    </w:p>
    <w:p w:rsidR="002F42F3" w:rsidP="008C1476" w:rsidRDefault="002F42F3" w14:paraId="1E12898D" w14:textId="3558E43A">
      <w:pPr>
        <w:spacing w:line="276" w:lineRule="auto"/>
        <w:rPr>
          <w:lang w:val="nl-NL"/>
        </w:rPr>
      </w:pPr>
      <w:r w:rsidRPr="00413CD9">
        <w:rPr>
          <w:lang w:val="nl-NL"/>
        </w:rPr>
        <w:t xml:space="preserve">Uitgaven met een </w:t>
      </w:r>
      <w:r>
        <w:rPr>
          <w:lang w:val="nl-NL"/>
        </w:rPr>
        <w:t xml:space="preserve">gemengd karakter </w:t>
      </w:r>
      <w:r w:rsidRPr="00413CD9">
        <w:rPr>
          <w:lang w:val="nl-NL"/>
        </w:rPr>
        <w:t xml:space="preserve">vallen niet onder </w:t>
      </w:r>
      <w:r w:rsidRPr="007F7E53" w:rsidR="007F7E53">
        <w:rPr>
          <w:lang w:val="nl-NL"/>
        </w:rPr>
        <w:t>kosten die verband houden met de inning, het behoud en de verwerving van de reguliere voordelen</w:t>
      </w:r>
      <w:r w:rsidRPr="00413CD9">
        <w:rPr>
          <w:lang w:val="nl-NL"/>
        </w:rPr>
        <w:t>.</w:t>
      </w:r>
      <w:r w:rsidRPr="00EB5A19">
        <w:rPr>
          <w:lang w:val="nl-NL"/>
        </w:rPr>
        <w:t xml:space="preserve"> </w:t>
      </w:r>
      <w:r>
        <w:rPr>
          <w:lang w:val="nl-NL"/>
        </w:rPr>
        <w:t xml:space="preserve">Met een gemengd karakter wordt hierbij bedoeld: kosten die niet uitsluitend betrekking hebben op </w:t>
      </w:r>
      <w:r w:rsidR="00197805">
        <w:rPr>
          <w:lang w:val="nl-NL"/>
        </w:rPr>
        <w:t>de reguliere voordelen</w:t>
      </w:r>
      <w:r>
        <w:rPr>
          <w:lang w:val="nl-NL"/>
        </w:rPr>
        <w:t xml:space="preserve">, maar waarin ook een persoonlijke component zit besloten. Hierbij kan gedacht worden aan een krantenabonnement waarmee men ook op de hoogte kan blijven van koersontwikkelingen of kosten voor een bestelbusje dat </w:t>
      </w:r>
      <w:r w:rsidR="00F53515">
        <w:rPr>
          <w:lang w:val="nl-NL"/>
        </w:rPr>
        <w:t>voor</w:t>
      </w:r>
      <w:r w:rsidR="00BF59C6">
        <w:rPr>
          <w:lang w:val="nl-NL"/>
        </w:rPr>
        <w:t xml:space="preserve"> een beleggingspand </w:t>
      </w:r>
      <w:r w:rsidR="00A03F13">
        <w:rPr>
          <w:lang w:val="nl-NL"/>
        </w:rPr>
        <w:t>maar</w:t>
      </w:r>
      <w:r w:rsidR="00BF59C6">
        <w:rPr>
          <w:lang w:val="nl-NL"/>
        </w:rPr>
        <w:t xml:space="preserve"> </w:t>
      </w:r>
      <w:r>
        <w:rPr>
          <w:lang w:val="nl-NL"/>
        </w:rPr>
        <w:t>ook voor persoonlijk</w:t>
      </w:r>
      <w:r w:rsidR="00A50ADD">
        <w:rPr>
          <w:lang w:val="nl-NL"/>
        </w:rPr>
        <w:t>e</w:t>
      </w:r>
      <w:r>
        <w:rPr>
          <w:lang w:val="nl-NL"/>
        </w:rPr>
        <w:t xml:space="preserve"> doeleinden kan worden gebruikt. Kosten worden dus niet gesplitst in een aftrekbaar deel dat betrekking heeft op box 3 en een niet-aftrekbaar deel dat ziet op persoonlijke doeleinden.</w:t>
      </w:r>
    </w:p>
    <w:p w:rsidR="002F42F3" w:rsidP="008C1476" w:rsidRDefault="002F42F3" w14:paraId="4833AAC8" w14:textId="77777777">
      <w:pPr>
        <w:spacing w:line="276" w:lineRule="auto"/>
        <w:rPr>
          <w:lang w:val="nl-NL"/>
        </w:rPr>
      </w:pPr>
    </w:p>
    <w:p w:rsidR="002F42F3" w:rsidP="008C1476" w:rsidRDefault="002F42F3" w14:paraId="012B9C38" w14:textId="4379E49C">
      <w:pPr>
        <w:spacing w:line="276" w:lineRule="auto"/>
        <w:rPr>
          <w:lang w:val="nl-NL"/>
        </w:rPr>
      </w:pPr>
      <w:r>
        <w:rPr>
          <w:lang w:val="nl-NL"/>
        </w:rPr>
        <w:t xml:space="preserve">Omdat de vraag wanneer kosten uitsluitend betrekking hebben op </w:t>
      </w:r>
      <w:r w:rsidR="00197805">
        <w:rPr>
          <w:lang w:val="nl-NL"/>
        </w:rPr>
        <w:t xml:space="preserve">reguliere voordelen </w:t>
      </w:r>
      <w:r>
        <w:rPr>
          <w:lang w:val="nl-NL"/>
        </w:rPr>
        <w:t>gevoelig voor discussie</w:t>
      </w:r>
      <w:r w:rsidR="00A03F13">
        <w:rPr>
          <w:lang w:val="nl-NL"/>
        </w:rPr>
        <w:t xml:space="preserve"> kan zijn</w:t>
      </w:r>
      <w:r>
        <w:rPr>
          <w:lang w:val="nl-NL"/>
        </w:rPr>
        <w:t xml:space="preserve">, is het voorstel </w:t>
      </w:r>
      <w:r>
        <w:rPr>
          <w:szCs w:val="18"/>
          <w:lang w:val="nl-NL"/>
        </w:rPr>
        <w:t>om wettelijk</w:t>
      </w:r>
      <w:r w:rsidRPr="00060D16">
        <w:rPr>
          <w:szCs w:val="18"/>
          <w:lang w:val="nl-NL"/>
        </w:rPr>
        <w:t xml:space="preserve"> </w:t>
      </w:r>
      <w:r w:rsidR="00F53515">
        <w:rPr>
          <w:szCs w:val="18"/>
          <w:lang w:val="nl-NL"/>
        </w:rPr>
        <w:t>enkele</w:t>
      </w:r>
      <w:r w:rsidRPr="00060D16">
        <w:rPr>
          <w:szCs w:val="18"/>
          <w:lang w:val="nl-NL"/>
        </w:rPr>
        <w:t xml:space="preserve"> kosten </w:t>
      </w:r>
      <w:r>
        <w:rPr>
          <w:szCs w:val="18"/>
          <w:lang w:val="nl-NL"/>
        </w:rPr>
        <w:t xml:space="preserve">aan te wijzen die </w:t>
      </w:r>
      <w:r w:rsidR="0051735C">
        <w:rPr>
          <w:szCs w:val="18"/>
          <w:lang w:val="nl-NL"/>
        </w:rPr>
        <w:t xml:space="preserve">in ieder geval </w:t>
      </w:r>
      <w:r>
        <w:rPr>
          <w:szCs w:val="18"/>
          <w:lang w:val="nl-NL"/>
        </w:rPr>
        <w:t xml:space="preserve">niet </w:t>
      </w:r>
      <w:r w:rsidRPr="00060D16">
        <w:rPr>
          <w:szCs w:val="18"/>
          <w:lang w:val="nl-NL"/>
        </w:rPr>
        <w:t xml:space="preserve">aftrekbaar zijn. </w:t>
      </w:r>
      <w:r>
        <w:rPr>
          <w:szCs w:val="18"/>
          <w:lang w:val="nl-NL"/>
        </w:rPr>
        <w:t xml:space="preserve">Deze </w:t>
      </w:r>
      <w:r w:rsidR="00A506A1">
        <w:rPr>
          <w:szCs w:val="18"/>
          <w:lang w:val="nl-NL"/>
        </w:rPr>
        <w:t>bepaling</w:t>
      </w:r>
      <w:r>
        <w:rPr>
          <w:szCs w:val="18"/>
          <w:lang w:val="nl-NL"/>
        </w:rPr>
        <w:t xml:space="preserve"> van niet-aftrekbare kosten is in belangrijke mate gebaseerd op bestaande beperkingen voor kostenaftrek in box 1. Op de</w:t>
      </w:r>
      <w:r w:rsidR="009538E2">
        <w:rPr>
          <w:szCs w:val="18"/>
          <w:lang w:val="nl-NL"/>
        </w:rPr>
        <w:t>ze</w:t>
      </w:r>
      <w:r>
        <w:rPr>
          <w:szCs w:val="18"/>
          <w:lang w:val="nl-NL"/>
        </w:rPr>
        <w:t xml:space="preserve"> lijst staa</w:t>
      </w:r>
      <w:r w:rsidR="00A50ADD">
        <w:rPr>
          <w:szCs w:val="18"/>
          <w:lang w:val="nl-NL"/>
        </w:rPr>
        <w:t>n</w:t>
      </w:r>
      <w:r>
        <w:rPr>
          <w:szCs w:val="18"/>
          <w:lang w:val="nl-NL"/>
        </w:rPr>
        <w:t xml:space="preserve"> onder andere kosten voor </w:t>
      </w:r>
      <w:r w:rsidRPr="00243282">
        <w:rPr>
          <w:lang w:val="nl-NL"/>
        </w:rPr>
        <w:t>congress</w:t>
      </w:r>
      <w:r>
        <w:rPr>
          <w:lang w:val="nl-NL"/>
        </w:rPr>
        <w:t>en</w:t>
      </w:r>
      <w:r w:rsidRPr="00243282">
        <w:rPr>
          <w:lang w:val="nl-NL"/>
        </w:rPr>
        <w:t>,</w:t>
      </w:r>
      <w:r>
        <w:rPr>
          <w:lang w:val="nl-NL"/>
        </w:rPr>
        <w:t xml:space="preserve"> </w:t>
      </w:r>
      <w:r w:rsidRPr="00243282">
        <w:rPr>
          <w:lang w:val="nl-NL"/>
        </w:rPr>
        <w:t>telefoonabonnementen</w:t>
      </w:r>
      <w:r w:rsidR="00F53515">
        <w:rPr>
          <w:lang w:val="nl-NL"/>
        </w:rPr>
        <w:t xml:space="preserve"> en</w:t>
      </w:r>
      <w:r>
        <w:rPr>
          <w:lang w:val="nl-NL"/>
        </w:rPr>
        <w:t xml:space="preserve"> </w:t>
      </w:r>
      <w:r w:rsidRPr="00243282">
        <w:rPr>
          <w:lang w:val="nl-NL"/>
        </w:rPr>
        <w:t>literatuur</w:t>
      </w:r>
      <w:r>
        <w:rPr>
          <w:lang w:val="nl-NL"/>
        </w:rPr>
        <w:t>.</w:t>
      </w:r>
    </w:p>
    <w:p w:rsidR="002F42F3" w:rsidP="008C1476" w:rsidRDefault="002F42F3" w14:paraId="0114B07E" w14:textId="77777777">
      <w:pPr>
        <w:spacing w:line="276" w:lineRule="auto"/>
        <w:rPr>
          <w:lang w:val="nl-NL"/>
        </w:rPr>
      </w:pPr>
    </w:p>
    <w:p w:rsidR="002F42F3" w:rsidP="008C1476" w:rsidRDefault="002F42F3" w14:paraId="11C38255" w14:textId="599D770E">
      <w:pPr>
        <w:spacing w:line="276" w:lineRule="auto"/>
        <w:rPr>
          <w:lang w:val="nl-NL"/>
        </w:rPr>
      </w:pPr>
      <w:r>
        <w:rPr>
          <w:lang w:val="nl-NL"/>
        </w:rPr>
        <w:t xml:space="preserve">Ook kosten waarvan het niet wenselijk wordt geacht dat deze in aftrek kunnen komen op het resultaat, worden uitgesloten. Hierbij kan bijvoorbeeld gedacht worden aan kosten die verband houden met geldboeten, misdrijven, dwangsommen of dividend- en kansspelbelasting. Voor de vormgeving van deze uitsluiting wordt ook aansluiting gezocht bij de bestaande aftrekbeperkingen in box 1. Tot slot zijn er aftrekbeperkingen opgenomen die dienen </w:t>
      </w:r>
      <w:r w:rsidR="00CC787A">
        <w:rPr>
          <w:lang w:val="nl-NL"/>
        </w:rPr>
        <w:t>ter voorkoming van potentieel misbruik</w:t>
      </w:r>
      <w:r>
        <w:rPr>
          <w:lang w:val="nl-NL"/>
        </w:rPr>
        <w:t xml:space="preserve">. Hierbij kan gedacht worden aan het uitsluiten van kosten die samenhangen met arbeid van de partner van de belastingplichtige. </w:t>
      </w:r>
    </w:p>
    <w:p w:rsidR="002F42F3" w:rsidP="008C1476" w:rsidRDefault="002F42F3" w14:paraId="146BAA78" w14:textId="77777777">
      <w:pPr>
        <w:spacing w:line="276" w:lineRule="auto"/>
        <w:rPr>
          <w:lang w:val="nl-NL"/>
        </w:rPr>
      </w:pPr>
    </w:p>
    <w:p w:rsidR="00E84512" w:rsidP="008C1476" w:rsidRDefault="002F42F3" w14:paraId="31326907" w14:textId="0EC8461C">
      <w:pPr>
        <w:spacing w:line="276" w:lineRule="auto"/>
        <w:rPr>
          <w:lang w:val="nl-NL"/>
        </w:rPr>
      </w:pPr>
      <w:r>
        <w:rPr>
          <w:lang w:val="nl-NL"/>
        </w:rPr>
        <w:t xml:space="preserve">Met de vormgeving van de kostenaftrekbepaling en de beperkingen hierop is gepoogd een balans te vinden tussen enerzijds de aansluiting op het werkelijke rendement en anderzijds de praktische uitvoerbaarheid voor burgers en de Belastingdienst. </w:t>
      </w:r>
    </w:p>
    <w:p w:rsidRPr="00F56E6D" w:rsidR="00F56E6D" w:rsidP="00F56E6D" w:rsidRDefault="00F56E6D" w14:paraId="38A6D3F4" w14:textId="2071116A">
      <w:pPr>
        <w:spacing w:line="276" w:lineRule="auto"/>
        <w:rPr>
          <w:lang w:val="nl-NL"/>
        </w:rPr>
      </w:pPr>
    </w:p>
    <w:p w:rsidR="00F56E6D" w:rsidP="00F56E6D" w:rsidRDefault="00F56E6D" w14:paraId="570E56C6" w14:textId="32D86DD1">
      <w:pPr>
        <w:spacing w:line="276" w:lineRule="auto"/>
        <w:rPr>
          <w:lang w:val="nl-NL"/>
        </w:rPr>
      </w:pPr>
      <w:r>
        <w:rPr>
          <w:lang w:val="nl-NL"/>
        </w:rPr>
        <w:lastRenderedPageBreak/>
        <w:t>Aftrekbare kosten</w:t>
      </w:r>
      <w:r w:rsidRPr="00F56E6D">
        <w:rPr>
          <w:lang w:val="nl-NL"/>
        </w:rPr>
        <w:t xml:space="preserve"> worden als hoofdregel </w:t>
      </w:r>
      <w:r>
        <w:rPr>
          <w:lang w:val="nl-NL"/>
        </w:rPr>
        <w:t>in aanmerking genomen</w:t>
      </w:r>
      <w:r w:rsidRPr="00F56E6D">
        <w:rPr>
          <w:lang w:val="nl-NL"/>
        </w:rPr>
        <w:t xml:space="preserve"> op het moment dat de belastingplichtige </w:t>
      </w:r>
      <w:r>
        <w:rPr>
          <w:lang w:val="nl-NL"/>
        </w:rPr>
        <w:t xml:space="preserve">niet meer </w:t>
      </w:r>
      <w:r w:rsidRPr="00F56E6D">
        <w:rPr>
          <w:lang w:val="nl-NL"/>
        </w:rPr>
        <w:t>de beschikking</w:t>
      </w:r>
      <w:r>
        <w:rPr>
          <w:lang w:val="nl-NL"/>
        </w:rPr>
        <w:t xml:space="preserve"> heeft over het verschuldigde bedrag</w:t>
      </w:r>
      <w:r w:rsidRPr="00F56E6D">
        <w:rPr>
          <w:lang w:val="nl-NL"/>
        </w:rPr>
        <w:t xml:space="preserve"> (kasstelsel). </w:t>
      </w:r>
      <w:r>
        <w:rPr>
          <w:lang w:val="nl-NL"/>
        </w:rPr>
        <w:t>D</w:t>
      </w:r>
      <w:r w:rsidRPr="00F56E6D">
        <w:rPr>
          <w:lang w:val="nl-NL"/>
        </w:rPr>
        <w:t xml:space="preserve">it </w:t>
      </w:r>
      <w:r w:rsidR="00E7516C">
        <w:rPr>
          <w:lang w:val="nl-NL"/>
        </w:rPr>
        <w:t xml:space="preserve">is </w:t>
      </w:r>
      <w:r w:rsidRPr="00F56E6D">
        <w:rPr>
          <w:lang w:val="nl-NL"/>
        </w:rPr>
        <w:t xml:space="preserve">het geval </w:t>
      </w:r>
      <w:r>
        <w:rPr>
          <w:lang w:val="nl-NL"/>
        </w:rPr>
        <w:t>wanneer</w:t>
      </w:r>
      <w:r w:rsidR="007D23FF">
        <w:rPr>
          <w:lang w:val="nl-NL"/>
        </w:rPr>
        <w:t xml:space="preserve"> het verschuldigde bedrag</w:t>
      </w:r>
      <w:r>
        <w:rPr>
          <w:lang w:val="nl-NL"/>
        </w:rPr>
        <w:t xml:space="preserve"> wordt betaald</w:t>
      </w:r>
      <w:r w:rsidRPr="00F56E6D">
        <w:rPr>
          <w:lang w:val="nl-NL"/>
        </w:rPr>
        <w:t xml:space="preserve">, </w:t>
      </w:r>
      <w:r>
        <w:rPr>
          <w:lang w:val="nl-NL"/>
        </w:rPr>
        <w:t xml:space="preserve">verrekend, </w:t>
      </w:r>
      <w:r w:rsidRPr="00F56E6D">
        <w:rPr>
          <w:lang w:val="nl-NL"/>
        </w:rPr>
        <w:t>ter beschikking gesteld</w:t>
      </w:r>
      <w:r w:rsidR="007D23FF">
        <w:rPr>
          <w:lang w:val="nl-NL"/>
        </w:rPr>
        <w:t xml:space="preserve"> of </w:t>
      </w:r>
      <w:r w:rsidRPr="00F56E6D">
        <w:rPr>
          <w:lang w:val="nl-NL"/>
        </w:rPr>
        <w:t xml:space="preserve">rentedragend </w:t>
      </w:r>
      <w:r w:rsidR="007D23FF">
        <w:rPr>
          <w:lang w:val="nl-NL"/>
        </w:rPr>
        <w:t>is</w:t>
      </w:r>
      <w:r w:rsidRPr="00F56E6D">
        <w:rPr>
          <w:lang w:val="nl-NL"/>
        </w:rPr>
        <w:t xml:space="preserve"> geworden. </w:t>
      </w:r>
      <w:r w:rsidR="007D23FF">
        <w:rPr>
          <w:lang w:val="nl-NL"/>
        </w:rPr>
        <w:t>Aftrekbare kosten</w:t>
      </w:r>
      <w:r w:rsidRPr="00F56E6D">
        <w:rPr>
          <w:lang w:val="nl-NL"/>
        </w:rPr>
        <w:t xml:space="preserve"> die betrekking hebben op een tijdvak van langer dan een jaar </w:t>
      </w:r>
      <w:r w:rsidRPr="007D23FF" w:rsidR="007D23FF">
        <w:rPr>
          <w:lang w:val="nl-NL"/>
        </w:rPr>
        <w:t xml:space="preserve">of op een tijdvak dat later dan zes maanden na afloop van het kalenderjaar eindigt, </w:t>
      </w:r>
      <w:r w:rsidRPr="00F56E6D">
        <w:rPr>
          <w:lang w:val="nl-NL"/>
        </w:rPr>
        <w:t>worden toegerekend aan het kalenderjaar waarop zij betrekking hebben. Door voor langere periodes het vorderingenstelsel te hanteren,</w:t>
      </w:r>
      <w:r w:rsidR="007D23FF">
        <w:rPr>
          <w:lang w:val="nl-NL"/>
        </w:rPr>
        <w:t xml:space="preserve"> </w:t>
      </w:r>
      <w:r w:rsidRPr="007D23FF" w:rsidR="007D23FF">
        <w:rPr>
          <w:lang w:val="nl-NL"/>
        </w:rPr>
        <w:t xml:space="preserve">wordt voorkomen dat belastingplichtigen </w:t>
      </w:r>
      <w:r w:rsidR="007D23FF">
        <w:rPr>
          <w:lang w:val="nl-NL"/>
        </w:rPr>
        <w:t>aftrekbare kosten</w:t>
      </w:r>
      <w:r w:rsidRPr="007D23FF" w:rsidR="007D23FF">
        <w:rPr>
          <w:lang w:val="nl-NL"/>
        </w:rPr>
        <w:t xml:space="preserve"> naar voren kunnen halen</w:t>
      </w:r>
      <w:r w:rsidRPr="00F56E6D">
        <w:rPr>
          <w:lang w:val="nl-NL"/>
        </w:rPr>
        <w:t>.</w:t>
      </w:r>
    </w:p>
    <w:p w:rsidR="002F5628" w:rsidP="008C1476" w:rsidRDefault="002F5628" w14:paraId="70830801" w14:textId="6DD6F443">
      <w:pPr>
        <w:spacing w:line="276" w:lineRule="auto"/>
        <w:rPr>
          <w:lang w:val="nl-NL"/>
        </w:rPr>
      </w:pPr>
    </w:p>
    <w:p w:rsidR="002F5628" w:rsidP="008C1476" w:rsidRDefault="002F5628" w14:paraId="5A13DA2C" w14:textId="3F4EBE08">
      <w:pPr>
        <w:pStyle w:val="Kop3"/>
        <w:spacing w:line="276" w:lineRule="auto"/>
        <w:rPr>
          <w:b/>
          <w:bCs/>
          <w:szCs w:val="18"/>
          <w:lang w:val="nl-NL"/>
        </w:rPr>
      </w:pPr>
      <w:bookmarkStart w:name="_Toc129708420" w:id="18"/>
      <w:bookmarkStart w:name="_Toc198112173" w:id="19"/>
      <w:r w:rsidRPr="00450949">
        <w:rPr>
          <w:b/>
          <w:bCs/>
          <w:szCs w:val="18"/>
          <w:lang w:val="nl-NL"/>
        </w:rPr>
        <w:t>3.</w:t>
      </w:r>
      <w:r>
        <w:rPr>
          <w:b/>
          <w:bCs/>
          <w:szCs w:val="18"/>
          <w:lang w:val="nl-NL"/>
        </w:rPr>
        <w:t>3</w:t>
      </w:r>
      <w:r w:rsidRPr="00450949">
        <w:rPr>
          <w:b/>
          <w:bCs/>
          <w:szCs w:val="18"/>
          <w:lang w:val="nl-NL"/>
        </w:rPr>
        <w:tab/>
      </w:r>
      <w:r w:rsidR="00E973E9">
        <w:rPr>
          <w:b/>
          <w:bCs/>
          <w:szCs w:val="18"/>
          <w:lang w:val="nl-NL"/>
        </w:rPr>
        <w:t>Grondslag en waardering</w:t>
      </w:r>
      <w:bookmarkEnd w:id="18"/>
      <w:bookmarkEnd w:id="19"/>
    </w:p>
    <w:p w:rsidRPr="002961C1" w:rsidR="00E61604" w:rsidP="008C1476" w:rsidRDefault="00E61604" w14:paraId="7283CE6E" w14:textId="77777777">
      <w:pPr>
        <w:spacing w:line="276" w:lineRule="auto"/>
        <w:rPr>
          <w:lang w:val="nl-NL"/>
        </w:rPr>
      </w:pPr>
    </w:p>
    <w:p w:rsidRPr="00D26823" w:rsidR="00E61604" w:rsidP="00E61604" w:rsidRDefault="004A5078" w14:paraId="43751100" w14:textId="2EDC5ED1">
      <w:pPr>
        <w:spacing w:line="276" w:lineRule="auto"/>
        <w:rPr>
          <w:b/>
          <w:bCs/>
          <w:szCs w:val="18"/>
          <w:lang w:val="nl-NL"/>
        </w:rPr>
      </w:pPr>
      <w:r>
        <w:rPr>
          <w:b/>
          <w:bCs/>
          <w:szCs w:val="18"/>
          <w:lang w:val="nl-NL"/>
        </w:rPr>
        <w:t>3</w:t>
      </w:r>
      <w:r w:rsidRPr="00D26823" w:rsidR="00E61604">
        <w:rPr>
          <w:b/>
          <w:bCs/>
          <w:szCs w:val="18"/>
          <w:lang w:val="nl-NL"/>
        </w:rPr>
        <w:t>.3.</w:t>
      </w:r>
      <w:r w:rsidR="00E61604">
        <w:rPr>
          <w:b/>
          <w:bCs/>
          <w:szCs w:val="18"/>
          <w:lang w:val="nl-NL"/>
        </w:rPr>
        <w:t>1</w:t>
      </w:r>
      <w:r w:rsidRPr="00D26823" w:rsidR="00E61604">
        <w:rPr>
          <w:b/>
          <w:bCs/>
          <w:szCs w:val="18"/>
          <w:lang w:val="nl-NL"/>
        </w:rPr>
        <w:t>.</w:t>
      </w:r>
      <w:r w:rsidRPr="00D26823" w:rsidR="00E61604">
        <w:rPr>
          <w:b/>
          <w:bCs/>
          <w:szCs w:val="18"/>
          <w:lang w:val="nl-NL"/>
        </w:rPr>
        <w:tab/>
      </w:r>
      <w:r w:rsidR="00E61604">
        <w:rPr>
          <w:b/>
          <w:bCs/>
          <w:szCs w:val="18"/>
          <w:lang w:val="nl-NL"/>
        </w:rPr>
        <w:t>Grondslag</w:t>
      </w:r>
    </w:p>
    <w:p w:rsidR="00483B34" w:rsidP="00483B34" w:rsidRDefault="00483B34" w14:paraId="35DFBCF7" w14:textId="77777777">
      <w:pPr>
        <w:spacing w:line="276" w:lineRule="auto"/>
        <w:rPr>
          <w:rFonts w:eastAsia="Times New Roman" w:cs="Arial"/>
          <w:szCs w:val="18"/>
          <w:lang w:val="nl-NL" w:eastAsia="nl-NL"/>
        </w:rPr>
      </w:pPr>
      <w:r w:rsidRPr="00060D16">
        <w:rPr>
          <w:rFonts w:eastAsia="Times New Roman" w:cs="Arial"/>
          <w:szCs w:val="18"/>
          <w:lang w:val="nl-NL" w:eastAsia="nl-NL"/>
        </w:rPr>
        <w:t xml:space="preserve">Het uitgangspunt bij de overgang naar een stelsel op basis van werkelijk rendement is dat de grondslag voor wat betreft bezittingen en schulden niet wijzigt. De huidige afbakening </w:t>
      </w:r>
      <w:r>
        <w:rPr>
          <w:rFonts w:eastAsia="Times New Roman" w:cs="Arial"/>
          <w:szCs w:val="18"/>
          <w:lang w:val="nl-NL" w:eastAsia="nl-NL"/>
        </w:rPr>
        <w:t xml:space="preserve">wanneer (de inkomsten van) een bezitting of een schuld wel of niet in box 3 wordt belast </w:t>
      </w:r>
      <w:r w:rsidRPr="00060D16">
        <w:rPr>
          <w:rFonts w:eastAsia="Times New Roman" w:cs="Arial"/>
          <w:szCs w:val="18"/>
          <w:lang w:val="nl-NL" w:eastAsia="nl-NL"/>
        </w:rPr>
        <w:t>blijft bestaan en de huidige vrijstellingen worden gehandhaafd, tenzij de overgang naar</w:t>
      </w:r>
      <w:r>
        <w:rPr>
          <w:rFonts w:eastAsia="Times New Roman" w:cs="Arial"/>
          <w:szCs w:val="18"/>
          <w:lang w:val="nl-NL" w:eastAsia="nl-NL"/>
        </w:rPr>
        <w:t xml:space="preserve"> een stelsel op basis van</w:t>
      </w:r>
      <w:r w:rsidRPr="00060D16">
        <w:rPr>
          <w:rFonts w:eastAsia="Times New Roman" w:cs="Arial"/>
          <w:szCs w:val="18"/>
          <w:lang w:val="nl-NL" w:eastAsia="nl-NL"/>
        </w:rPr>
        <w:t xml:space="preserve"> werkelijk rendement aanleiding geeft om een vrijstelling anders vorm te geven of af te schaffen. </w:t>
      </w:r>
    </w:p>
    <w:p w:rsidR="00483B34" w:rsidP="00483B34" w:rsidRDefault="00483B34" w14:paraId="4689C127" w14:textId="77777777">
      <w:pPr>
        <w:spacing w:line="276" w:lineRule="auto"/>
        <w:rPr>
          <w:rFonts w:eastAsia="Times New Roman" w:cs="Arial"/>
          <w:i/>
          <w:iCs/>
          <w:szCs w:val="18"/>
          <w:lang w:val="nl-NL" w:eastAsia="nl-NL"/>
        </w:rPr>
      </w:pPr>
    </w:p>
    <w:p w:rsidRPr="00060D16" w:rsidR="00483B34" w:rsidP="00483B34" w:rsidRDefault="00483B34" w14:paraId="20F40A3A" w14:textId="6A793240">
      <w:pPr>
        <w:spacing w:line="276" w:lineRule="auto"/>
        <w:rPr>
          <w:rFonts w:eastAsia="Times New Roman" w:cs="Arial"/>
          <w:i/>
          <w:iCs/>
          <w:szCs w:val="18"/>
          <w:lang w:val="nl-NL" w:eastAsia="nl-NL"/>
        </w:rPr>
      </w:pPr>
      <w:r w:rsidRPr="00060D16">
        <w:rPr>
          <w:rFonts w:eastAsia="Times New Roman" w:cs="Arial"/>
          <w:i/>
          <w:iCs/>
          <w:szCs w:val="18"/>
          <w:lang w:val="nl-NL" w:eastAsia="nl-NL"/>
        </w:rPr>
        <w:t>Schuldendrempel</w:t>
      </w:r>
    </w:p>
    <w:p w:rsidRPr="00060D16" w:rsidR="00483B34" w:rsidP="00483B34" w:rsidRDefault="00483B34" w14:paraId="4D391216" w14:textId="0E895575">
      <w:pPr>
        <w:spacing w:line="276" w:lineRule="auto"/>
        <w:rPr>
          <w:rFonts w:eastAsia="Times New Roman" w:cs="Arial"/>
          <w:szCs w:val="18"/>
          <w:lang w:val="nl-NL" w:eastAsia="nl-NL"/>
        </w:rPr>
      </w:pPr>
      <w:r w:rsidRPr="00060D16">
        <w:rPr>
          <w:rFonts w:eastAsia="Times New Roman" w:cs="Arial"/>
          <w:szCs w:val="18"/>
          <w:lang w:val="nl-NL" w:eastAsia="nl-NL"/>
        </w:rPr>
        <w:t xml:space="preserve">In het </w:t>
      </w:r>
      <w:r>
        <w:rPr>
          <w:rFonts w:eastAsia="Times New Roman" w:cs="Arial"/>
          <w:szCs w:val="18"/>
          <w:lang w:val="nl-NL" w:eastAsia="nl-NL"/>
        </w:rPr>
        <w:t>huidige</w:t>
      </w:r>
      <w:r w:rsidRPr="00060D16">
        <w:rPr>
          <w:rFonts w:eastAsia="Times New Roman" w:cs="Arial"/>
          <w:szCs w:val="18"/>
          <w:lang w:val="nl-NL" w:eastAsia="nl-NL"/>
        </w:rPr>
        <w:t xml:space="preserve"> box 3-stelsel gold een drempel voor schulden. </w:t>
      </w:r>
      <w:r>
        <w:rPr>
          <w:rFonts w:eastAsia="Times New Roman" w:cs="Arial"/>
          <w:szCs w:val="18"/>
          <w:lang w:val="nl-NL" w:eastAsia="nl-NL"/>
        </w:rPr>
        <w:t>Hiermee werd</w:t>
      </w:r>
      <w:r w:rsidRPr="00060D16">
        <w:rPr>
          <w:rFonts w:eastAsia="Times New Roman" w:cs="Arial"/>
          <w:szCs w:val="18"/>
          <w:lang w:val="nl-NL" w:eastAsia="nl-NL"/>
        </w:rPr>
        <w:t xml:space="preserve"> voorkomen dat </w:t>
      </w:r>
      <w:r>
        <w:rPr>
          <w:rFonts w:eastAsia="Times New Roman" w:cs="Arial"/>
          <w:szCs w:val="18"/>
          <w:lang w:val="nl-NL" w:eastAsia="nl-NL"/>
        </w:rPr>
        <w:t>belastingplichtigen</w:t>
      </w:r>
      <w:r w:rsidRPr="00060D16">
        <w:rPr>
          <w:rFonts w:eastAsia="Times New Roman" w:cs="Arial"/>
          <w:szCs w:val="18"/>
          <w:lang w:val="nl-NL" w:eastAsia="nl-NL"/>
        </w:rPr>
        <w:t xml:space="preserve"> </w:t>
      </w:r>
      <w:r>
        <w:rPr>
          <w:rFonts w:eastAsia="Times New Roman" w:cs="Arial"/>
          <w:szCs w:val="18"/>
          <w:lang w:val="nl-NL" w:eastAsia="nl-NL"/>
        </w:rPr>
        <w:t xml:space="preserve">kleine (op 1 januari) </w:t>
      </w:r>
      <w:r w:rsidRPr="00060D16">
        <w:rPr>
          <w:rFonts w:eastAsia="Times New Roman" w:cs="Arial"/>
          <w:szCs w:val="18"/>
          <w:lang w:val="nl-NL" w:eastAsia="nl-NL"/>
        </w:rPr>
        <w:t>openstaande rekeningen zouden moeten opgeven in box</w:t>
      </w:r>
      <w:r>
        <w:rPr>
          <w:rFonts w:eastAsia="Times New Roman" w:cs="Arial"/>
          <w:szCs w:val="18"/>
          <w:lang w:val="nl-NL" w:eastAsia="nl-NL"/>
        </w:rPr>
        <w:t> </w:t>
      </w:r>
      <w:r w:rsidRPr="00060D16">
        <w:rPr>
          <w:rFonts w:eastAsia="Times New Roman" w:cs="Arial"/>
          <w:szCs w:val="18"/>
          <w:lang w:val="nl-NL" w:eastAsia="nl-NL"/>
        </w:rPr>
        <w:t>3</w:t>
      </w:r>
      <w:r>
        <w:rPr>
          <w:rFonts w:eastAsia="Times New Roman" w:cs="Arial"/>
          <w:szCs w:val="18"/>
          <w:lang w:val="nl-NL" w:eastAsia="nl-NL"/>
        </w:rPr>
        <w:t xml:space="preserve">. </w:t>
      </w:r>
      <w:r w:rsidRPr="00060D16">
        <w:rPr>
          <w:rFonts w:eastAsia="Times New Roman" w:cs="Arial"/>
          <w:szCs w:val="18"/>
          <w:lang w:val="nl-NL" w:eastAsia="nl-NL"/>
        </w:rPr>
        <w:t xml:space="preserve">In het voorstel is deze drempel niet </w:t>
      </w:r>
      <w:r>
        <w:rPr>
          <w:rFonts w:eastAsia="Times New Roman" w:cs="Arial"/>
          <w:szCs w:val="18"/>
          <w:lang w:val="nl-NL" w:eastAsia="nl-NL"/>
        </w:rPr>
        <w:t xml:space="preserve">meer </w:t>
      </w:r>
      <w:r w:rsidRPr="00060D16">
        <w:rPr>
          <w:rFonts w:eastAsia="Times New Roman" w:cs="Arial"/>
          <w:szCs w:val="18"/>
          <w:lang w:val="nl-NL" w:eastAsia="nl-NL"/>
        </w:rPr>
        <w:t>nodig. Vaak zijn deze rekeningen niet rentedragend en dus niet van belang voor de heffing. En als ze wel rentedragend zijn, past het bij het stelsel op basis van werkelijk rendement om</w:t>
      </w:r>
      <w:r>
        <w:rPr>
          <w:rFonts w:eastAsia="Times New Roman" w:cs="Arial"/>
          <w:szCs w:val="18"/>
          <w:lang w:val="nl-NL" w:eastAsia="nl-NL"/>
        </w:rPr>
        <w:t xml:space="preserve"> deze rente volledig in de heffing te betrekken door de rente als negatief inkomen in aanmerking te nemen. </w:t>
      </w:r>
    </w:p>
    <w:p w:rsidR="00483B34" w:rsidP="00483B34" w:rsidRDefault="00483B34" w14:paraId="176D54B9" w14:textId="77777777">
      <w:pPr>
        <w:spacing w:line="276" w:lineRule="auto"/>
        <w:rPr>
          <w:i/>
          <w:iCs/>
          <w:lang w:val="nl-NL"/>
        </w:rPr>
      </w:pPr>
    </w:p>
    <w:p w:rsidR="00483B34" w:rsidP="00483B34" w:rsidRDefault="00483B34" w14:paraId="6DE187B2" w14:textId="01E31A16">
      <w:pPr>
        <w:spacing w:line="276" w:lineRule="auto"/>
        <w:rPr>
          <w:i/>
          <w:iCs/>
          <w:lang w:val="nl-NL"/>
        </w:rPr>
      </w:pPr>
      <w:r>
        <w:rPr>
          <w:i/>
          <w:iCs/>
          <w:lang w:val="nl-NL"/>
        </w:rPr>
        <w:t>Verkrijgingen krachtens e</w:t>
      </w:r>
      <w:r w:rsidRPr="00B877C4">
        <w:rPr>
          <w:i/>
          <w:iCs/>
          <w:lang w:val="nl-NL"/>
        </w:rPr>
        <w:t>rfrecht</w:t>
      </w:r>
    </w:p>
    <w:p w:rsidRPr="00C42086" w:rsidR="00483B34" w:rsidP="00483B34" w:rsidRDefault="0092492C" w14:paraId="001F97A7" w14:textId="0793BE10">
      <w:pPr>
        <w:spacing w:line="276" w:lineRule="auto"/>
        <w:rPr>
          <w:lang w:val="nl-NL"/>
        </w:rPr>
      </w:pPr>
      <w:r>
        <w:rPr>
          <w:lang w:val="nl-NL"/>
        </w:rPr>
        <w:t xml:space="preserve">Niet-opeisbare geldvorderingen op de langstlevende ouder </w:t>
      </w:r>
      <w:r w:rsidRPr="00B877C4">
        <w:rPr>
          <w:lang w:val="nl-NL"/>
        </w:rPr>
        <w:t xml:space="preserve">van de belastingplichtige </w:t>
      </w:r>
      <w:r>
        <w:rPr>
          <w:lang w:val="nl-NL"/>
        </w:rPr>
        <w:t>of bezittingen waarop een g</w:t>
      </w:r>
      <w:r w:rsidRPr="00B877C4" w:rsidR="00483B34">
        <w:rPr>
          <w:lang w:val="nl-NL"/>
        </w:rPr>
        <w:t xml:space="preserve">enotsrecht </w:t>
      </w:r>
      <w:r>
        <w:rPr>
          <w:lang w:val="nl-NL"/>
        </w:rPr>
        <w:t xml:space="preserve">rust </w:t>
      </w:r>
      <w:r w:rsidRPr="00B877C4" w:rsidR="00483B34">
        <w:rPr>
          <w:lang w:val="nl-NL"/>
        </w:rPr>
        <w:t xml:space="preserve">ten behoeve van de </w:t>
      </w:r>
      <w:r>
        <w:rPr>
          <w:lang w:val="nl-NL"/>
        </w:rPr>
        <w:t>langstlevende</w:t>
      </w:r>
      <w:r w:rsidRPr="00B877C4" w:rsidR="00483B34">
        <w:rPr>
          <w:lang w:val="nl-NL"/>
        </w:rPr>
        <w:t xml:space="preserve"> ouder van de belastingplichtige die ontstaan op basis van het wettelijk</w:t>
      </w:r>
      <w:r w:rsidR="00483B34">
        <w:rPr>
          <w:lang w:val="nl-NL"/>
        </w:rPr>
        <w:t>e</w:t>
      </w:r>
      <w:r w:rsidRPr="00B877C4" w:rsidR="00483B34">
        <w:rPr>
          <w:lang w:val="nl-NL"/>
        </w:rPr>
        <w:t xml:space="preserve"> erfrecht of op grond van een testament</w:t>
      </w:r>
      <w:r w:rsidR="00483B34">
        <w:rPr>
          <w:lang w:val="nl-NL"/>
        </w:rPr>
        <w:t xml:space="preserve"> worden in het huidige box 3-stelsel</w:t>
      </w:r>
      <w:r w:rsidRPr="00B877C4" w:rsidR="00483B34">
        <w:rPr>
          <w:lang w:val="nl-NL"/>
        </w:rPr>
        <w:t xml:space="preserve"> niet in aanmerking genomen. De blo</w:t>
      </w:r>
      <w:r w:rsidR="00483B34">
        <w:rPr>
          <w:lang w:val="nl-NL"/>
        </w:rPr>
        <w:t xml:space="preserve">te </w:t>
      </w:r>
      <w:r w:rsidRPr="00B877C4" w:rsidR="00483B34">
        <w:rPr>
          <w:lang w:val="nl-NL"/>
        </w:rPr>
        <w:t xml:space="preserve">eigenaar (het kind) geeft </w:t>
      </w:r>
      <w:r>
        <w:rPr>
          <w:lang w:val="nl-NL"/>
        </w:rPr>
        <w:t>deze bezittingen niet</w:t>
      </w:r>
      <w:r w:rsidRPr="00B877C4">
        <w:rPr>
          <w:lang w:val="nl-NL"/>
        </w:rPr>
        <w:t xml:space="preserve"> </w:t>
      </w:r>
      <w:r w:rsidRPr="00B877C4" w:rsidR="00483B34">
        <w:rPr>
          <w:lang w:val="nl-NL"/>
        </w:rPr>
        <w:t xml:space="preserve">aan en de vruchtgebruiker (vaak de </w:t>
      </w:r>
      <w:r>
        <w:rPr>
          <w:lang w:val="nl-NL"/>
        </w:rPr>
        <w:t>langstlevende</w:t>
      </w:r>
      <w:r w:rsidRPr="00B877C4">
        <w:rPr>
          <w:lang w:val="nl-NL"/>
        </w:rPr>
        <w:t xml:space="preserve"> </w:t>
      </w:r>
      <w:r w:rsidRPr="00B877C4" w:rsidR="00483B34">
        <w:rPr>
          <w:lang w:val="nl-NL"/>
        </w:rPr>
        <w:t>ouder) geeft de volle waarde van de bezitting</w:t>
      </w:r>
      <w:r>
        <w:rPr>
          <w:lang w:val="nl-NL"/>
        </w:rPr>
        <w:t>en</w:t>
      </w:r>
      <w:r w:rsidRPr="00B877C4" w:rsidR="00483B34">
        <w:rPr>
          <w:lang w:val="nl-NL"/>
        </w:rPr>
        <w:t xml:space="preserve"> aan. </w:t>
      </w:r>
      <w:r w:rsidRPr="00C42086" w:rsidR="00483B34">
        <w:rPr>
          <w:lang w:val="nl-NL"/>
        </w:rPr>
        <w:t xml:space="preserve">Het betreffende artikel is </w:t>
      </w:r>
      <w:r w:rsidR="00483B34">
        <w:rPr>
          <w:lang w:val="nl-NL"/>
        </w:rPr>
        <w:t xml:space="preserve">ongewijzigd </w:t>
      </w:r>
      <w:r w:rsidRPr="00C42086" w:rsidR="00483B34">
        <w:rPr>
          <w:lang w:val="nl-NL"/>
        </w:rPr>
        <w:t xml:space="preserve">overgenomen in het wetsvoorstel. </w:t>
      </w:r>
    </w:p>
    <w:p w:rsidR="00E61604" w:rsidP="008C1476" w:rsidRDefault="00E61604" w14:paraId="2AC73489" w14:textId="31BCBFF9">
      <w:pPr>
        <w:spacing w:line="276" w:lineRule="auto"/>
        <w:rPr>
          <w:rFonts w:eastAsia="Times New Roman" w:cs="Arial"/>
          <w:szCs w:val="18"/>
          <w:lang w:val="nl-NL" w:eastAsia="nl-NL"/>
        </w:rPr>
      </w:pPr>
    </w:p>
    <w:p w:rsidR="00F146B1" w:rsidP="008C1476" w:rsidRDefault="00F146B1" w14:paraId="5F011B6A" w14:textId="3B3BA95A">
      <w:pPr>
        <w:spacing w:line="276" w:lineRule="auto"/>
        <w:rPr>
          <w:rFonts w:eastAsia="Times New Roman" w:cs="Arial"/>
          <w:szCs w:val="18"/>
          <w:lang w:val="nl-NL" w:eastAsia="nl-NL"/>
        </w:rPr>
      </w:pPr>
      <w:r>
        <w:rPr>
          <w:rFonts w:eastAsia="Times New Roman" w:cs="Arial"/>
          <w:i/>
          <w:iCs/>
          <w:szCs w:val="18"/>
          <w:lang w:val="nl-NL" w:eastAsia="nl-NL"/>
        </w:rPr>
        <w:t>Overige vrijstellingen</w:t>
      </w:r>
    </w:p>
    <w:p w:rsidRPr="00882108" w:rsidR="00F146B1" w:rsidP="008C1476" w:rsidRDefault="00F146B1" w14:paraId="664EBEC3" w14:textId="22F02CD3">
      <w:pPr>
        <w:spacing w:line="276" w:lineRule="auto"/>
        <w:rPr>
          <w:rFonts w:eastAsia="Times New Roman" w:cs="Arial"/>
          <w:szCs w:val="18"/>
          <w:lang w:val="nl-NL" w:eastAsia="nl-NL"/>
        </w:rPr>
      </w:pPr>
      <w:r>
        <w:rPr>
          <w:rFonts w:eastAsia="Times New Roman" w:cs="Arial"/>
          <w:szCs w:val="18"/>
          <w:lang w:val="nl-NL" w:eastAsia="nl-NL"/>
        </w:rPr>
        <w:t xml:space="preserve">In het </w:t>
      </w:r>
      <w:r w:rsidR="00D038E5">
        <w:rPr>
          <w:rFonts w:eastAsia="Times New Roman" w:cs="Arial"/>
          <w:szCs w:val="18"/>
          <w:lang w:val="nl-NL" w:eastAsia="nl-NL"/>
        </w:rPr>
        <w:t>voorgestelde</w:t>
      </w:r>
      <w:r>
        <w:rPr>
          <w:rFonts w:eastAsia="Times New Roman" w:cs="Arial"/>
          <w:szCs w:val="18"/>
          <w:lang w:val="nl-NL" w:eastAsia="nl-NL"/>
        </w:rPr>
        <w:t xml:space="preserve"> box 3-stelsel zijn de volgende bezittingen </w:t>
      </w:r>
      <w:r w:rsidR="00882108">
        <w:rPr>
          <w:rFonts w:eastAsia="Times New Roman" w:cs="Arial"/>
          <w:szCs w:val="18"/>
          <w:lang w:val="nl-NL" w:eastAsia="nl-NL"/>
        </w:rPr>
        <w:t xml:space="preserve">net zoals in het huidige stelsel </w:t>
      </w:r>
      <w:r>
        <w:rPr>
          <w:rFonts w:eastAsia="Times New Roman" w:cs="Arial"/>
          <w:szCs w:val="18"/>
          <w:lang w:val="nl-NL" w:eastAsia="nl-NL"/>
        </w:rPr>
        <w:t>(onder voorwaarden) vrijgesteld</w:t>
      </w:r>
      <w:r w:rsidR="00D038E5">
        <w:rPr>
          <w:rFonts w:eastAsia="Times New Roman" w:cs="Arial"/>
          <w:szCs w:val="18"/>
          <w:lang w:val="nl-NL" w:eastAsia="nl-NL"/>
        </w:rPr>
        <w:t>:</w:t>
      </w:r>
      <w:r w:rsidR="00882108">
        <w:rPr>
          <w:rFonts w:eastAsia="Times New Roman" w:cs="Arial"/>
          <w:szCs w:val="18"/>
          <w:lang w:val="nl-NL" w:eastAsia="nl-NL"/>
        </w:rPr>
        <w:t xml:space="preserve"> </w:t>
      </w:r>
      <w:r w:rsidRPr="00882108" w:rsidR="00882108">
        <w:rPr>
          <w:rFonts w:eastAsia="Times New Roman" w:cs="Arial"/>
          <w:szCs w:val="18"/>
          <w:lang w:val="nl-NL" w:eastAsia="nl-NL"/>
        </w:rPr>
        <w:t>bos- en natuurterreinen en landgoederen</w:t>
      </w:r>
      <w:r w:rsidR="00D038E5">
        <w:rPr>
          <w:rFonts w:eastAsia="Times New Roman" w:cs="Arial"/>
          <w:szCs w:val="18"/>
          <w:lang w:val="nl-NL" w:eastAsia="nl-NL"/>
        </w:rPr>
        <w:t>,</w:t>
      </w:r>
      <w:r w:rsidR="00882108">
        <w:rPr>
          <w:rFonts w:eastAsia="Times New Roman" w:cs="Arial"/>
          <w:szCs w:val="18"/>
          <w:lang w:val="nl-NL" w:eastAsia="nl-NL"/>
        </w:rPr>
        <w:t xml:space="preserve"> </w:t>
      </w:r>
      <w:r w:rsidRPr="00882108" w:rsidR="00882108">
        <w:rPr>
          <w:rFonts w:eastAsia="Times New Roman" w:cs="Arial"/>
          <w:szCs w:val="18"/>
          <w:lang w:val="nl-NL" w:eastAsia="nl-NL"/>
        </w:rPr>
        <w:t>voorwerpen van kunst en wetenschap</w:t>
      </w:r>
      <w:r w:rsidR="00D038E5">
        <w:rPr>
          <w:rFonts w:eastAsia="Times New Roman" w:cs="Arial"/>
          <w:szCs w:val="18"/>
          <w:lang w:val="nl-NL" w:eastAsia="nl-NL"/>
        </w:rPr>
        <w:t>,</w:t>
      </w:r>
      <w:r w:rsidR="00882108">
        <w:rPr>
          <w:rFonts w:eastAsia="Times New Roman" w:cs="Arial"/>
          <w:szCs w:val="18"/>
          <w:lang w:val="nl-NL" w:eastAsia="nl-NL"/>
        </w:rPr>
        <w:t xml:space="preserve"> </w:t>
      </w:r>
      <w:r w:rsidR="00D038E5">
        <w:rPr>
          <w:rFonts w:eastAsia="Times New Roman" w:cs="Arial"/>
          <w:szCs w:val="18"/>
          <w:lang w:val="nl-NL" w:eastAsia="nl-NL"/>
        </w:rPr>
        <w:t>bepaalde</w:t>
      </w:r>
      <w:r w:rsidRPr="00882108" w:rsidR="00882108">
        <w:rPr>
          <w:rFonts w:eastAsia="Times New Roman" w:cs="Arial"/>
          <w:szCs w:val="18"/>
          <w:lang w:val="nl-NL" w:eastAsia="nl-NL"/>
        </w:rPr>
        <w:t xml:space="preserve"> rechten op roerende zaken krachtens erfrecht</w:t>
      </w:r>
      <w:r w:rsidR="00D038E5">
        <w:rPr>
          <w:rFonts w:eastAsia="Times New Roman" w:cs="Arial"/>
          <w:szCs w:val="18"/>
          <w:lang w:val="nl-NL" w:eastAsia="nl-NL"/>
        </w:rPr>
        <w:t xml:space="preserve">, </w:t>
      </w:r>
      <w:r w:rsidR="00882108">
        <w:rPr>
          <w:rFonts w:eastAsia="Times New Roman" w:cs="Arial"/>
          <w:szCs w:val="18"/>
          <w:lang w:val="nl-NL" w:eastAsia="nl-NL"/>
        </w:rPr>
        <w:t xml:space="preserve">bepaalde levensverzekeringen, </w:t>
      </w:r>
      <w:r w:rsidRPr="00882108" w:rsidR="00882108">
        <w:rPr>
          <w:rFonts w:eastAsia="Times New Roman" w:cs="Arial"/>
          <w:szCs w:val="18"/>
          <w:lang w:val="nl-NL" w:eastAsia="nl-NL"/>
        </w:rPr>
        <w:t>kapitaalsuitkeringen die uitsluitend kunnen plaatsvinden bij invaliditeit, ziekte of ongeval</w:t>
      </w:r>
      <w:r w:rsidR="00882108">
        <w:rPr>
          <w:rFonts w:eastAsia="Times New Roman" w:cs="Arial"/>
          <w:szCs w:val="18"/>
          <w:lang w:val="nl-NL" w:eastAsia="nl-NL"/>
        </w:rPr>
        <w:t xml:space="preserve">, </w:t>
      </w:r>
      <w:r w:rsidR="00D038E5">
        <w:rPr>
          <w:rFonts w:eastAsia="Times New Roman" w:cs="Arial"/>
          <w:szCs w:val="18"/>
          <w:lang w:val="nl-NL" w:eastAsia="nl-NL"/>
        </w:rPr>
        <w:t xml:space="preserve">geld en cadeaubonnen tot een bepaald bedrag, </w:t>
      </w:r>
      <w:r w:rsidR="00882108">
        <w:rPr>
          <w:rFonts w:eastAsia="Times New Roman" w:cs="Arial"/>
          <w:szCs w:val="18"/>
          <w:lang w:val="nl-NL" w:eastAsia="nl-NL"/>
        </w:rPr>
        <w:t>bepaalde aanspraken die voortvloeien uit de Tijdelijke wet Groningen</w:t>
      </w:r>
      <w:r w:rsidR="00D038E5">
        <w:rPr>
          <w:rFonts w:eastAsia="Times New Roman" w:cs="Arial"/>
          <w:szCs w:val="18"/>
          <w:lang w:val="nl-NL" w:eastAsia="nl-NL"/>
        </w:rPr>
        <w:t>, nettolijfrenten en nettopensioenen.</w:t>
      </w:r>
      <w:r w:rsidR="00285FAA">
        <w:rPr>
          <w:rFonts w:eastAsia="Times New Roman" w:cs="Arial"/>
          <w:szCs w:val="18"/>
          <w:lang w:val="nl-NL" w:eastAsia="nl-NL"/>
        </w:rPr>
        <w:t xml:space="preserve"> </w:t>
      </w:r>
      <w:r w:rsidR="00AC3793">
        <w:rPr>
          <w:rFonts w:eastAsia="Times New Roman" w:cs="Arial"/>
          <w:szCs w:val="18"/>
          <w:lang w:val="nl-NL" w:eastAsia="nl-NL"/>
        </w:rPr>
        <w:t xml:space="preserve">Twee vrijstellingen uit het huidige stelsel zijn niet opgenomen in het wetsvoorstel, namelijk </w:t>
      </w:r>
      <w:r w:rsidRPr="004B6BA9" w:rsidR="00AC3793">
        <w:rPr>
          <w:bCs/>
          <w:iCs/>
          <w:lang w:val="nl-NL"/>
        </w:rPr>
        <w:t xml:space="preserve">de vrijstelling voor kortlopende termijnen van inkomsten en verplichtingen en de vrijstelling voor groene beleggingen. De vrijstelling voor kortlopende termijnen van inkomsten en verplichtingen vervalt, omdat het wenselijk is </w:t>
      </w:r>
      <w:r w:rsidR="00AC3793">
        <w:rPr>
          <w:bCs/>
          <w:iCs/>
          <w:lang w:val="nl-NL"/>
        </w:rPr>
        <w:t>om bij het bepalen van het werkelijke rendement</w:t>
      </w:r>
      <w:r w:rsidRPr="004B6BA9" w:rsidR="00AC3793">
        <w:rPr>
          <w:bCs/>
          <w:iCs/>
          <w:lang w:val="nl-NL"/>
        </w:rPr>
        <w:t xml:space="preserve"> ook </w:t>
      </w:r>
      <w:r w:rsidR="00AC3793">
        <w:rPr>
          <w:bCs/>
          <w:iCs/>
          <w:lang w:val="nl-NL"/>
        </w:rPr>
        <w:t xml:space="preserve">rekening te houden met </w:t>
      </w:r>
      <w:r w:rsidRPr="004B6BA9" w:rsidR="00AC3793">
        <w:rPr>
          <w:bCs/>
          <w:iCs/>
          <w:lang w:val="nl-NL"/>
        </w:rPr>
        <w:t xml:space="preserve">rente van kortlopende schulden. De vrijstelling voor groene beleggingen zal </w:t>
      </w:r>
      <w:r w:rsidR="00AC3793">
        <w:rPr>
          <w:bCs/>
          <w:iCs/>
          <w:lang w:val="nl-NL"/>
        </w:rPr>
        <w:t>op grond van</w:t>
      </w:r>
      <w:r w:rsidRPr="004B6BA9" w:rsidR="00AC3793">
        <w:rPr>
          <w:bCs/>
          <w:iCs/>
          <w:lang w:val="nl-NL"/>
        </w:rPr>
        <w:t xml:space="preserve"> het Belastingplan 2025 vervallen per 1 januari 2027.</w:t>
      </w:r>
      <w:r w:rsidR="00AC3793">
        <w:rPr>
          <w:rStyle w:val="Voetnootmarkering"/>
          <w:bCs/>
          <w:iCs/>
        </w:rPr>
        <w:footnoteReference w:id="13"/>
      </w:r>
      <w:r w:rsidRPr="004B6BA9" w:rsidR="00AC3793">
        <w:rPr>
          <w:bCs/>
          <w:iCs/>
          <w:lang w:val="nl-NL"/>
        </w:rPr>
        <w:t xml:space="preserve"> </w:t>
      </w:r>
      <w:r w:rsidR="009A2A2A">
        <w:rPr>
          <w:rFonts w:eastAsia="Times New Roman" w:cs="Arial"/>
          <w:szCs w:val="18"/>
          <w:lang w:val="nl-NL" w:eastAsia="nl-NL"/>
        </w:rPr>
        <w:t>Met betrekking tot de</w:t>
      </w:r>
      <w:r w:rsidR="00285FAA">
        <w:rPr>
          <w:rFonts w:eastAsia="Times New Roman" w:cs="Arial"/>
          <w:szCs w:val="18"/>
          <w:lang w:val="nl-NL" w:eastAsia="nl-NL"/>
        </w:rPr>
        <w:t xml:space="preserve"> vrijstellingen voor verzekeringsproducten</w:t>
      </w:r>
      <w:r w:rsidR="009A2A2A">
        <w:rPr>
          <w:rFonts w:eastAsia="Times New Roman" w:cs="Arial"/>
          <w:szCs w:val="18"/>
          <w:lang w:val="nl-NL" w:eastAsia="nl-NL"/>
        </w:rPr>
        <w:t xml:space="preserve"> worden enkele inhoudelijke wijzigingen voorgesteld, deze</w:t>
      </w:r>
      <w:r w:rsidR="00285FAA">
        <w:rPr>
          <w:rFonts w:eastAsia="Times New Roman" w:cs="Arial"/>
          <w:szCs w:val="18"/>
          <w:lang w:val="nl-NL" w:eastAsia="nl-NL"/>
        </w:rPr>
        <w:t xml:space="preserve"> worden toegelicht in paragraaf 3.9. </w:t>
      </w:r>
    </w:p>
    <w:p w:rsidR="00F146B1" w:rsidP="008C1476" w:rsidRDefault="00F146B1" w14:paraId="2F212D15" w14:textId="77777777">
      <w:pPr>
        <w:spacing w:line="276" w:lineRule="auto"/>
        <w:rPr>
          <w:rFonts w:eastAsia="Times New Roman" w:cs="Arial"/>
          <w:szCs w:val="18"/>
          <w:lang w:val="nl-NL" w:eastAsia="nl-NL"/>
        </w:rPr>
      </w:pPr>
    </w:p>
    <w:p w:rsidR="00725F1A" w:rsidP="008C1476" w:rsidRDefault="00725F1A" w14:paraId="0FF033AD" w14:textId="77777777">
      <w:pPr>
        <w:spacing w:line="276" w:lineRule="auto"/>
        <w:rPr>
          <w:rFonts w:eastAsia="Times New Roman" w:cs="Arial"/>
          <w:szCs w:val="18"/>
          <w:lang w:val="nl-NL" w:eastAsia="nl-NL"/>
        </w:rPr>
      </w:pPr>
    </w:p>
    <w:p w:rsidR="00725F1A" w:rsidP="008C1476" w:rsidRDefault="00725F1A" w14:paraId="1B00A2BD" w14:textId="77777777">
      <w:pPr>
        <w:spacing w:line="276" w:lineRule="auto"/>
        <w:rPr>
          <w:rFonts w:eastAsia="Times New Roman" w:cs="Arial"/>
          <w:szCs w:val="18"/>
          <w:lang w:val="nl-NL" w:eastAsia="nl-NL"/>
        </w:rPr>
      </w:pPr>
    </w:p>
    <w:p w:rsidR="00725F1A" w:rsidP="008C1476" w:rsidRDefault="00725F1A" w14:paraId="1C77480A" w14:textId="77777777">
      <w:pPr>
        <w:spacing w:line="276" w:lineRule="auto"/>
        <w:rPr>
          <w:rFonts w:eastAsia="Times New Roman" w:cs="Arial"/>
          <w:szCs w:val="18"/>
          <w:lang w:val="nl-NL" w:eastAsia="nl-NL"/>
        </w:rPr>
      </w:pPr>
    </w:p>
    <w:p w:rsidRPr="00D26823" w:rsidR="00483B34" w:rsidP="00483B34" w:rsidRDefault="00483B34" w14:paraId="573B42C1" w14:textId="5A1B71F3">
      <w:pPr>
        <w:spacing w:line="276" w:lineRule="auto"/>
        <w:rPr>
          <w:b/>
          <w:bCs/>
          <w:szCs w:val="18"/>
          <w:lang w:val="nl-NL"/>
        </w:rPr>
      </w:pPr>
      <w:r>
        <w:rPr>
          <w:b/>
          <w:bCs/>
          <w:szCs w:val="18"/>
          <w:lang w:val="nl-NL"/>
        </w:rPr>
        <w:lastRenderedPageBreak/>
        <w:t>3</w:t>
      </w:r>
      <w:r w:rsidRPr="00D26823">
        <w:rPr>
          <w:b/>
          <w:bCs/>
          <w:szCs w:val="18"/>
          <w:lang w:val="nl-NL"/>
        </w:rPr>
        <w:t>.3.</w:t>
      </w:r>
      <w:r>
        <w:rPr>
          <w:b/>
          <w:bCs/>
          <w:szCs w:val="18"/>
          <w:lang w:val="nl-NL"/>
        </w:rPr>
        <w:t>2</w:t>
      </w:r>
      <w:r w:rsidRPr="00D26823">
        <w:rPr>
          <w:b/>
          <w:bCs/>
          <w:szCs w:val="18"/>
          <w:lang w:val="nl-NL"/>
        </w:rPr>
        <w:t>.</w:t>
      </w:r>
      <w:r w:rsidRPr="00D26823">
        <w:rPr>
          <w:b/>
          <w:bCs/>
          <w:szCs w:val="18"/>
          <w:lang w:val="nl-NL"/>
        </w:rPr>
        <w:tab/>
      </w:r>
      <w:r>
        <w:rPr>
          <w:b/>
          <w:bCs/>
          <w:szCs w:val="18"/>
          <w:lang w:val="nl-NL"/>
        </w:rPr>
        <w:t>Waardering</w:t>
      </w:r>
    </w:p>
    <w:p w:rsidR="00483B34" w:rsidP="008C1476" w:rsidRDefault="00452F79" w14:paraId="266B65DA" w14:textId="7B20955A">
      <w:pPr>
        <w:spacing w:line="276" w:lineRule="auto"/>
        <w:rPr>
          <w:rFonts w:eastAsia="Times New Roman" w:cs="Arial"/>
          <w:szCs w:val="18"/>
          <w:lang w:val="nl-NL" w:eastAsia="nl-NL"/>
        </w:rPr>
      </w:pPr>
      <w:r>
        <w:rPr>
          <w:rFonts w:eastAsia="Times New Roman" w:cs="Arial"/>
          <w:szCs w:val="18"/>
          <w:lang w:val="nl-NL" w:eastAsia="nl-NL"/>
        </w:rPr>
        <w:t xml:space="preserve">Net zoals in het huidige stelsel blijft de hoofdregel een waardering </w:t>
      </w:r>
      <w:r w:rsidR="00FB20A4">
        <w:rPr>
          <w:rFonts w:eastAsia="Times New Roman" w:cs="Arial"/>
          <w:szCs w:val="18"/>
          <w:lang w:val="nl-NL" w:eastAsia="nl-NL"/>
        </w:rPr>
        <w:t xml:space="preserve">van bezittingen en schulden </w:t>
      </w:r>
      <w:r>
        <w:rPr>
          <w:rFonts w:eastAsia="Times New Roman" w:cs="Arial"/>
          <w:szCs w:val="18"/>
          <w:lang w:val="nl-NL" w:eastAsia="nl-NL"/>
        </w:rPr>
        <w:t>op de waarde in het economische verkeer. Er zijn een aantal specifieke waarderingsregels, die hieronder worden</w:t>
      </w:r>
      <w:r w:rsidR="009A2A2A">
        <w:rPr>
          <w:rFonts w:eastAsia="Times New Roman" w:cs="Arial"/>
          <w:szCs w:val="18"/>
          <w:lang w:val="nl-NL" w:eastAsia="nl-NL"/>
        </w:rPr>
        <w:t xml:space="preserve"> toegelicht.</w:t>
      </w:r>
    </w:p>
    <w:p w:rsidRPr="00C73D40" w:rsidR="004846DF" w:rsidP="008C1476" w:rsidRDefault="004846DF" w14:paraId="6A8F02A0" w14:textId="77777777">
      <w:pPr>
        <w:spacing w:line="276" w:lineRule="auto"/>
        <w:rPr>
          <w:szCs w:val="18"/>
          <w:lang w:val="nl-NL"/>
        </w:rPr>
      </w:pPr>
    </w:p>
    <w:p w:rsidRPr="00060D16" w:rsidR="002F5628" w:rsidP="008C1476" w:rsidRDefault="002F5628" w14:paraId="197B4946" w14:textId="77777777">
      <w:pPr>
        <w:keepNext/>
        <w:spacing w:line="276" w:lineRule="auto"/>
        <w:rPr>
          <w:rFonts w:eastAsia="Times New Roman" w:cs="Arial"/>
          <w:i/>
          <w:iCs/>
          <w:szCs w:val="18"/>
          <w:lang w:val="nl-NL" w:eastAsia="nl-NL"/>
        </w:rPr>
      </w:pPr>
      <w:r w:rsidRPr="00060D16">
        <w:rPr>
          <w:rFonts w:eastAsia="Times New Roman" w:cs="Arial"/>
          <w:i/>
          <w:iCs/>
          <w:szCs w:val="18"/>
          <w:lang w:val="nl-NL" w:eastAsia="nl-NL"/>
        </w:rPr>
        <w:t>Genotsrechten</w:t>
      </w:r>
    </w:p>
    <w:p w:rsidRPr="00B877C4" w:rsidR="00B877C4" w:rsidP="008C1476" w:rsidRDefault="00B877C4" w14:paraId="6FD3EB9B" w14:textId="2986D7D6">
      <w:pPr>
        <w:spacing w:line="276" w:lineRule="auto"/>
        <w:rPr>
          <w:lang w:val="nl-NL"/>
        </w:rPr>
      </w:pPr>
      <w:r w:rsidRPr="00B877C4">
        <w:rPr>
          <w:lang w:val="nl-NL"/>
        </w:rPr>
        <w:t>Het genotsrecht is het recht op genot van een zaak of vermogensrecht, het recht om gebruik te maken van iets. Een veel voorkomend genotsrecht is het vruchtgebruik: het recht om goederen te gebruiken die van een ander zijn en daarvan de ‘vruchten’ te genieten (bijvoorbeeld toekomstige rente of dividend). Andere voorbeelden van genotsrechten zijn: het recht van erfpacht (het recht om gebruik te maken van een stuk grond) en het recht van opstal (met een opstalrecht k</w:t>
      </w:r>
      <w:r w:rsidR="00E96DA7">
        <w:rPr>
          <w:lang w:val="nl-NL"/>
        </w:rPr>
        <w:t>u</w:t>
      </w:r>
      <w:r w:rsidRPr="00B877C4">
        <w:rPr>
          <w:lang w:val="nl-NL"/>
        </w:rPr>
        <w:t xml:space="preserve">n je bijvoorbeeld eigenaar zijn van een woning op andermans grond). Na het vestigen van het genotsrecht blijft bij de juridische eigenaar een zogenoemd </w:t>
      </w:r>
      <w:r w:rsidR="00D10A23">
        <w:rPr>
          <w:lang w:val="nl-NL"/>
        </w:rPr>
        <w:t>‘</w:t>
      </w:r>
      <w:r w:rsidRPr="00B877C4">
        <w:rPr>
          <w:lang w:val="nl-NL"/>
        </w:rPr>
        <w:t>blo</w:t>
      </w:r>
      <w:r w:rsidR="000F19D5">
        <w:rPr>
          <w:lang w:val="nl-NL"/>
        </w:rPr>
        <w:t>o</w:t>
      </w:r>
      <w:r w:rsidR="00D16CF2">
        <w:rPr>
          <w:lang w:val="nl-NL"/>
        </w:rPr>
        <w:t>t</w:t>
      </w:r>
      <w:r w:rsidRPr="00B877C4">
        <w:rPr>
          <w:lang w:val="nl-NL"/>
        </w:rPr>
        <w:t xml:space="preserve"> eigendom</w:t>
      </w:r>
      <w:r w:rsidR="00D10A23">
        <w:rPr>
          <w:lang w:val="nl-NL"/>
        </w:rPr>
        <w:t>’</w:t>
      </w:r>
      <w:r w:rsidRPr="00B877C4">
        <w:rPr>
          <w:lang w:val="nl-NL"/>
        </w:rPr>
        <w:t xml:space="preserve"> over.</w:t>
      </w:r>
    </w:p>
    <w:p w:rsidRPr="00B877C4" w:rsidR="00B877C4" w:rsidP="008C1476" w:rsidRDefault="00B877C4" w14:paraId="30029B4F" w14:textId="77777777">
      <w:pPr>
        <w:spacing w:line="276" w:lineRule="auto"/>
        <w:rPr>
          <w:lang w:val="nl-NL"/>
        </w:rPr>
      </w:pPr>
    </w:p>
    <w:p w:rsidR="00902404" w:rsidP="008C1476" w:rsidRDefault="00B877C4" w14:paraId="0DA057AA" w14:textId="46BB0BCE">
      <w:pPr>
        <w:spacing w:line="276" w:lineRule="auto"/>
        <w:rPr>
          <w:lang w:val="nl-NL"/>
        </w:rPr>
      </w:pPr>
      <w:r w:rsidRPr="00B877C4">
        <w:rPr>
          <w:lang w:val="nl-NL"/>
        </w:rPr>
        <w:t>Periodieke vergoedingen voor een genotsrecht, zoals de jaarlijkse canon bij erfpacht, worden belast als directe inkomsten bij de blo</w:t>
      </w:r>
      <w:r w:rsidR="007341F2">
        <w:rPr>
          <w:lang w:val="nl-NL"/>
        </w:rPr>
        <w:t>te</w:t>
      </w:r>
      <w:r w:rsidRPr="00B877C4">
        <w:rPr>
          <w:lang w:val="nl-NL"/>
        </w:rPr>
        <w:t xml:space="preserve"> eigenaar en zijn voor de genotsgerechtigde aftrekbaar als kosten. Een eenmalige vergoeding op het moment van vestiging van het genotsrecht tegen een zakelijke prijs is </w:t>
      </w:r>
      <w:r w:rsidR="003F4F4F">
        <w:rPr>
          <w:lang w:val="nl-NL"/>
        </w:rPr>
        <w:t xml:space="preserve">daarentegen voor de verkoper van het genotsrecht </w:t>
      </w:r>
      <w:r w:rsidRPr="00B877C4">
        <w:rPr>
          <w:lang w:val="nl-NL"/>
        </w:rPr>
        <w:t xml:space="preserve">een vermogensmutatie waarbij het totale vermogen gelijk blijft. De verkoopprijs van het genotsrecht is dan immers gelijk aan de </w:t>
      </w:r>
      <w:r w:rsidR="003F4F4F">
        <w:rPr>
          <w:lang w:val="nl-NL"/>
        </w:rPr>
        <w:t xml:space="preserve">totale </w:t>
      </w:r>
      <w:r w:rsidRPr="00B877C4">
        <w:rPr>
          <w:lang w:val="nl-NL"/>
        </w:rPr>
        <w:t xml:space="preserve">waardedaling van het goed waarop het genotsrecht rust. </w:t>
      </w:r>
      <w:r w:rsidR="003F4FFA">
        <w:rPr>
          <w:lang w:val="nl-NL"/>
        </w:rPr>
        <w:t>Ieder</w:t>
      </w:r>
      <w:r w:rsidRPr="00B877C4" w:rsidR="003F4FFA">
        <w:rPr>
          <w:lang w:val="nl-NL"/>
        </w:rPr>
        <w:t xml:space="preserve"> </w:t>
      </w:r>
      <w:r w:rsidRPr="00B877C4">
        <w:rPr>
          <w:lang w:val="nl-NL"/>
        </w:rPr>
        <w:t>jaar wordt de resterende periode waarin het genotsrecht op het eigendom is gevestigd korter. Daardoor stijgt de waarde van het blo</w:t>
      </w:r>
      <w:r w:rsidR="007341F2">
        <w:rPr>
          <w:lang w:val="nl-NL"/>
        </w:rPr>
        <w:t>te</w:t>
      </w:r>
      <w:r w:rsidRPr="00B877C4">
        <w:rPr>
          <w:lang w:val="nl-NL"/>
        </w:rPr>
        <w:t xml:space="preserve"> eigendom en daalt de waarde van het genotsrecht. De blote eigenaar heeft </w:t>
      </w:r>
      <w:r w:rsidR="003F4FFA">
        <w:rPr>
          <w:lang w:val="nl-NL"/>
        </w:rPr>
        <w:t>daarmee ieder</w:t>
      </w:r>
      <w:r w:rsidRPr="00B877C4" w:rsidR="003F4FFA">
        <w:rPr>
          <w:lang w:val="nl-NL"/>
        </w:rPr>
        <w:t xml:space="preserve"> </w:t>
      </w:r>
      <w:r w:rsidRPr="00B877C4">
        <w:rPr>
          <w:lang w:val="nl-NL"/>
        </w:rPr>
        <w:t xml:space="preserve">jaar een tussentijds </w:t>
      </w:r>
      <w:r w:rsidR="000F19D5">
        <w:rPr>
          <w:lang w:val="nl-NL"/>
        </w:rPr>
        <w:t>resultaat</w:t>
      </w:r>
      <w:r w:rsidRPr="00B877C4">
        <w:rPr>
          <w:lang w:val="nl-NL"/>
        </w:rPr>
        <w:t xml:space="preserve"> vanwege de </w:t>
      </w:r>
      <w:r w:rsidR="003F4F4F">
        <w:rPr>
          <w:lang w:val="nl-NL"/>
        </w:rPr>
        <w:t>toename van de waarde van het blote eigendom tegenover de vermindering</w:t>
      </w:r>
      <w:r w:rsidRPr="00B877C4" w:rsidR="003F4F4F">
        <w:rPr>
          <w:lang w:val="nl-NL"/>
        </w:rPr>
        <w:t xml:space="preserve"> </w:t>
      </w:r>
      <w:r w:rsidRPr="00B877C4">
        <w:rPr>
          <w:lang w:val="nl-NL"/>
        </w:rPr>
        <w:t xml:space="preserve">van de waarde van het resterende genotsrecht. Daar staat tegenover dat de genotsgerechtigde </w:t>
      </w:r>
      <w:r w:rsidR="003F4F4F">
        <w:rPr>
          <w:lang w:val="nl-NL"/>
        </w:rPr>
        <w:t>ieder</w:t>
      </w:r>
      <w:r w:rsidRPr="00B877C4" w:rsidR="003F4F4F">
        <w:rPr>
          <w:lang w:val="nl-NL"/>
        </w:rPr>
        <w:t xml:space="preserve"> </w:t>
      </w:r>
      <w:r w:rsidRPr="00B877C4">
        <w:rPr>
          <w:lang w:val="nl-NL"/>
        </w:rPr>
        <w:t xml:space="preserve">jaar de waardedaling van het genotsrecht kan aftrekken. </w:t>
      </w:r>
      <w:r w:rsidR="009A2A2A">
        <w:rPr>
          <w:lang w:val="nl-NL"/>
        </w:rPr>
        <w:t xml:space="preserve">Met </w:t>
      </w:r>
      <w:r w:rsidR="0003165E">
        <w:rPr>
          <w:lang w:val="nl-NL"/>
        </w:rPr>
        <w:t>het</w:t>
      </w:r>
      <w:r w:rsidR="009A2A2A">
        <w:rPr>
          <w:lang w:val="nl-NL"/>
        </w:rPr>
        <w:t xml:space="preserve"> oog op eenvoud </w:t>
      </w:r>
      <w:r w:rsidR="002A465C">
        <w:rPr>
          <w:lang w:val="nl-NL"/>
        </w:rPr>
        <w:t>wordt voorgesteld</w:t>
      </w:r>
      <w:r w:rsidR="009A2A2A">
        <w:rPr>
          <w:lang w:val="nl-NL"/>
        </w:rPr>
        <w:t xml:space="preserve"> om de waardemutaties van het blote eigendom en het genotsrecht tijdsevenredig te berekenen. </w:t>
      </w:r>
      <w:r w:rsidR="002A465C">
        <w:rPr>
          <w:lang w:val="nl-NL"/>
        </w:rPr>
        <w:t xml:space="preserve">Dit wordt hierna verduidelijkt aan de hand van een voorbeeld. </w:t>
      </w:r>
    </w:p>
    <w:p w:rsidR="006D31A2" w:rsidP="008C1476" w:rsidRDefault="006D31A2" w14:paraId="438AEFD1" w14:textId="77777777">
      <w:pPr>
        <w:spacing w:line="276" w:lineRule="auto"/>
        <w:rPr>
          <w:lang w:val="nl-NL"/>
        </w:rPr>
      </w:pPr>
    </w:p>
    <w:tbl>
      <w:tblPr>
        <w:tblStyle w:val="Tabelraster"/>
        <w:tblW w:w="0" w:type="auto"/>
        <w:tblInd w:w="720" w:type="dxa"/>
        <w:tblBorders>
          <w:top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302"/>
      </w:tblGrid>
      <w:tr w:rsidRPr="000234AE" w:rsidR="006D31A2" w:rsidTr="00423560" w14:paraId="1C1F9552" w14:textId="77777777">
        <w:tc>
          <w:tcPr>
            <w:tcW w:w="8302" w:type="dxa"/>
          </w:tcPr>
          <w:p w:rsidRPr="00505C75" w:rsidR="006D31A2" w:rsidP="008C1476" w:rsidRDefault="00505C75" w14:paraId="11EF15AF" w14:textId="2E366597">
            <w:pPr>
              <w:spacing w:line="276" w:lineRule="auto"/>
              <w:rPr>
                <w:b/>
                <w:bCs/>
                <w:sz w:val="16"/>
                <w:szCs w:val="16"/>
                <w:lang w:val="nl-NL"/>
              </w:rPr>
            </w:pPr>
            <w:r w:rsidRPr="00505C75">
              <w:rPr>
                <w:b/>
                <w:bCs/>
                <w:sz w:val="16"/>
                <w:szCs w:val="16"/>
                <w:lang w:val="nl-NL"/>
              </w:rPr>
              <w:t>Voorbeeld 6 - Vruchtgebruik aandelen voor een periode van vijf jaar</w:t>
            </w:r>
          </w:p>
        </w:tc>
      </w:tr>
      <w:tr w:rsidRPr="000234AE" w:rsidR="006D31A2" w:rsidTr="00423560" w14:paraId="2B3D428F" w14:textId="77777777">
        <w:tc>
          <w:tcPr>
            <w:tcW w:w="8302" w:type="dxa"/>
          </w:tcPr>
          <w:p w:rsidRPr="00505C75" w:rsidR="006D31A2" w:rsidP="008C1476" w:rsidRDefault="00505C75" w14:paraId="778E5AC5" w14:textId="7F5BE6F2">
            <w:pPr>
              <w:spacing w:line="276" w:lineRule="auto"/>
              <w:rPr>
                <w:sz w:val="16"/>
                <w:szCs w:val="16"/>
                <w:lang w:val="nl-NL"/>
              </w:rPr>
            </w:pPr>
            <w:r w:rsidRPr="00505C75">
              <w:rPr>
                <w:sz w:val="16"/>
                <w:szCs w:val="16"/>
                <w:lang w:val="nl-NL"/>
              </w:rPr>
              <w:t>Eef koopt in 2028 een aandeel voor € 100.000 en vestigt daarop voor een periode van vijf jaren een vruchtgebruik ten behoeve van Joep tegen een (zakelijke koopsom) van € 10.000. In de jaren 2028 t/m 2032 heeft het aandeel in totaal € 14.000 dividend uitgekeerd en is de intrinsieke waarde per saldo met € 9.000 gestegen. De waarde van het vruchtgebruik wordt in 5 jaar lineair afgebouwd (20% per jaar; ter waarde van € 10.000 / 5 = € 2.000).</w:t>
            </w:r>
          </w:p>
        </w:tc>
      </w:tr>
      <w:tr w:rsidRPr="000234AE" w:rsidR="006D31A2" w:rsidTr="00423560" w14:paraId="483D85BA" w14:textId="77777777">
        <w:tc>
          <w:tcPr>
            <w:tcW w:w="8302" w:type="dxa"/>
          </w:tcPr>
          <w:p w:rsidRPr="00505C75" w:rsidR="006D31A2" w:rsidP="008C1476" w:rsidRDefault="006D31A2" w14:paraId="55CD8393" w14:textId="77777777">
            <w:pPr>
              <w:spacing w:line="276" w:lineRule="auto"/>
              <w:rPr>
                <w:sz w:val="16"/>
                <w:szCs w:val="16"/>
                <w:lang w:val="nl-NL"/>
              </w:rPr>
            </w:pPr>
          </w:p>
        </w:tc>
      </w:tr>
      <w:tr w:rsidRPr="000234AE" w:rsidR="006D31A2" w:rsidTr="00423560" w14:paraId="2F238DD5" w14:textId="77777777">
        <w:tc>
          <w:tcPr>
            <w:tcW w:w="8302" w:type="dxa"/>
          </w:tcPr>
          <w:p w:rsidRPr="00505C75" w:rsidR="006D31A2" w:rsidP="008C1476" w:rsidRDefault="00505C75" w14:paraId="6934F18D" w14:textId="0B9A9CE3">
            <w:pPr>
              <w:spacing w:line="276" w:lineRule="auto"/>
              <w:rPr>
                <w:i/>
                <w:iCs/>
                <w:sz w:val="16"/>
                <w:szCs w:val="16"/>
                <w:lang w:val="nl-NL"/>
              </w:rPr>
            </w:pPr>
            <w:r w:rsidRPr="00505C75">
              <w:rPr>
                <w:i/>
                <w:iCs/>
                <w:sz w:val="16"/>
                <w:szCs w:val="16"/>
                <w:lang w:val="nl-NL"/>
              </w:rPr>
              <w:t>Verloop blo</w:t>
            </w:r>
            <w:r w:rsidR="00EE6498">
              <w:rPr>
                <w:i/>
                <w:iCs/>
                <w:sz w:val="16"/>
                <w:szCs w:val="16"/>
                <w:lang w:val="nl-NL"/>
              </w:rPr>
              <w:t>te</w:t>
            </w:r>
            <w:r w:rsidRPr="00505C75">
              <w:rPr>
                <w:i/>
                <w:iCs/>
                <w:sz w:val="16"/>
                <w:szCs w:val="16"/>
                <w:lang w:val="nl-NL"/>
              </w:rPr>
              <w:t xml:space="preserve"> eigendom en vruchtgebruik</w:t>
            </w:r>
          </w:p>
        </w:tc>
      </w:tr>
      <w:tr w:rsidRPr="00505C75" w:rsidR="006D31A2" w:rsidTr="00423560" w14:paraId="41013C57" w14:textId="77777777">
        <w:tc>
          <w:tcPr>
            <w:tcW w:w="8302" w:type="dxa"/>
          </w:tcPr>
          <w:tbl>
            <w:tblPr>
              <w:tblStyle w:val="Rastertabel5donker-Accent5"/>
              <w:tblW w:w="0" w:type="auto"/>
              <w:tblLook w:val="04A0" w:firstRow="1" w:lastRow="0" w:firstColumn="1" w:lastColumn="0" w:noHBand="0" w:noVBand="1"/>
            </w:tblPr>
            <w:tblGrid>
              <w:gridCol w:w="1988"/>
              <w:gridCol w:w="935"/>
              <w:gridCol w:w="1031"/>
              <w:gridCol w:w="1030"/>
              <w:gridCol w:w="1031"/>
              <w:gridCol w:w="1030"/>
              <w:gridCol w:w="1031"/>
            </w:tblGrid>
            <w:tr w:rsidRPr="00505C75" w:rsidR="00505C75" w:rsidTr="0024486C" w14:paraId="6EB6CD7A" w14:textId="77777777">
              <w:trPr>
                <w:cnfStyle w:val="100000000000" w:firstRow="1" w:lastRow="0" w:firstColumn="0" w:lastColumn="0" w:oddVBand="0" w:evenVBand="0" w:oddHBand="0"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2830" w:type="dxa"/>
                  <w:noWrap/>
                  <w:hideMark/>
                </w:tcPr>
                <w:p w:rsidRPr="00505C75" w:rsidR="00505C75" w:rsidP="00505C75" w:rsidRDefault="00505C75" w14:paraId="2972C5F6" w14:textId="77777777">
                  <w:pPr>
                    <w:rPr>
                      <w:sz w:val="16"/>
                      <w:szCs w:val="16"/>
                    </w:rPr>
                  </w:pPr>
                  <w:r w:rsidRPr="00505C75">
                    <w:rPr>
                      <w:sz w:val="16"/>
                      <w:szCs w:val="16"/>
                    </w:rPr>
                    <w:t>Datum</w:t>
                  </w:r>
                </w:p>
              </w:tc>
              <w:tc>
                <w:tcPr>
                  <w:tcW w:w="1276" w:type="dxa"/>
                  <w:noWrap/>
                  <w:hideMark/>
                </w:tcPr>
                <w:p w:rsidRPr="00505C75" w:rsidR="00505C75" w:rsidP="00505C75" w:rsidRDefault="00505C75" w14:paraId="33213C98" w14:textId="77E97AB7">
                  <w:pPr>
                    <w:cnfStyle w:val="100000000000" w:firstRow="1" w:lastRow="0" w:firstColumn="0" w:lastColumn="0" w:oddVBand="0" w:evenVBand="0" w:oddHBand="0" w:evenHBand="0" w:firstRowFirstColumn="0" w:firstRowLastColumn="0" w:lastRowFirstColumn="0" w:lastRowLastColumn="0"/>
                    <w:rPr>
                      <w:sz w:val="16"/>
                      <w:szCs w:val="16"/>
                    </w:rPr>
                  </w:pPr>
                  <w:r w:rsidRPr="00505C75">
                    <w:rPr>
                      <w:sz w:val="16"/>
                      <w:szCs w:val="16"/>
                    </w:rPr>
                    <w:t>1-1-202</w:t>
                  </w:r>
                  <w:r w:rsidR="00681274">
                    <w:rPr>
                      <w:sz w:val="16"/>
                      <w:szCs w:val="16"/>
                    </w:rPr>
                    <w:t>8</w:t>
                  </w:r>
                </w:p>
              </w:tc>
              <w:tc>
                <w:tcPr>
                  <w:tcW w:w="1418" w:type="dxa"/>
                  <w:noWrap/>
                  <w:hideMark/>
                </w:tcPr>
                <w:p w:rsidRPr="00505C75" w:rsidR="00505C75" w:rsidP="00505C75" w:rsidRDefault="00505C75" w14:paraId="1D1E5EF9" w14:textId="229BBC2D">
                  <w:pPr>
                    <w:cnfStyle w:val="100000000000" w:firstRow="1" w:lastRow="0" w:firstColumn="0" w:lastColumn="0" w:oddVBand="0" w:evenVBand="0" w:oddHBand="0" w:evenHBand="0" w:firstRowFirstColumn="0" w:firstRowLastColumn="0" w:lastRowFirstColumn="0" w:lastRowLastColumn="0"/>
                    <w:rPr>
                      <w:sz w:val="16"/>
                      <w:szCs w:val="16"/>
                    </w:rPr>
                  </w:pPr>
                  <w:r w:rsidRPr="00505C75">
                    <w:rPr>
                      <w:sz w:val="16"/>
                      <w:szCs w:val="16"/>
                    </w:rPr>
                    <w:t>31-12-202</w:t>
                  </w:r>
                  <w:r w:rsidR="00681274">
                    <w:rPr>
                      <w:sz w:val="16"/>
                      <w:szCs w:val="16"/>
                    </w:rPr>
                    <w:t>8</w:t>
                  </w:r>
                </w:p>
              </w:tc>
              <w:tc>
                <w:tcPr>
                  <w:tcW w:w="1417" w:type="dxa"/>
                  <w:noWrap/>
                  <w:hideMark/>
                </w:tcPr>
                <w:p w:rsidRPr="00505C75" w:rsidR="00505C75" w:rsidP="00505C75" w:rsidRDefault="00505C75" w14:paraId="312E4270" w14:textId="57E64A23">
                  <w:pPr>
                    <w:cnfStyle w:val="100000000000" w:firstRow="1" w:lastRow="0" w:firstColumn="0" w:lastColumn="0" w:oddVBand="0" w:evenVBand="0" w:oddHBand="0" w:evenHBand="0" w:firstRowFirstColumn="0" w:firstRowLastColumn="0" w:lastRowFirstColumn="0" w:lastRowLastColumn="0"/>
                    <w:rPr>
                      <w:sz w:val="16"/>
                      <w:szCs w:val="16"/>
                    </w:rPr>
                  </w:pPr>
                  <w:r w:rsidRPr="00505C75">
                    <w:rPr>
                      <w:sz w:val="16"/>
                      <w:szCs w:val="16"/>
                    </w:rPr>
                    <w:t>31-12-202</w:t>
                  </w:r>
                  <w:r w:rsidR="00681274">
                    <w:rPr>
                      <w:sz w:val="16"/>
                      <w:szCs w:val="16"/>
                    </w:rPr>
                    <w:t>9</w:t>
                  </w:r>
                </w:p>
              </w:tc>
              <w:tc>
                <w:tcPr>
                  <w:tcW w:w="1418" w:type="dxa"/>
                  <w:noWrap/>
                  <w:hideMark/>
                </w:tcPr>
                <w:p w:rsidRPr="00505C75" w:rsidR="00505C75" w:rsidP="00505C75" w:rsidRDefault="00505C75" w14:paraId="56B77D35" w14:textId="26AE832C">
                  <w:pPr>
                    <w:cnfStyle w:val="100000000000" w:firstRow="1" w:lastRow="0" w:firstColumn="0" w:lastColumn="0" w:oddVBand="0" w:evenVBand="0" w:oddHBand="0" w:evenHBand="0" w:firstRowFirstColumn="0" w:firstRowLastColumn="0" w:lastRowFirstColumn="0" w:lastRowLastColumn="0"/>
                    <w:rPr>
                      <w:sz w:val="16"/>
                      <w:szCs w:val="16"/>
                    </w:rPr>
                  </w:pPr>
                  <w:r w:rsidRPr="00505C75">
                    <w:rPr>
                      <w:sz w:val="16"/>
                      <w:szCs w:val="16"/>
                    </w:rPr>
                    <w:t>31-12-20</w:t>
                  </w:r>
                  <w:r w:rsidR="00681274">
                    <w:rPr>
                      <w:sz w:val="16"/>
                      <w:szCs w:val="16"/>
                    </w:rPr>
                    <w:t>30</w:t>
                  </w:r>
                </w:p>
              </w:tc>
              <w:tc>
                <w:tcPr>
                  <w:tcW w:w="1417" w:type="dxa"/>
                  <w:noWrap/>
                  <w:hideMark/>
                </w:tcPr>
                <w:p w:rsidRPr="00505C75" w:rsidR="00505C75" w:rsidP="00505C75" w:rsidRDefault="00505C75" w14:paraId="584B2EC6" w14:textId="7D605BAF">
                  <w:pPr>
                    <w:cnfStyle w:val="100000000000" w:firstRow="1" w:lastRow="0" w:firstColumn="0" w:lastColumn="0" w:oddVBand="0" w:evenVBand="0" w:oddHBand="0" w:evenHBand="0" w:firstRowFirstColumn="0" w:firstRowLastColumn="0" w:lastRowFirstColumn="0" w:lastRowLastColumn="0"/>
                    <w:rPr>
                      <w:sz w:val="16"/>
                      <w:szCs w:val="16"/>
                    </w:rPr>
                  </w:pPr>
                  <w:r w:rsidRPr="00505C75">
                    <w:rPr>
                      <w:sz w:val="16"/>
                      <w:szCs w:val="16"/>
                    </w:rPr>
                    <w:t>31-12-203</w:t>
                  </w:r>
                  <w:r w:rsidR="00681274">
                    <w:rPr>
                      <w:sz w:val="16"/>
                      <w:szCs w:val="16"/>
                    </w:rPr>
                    <w:t>1</w:t>
                  </w:r>
                </w:p>
              </w:tc>
              <w:tc>
                <w:tcPr>
                  <w:tcW w:w="1418" w:type="dxa"/>
                  <w:noWrap/>
                  <w:hideMark/>
                </w:tcPr>
                <w:p w:rsidRPr="00505C75" w:rsidR="00505C75" w:rsidP="00505C75" w:rsidRDefault="00505C75" w14:paraId="574E3792" w14:textId="7FAA2AAD">
                  <w:pPr>
                    <w:cnfStyle w:val="100000000000" w:firstRow="1" w:lastRow="0" w:firstColumn="0" w:lastColumn="0" w:oddVBand="0" w:evenVBand="0" w:oddHBand="0" w:evenHBand="0" w:firstRowFirstColumn="0" w:firstRowLastColumn="0" w:lastRowFirstColumn="0" w:lastRowLastColumn="0"/>
                    <w:rPr>
                      <w:sz w:val="16"/>
                      <w:szCs w:val="16"/>
                    </w:rPr>
                  </w:pPr>
                  <w:r w:rsidRPr="00505C75">
                    <w:rPr>
                      <w:sz w:val="16"/>
                      <w:szCs w:val="16"/>
                    </w:rPr>
                    <w:t>31-12-203</w:t>
                  </w:r>
                  <w:r w:rsidR="00681274">
                    <w:rPr>
                      <w:sz w:val="16"/>
                      <w:szCs w:val="16"/>
                    </w:rPr>
                    <w:t>2</w:t>
                  </w:r>
                </w:p>
              </w:tc>
            </w:tr>
            <w:tr w:rsidRPr="00505C75" w:rsidR="00505C75" w:rsidTr="0024486C" w14:paraId="770C9BAC" w14:textId="77777777">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2830" w:type="dxa"/>
                  <w:noWrap/>
                  <w:hideMark/>
                </w:tcPr>
                <w:p w:rsidRPr="00505C75" w:rsidR="00505C75" w:rsidP="00505C75" w:rsidRDefault="00505C75" w14:paraId="75F5C1AB" w14:textId="77777777">
                  <w:pPr>
                    <w:rPr>
                      <w:sz w:val="16"/>
                      <w:szCs w:val="16"/>
                    </w:rPr>
                  </w:pPr>
                  <w:r w:rsidRPr="00505C75">
                    <w:rPr>
                      <w:sz w:val="16"/>
                      <w:szCs w:val="16"/>
                    </w:rPr>
                    <w:t>Waarde volle eigendom</w:t>
                  </w:r>
                </w:p>
              </w:tc>
              <w:tc>
                <w:tcPr>
                  <w:tcW w:w="1276" w:type="dxa"/>
                  <w:noWrap/>
                  <w:hideMark/>
                </w:tcPr>
                <w:p w:rsidRPr="00505C75" w:rsidR="00505C75" w:rsidP="00505C75" w:rsidRDefault="00505C75" w14:paraId="7013C32A"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505C75">
                    <w:rPr>
                      <w:sz w:val="16"/>
                      <w:szCs w:val="16"/>
                    </w:rPr>
                    <w:t>100.000</w:t>
                  </w:r>
                </w:p>
              </w:tc>
              <w:tc>
                <w:tcPr>
                  <w:tcW w:w="1418" w:type="dxa"/>
                  <w:noWrap/>
                  <w:hideMark/>
                </w:tcPr>
                <w:p w:rsidRPr="00505C75" w:rsidR="00505C75" w:rsidP="00505C75" w:rsidRDefault="00505C75" w14:paraId="413320D0"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505C75">
                    <w:rPr>
                      <w:sz w:val="16"/>
                      <w:szCs w:val="16"/>
                    </w:rPr>
                    <w:t>105.000</w:t>
                  </w:r>
                </w:p>
              </w:tc>
              <w:tc>
                <w:tcPr>
                  <w:tcW w:w="1417" w:type="dxa"/>
                  <w:noWrap/>
                  <w:hideMark/>
                </w:tcPr>
                <w:p w:rsidRPr="00505C75" w:rsidR="00505C75" w:rsidP="00505C75" w:rsidRDefault="00505C75" w14:paraId="617E9D75"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505C75">
                    <w:rPr>
                      <w:sz w:val="16"/>
                      <w:szCs w:val="16"/>
                    </w:rPr>
                    <w:t>108.000</w:t>
                  </w:r>
                </w:p>
              </w:tc>
              <w:tc>
                <w:tcPr>
                  <w:tcW w:w="1418" w:type="dxa"/>
                  <w:noWrap/>
                  <w:hideMark/>
                </w:tcPr>
                <w:p w:rsidRPr="00505C75" w:rsidR="00505C75" w:rsidP="00505C75" w:rsidRDefault="00505C75" w14:paraId="516B7FCC"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505C75">
                    <w:rPr>
                      <w:sz w:val="16"/>
                      <w:szCs w:val="16"/>
                    </w:rPr>
                    <w:t>109.000</w:t>
                  </w:r>
                </w:p>
              </w:tc>
              <w:tc>
                <w:tcPr>
                  <w:tcW w:w="1417" w:type="dxa"/>
                  <w:noWrap/>
                  <w:hideMark/>
                </w:tcPr>
                <w:p w:rsidRPr="00505C75" w:rsidR="00505C75" w:rsidP="00505C75" w:rsidRDefault="00505C75" w14:paraId="24129D56"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505C75">
                    <w:rPr>
                      <w:sz w:val="16"/>
                      <w:szCs w:val="16"/>
                    </w:rPr>
                    <w:t>104.000</w:t>
                  </w:r>
                </w:p>
              </w:tc>
              <w:tc>
                <w:tcPr>
                  <w:tcW w:w="1418" w:type="dxa"/>
                  <w:noWrap/>
                  <w:hideMark/>
                </w:tcPr>
                <w:p w:rsidRPr="00505C75" w:rsidR="00505C75" w:rsidP="00505C75" w:rsidRDefault="00505C75" w14:paraId="792AB91E"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505C75">
                    <w:rPr>
                      <w:sz w:val="16"/>
                      <w:szCs w:val="16"/>
                    </w:rPr>
                    <w:t>109.000</w:t>
                  </w:r>
                </w:p>
              </w:tc>
            </w:tr>
            <w:tr w:rsidRPr="00505C75" w:rsidR="00505C75" w:rsidTr="0024486C" w14:paraId="79727E00" w14:textId="77777777">
              <w:trPr>
                <w:trHeight w:val="147"/>
              </w:trPr>
              <w:tc>
                <w:tcPr>
                  <w:cnfStyle w:val="001000000000" w:firstRow="0" w:lastRow="0" w:firstColumn="1" w:lastColumn="0" w:oddVBand="0" w:evenVBand="0" w:oddHBand="0" w:evenHBand="0" w:firstRowFirstColumn="0" w:firstRowLastColumn="0" w:lastRowFirstColumn="0" w:lastRowLastColumn="0"/>
                  <w:tcW w:w="2830" w:type="dxa"/>
                  <w:noWrap/>
                </w:tcPr>
                <w:p w:rsidRPr="00505C75" w:rsidR="00505C75" w:rsidP="00505C75" w:rsidRDefault="00505C75" w14:paraId="39BD055A" w14:textId="6CD31C4F">
                  <w:pPr>
                    <w:rPr>
                      <w:sz w:val="16"/>
                      <w:szCs w:val="16"/>
                    </w:rPr>
                  </w:pPr>
                  <w:r w:rsidRPr="00505C75">
                    <w:rPr>
                      <w:sz w:val="16"/>
                      <w:szCs w:val="16"/>
                    </w:rPr>
                    <w:t>Waarde blot</w:t>
                  </w:r>
                  <w:r w:rsidR="00EE6498">
                    <w:rPr>
                      <w:sz w:val="16"/>
                      <w:szCs w:val="16"/>
                    </w:rPr>
                    <w:t xml:space="preserve">e </w:t>
                  </w:r>
                  <w:r w:rsidRPr="00505C75">
                    <w:rPr>
                      <w:sz w:val="16"/>
                      <w:szCs w:val="16"/>
                    </w:rPr>
                    <w:t>eigendom</w:t>
                  </w:r>
                </w:p>
              </w:tc>
              <w:tc>
                <w:tcPr>
                  <w:tcW w:w="1276" w:type="dxa"/>
                  <w:noWrap/>
                </w:tcPr>
                <w:p w:rsidRPr="00505C75" w:rsidR="00505C75" w:rsidP="00505C75" w:rsidRDefault="00505C75" w14:paraId="23832EE1"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505C75">
                    <w:rPr>
                      <w:sz w:val="16"/>
                      <w:szCs w:val="16"/>
                    </w:rPr>
                    <w:t>90.000</w:t>
                  </w:r>
                </w:p>
              </w:tc>
              <w:tc>
                <w:tcPr>
                  <w:tcW w:w="1418" w:type="dxa"/>
                  <w:noWrap/>
                </w:tcPr>
                <w:p w:rsidRPr="00505C75" w:rsidR="00505C75" w:rsidP="00505C75" w:rsidRDefault="00505C75" w14:paraId="7AAA37C4"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505C75">
                    <w:rPr>
                      <w:sz w:val="16"/>
                      <w:szCs w:val="16"/>
                    </w:rPr>
                    <w:t>97.000</w:t>
                  </w:r>
                </w:p>
              </w:tc>
              <w:tc>
                <w:tcPr>
                  <w:tcW w:w="1417" w:type="dxa"/>
                  <w:noWrap/>
                </w:tcPr>
                <w:p w:rsidRPr="00505C75" w:rsidR="00505C75" w:rsidP="00505C75" w:rsidRDefault="00505C75" w14:paraId="6F2A45B9"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505C75">
                    <w:rPr>
                      <w:sz w:val="16"/>
                      <w:szCs w:val="16"/>
                    </w:rPr>
                    <w:t>102.000</w:t>
                  </w:r>
                </w:p>
              </w:tc>
              <w:tc>
                <w:tcPr>
                  <w:tcW w:w="1418" w:type="dxa"/>
                  <w:noWrap/>
                </w:tcPr>
                <w:p w:rsidRPr="00505C75" w:rsidR="00505C75" w:rsidP="00505C75" w:rsidRDefault="00505C75" w14:paraId="43C1BD39"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505C75">
                    <w:rPr>
                      <w:sz w:val="16"/>
                      <w:szCs w:val="16"/>
                    </w:rPr>
                    <w:t>105.000</w:t>
                  </w:r>
                </w:p>
              </w:tc>
              <w:tc>
                <w:tcPr>
                  <w:tcW w:w="1417" w:type="dxa"/>
                  <w:noWrap/>
                </w:tcPr>
                <w:p w:rsidRPr="00505C75" w:rsidR="00505C75" w:rsidP="00505C75" w:rsidRDefault="00505C75" w14:paraId="7A8506A6"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505C75">
                    <w:rPr>
                      <w:sz w:val="16"/>
                      <w:szCs w:val="16"/>
                    </w:rPr>
                    <w:t>102.000</w:t>
                  </w:r>
                </w:p>
              </w:tc>
              <w:tc>
                <w:tcPr>
                  <w:tcW w:w="1418" w:type="dxa"/>
                  <w:noWrap/>
                </w:tcPr>
                <w:p w:rsidRPr="00505C75" w:rsidR="00505C75" w:rsidP="00505C75" w:rsidRDefault="00505C75" w14:paraId="5C5D116E"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505C75">
                    <w:rPr>
                      <w:sz w:val="16"/>
                      <w:szCs w:val="16"/>
                    </w:rPr>
                    <w:t>109.000</w:t>
                  </w:r>
                </w:p>
              </w:tc>
            </w:tr>
            <w:tr w:rsidRPr="00505C75" w:rsidR="00505C75" w:rsidTr="0024486C" w14:paraId="18A10C9A" w14:textId="77777777">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2830" w:type="dxa"/>
                  <w:noWrap/>
                </w:tcPr>
                <w:p w:rsidRPr="00505C75" w:rsidR="00505C75" w:rsidP="00505C75" w:rsidRDefault="00505C75" w14:paraId="3858CC6C" w14:textId="77777777">
                  <w:pPr>
                    <w:rPr>
                      <w:sz w:val="16"/>
                      <w:szCs w:val="16"/>
                    </w:rPr>
                  </w:pPr>
                  <w:r w:rsidRPr="00505C75">
                    <w:rPr>
                      <w:sz w:val="16"/>
                      <w:szCs w:val="16"/>
                    </w:rPr>
                    <w:t>Waarde vruchtgebruik</w:t>
                  </w:r>
                </w:p>
              </w:tc>
              <w:tc>
                <w:tcPr>
                  <w:tcW w:w="1276" w:type="dxa"/>
                  <w:noWrap/>
                </w:tcPr>
                <w:p w:rsidRPr="00505C75" w:rsidR="00505C75" w:rsidP="00505C75" w:rsidRDefault="00505C75" w14:paraId="41A71FFA"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505C75">
                    <w:rPr>
                      <w:sz w:val="16"/>
                      <w:szCs w:val="16"/>
                    </w:rPr>
                    <w:t>10.000</w:t>
                  </w:r>
                </w:p>
              </w:tc>
              <w:tc>
                <w:tcPr>
                  <w:tcW w:w="1418" w:type="dxa"/>
                  <w:noWrap/>
                </w:tcPr>
                <w:p w:rsidRPr="00505C75" w:rsidR="00505C75" w:rsidP="00505C75" w:rsidRDefault="00505C75" w14:paraId="4382A45E"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505C75">
                    <w:rPr>
                      <w:sz w:val="16"/>
                      <w:szCs w:val="16"/>
                    </w:rPr>
                    <w:t>8.000</w:t>
                  </w:r>
                </w:p>
              </w:tc>
              <w:tc>
                <w:tcPr>
                  <w:tcW w:w="1417" w:type="dxa"/>
                  <w:noWrap/>
                </w:tcPr>
                <w:p w:rsidRPr="00505C75" w:rsidR="00505C75" w:rsidP="00505C75" w:rsidRDefault="00505C75" w14:paraId="05E88F3B"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505C75">
                    <w:rPr>
                      <w:sz w:val="16"/>
                      <w:szCs w:val="16"/>
                    </w:rPr>
                    <w:t>6.000</w:t>
                  </w:r>
                </w:p>
              </w:tc>
              <w:tc>
                <w:tcPr>
                  <w:tcW w:w="1418" w:type="dxa"/>
                  <w:noWrap/>
                </w:tcPr>
                <w:p w:rsidRPr="00505C75" w:rsidR="00505C75" w:rsidP="00505C75" w:rsidRDefault="00505C75" w14:paraId="45CB7F2F"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505C75">
                    <w:rPr>
                      <w:sz w:val="16"/>
                      <w:szCs w:val="16"/>
                    </w:rPr>
                    <w:t>4.000</w:t>
                  </w:r>
                </w:p>
              </w:tc>
              <w:tc>
                <w:tcPr>
                  <w:tcW w:w="1417" w:type="dxa"/>
                  <w:noWrap/>
                </w:tcPr>
                <w:p w:rsidRPr="00505C75" w:rsidR="00505C75" w:rsidP="00505C75" w:rsidRDefault="00505C75" w14:paraId="2ADB031F"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505C75">
                    <w:rPr>
                      <w:sz w:val="16"/>
                      <w:szCs w:val="16"/>
                    </w:rPr>
                    <w:t>2.000</w:t>
                  </w:r>
                </w:p>
              </w:tc>
              <w:tc>
                <w:tcPr>
                  <w:tcW w:w="1418" w:type="dxa"/>
                  <w:noWrap/>
                </w:tcPr>
                <w:p w:rsidRPr="00505C75" w:rsidR="00505C75" w:rsidP="00505C75" w:rsidRDefault="00505C75" w14:paraId="2F1375F5"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505C75">
                    <w:rPr>
                      <w:sz w:val="16"/>
                      <w:szCs w:val="16"/>
                    </w:rPr>
                    <w:t>0</w:t>
                  </w:r>
                </w:p>
              </w:tc>
            </w:tr>
            <w:tr w:rsidRPr="00505C75" w:rsidR="00505C75" w:rsidTr="0024486C" w14:paraId="541D81B2" w14:textId="77777777">
              <w:trPr>
                <w:trHeight w:val="147"/>
              </w:trPr>
              <w:tc>
                <w:tcPr>
                  <w:cnfStyle w:val="001000000000" w:firstRow="0" w:lastRow="0" w:firstColumn="1" w:lastColumn="0" w:oddVBand="0" w:evenVBand="0" w:oddHBand="0" w:evenHBand="0" w:firstRowFirstColumn="0" w:firstRowLastColumn="0" w:lastRowFirstColumn="0" w:lastRowLastColumn="0"/>
                  <w:tcW w:w="2830" w:type="dxa"/>
                  <w:noWrap/>
                  <w:hideMark/>
                </w:tcPr>
                <w:p w:rsidRPr="00505C75" w:rsidR="00505C75" w:rsidP="00505C75" w:rsidRDefault="00505C75" w14:paraId="756D2631" w14:textId="77777777">
                  <w:pPr>
                    <w:rPr>
                      <w:sz w:val="16"/>
                      <w:szCs w:val="16"/>
                    </w:rPr>
                  </w:pPr>
                  <w:r w:rsidRPr="00505C75">
                    <w:rPr>
                      <w:sz w:val="16"/>
                      <w:szCs w:val="16"/>
                    </w:rPr>
                    <w:t>Afbraak vruchtgebruik</w:t>
                  </w:r>
                </w:p>
              </w:tc>
              <w:tc>
                <w:tcPr>
                  <w:tcW w:w="1276" w:type="dxa"/>
                  <w:noWrap/>
                  <w:hideMark/>
                </w:tcPr>
                <w:p w:rsidRPr="00505C75" w:rsidR="00505C75" w:rsidP="00505C75" w:rsidRDefault="00505C75" w14:paraId="775F131E"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505C75">
                    <w:rPr>
                      <w:sz w:val="16"/>
                      <w:szCs w:val="16"/>
                    </w:rPr>
                    <w:t>100%</w:t>
                  </w:r>
                </w:p>
              </w:tc>
              <w:tc>
                <w:tcPr>
                  <w:tcW w:w="1418" w:type="dxa"/>
                  <w:noWrap/>
                  <w:hideMark/>
                </w:tcPr>
                <w:p w:rsidRPr="00505C75" w:rsidR="00505C75" w:rsidP="00505C75" w:rsidRDefault="00505C75" w14:paraId="156D66B4"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505C75">
                    <w:rPr>
                      <w:sz w:val="16"/>
                      <w:szCs w:val="16"/>
                    </w:rPr>
                    <w:t>80%</w:t>
                  </w:r>
                </w:p>
              </w:tc>
              <w:tc>
                <w:tcPr>
                  <w:tcW w:w="1417" w:type="dxa"/>
                  <w:noWrap/>
                  <w:hideMark/>
                </w:tcPr>
                <w:p w:rsidRPr="00505C75" w:rsidR="00505C75" w:rsidP="00505C75" w:rsidRDefault="00505C75" w14:paraId="2109C429"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505C75">
                    <w:rPr>
                      <w:sz w:val="16"/>
                      <w:szCs w:val="16"/>
                    </w:rPr>
                    <w:t>60%</w:t>
                  </w:r>
                </w:p>
              </w:tc>
              <w:tc>
                <w:tcPr>
                  <w:tcW w:w="1418" w:type="dxa"/>
                  <w:noWrap/>
                  <w:hideMark/>
                </w:tcPr>
                <w:p w:rsidRPr="00505C75" w:rsidR="00505C75" w:rsidP="00505C75" w:rsidRDefault="00505C75" w14:paraId="0EB7184A"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505C75">
                    <w:rPr>
                      <w:sz w:val="16"/>
                      <w:szCs w:val="16"/>
                    </w:rPr>
                    <w:t>40%</w:t>
                  </w:r>
                </w:p>
              </w:tc>
              <w:tc>
                <w:tcPr>
                  <w:tcW w:w="1417" w:type="dxa"/>
                  <w:noWrap/>
                  <w:hideMark/>
                </w:tcPr>
                <w:p w:rsidRPr="00505C75" w:rsidR="00505C75" w:rsidP="00505C75" w:rsidRDefault="00505C75" w14:paraId="212B759F"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505C75">
                    <w:rPr>
                      <w:sz w:val="16"/>
                      <w:szCs w:val="16"/>
                    </w:rPr>
                    <w:t>20%</w:t>
                  </w:r>
                </w:p>
              </w:tc>
              <w:tc>
                <w:tcPr>
                  <w:tcW w:w="1418" w:type="dxa"/>
                  <w:noWrap/>
                  <w:hideMark/>
                </w:tcPr>
                <w:p w:rsidRPr="00505C75" w:rsidR="00505C75" w:rsidP="00505C75" w:rsidRDefault="00505C75" w14:paraId="1B4C2B15"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505C75">
                    <w:rPr>
                      <w:sz w:val="16"/>
                      <w:szCs w:val="16"/>
                    </w:rPr>
                    <w:t>0%</w:t>
                  </w:r>
                </w:p>
              </w:tc>
            </w:tr>
          </w:tbl>
          <w:p w:rsidRPr="00505C75" w:rsidR="006D31A2" w:rsidP="008C1476" w:rsidRDefault="006D31A2" w14:paraId="072F69F9" w14:textId="77777777">
            <w:pPr>
              <w:spacing w:line="276" w:lineRule="auto"/>
              <w:rPr>
                <w:sz w:val="16"/>
                <w:szCs w:val="16"/>
                <w:lang w:val="nl-NL"/>
              </w:rPr>
            </w:pPr>
          </w:p>
        </w:tc>
      </w:tr>
      <w:tr w:rsidRPr="00505C75" w:rsidR="006D31A2" w:rsidTr="00423560" w14:paraId="040CFBDE" w14:textId="77777777">
        <w:tc>
          <w:tcPr>
            <w:tcW w:w="8302" w:type="dxa"/>
          </w:tcPr>
          <w:p w:rsidRPr="00505C75" w:rsidR="006D31A2" w:rsidP="008C1476" w:rsidRDefault="006D31A2" w14:paraId="31C8EBDB" w14:textId="77777777">
            <w:pPr>
              <w:spacing w:line="276" w:lineRule="auto"/>
              <w:rPr>
                <w:sz w:val="16"/>
                <w:szCs w:val="16"/>
                <w:lang w:val="nl-NL"/>
              </w:rPr>
            </w:pPr>
          </w:p>
        </w:tc>
      </w:tr>
      <w:tr w:rsidRPr="000234AE" w:rsidR="006D31A2" w:rsidTr="00423560" w14:paraId="34B2F94D" w14:textId="77777777">
        <w:tc>
          <w:tcPr>
            <w:tcW w:w="8302" w:type="dxa"/>
          </w:tcPr>
          <w:p w:rsidRPr="00505C75" w:rsidR="006D31A2" w:rsidP="008C1476" w:rsidRDefault="00505C75" w14:paraId="0515E9B2" w14:textId="0854A2BB">
            <w:pPr>
              <w:spacing w:line="276" w:lineRule="auto"/>
              <w:rPr>
                <w:i/>
                <w:iCs/>
                <w:sz w:val="16"/>
                <w:szCs w:val="16"/>
                <w:lang w:val="nl-NL"/>
              </w:rPr>
            </w:pPr>
            <w:r w:rsidRPr="00505C75">
              <w:rPr>
                <w:i/>
                <w:iCs/>
                <w:sz w:val="16"/>
                <w:szCs w:val="16"/>
                <w:lang w:val="nl-NL"/>
              </w:rPr>
              <w:t>Het jaarresultaat voor blooteigenaar Eef</w:t>
            </w:r>
          </w:p>
        </w:tc>
      </w:tr>
      <w:tr w:rsidRPr="00505C75" w:rsidR="006D31A2" w:rsidTr="00423560" w14:paraId="3BB706F0" w14:textId="77777777">
        <w:tc>
          <w:tcPr>
            <w:tcW w:w="8302" w:type="dxa"/>
          </w:tcPr>
          <w:tbl>
            <w:tblPr>
              <w:tblStyle w:val="Rastertabel5donker-Accent5"/>
              <w:tblW w:w="0" w:type="auto"/>
              <w:tblLook w:val="04A0" w:firstRow="1" w:lastRow="0" w:firstColumn="1" w:lastColumn="0" w:noHBand="0" w:noVBand="1"/>
            </w:tblPr>
            <w:tblGrid>
              <w:gridCol w:w="1922"/>
              <w:gridCol w:w="988"/>
              <w:gridCol w:w="1184"/>
              <w:gridCol w:w="1048"/>
              <w:gridCol w:w="988"/>
              <w:gridCol w:w="988"/>
              <w:gridCol w:w="958"/>
            </w:tblGrid>
            <w:tr w:rsidRPr="00505C75" w:rsidR="00505C75" w:rsidTr="0024486C" w14:paraId="2E651F31" w14:textId="77777777">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480" w:type="dxa"/>
                  <w:noWrap/>
                  <w:hideMark/>
                </w:tcPr>
                <w:p w:rsidRPr="00505C75" w:rsidR="00505C75" w:rsidP="00505C75" w:rsidRDefault="00505C75" w14:paraId="63CF2CC6" w14:textId="77777777">
                  <w:pPr>
                    <w:rPr>
                      <w:sz w:val="16"/>
                      <w:szCs w:val="16"/>
                    </w:rPr>
                  </w:pPr>
                  <w:r w:rsidRPr="00505C75">
                    <w:rPr>
                      <w:sz w:val="16"/>
                      <w:szCs w:val="16"/>
                    </w:rPr>
                    <w:t>Jaar</w:t>
                  </w:r>
                </w:p>
              </w:tc>
              <w:tc>
                <w:tcPr>
                  <w:tcW w:w="1240" w:type="dxa"/>
                  <w:noWrap/>
                  <w:hideMark/>
                </w:tcPr>
                <w:p w:rsidRPr="00505C75" w:rsidR="00505C75" w:rsidP="00505C75" w:rsidRDefault="00505C75" w14:paraId="1DF586DE" w14:textId="78BDD556">
                  <w:pPr>
                    <w:cnfStyle w:val="100000000000" w:firstRow="1" w:lastRow="0" w:firstColumn="0" w:lastColumn="0" w:oddVBand="0" w:evenVBand="0" w:oddHBand="0" w:evenHBand="0" w:firstRowFirstColumn="0" w:firstRowLastColumn="0" w:lastRowFirstColumn="0" w:lastRowLastColumn="0"/>
                    <w:rPr>
                      <w:sz w:val="16"/>
                      <w:szCs w:val="16"/>
                    </w:rPr>
                  </w:pPr>
                  <w:r w:rsidRPr="00505C75">
                    <w:rPr>
                      <w:sz w:val="16"/>
                      <w:szCs w:val="16"/>
                    </w:rPr>
                    <w:t>202</w:t>
                  </w:r>
                  <w:r w:rsidR="006F1989">
                    <w:rPr>
                      <w:sz w:val="16"/>
                      <w:szCs w:val="16"/>
                    </w:rPr>
                    <w:t>8</w:t>
                  </w:r>
                </w:p>
              </w:tc>
              <w:tc>
                <w:tcPr>
                  <w:tcW w:w="1500" w:type="dxa"/>
                  <w:noWrap/>
                  <w:hideMark/>
                </w:tcPr>
                <w:p w:rsidRPr="00505C75" w:rsidR="00505C75" w:rsidP="00505C75" w:rsidRDefault="00505C75" w14:paraId="6F43AB71" w14:textId="4C2D3A3C">
                  <w:pPr>
                    <w:cnfStyle w:val="100000000000" w:firstRow="1" w:lastRow="0" w:firstColumn="0" w:lastColumn="0" w:oddVBand="0" w:evenVBand="0" w:oddHBand="0" w:evenHBand="0" w:firstRowFirstColumn="0" w:firstRowLastColumn="0" w:lastRowFirstColumn="0" w:lastRowLastColumn="0"/>
                    <w:rPr>
                      <w:sz w:val="16"/>
                      <w:szCs w:val="16"/>
                    </w:rPr>
                  </w:pPr>
                  <w:r w:rsidRPr="00505C75">
                    <w:rPr>
                      <w:sz w:val="16"/>
                      <w:szCs w:val="16"/>
                    </w:rPr>
                    <w:t>202</w:t>
                  </w:r>
                  <w:r w:rsidR="006F1989">
                    <w:rPr>
                      <w:sz w:val="16"/>
                      <w:szCs w:val="16"/>
                    </w:rPr>
                    <w:t>9</w:t>
                  </w:r>
                </w:p>
              </w:tc>
              <w:tc>
                <w:tcPr>
                  <w:tcW w:w="1320" w:type="dxa"/>
                  <w:noWrap/>
                  <w:hideMark/>
                </w:tcPr>
                <w:p w:rsidRPr="00505C75" w:rsidR="00505C75" w:rsidP="00505C75" w:rsidRDefault="00505C75" w14:paraId="1215021E" w14:textId="58FDC636">
                  <w:pPr>
                    <w:cnfStyle w:val="100000000000" w:firstRow="1" w:lastRow="0" w:firstColumn="0" w:lastColumn="0" w:oddVBand="0" w:evenVBand="0" w:oddHBand="0" w:evenHBand="0" w:firstRowFirstColumn="0" w:firstRowLastColumn="0" w:lastRowFirstColumn="0" w:lastRowLastColumn="0"/>
                    <w:rPr>
                      <w:sz w:val="16"/>
                      <w:szCs w:val="16"/>
                    </w:rPr>
                  </w:pPr>
                  <w:r w:rsidRPr="00505C75">
                    <w:rPr>
                      <w:sz w:val="16"/>
                      <w:szCs w:val="16"/>
                    </w:rPr>
                    <w:t>20</w:t>
                  </w:r>
                  <w:r w:rsidR="006F1989">
                    <w:rPr>
                      <w:sz w:val="16"/>
                      <w:szCs w:val="16"/>
                    </w:rPr>
                    <w:t>30</w:t>
                  </w:r>
                </w:p>
              </w:tc>
              <w:tc>
                <w:tcPr>
                  <w:tcW w:w="1240" w:type="dxa"/>
                  <w:noWrap/>
                  <w:hideMark/>
                </w:tcPr>
                <w:p w:rsidRPr="00505C75" w:rsidR="00505C75" w:rsidP="00505C75" w:rsidRDefault="00505C75" w14:paraId="4AFEFA4F" w14:textId="2B5779CE">
                  <w:pPr>
                    <w:cnfStyle w:val="100000000000" w:firstRow="1" w:lastRow="0" w:firstColumn="0" w:lastColumn="0" w:oddVBand="0" w:evenVBand="0" w:oddHBand="0" w:evenHBand="0" w:firstRowFirstColumn="0" w:firstRowLastColumn="0" w:lastRowFirstColumn="0" w:lastRowLastColumn="0"/>
                    <w:rPr>
                      <w:sz w:val="16"/>
                      <w:szCs w:val="16"/>
                    </w:rPr>
                  </w:pPr>
                  <w:r w:rsidRPr="00505C75">
                    <w:rPr>
                      <w:sz w:val="16"/>
                      <w:szCs w:val="16"/>
                    </w:rPr>
                    <w:t>203</w:t>
                  </w:r>
                  <w:r w:rsidR="006F1989">
                    <w:rPr>
                      <w:sz w:val="16"/>
                      <w:szCs w:val="16"/>
                    </w:rPr>
                    <w:t>1</w:t>
                  </w:r>
                </w:p>
              </w:tc>
              <w:tc>
                <w:tcPr>
                  <w:tcW w:w="1240" w:type="dxa"/>
                  <w:noWrap/>
                  <w:hideMark/>
                </w:tcPr>
                <w:p w:rsidRPr="00505C75" w:rsidR="00505C75" w:rsidP="00505C75" w:rsidRDefault="00505C75" w14:paraId="32D5987E" w14:textId="3A91A4FA">
                  <w:pPr>
                    <w:cnfStyle w:val="100000000000" w:firstRow="1" w:lastRow="0" w:firstColumn="0" w:lastColumn="0" w:oddVBand="0" w:evenVBand="0" w:oddHBand="0" w:evenHBand="0" w:firstRowFirstColumn="0" w:firstRowLastColumn="0" w:lastRowFirstColumn="0" w:lastRowLastColumn="0"/>
                    <w:rPr>
                      <w:sz w:val="16"/>
                      <w:szCs w:val="16"/>
                    </w:rPr>
                  </w:pPr>
                  <w:r w:rsidRPr="00505C75">
                    <w:rPr>
                      <w:sz w:val="16"/>
                      <w:szCs w:val="16"/>
                    </w:rPr>
                    <w:t>203</w:t>
                  </w:r>
                  <w:r w:rsidR="006F1989">
                    <w:rPr>
                      <w:sz w:val="16"/>
                      <w:szCs w:val="16"/>
                    </w:rPr>
                    <w:t>2</w:t>
                  </w:r>
                </w:p>
              </w:tc>
              <w:tc>
                <w:tcPr>
                  <w:tcW w:w="1200" w:type="dxa"/>
                  <w:noWrap/>
                  <w:hideMark/>
                </w:tcPr>
                <w:p w:rsidRPr="00505C75" w:rsidR="00505C75" w:rsidP="00505C75" w:rsidRDefault="00505C75" w14:paraId="4747F3E9" w14:textId="77777777">
                  <w:pPr>
                    <w:cnfStyle w:val="100000000000" w:firstRow="1" w:lastRow="0" w:firstColumn="0" w:lastColumn="0" w:oddVBand="0" w:evenVBand="0" w:oddHBand="0" w:evenHBand="0" w:firstRowFirstColumn="0" w:firstRowLastColumn="0" w:lastRowFirstColumn="0" w:lastRowLastColumn="0"/>
                    <w:rPr>
                      <w:sz w:val="16"/>
                      <w:szCs w:val="16"/>
                    </w:rPr>
                  </w:pPr>
                  <w:r w:rsidRPr="00505C75">
                    <w:rPr>
                      <w:sz w:val="16"/>
                      <w:szCs w:val="16"/>
                    </w:rPr>
                    <w:t>Totaal</w:t>
                  </w:r>
                </w:p>
              </w:tc>
            </w:tr>
            <w:tr w:rsidRPr="00505C75" w:rsidR="00505C75" w:rsidTr="0024486C" w14:paraId="66D3B23C" w14:textId="7777777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480" w:type="dxa"/>
                  <w:noWrap/>
                  <w:hideMark/>
                </w:tcPr>
                <w:p w:rsidRPr="00505C75" w:rsidR="00505C75" w:rsidP="00505C75" w:rsidRDefault="00505C75" w14:paraId="786A63B4" w14:textId="77777777">
                  <w:pPr>
                    <w:rPr>
                      <w:sz w:val="16"/>
                      <w:szCs w:val="16"/>
                    </w:rPr>
                  </w:pPr>
                  <w:r w:rsidRPr="00505C75">
                    <w:rPr>
                      <w:sz w:val="16"/>
                      <w:szCs w:val="16"/>
                    </w:rPr>
                    <w:t>Waardemutatie aandeel</w:t>
                  </w:r>
                </w:p>
              </w:tc>
              <w:tc>
                <w:tcPr>
                  <w:tcW w:w="1240" w:type="dxa"/>
                  <w:noWrap/>
                  <w:hideMark/>
                </w:tcPr>
                <w:p w:rsidRPr="00505C75" w:rsidR="00505C75" w:rsidP="00505C75" w:rsidRDefault="00505C75" w14:paraId="247FE67B"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505C75">
                    <w:rPr>
                      <w:sz w:val="16"/>
                      <w:szCs w:val="16"/>
                    </w:rPr>
                    <w:t>5.000</w:t>
                  </w:r>
                </w:p>
              </w:tc>
              <w:tc>
                <w:tcPr>
                  <w:tcW w:w="1500" w:type="dxa"/>
                  <w:noWrap/>
                  <w:hideMark/>
                </w:tcPr>
                <w:p w:rsidRPr="00505C75" w:rsidR="00505C75" w:rsidP="00505C75" w:rsidRDefault="00505C75" w14:paraId="59B9BA59"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505C75">
                    <w:rPr>
                      <w:sz w:val="16"/>
                      <w:szCs w:val="16"/>
                    </w:rPr>
                    <w:t>3.000</w:t>
                  </w:r>
                </w:p>
              </w:tc>
              <w:tc>
                <w:tcPr>
                  <w:tcW w:w="1320" w:type="dxa"/>
                  <w:noWrap/>
                  <w:hideMark/>
                </w:tcPr>
                <w:p w:rsidRPr="00505C75" w:rsidR="00505C75" w:rsidP="00505C75" w:rsidRDefault="00505C75" w14:paraId="452ED4FA"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505C75">
                    <w:rPr>
                      <w:sz w:val="16"/>
                      <w:szCs w:val="16"/>
                    </w:rPr>
                    <w:t>1.000</w:t>
                  </w:r>
                </w:p>
              </w:tc>
              <w:tc>
                <w:tcPr>
                  <w:tcW w:w="1240" w:type="dxa"/>
                  <w:noWrap/>
                  <w:hideMark/>
                </w:tcPr>
                <w:p w:rsidRPr="00505C75" w:rsidR="00505C75" w:rsidP="00505C75" w:rsidRDefault="00505C75" w14:paraId="30AD6332"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505C75">
                    <w:rPr>
                      <w:sz w:val="16"/>
                      <w:szCs w:val="16"/>
                    </w:rPr>
                    <w:t>-5.000</w:t>
                  </w:r>
                </w:p>
              </w:tc>
              <w:tc>
                <w:tcPr>
                  <w:tcW w:w="1240" w:type="dxa"/>
                  <w:noWrap/>
                  <w:hideMark/>
                </w:tcPr>
                <w:p w:rsidRPr="00505C75" w:rsidR="00505C75" w:rsidP="00505C75" w:rsidRDefault="00505C75" w14:paraId="06C34FFB"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505C75">
                    <w:rPr>
                      <w:sz w:val="16"/>
                      <w:szCs w:val="16"/>
                    </w:rPr>
                    <w:t>5.000</w:t>
                  </w:r>
                </w:p>
              </w:tc>
              <w:tc>
                <w:tcPr>
                  <w:tcW w:w="1200" w:type="dxa"/>
                  <w:noWrap/>
                  <w:hideMark/>
                </w:tcPr>
                <w:p w:rsidRPr="00505C75" w:rsidR="00505C75" w:rsidP="00505C75" w:rsidRDefault="00505C75" w14:paraId="0DE0095B"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505C75">
                    <w:rPr>
                      <w:sz w:val="16"/>
                      <w:szCs w:val="16"/>
                    </w:rPr>
                    <w:t>9.000</w:t>
                  </w:r>
                </w:p>
              </w:tc>
            </w:tr>
            <w:tr w:rsidRPr="00505C75" w:rsidR="00505C75" w:rsidTr="0024486C" w14:paraId="23F02A54" w14:textId="77777777">
              <w:trPr>
                <w:trHeight w:val="225"/>
              </w:trPr>
              <w:tc>
                <w:tcPr>
                  <w:cnfStyle w:val="001000000000" w:firstRow="0" w:lastRow="0" w:firstColumn="1" w:lastColumn="0" w:oddVBand="0" w:evenVBand="0" w:oddHBand="0" w:evenHBand="0" w:firstRowFirstColumn="0" w:firstRowLastColumn="0" w:lastRowFirstColumn="0" w:lastRowLastColumn="0"/>
                  <w:tcW w:w="2480" w:type="dxa"/>
                  <w:noWrap/>
                  <w:hideMark/>
                </w:tcPr>
                <w:p w:rsidRPr="00505C75" w:rsidR="00505C75" w:rsidP="00505C75" w:rsidRDefault="00505C75" w14:paraId="6269A141" w14:textId="77777777">
                  <w:pPr>
                    <w:rPr>
                      <w:sz w:val="16"/>
                      <w:szCs w:val="16"/>
                    </w:rPr>
                  </w:pPr>
                  <w:r w:rsidRPr="00505C75">
                    <w:rPr>
                      <w:sz w:val="16"/>
                      <w:szCs w:val="16"/>
                    </w:rPr>
                    <w:t>Afbraak vruchtgebruik</w:t>
                  </w:r>
                </w:p>
              </w:tc>
              <w:tc>
                <w:tcPr>
                  <w:tcW w:w="1240" w:type="dxa"/>
                  <w:noWrap/>
                  <w:hideMark/>
                </w:tcPr>
                <w:p w:rsidRPr="00505C75" w:rsidR="00505C75" w:rsidP="00505C75" w:rsidRDefault="00505C75" w14:paraId="095C2551"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505C75">
                    <w:rPr>
                      <w:sz w:val="16"/>
                      <w:szCs w:val="16"/>
                    </w:rPr>
                    <w:t>2.000</w:t>
                  </w:r>
                </w:p>
              </w:tc>
              <w:tc>
                <w:tcPr>
                  <w:tcW w:w="1500" w:type="dxa"/>
                  <w:noWrap/>
                  <w:hideMark/>
                </w:tcPr>
                <w:p w:rsidRPr="00505C75" w:rsidR="00505C75" w:rsidP="00505C75" w:rsidRDefault="00505C75" w14:paraId="2F103AB7"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505C75">
                    <w:rPr>
                      <w:sz w:val="16"/>
                      <w:szCs w:val="16"/>
                    </w:rPr>
                    <w:t>2.000</w:t>
                  </w:r>
                </w:p>
              </w:tc>
              <w:tc>
                <w:tcPr>
                  <w:tcW w:w="1320" w:type="dxa"/>
                  <w:noWrap/>
                  <w:hideMark/>
                </w:tcPr>
                <w:p w:rsidRPr="00505C75" w:rsidR="00505C75" w:rsidP="00505C75" w:rsidRDefault="00505C75" w14:paraId="1CA9515B"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505C75">
                    <w:rPr>
                      <w:sz w:val="16"/>
                      <w:szCs w:val="16"/>
                    </w:rPr>
                    <w:t>2.000</w:t>
                  </w:r>
                </w:p>
              </w:tc>
              <w:tc>
                <w:tcPr>
                  <w:tcW w:w="1240" w:type="dxa"/>
                  <w:noWrap/>
                  <w:hideMark/>
                </w:tcPr>
                <w:p w:rsidRPr="00505C75" w:rsidR="00505C75" w:rsidP="00505C75" w:rsidRDefault="00505C75" w14:paraId="26A2BF7D"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505C75">
                    <w:rPr>
                      <w:sz w:val="16"/>
                      <w:szCs w:val="16"/>
                    </w:rPr>
                    <w:t>2.000</w:t>
                  </w:r>
                </w:p>
              </w:tc>
              <w:tc>
                <w:tcPr>
                  <w:tcW w:w="1240" w:type="dxa"/>
                  <w:noWrap/>
                  <w:hideMark/>
                </w:tcPr>
                <w:p w:rsidRPr="00505C75" w:rsidR="00505C75" w:rsidP="00505C75" w:rsidRDefault="00505C75" w14:paraId="4C98F76D"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505C75">
                    <w:rPr>
                      <w:sz w:val="16"/>
                      <w:szCs w:val="16"/>
                    </w:rPr>
                    <w:t>2.000</w:t>
                  </w:r>
                </w:p>
              </w:tc>
              <w:tc>
                <w:tcPr>
                  <w:tcW w:w="1200" w:type="dxa"/>
                  <w:noWrap/>
                  <w:hideMark/>
                </w:tcPr>
                <w:p w:rsidRPr="00505C75" w:rsidR="00505C75" w:rsidP="00505C75" w:rsidRDefault="00505C75" w14:paraId="2358E259"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505C75">
                    <w:rPr>
                      <w:sz w:val="16"/>
                      <w:szCs w:val="16"/>
                    </w:rPr>
                    <w:t>10.000</w:t>
                  </w:r>
                </w:p>
              </w:tc>
            </w:tr>
            <w:tr w:rsidRPr="00505C75" w:rsidR="00505C75" w:rsidTr="0024486C" w14:paraId="786F6A2A" w14:textId="7777777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480" w:type="dxa"/>
                  <w:noWrap/>
                  <w:hideMark/>
                </w:tcPr>
                <w:p w:rsidRPr="00505C75" w:rsidR="00505C75" w:rsidP="00505C75" w:rsidRDefault="00505C75" w14:paraId="4F94A29E" w14:textId="77777777">
                  <w:pPr>
                    <w:rPr>
                      <w:b w:val="0"/>
                      <w:bCs w:val="0"/>
                      <w:sz w:val="16"/>
                      <w:szCs w:val="16"/>
                    </w:rPr>
                  </w:pPr>
                  <w:r w:rsidRPr="00505C75">
                    <w:rPr>
                      <w:sz w:val="16"/>
                      <w:szCs w:val="16"/>
                    </w:rPr>
                    <w:t>Totaal jaarinkomen</w:t>
                  </w:r>
                </w:p>
              </w:tc>
              <w:tc>
                <w:tcPr>
                  <w:tcW w:w="1240" w:type="dxa"/>
                  <w:noWrap/>
                  <w:hideMark/>
                </w:tcPr>
                <w:p w:rsidRPr="00505C75" w:rsidR="00505C75" w:rsidP="00505C75" w:rsidRDefault="00505C75" w14:paraId="142F79E4" w14:textId="77777777">
                  <w:pPr>
                    <w:cnfStyle w:val="000000100000" w:firstRow="0" w:lastRow="0" w:firstColumn="0" w:lastColumn="0" w:oddVBand="0" w:evenVBand="0" w:oddHBand="1" w:evenHBand="0" w:firstRowFirstColumn="0" w:firstRowLastColumn="0" w:lastRowFirstColumn="0" w:lastRowLastColumn="0"/>
                    <w:rPr>
                      <w:b/>
                      <w:bCs/>
                      <w:sz w:val="16"/>
                      <w:szCs w:val="16"/>
                    </w:rPr>
                  </w:pPr>
                  <w:r w:rsidRPr="00505C75">
                    <w:rPr>
                      <w:b/>
                      <w:bCs/>
                      <w:sz w:val="16"/>
                      <w:szCs w:val="16"/>
                    </w:rPr>
                    <w:t>7.000</w:t>
                  </w:r>
                </w:p>
              </w:tc>
              <w:tc>
                <w:tcPr>
                  <w:tcW w:w="1500" w:type="dxa"/>
                  <w:noWrap/>
                  <w:hideMark/>
                </w:tcPr>
                <w:p w:rsidRPr="00505C75" w:rsidR="00505C75" w:rsidP="00505C75" w:rsidRDefault="00505C75" w14:paraId="7C63E848" w14:textId="77777777">
                  <w:pPr>
                    <w:cnfStyle w:val="000000100000" w:firstRow="0" w:lastRow="0" w:firstColumn="0" w:lastColumn="0" w:oddVBand="0" w:evenVBand="0" w:oddHBand="1" w:evenHBand="0" w:firstRowFirstColumn="0" w:firstRowLastColumn="0" w:lastRowFirstColumn="0" w:lastRowLastColumn="0"/>
                    <w:rPr>
                      <w:b/>
                      <w:bCs/>
                      <w:sz w:val="16"/>
                      <w:szCs w:val="16"/>
                    </w:rPr>
                  </w:pPr>
                  <w:r w:rsidRPr="00505C75">
                    <w:rPr>
                      <w:b/>
                      <w:bCs/>
                      <w:sz w:val="16"/>
                      <w:szCs w:val="16"/>
                    </w:rPr>
                    <w:t>5.000</w:t>
                  </w:r>
                </w:p>
              </w:tc>
              <w:tc>
                <w:tcPr>
                  <w:tcW w:w="1320" w:type="dxa"/>
                  <w:noWrap/>
                  <w:hideMark/>
                </w:tcPr>
                <w:p w:rsidRPr="00505C75" w:rsidR="00505C75" w:rsidP="00505C75" w:rsidRDefault="00505C75" w14:paraId="1FD304CD" w14:textId="77777777">
                  <w:pPr>
                    <w:cnfStyle w:val="000000100000" w:firstRow="0" w:lastRow="0" w:firstColumn="0" w:lastColumn="0" w:oddVBand="0" w:evenVBand="0" w:oddHBand="1" w:evenHBand="0" w:firstRowFirstColumn="0" w:firstRowLastColumn="0" w:lastRowFirstColumn="0" w:lastRowLastColumn="0"/>
                    <w:rPr>
                      <w:b/>
                      <w:bCs/>
                      <w:sz w:val="16"/>
                      <w:szCs w:val="16"/>
                    </w:rPr>
                  </w:pPr>
                  <w:r w:rsidRPr="00505C75">
                    <w:rPr>
                      <w:b/>
                      <w:bCs/>
                      <w:sz w:val="16"/>
                      <w:szCs w:val="16"/>
                    </w:rPr>
                    <w:t>3.000</w:t>
                  </w:r>
                </w:p>
              </w:tc>
              <w:tc>
                <w:tcPr>
                  <w:tcW w:w="1240" w:type="dxa"/>
                  <w:noWrap/>
                  <w:hideMark/>
                </w:tcPr>
                <w:p w:rsidRPr="00505C75" w:rsidR="00505C75" w:rsidP="00505C75" w:rsidRDefault="00505C75" w14:paraId="7D6BDCA6" w14:textId="77777777">
                  <w:pPr>
                    <w:cnfStyle w:val="000000100000" w:firstRow="0" w:lastRow="0" w:firstColumn="0" w:lastColumn="0" w:oddVBand="0" w:evenVBand="0" w:oddHBand="1" w:evenHBand="0" w:firstRowFirstColumn="0" w:firstRowLastColumn="0" w:lastRowFirstColumn="0" w:lastRowLastColumn="0"/>
                    <w:rPr>
                      <w:b/>
                      <w:bCs/>
                      <w:sz w:val="16"/>
                      <w:szCs w:val="16"/>
                    </w:rPr>
                  </w:pPr>
                  <w:r w:rsidRPr="00505C75">
                    <w:rPr>
                      <w:b/>
                      <w:bCs/>
                      <w:sz w:val="16"/>
                      <w:szCs w:val="16"/>
                    </w:rPr>
                    <w:t>-3.000</w:t>
                  </w:r>
                </w:p>
              </w:tc>
              <w:tc>
                <w:tcPr>
                  <w:tcW w:w="1240" w:type="dxa"/>
                  <w:noWrap/>
                  <w:hideMark/>
                </w:tcPr>
                <w:p w:rsidRPr="00505C75" w:rsidR="00505C75" w:rsidP="00505C75" w:rsidRDefault="00505C75" w14:paraId="2DFCC4A4" w14:textId="77777777">
                  <w:pPr>
                    <w:cnfStyle w:val="000000100000" w:firstRow="0" w:lastRow="0" w:firstColumn="0" w:lastColumn="0" w:oddVBand="0" w:evenVBand="0" w:oddHBand="1" w:evenHBand="0" w:firstRowFirstColumn="0" w:firstRowLastColumn="0" w:lastRowFirstColumn="0" w:lastRowLastColumn="0"/>
                    <w:rPr>
                      <w:b/>
                      <w:bCs/>
                      <w:sz w:val="16"/>
                      <w:szCs w:val="16"/>
                    </w:rPr>
                  </w:pPr>
                  <w:r w:rsidRPr="00505C75">
                    <w:rPr>
                      <w:b/>
                      <w:bCs/>
                      <w:sz w:val="16"/>
                      <w:szCs w:val="16"/>
                    </w:rPr>
                    <w:t>7.000</w:t>
                  </w:r>
                </w:p>
              </w:tc>
              <w:tc>
                <w:tcPr>
                  <w:tcW w:w="1200" w:type="dxa"/>
                  <w:noWrap/>
                  <w:hideMark/>
                </w:tcPr>
                <w:p w:rsidRPr="00505C75" w:rsidR="00505C75" w:rsidP="00505C75" w:rsidRDefault="00505C75" w14:paraId="551096A0" w14:textId="77777777">
                  <w:pPr>
                    <w:cnfStyle w:val="000000100000" w:firstRow="0" w:lastRow="0" w:firstColumn="0" w:lastColumn="0" w:oddVBand="0" w:evenVBand="0" w:oddHBand="1" w:evenHBand="0" w:firstRowFirstColumn="0" w:firstRowLastColumn="0" w:lastRowFirstColumn="0" w:lastRowLastColumn="0"/>
                    <w:rPr>
                      <w:b/>
                      <w:bCs/>
                      <w:sz w:val="16"/>
                      <w:szCs w:val="16"/>
                    </w:rPr>
                  </w:pPr>
                  <w:r w:rsidRPr="00505C75">
                    <w:rPr>
                      <w:b/>
                      <w:bCs/>
                      <w:sz w:val="16"/>
                      <w:szCs w:val="16"/>
                    </w:rPr>
                    <w:t>19.000</w:t>
                  </w:r>
                </w:p>
              </w:tc>
            </w:tr>
          </w:tbl>
          <w:p w:rsidRPr="00505C75" w:rsidR="006D31A2" w:rsidP="008C1476" w:rsidRDefault="006D31A2" w14:paraId="1C9282F7" w14:textId="77777777">
            <w:pPr>
              <w:spacing w:line="276" w:lineRule="auto"/>
              <w:rPr>
                <w:sz w:val="16"/>
                <w:szCs w:val="16"/>
                <w:lang w:val="nl-NL"/>
              </w:rPr>
            </w:pPr>
          </w:p>
        </w:tc>
      </w:tr>
      <w:tr w:rsidRPr="00505C75" w:rsidR="00505C75" w:rsidTr="00423560" w14:paraId="72BBA48E" w14:textId="77777777">
        <w:tc>
          <w:tcPr>
            <w:tcW w:w="8302" w:type="dxa"/>
          </w:tcPr>
          <w:p w:rsidR="00505C75" w:rsidP="008C1476" w:rsidRDefault="00505C75" w14:paraId="7A54F8A8" w14:textId="77777777">
            <w:pPr>
              <w:spacing w:line="276" w:lineRule="auto"/>
              <w:rPr>
                <w:sz w:val="16"/>
                <w:szCs w:val="16"/>
                <w:lang w:val="nl-NL"/>
              </w:rPr>
            </w:pPr>
          </w:p>
          <w:p w:rsidR="003A5FA3" w:rsidP="008C1476" w:rsidRDefault="003A5FA3" w14:paraId="6EBF2B2A" w14:textId="77777777">
            <w:pPr>
              <w:spacing w:line="276" w:lineRule="auto"/>
              <w:rPr>
                <w:sz w:val="16"/>
                <w:szCs w:val="16"/>
                <w:lang w:val="nl-NL"/>
              </w:rPr>
            </w:pPr>
          </w:p>
          <w:p w:rsidR="003A5FA3" w:rsidP="008C1476" w:rsidRDefault="003A5FA3" w14:paraId="785736FD" w14:textId="77777777">
            <w:pPr>
              <w:spacing w:line="276" w:lineRule="auto"/>
              <w:rPr>
                <w:sz w:val="16"/>
                <w:szCs w:val="16"/>
                <w:lang w:val="nl-NL"/>
              </w:rPr>
            </w:pPr>
          </w:p>
          <w:p w:rsidRPr="00505C75" w:rsidR="003A5FA3" w:rsidP="008C1476" w:rsidRDefault="003A5FA3" w14:paraId="383F62BC" w14:textId="77777777">
            <w:pPr>
              <w:spacing w:line="276" w:lineRule="auto"/>
              <w:rPr>
                <w:sz w:val="16"/>
                <w:szCs w:val="16"/>
                <w:lang w:val="nl-NL"/>
              </w:rPr>
            </w:pPr>
          </w:p>
        </w:tc>
      </w:tr>
      <w:tr w:rsidRPr="000234AE" w:rsidR="00505C75" w:rsidTr="00423560" w14:paraId="64A30035" w14:textId="77777777">
        <w:tc>
          <w:tcPr>
            <w:tcW w:w="8302" w:type="dxa"/>
          </w:tcPr>
          <w:p w:rsidRPr="00505C75" w:rsidR="00505C75" w:rsidP="008C1476" w:rsidRDefault="00505C75" w14:paraId="55EF9E91" w14:textId="4985CD47">
            <w:pPr>
              <w:spacing w:line="276" w:lineRule="auto"/>
              <w:rPr>
                <w:i/>
                <w:iCs/>
                <w:sz w:val="16"/>
                <w:szCs w:val="16"/>
                <w:lang w:val="nl-NL"/>
              </w:rPr>
            </w:pPr>
            <w:r w:rsidRPr="00505C75">
              <w:rPr>
                <w:i/>
                <w:iCs/>
                <w:sz w:val="16"/>
                <w:szCs w:val="16"/>
                <w:lang w:val="nl-NL"/>
              </w:rPr>
              <w:lastRenderedPageBreak/>
              <w:t>Het jaarresultaat voor vruchtgebruiker Joep</w:t>
            </w:r>
          </w:p>
        </w:tc>
      </w:tr>
      <w:tr w:rsidRPr="00505C75" w:rsidR="00505C75" w:rsidTr="00423560" w14:paraId="6651463B" w14:textId="77777777">
        <w:tc>
          <w:tcPr>
            <w:tcW w:w="8302" w:type="dxa"/>
          </w:tcPr>
          <w:tbl>
            <w:tblPr>
              <w:tblStyle w:val="Rastertabel5donker-Accent5"/>
              <w:tblW w:w="0" w:type="auto"/>
              <w:tblLook w:val="04A0" w:firstRow="1" w:lastRow="0" w:firstColumn="1" w:lastColumn="0" w:noHBand="0" w:noVBand="1"/>
            </w:tblPr>
            <w:tblGrid>
              <w:gridCol w:w="1922"/>
              <w:gridCol w:w="988"/>
              <w:gridCol w:w="1184"/>
              <w:gridCol w:w="1048"/>
              <w:gridCol w:w="988"/>
              <w:gridCol w:w="988"/>
              <w:gridCol w:w="958"/>
            </w:tblGrid>
            <w:tr w:rsidRPr="00505C75" w:rsidR="00505C75" w:rsidTr="0024486C" w14:paraId="5430D054" w14:textId="77777777">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480" w:type="dxa"/>
                  <w:noWrap/>
                  <w:hideMark/>
                </w:tcPr>
                <w:p w:rsidRPr="00505C75" w:rsidR="00505C75" w:rsidP="00505C75" w:rsidRDefault="00505C75" w14:paraId="4345CFAC" w14:textId="77777777">
                  <w:pPr>
                    <w:rPr>
                      <w:sz w:val="16"/>
                      <w:szCs w:val="16"/>
                    </w:rPr>
                  </w:pPr>
                  <w:r w:rsidRPr="00505C75">
                    <w:rPr>
                      <w:sz w:val="16"/>
                      <w:szCs w:val="16"/>
                    </w:rPr>
                    <w:t>Jaar</w:t>
                  </w:r>
                </w:p>
              </w:tc>
              <w:tc>
                <w:tcPr>
                  <w:tcW w:w="1240" w:type="dxa"/>
                  <w:noWrap/>
                  <w:hideMark/>
                </w:tcPr>
                <w:p w:rsidRPr="00505C75" w:rsidR="00505C75" w:rsidP="00505C75" w:rsidRDefault="00505C75" w14:paraId="683CC8E8" w14:textId="18253832">
                  <w:pPr>
                    <w:cnfStyle w:val="100000000000" w:firstRow="1" w:lastRow="0" w:firstColumn="0" w:lastColumn="0" w:oddVBand="0" w:evenVBand="0" w:oddHBand="0" w:evenHBand="0" w:firstRowFirstColumn="0" w:firstRowLastColumn="0" w:lastRowFirstColumn="0" w:lastRowLastColumn="0"/>
                    <w:rPr>
                      <w:sz w:val="16"/>
                      <w:szCs w:val="16"/>
                    </w:rPr>
                  </w:pPr>
                  <w:r w:rsidRPr="00505C75">
                    <w:rPr>
                      <w:sz w:val="16"/>
                      <w:szCs w:val="16"/>
                    </w:rPr>
                    <w:t>202</w:t>
                  </w:r>
                  <w:r w:rsidR="00BB4948">
                    <w:rPr>
                      <w:sz w:val="16"/>
                      <w:szCs w:val="16"/>
                    </w:rPr>
                    <w:t>8</w:t>
                  </w:r>
                </w:p>
              </w:tc>
              <w:tc>
                <w:tcPr>
                  <w:tcW w:w="1500" w:type="dxa"/>
                  <w:noWrap/>
                  <w:hideMark/>
                </w:tcPr>
                <w:p w:rsidRPr="00505C75" w:rsidR="00505C75" w:rsidP="00505C75" w:rsidRDefault="00505C75" w14:paraId="7EF45ACC" w14:textId="41A97092">
                  <w:pPr>
                    <w:cnfStyle w:val="100000000000" w:firstRow="1" w:lastRow="0" w:firstColumn="0" w:lastColumn="0" w:oddVBand="0" w:evenVBand="0" w:oddHBand="0" w:evenHBand="0" w:firstRowFirstColumn="0" w:firstRowLastColumn="0" w:lastRowFirstColumn="0" w:lastRowLastColumn="0"/>
                    <w:rPr>
                      <w:sz w:val="16"/>
                      <w:szCs w:val="16"/>
                    </w:rPr>
                  </w:pPr>
                  <w:r w:rsidRPr="00505C75">
                    <w:rPr>
                      <w:sz w:val="16"/>
                      <w:szCs w:val="16"/>
                    </w:rPr>
                    <w:t>202</w:t>
                  </w:r>
                  <w:r w:rsidR="006F1989">
                    <w:rPr>
                      <w:sz w:val="16"/>
                      <w:szCs w:val="16"/>
                    </w:rPr>
                    <w:t>9</w:t>
                  </w:r>
                </w:p>
              </w:tc>
              <w:tc>
                <w:tcPr>
                  <w:tcW w:w="1320" w:type="dxa"/>
                  <w:noWrap/>
                  <w:hideMark/>
                </w:tcPr>
                <w:p w:rsidRPr="00505C75" w:rsidR="00505C75" w:rsidP="00505C75" w:rsidRDefault="00505C75" w14:paraId="7F4C413C" w14:textId="5FF93D65">
                  <w:pPr>
                    <w:cnfStyle w:val="100000000000" w:firstRow="1" w:lastRow="0" w:firstColumn="0" w:lastColumn="0" w:oddVBand="0" w:evenVBand="0" w:oddHBand="0" w:evenHBand="0" w:firstRowFirstColumn="0" w:firstRowLastColumn="0" w:lastRowFirstColumn="0" w:lastRowLastColumn="0"/>
                    <w:rPr>
                      <w:sz w:val="16"/>
                      <w:szCs w:val="16"/>
                    </w:rPr>
                  </w:pPr>
                  <w:r w:rsidRPr="00505C75">
                    <w:rPr>
                      <w:sz w:val="16"/>
                      <w:szCs w:val="16"/>
                    </w:rPr>
                    <w:t>20</w:t>
                  </w:r>
                  <w:r w:rsidR="006F1989">
                    <w:rPr>
                      <w:sz w:val="16"/>
                      <w:szCs w:val="16"/>
                    </w:rPr>
                    <w:t>30</w:t>
                  </w:r>
                </w:p>
              </w:tc>
              <w:tc>
                <w:tcPr>
                  <w:tcW w:w="1240" w:type="dxa"/>
                  <w:noWrap/>
                  <w:hideMark/>
                </w:tcPr>
                <w:p w:rsidRPr="00505C75" w:rsidR="00505C75" w:rsidP="00505C75" w:rsidRDefault="00505C75" w14:paraId="2B6FA830" w14:textId="73391AF0">
                  <w:pPr>
                    <w:cnfStyle w:val="100000000000" w:firstRow="1" w:lastRow="0" w:firstColumn="0" w:lastColumn="0" w:oddVBand="0" w:evenVBand="0" w:oddHBand="0" w:evenHBand="0" w:firstRowFirstColumn="0" w:firstRowLastColumn="0" w:lastRowFirstColumn="0" w:lastRowLastColumn="0"/>
                    <w:rPr>
                      <w:sz w:val="16"/>
                      <w:szCs w:val="16"/>
                    </w:rPr>
                  </w:pPr>
                  <w:r w:rsidRPr="00505C75">
                    <w:rPr>
                      <w:sz w:val="16"/>
                      <w:szCs w:val="16"/>
                    </w:rPr>
                    <w:t>203</w:t>
                  </w:r>
                  <w:r w:rsidR="006F1989">
                    <w:rPr>
                      <w:sz w:val="16"/>
                      <w:szCs w:val="16"/>
                    </w:rPr>
                    <w:t>1</w:t>
                  </w:r>
                </w:p>
              </w:tc>
              <w:tc>
                <w:tcPr>
                  <w:tcW w:w="1240" w:type="dxa"/>
                  <w:noWrap/>
                  <w:hideMark/>
                </w:tcPr>
                <w:p w:rsidRPr="00505C75" w:rsidR="00505C75" w:rsidP="00505C75" w:rsidRDefault="00505C75" w14:paraId="759409FC" w14:textId="7034C012">
                  <w:pPr>
                    <w:cnfStyle w:val="100000000000" w:firstRow="1" w:lastRow="0" w:firstColumn="0" w:lastColumn="0" w:oddVBand="0" w:evenVBand="0" w:oddHBand="0" w:evenHBand="0" w:firstRowFirstColumn="0" w:firstRowLastColumn="0" w:lastRowFirstColumn="0" w:lastRowLastColumn="0"/>
                    <w:rPr>
                      <w:sz w:val="16"/>
                      <w:szCs w:val="16"/>
                    </w:rPr>
                  </w:pPr>
                  <w:r w:rsidRPr="00505C75">
                    <w:rPr>
                      <w:sz w:val="16"/>
                      <w:szCs w:val="16"/>
                    </w:rPr>
                    <w:t>203</w:t>
                  </w:r>
                  <w:r w:rsidR="006F1989">
                    <w:rPr>
                      <w:sz w:val="16"/>
                      <w:szCs w:val="16"/>
                    </w:rPr>
                    <w:t>2</w:t>
                  </w:r>
                </w:p>
              </w:tc>
              <w:tc>
                <w:tcPr>
                  <w:tcW w:w="1200" w:type="dxa"/>
                  <w:noWrap/>
                  <w:hideMark/>
                </w:tcPr>
                <w:p w:rsidRPr="00505C75" w:rsidR="00505C75" w:rsidP="00505C75" w:rsidRDefault="00505C75" w14:paraId="4B4FEC80" w14:textId="77777777">
                  <w:pPr>
                    <w:cnfStyle w:val="100000000000" w:firstRow="1" w:lastRow="0" w:firstColumn="0" w:lastColumn="0" w:oddVBand="0" w:evenVBand="0" w:oddHBand="0" w:evenHBand="0" w:firstRowFirstColumn="0" w:firstRowLastColumn="0" w:lastRowFirstColumn="0" w:lastRowLastColumn="0"/>
                    <w:rPr>
                      <w:sz w:val="16"/>
                      <w:szCs w:val="16"/>
                    </w:rPr>
                  </w:pPr>
                  <w:r w:rsidRPr="00505C75">
                    <w:rPr>
                      <w:sz w:val="16"/>
                      <w:szCs w:val="16"/>
                    </w:rPr>
                    <w:t>Totaal</w:t>
                  </w:r>
                </w:p>
              </w:tc>
            </w:tr>
            <w:tr w:rsidRPr="00505C75" w:rsidR="00505C75" w:rsidTr="0024486C" w14:paraId="425AF397" w14:textId="7777777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480" w:type="dxa"/>
                  <w:noWrap/>
                  <w:hideMark/>
                </w:tcPr>
                <w:p w:rsidRPr="00505C75" w:rsidR="00505C75" w:rsidP="00505C75" w:rsidRDefault="00505C75" w14:paraId="6FB4FA95" w14:textId="77777777">
                  <w:pPr>
                    <w:rPr>
                      <w:sz w:val="16"/>
                      <w:szCs w:val="16"/>
                    </w:rPr>
                  </w:pPr>
                  <w:r w:rsidRPr="00505C75">
                    <w:rPr>
                      <w:sz w:val="16"/>
                      <w:szCs w:val="16"/>
                    </w:rPr>
                    <w:t>Dividend</w:t>
                  </w:r>
                </w:p>
              </w:tc>
              <w:tc>
                <w:tcPr>
                  <w:tcW w:w="1240" w:type="dxa"/>
                  <w:noWrap/>
                  <w:hideMark/>
                </w:tcPr>
                <w:p w:rsidRPr="00505C75" w:rsidR="00505C75" w:rsidP="00505C75" w:rsidRDefault="00505C75" w14:paraId="0CFE1EB1"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505C75">
                    <w:rPr>
                      <w:sz w:val="16"/>
                      <w:szCs w:val="16"/>
                    </w:rPr>
                    <w:t>2.000</w:t>
                  </w:r>
                </w:p>
              </w:tc>
              <w:tc>
                <w:tcPr>
                  <w:tcW w:w="1500" w:type="dxa"/>
                  <w:noWrap/>
                  <w:hideMark/>
                </w:tcPr>
                <w:p w:rsidRPr="00505C75" w:rsidR="00505C75" w:rsidP="00505C75" w:rsidRDefault="00505C75" w14:paraId="0BEC29D2"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505C75">
                    <w:rPr>
                      <w:sz w:val="16"/>
                      <w:szCs w:val="16"/>
                    </w:rPr>
                    <w:t>2.000</w:t>
                  </w:r>
                </w:p>
              </w:tc>
              <w:tc>
                <w:tcPr>
                  <w:tcW w:w="1320" w:type="dxa"/>
                  <w:noWrap/>
                  <w:hideMark/>
                </w:tcPr>
                <w:p w:rsidRPr="00505C75" w:rsidR="00505C75" w:rsidP="00505C75" w:rsidRDefault="00505C75" w14:paraId="7E0D15A2"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505C75">
                    <w:rPr>
                      <w:sz w:val="16"/>
                      <w:szCs w:val="16"/>
                    </w:rPr>
                    <w:t>3.000</w:t>
                  </w:r>
                </w:p>
              </w:tc>
              <w:tc>
                <w:tcPr>
                  <w:tcW w:w="1240" w:type="dxa"/>
                  <w:noWrap/>
                  <w:hideMark/>
                </w:tcPr>
                <w:p w:rsidRPr="00505C75" w:rsidR="00505C75" w:rsidP="00505C75" w:rsidRDefault="00505C75" w14:paraId="5703D878"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505C75">
                    <w:rPr>
                      <w:sz w:val="16"/>
                      <w:szCs w:val="16"/>
                    </w:rPr>
                    <w:t>3.000</w:t>
                  </w:r>
                </w:p>
              </w:tc>
              <w:tc>
                <w:tcPr>
                  <w:tcW w:w="1240" w:type="dxa"/>
                  <w:noWrap/>
                  <w:hideMark/>
                </w:tcPr>
                <w:p w:rsidRPr="00505C75" w:rsidR="00505C75" w:rsidP="00505C75" w:rsidRDefault="00505C75" w14:paraId="49944DBB"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505C75">
                    <w:rPr>
                      <w:sz w:val="16"/>
                      <w:szCs w:val="16"/>
                    </w:rPr>
                    <w:t>4.000</w:t>
                  </w:r>
                </w:p>
              </w:tc>
              <w:tc>
                <w:tcPr>
                  <w:tcW w:w="1200" w:type="dxa"/>
                  <w:noWrap/>
                  <w:hideMark/>
                </w:tcPr>
                <w:p w:rsidRPr="00505C75" w:rsidR="00505C75" w:rsidP="00505C75" w:rsidRDefault="00505C75" w14:paraId="5976EC7A"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505C75">
                    <w:rPr>
                      <w:sz w:val="16"/>
                      <w:szCs w:val="16"/>
                    </w:rPr>
                    <w:t>14.000</w:t>
                  </w:r>
                </w:p>
              </w:tc>
            </w:tr>
            <w:tr w:rsidRPr="00505C75" w:rsidR="00505C75" w:rsidTr="0024486C" w14:paraId="3FACCE64" w14:textId="77777777">
              <w:trPr>
                <w:trHeight w:val="225"/>
              </w:trPr>
              <w:tc>
                <w:tcPr>
                  <w:cnfStyle w:val="001000000000" w:firstRow="0" w:lastRow="0" w:firstColumn="1" w:lastColumn="0" w:oddVBand="0" w:evenVBand="0" w:oddHBand="0" w:evenHBand="0" w:firstRowFirstColumn="0" w:firstRowLastColumn="0" w:lastRowFirstColumn="0" w:lastRowLastColumn="0"/>
                  <w:tcW w:w="2480" w:type="dxa"/>
                  <w:noWrap/>
                  <w:hideMark/>
                </w:tcPr>
                <w:p w:rsidRPr="00505C75" w:rsidR="00505C75" w:rsidP="00505C75" w:rsidRDefault="00505C75" w14:paraId="363FB795" w14:textId="77777777">
                  <w:pPr>
                    <w:rPr>
                      <w:sz w:val="16"/>
                      <w:szCs w:val="16"/>
                    </w:rPr>
                  </w:pPr>
                  <w:r w:rsidRPr="00505C75">
                    <w:rPr>
                      <w:sz w:val="16"/>
                      <w:szCs w:val="16"/>
                    </w:rPr>
                    <w:t>Afbraak vruchtgebruik</w:t>
                  </w:r>
                </w:p>
              </w:tc>
              <w:tc>
                <w:tcPr>
                  <w:tcW w:w="1240" w:type="dxa"/>
                  <w:noWrap/>
                  <w:hideMark/>
                </w:tcPr>
                <w:p w:rsidRPr="00505C75" w:rsidR="00505C75" w:rsidP="00505C75" w:rsidRDefault="00505C75" w14:paraId="45728CCB"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505C75">
                    <w:rPr>
                      <w:sz w:val="16"/>
                      <w:szCs w:val="16"/>
                    </w:rPr>
                    <w:t>-2.000</w:t>
                  </w:r>
                </w:p>
              </w:tc>
              <w:tc>
                <w:tcPr>
                  <w:tcW w:w="1500" w:type="dxa"/>
                  <w:noWrap/>
                  <w:hideMark/>
                </w:tcPr>
                <w:p w:rsidRPr="00505C75" w:rsidR="00505C75" w:rsidP="00505C75" w:rsidRDefault="00505C75" w14:paraId="56903464"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505C75">
                    <w:rPr>
                      <w:sz w:val="16"/>
                      <w:szCs w:val="16"/>
                    </w:rPr>
                    <w:t>-2.000</w:t>
                  </w:r>
                </w:p>
              </w:tc>
              <w:tc>
                <w:tcPr>
                  <w:tcW w:w="1320" w:type="dxa"/>
                  <w:noWrap/>
                  <w:hideMark/>
                </w:tcPr>
                <w:p w:rsidRPr="00505C75" w:rsidR="00505C75" w:rsidP="00505C75" w:rsidRDefault="00505C75" w14:paraId="7536C8B3"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505C75">
                    <w:rPr>
                      <w:sz w:val="16"/>
                      <w:szCs w:val="16"/>
                    </w:rPr>
                    <w:t>-2.000</w:t>
                  </w:r>
                </w:p>
              </w:tc>
              <w:tc>
                <w:tcPr>
                  <w:tcW w:w="1240" w:type="dxa"/>
                  <w:noWrap/>
                  <w:hideMark/>
                </w:tcPr>
                <w:p w:rsidRPr="00505C75" w:rsidR="00505C75" w:rsidP="00505C75" w:rsidRDefault="00505C75" w14:paraId="51BE7C34"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505C75">
                    <w:rPr>
                      <w:sz w:val="16"/>
                      <w:szCs w:val="16"/>
                    </w:rPr>
                    <w:t>-2.000</w:t>
                  </w:r>
                </w:p>
              </w:tc>
              <w:tc>
                <w:tcPr>
                  <w:tcW w:w="1240" w:type="dxa"/>
                  <w:noWrap/>
                  <w:hideMark/>
                </w:tcPr>
                <w:p w:rsidRPr="00505C75" w:rsidR="00505C75" w:rsidP="00505C75" w:rsidRDefault="00505C75" w14:paraId="13AFB66D"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505C75">
                    <w:rPr>
                      <w:sz w:val="16"/>
                      <w:szCs w:val="16"/>
                    </w:rPr>
                    <w:t>-2.000</w:t>
                  </w:r>
                </w:p>
              </w:tc>
              <w:tc>
                <w:tcPr>
                  <w:tcW w:w="1200" w:type="dxa"/>
                  <w:noWrap/>
                  <w:hideMark/>
                </w:tcPr>
                <w:p w:rsidRPr="00505C75" w:rsidR="00505C75" w:rsidP="00505C75" w:rsidRDefault="00505C75" w14:paraId="56F63DC7"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505C75">
                    <w:rPr>
                      <w:sz w:val="16"/>
                      <w:szCs w:val="16"/>
                    </w:rPr>
                    <w:t>-10.000</w:t>
                  </w:r>
                </w:p>
              </w:tc>
            </w:tr>
            <w:tr w:rsidRPr="00505C75" w:rsidR="00505C75" w:rsidTr="0024486C" w14:paraId="73BAB500" w14:textId="7777777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480" w:type="dxa"/>
                  <w:noWrap/>
                  <w:hideMark/>
                </w:tcPr>
                <w:p w:rsidRPr="00505C75" w:rsidR="00505C75" w:rsidP="00505C75" w:rsidRDefault="00505C75" w14:paraId="637696A9" w14:textId="77777777">
                  <w:pPr>
                    <w:rPr>
                      <w:b w:val="0"/>
                      <w:bCs w:val="0"/>
                      <w:sz w:val="16"/>
                      <w:szCs w:val="16"/>
                    </w:rPr>
                  </w:pPr>
                  <w:r w:rsidRPr="00505C75">
                    <w:rPr>
                      <w:sz w:val="16"/>
                      <w:szCs w:val="16"/>
                    </w:rPr>
                    <w:t>Totaal jaarinkomen</w:t>
                  </w:r>
                </w:p>
              </w:tc>
              <w:tc>
                <w:tcPr>
                  <w:tcW w:w="1240" w:type="dxa"/>
                  <w:noWrap/>
                  <w:hideMark/>
                </w:tcPr>
                <w:p w:rsidRPr="00505C75" w:rsidR="00505C75" w:rsidP="00505C75" w:rsidRDefault="00505C75" w14:paraId="577EC469" w14:textId="77777777">
                  <w:pPr>
                    <w:cnfStyle w:val="000000100000" w:firstRow="0" w:lastRow="0" w:firstColumn="0" w:lastColumn="0" w:oddVBand="0" w:evenVBand="0" w:oddHBand="1" w:evenHBand="0" w:firstRowFirstColumn="0" w:firstRowLastColumn="0" w:lastRowFirstColumn="0" w:lastRowLastColumn="0"/>
                    <w:rPr>
                      <w:b/>
                      <w:bCs/>
                      <w:sz w:val="16"/>
                      <w:szCs w:val="16"/>
                    </w:rPr>
                  </w:pPr>
                  <w:r w:rsidRPr="00505C75">
                    <w:rPr>
                      <w:b/>
                      <w:bCs/>
                      <w:sz w:val="16"/>
                      <w:szCs w:val="16"/>
                    </w:rPr>
                    <w:t>0</w:t>
                  </w:r>
                </w:p>
              </w:tc>
              <w:tc>
                <w:tcPr>
                  <w:tcW w:w="1500" w:type="dxa"/>
                  <w:noWrap/>
                  <w:hideMark/>
                </w:tcPr>
                <w:p w:rsidRPr="00505C75" w:rsidR="00505C75" w:rsidP="00505C75" w:rsidRDefault="00505C75" w14:paraId="3541C304" w14:textId="77777777">
                  <w:pPr>
                    <w:cnfStyle w:val="000000100000" w:firstRow="0" w:lastRow="0" w:firstColumn="0" w:lastColumn="0" w:oddVBand="0" w:evenVBand="0" w:oddHBand="1" w:evenHBand="0" w:firstRowFirstColumn="0" w:firstRowLastColumn="0" w:lastRowFirstColumn="0" w:lastRowLastColumn="0"/>
                    <w:rPr>
                      <w:b/>
                      <w:bCs/>
                      <w:sz w:val="16"/>
                      <w:szCs w:val="16"/>
                    </w:rPr>
                  </w:pPr>
                  <w:r w:rsidRPr="00505C75">
                    <w:rPr>
                      <w:b/>
                      <w:bCs/>
                      <w:sz w:val="16"/>
                      <w:szCs w:val="16"/>
                    </w:rPr>
                    <w:t>0</w:t>
                  </w:r>
                </w:p>
              </w:tc>
              <w:tc>
                <w:tcPr>
                  <w:tcW w:w="1320" w:type="dxa"/>
                  <w:noWrap/>
                  <w:hideMark/>
                </w:tcPr>
                <w:p w:rsidRPr="00505C75" w:rsidR="00505C75" w:rsidP="00505C75" w:rsidRDefault="00505C75" w14:paraId="36E3463F" w14:textId="77777777">
                  <w:pPr>
                    <w:cnfStyle w:val="000000100000" w:firstRow="0" w:lastRow="0" w:firstColumn="0" w:lastColumn="0" w:oddVBand="0" w:evenVBand="0" w:oddHBand="1" w:evenHBand="0" w:firstRowFirstColumn="0" w:firstRowLastColumn="0" w:lastRowFirstColumn="0" w:lastRowLastColumn="0"/>
                    <w:rPr>
                      <w:b/>
                      <w:bCs/>
                      <w:sz w:val="16"/>
                      <w:szCs w:val="16"/>
                    </w:rPr>
                  </w:pPr>
                  <w:r w:rsidRPr="00505C75">
                    <w:rPr>
                      <w:b/>
                      <w:bCs/>
                      <w:sz w:val="16"/>
                      <w:szCs w:val="16"/>
                    </w:rPr>
                    <w:t>1.000</w:t>
                  </w:r>
                </w:p>
              </w:tc>
              <w:tc>
                <w:tcPr>
                  <w:tcW w:w="1240" w:type="dxa"/>
                  <w:noWrap/>
                  <w:hideMark/>
                </w:tcPr>
                <w:p w:rsidRPr="00505C75" w:rsidR="00505C75" w:rsidP="00505C75" w:rsidRDefault="00505C75" w14:paraId="480AB7E7" w14:textId="77777777">
                  <w:pPr>
                    <w:cnfStyle w:val="000000100000" w:firstRow="0" w:lastRow="0" w:firstColumn="0" w:lastColumn="0" w:oddVBand="0" w:evenVBand="0" w:oddHBand="1" w:evenHBand="0" w:firstRowFirstColumn="0" w:firstRowLastColumn="0" w:lastRowFirstColumn="0" w:lastRowLastColumn="0"/>
                    <w:rPr>
                      <w:b/>
                      <w:bCs/>
                      <w:sz w:val="16"/>
                      <w:szCs w:val="16"/>
                    </w:rPr>
                  </w:pPr>
                  <w:r w:rsidRPr="00505C75">
                    <w:rPr>
                      <w:b/>
                      <w:bCs/>
                      <w:sz w:val="16"/>
                      <w:szCs w:val="16"/>
                    </w:rPr>
                    <w:t>1.000</w:t>
                  </w:r>
                </w:p>
              </w:tc>
              <w:tc>
                <w:tcPr>
                  <w:tcW w:w="1240" w:type="dxa"/>
                  <w:noWrap/>
                  <w:hideMark/>
                </w:tcPr>
                <w:p w:rsidRPr="00505C75" w:rsidR="00505C75" w:rsidP="00505C75" w:rsidRDefault="00505C75" w14:paraId="5E3DEAAA" w14:textId="77777777">
                  <w:pPr>
                    <w:cnfStyle w:val="000000100000" w:firstRow="0" w:lastRow="0" w:firstColumn="0" w:lastColumn="0" w:oddVBand="0" w:evenVBand="0" w:oddHBand="1" w:evenHBand="0" w:firstRowFirstColumn="0" w:firstRowLastColumn="0" w:lastRowFirstColumn="0" w:lastRowLastColumn="0"/>
                    <w:rPr>
                      <w:b/>
                      <w:bCs/>
                      <w:sz w:val="16"/>
                      <w:szCs w:val="16"/>
                    </w:rPr>
                  </w:pPr>
                  <w:r w:rsidRPr="00505C75">
                    <w:rPr>
                      <w:b/>
                      <w:bCs/>
                      <w:sz w:val="16"/>
                      <w:szCs w:val="16"/>
                    </w:rPr>
                    <w:t>2.000</w:t>
                  </w:r>
                </w:p>
              </w:tc>
              <w:tc>
                <w:tcPr>
                  <w:tcW w:w="1200" w:type="dxa"/>
                  <w:noWrap/>
                  <w:hideMark/>
                </w:tcPr>
                <w:p w:rsidRPr="00505C75" w:rsidR="00505C75" w:rsidP="00505C75" w:rsidRDefault="00505C75" w14:paraId="08605C1F" w14:textId="77777777">
                  <w:pPr>
                    <w:cnfStyle w:val="000000100000" w:firstRow="0" w:lastRow="0" w:firstColumn="0" w:lastColumn="0" w:oddVBand="0" w:evenVBand="0" w:oddHBand="1" w:evenHBand="0" w:firstRowFirstColumn="0" w:firstRowLastColumn="0" w:lastRowFirstColumn="0" w:lastRowLastColumn="0"/>
                    <w:rPr>
                      <w:b/>
                      <w:bCs/>
                      <w:sz w:val="16"/>
                      <w:szCs w:val="16"/>
                    </w:rPr>
                  </w:pPr>
                  <w:r w:rsidRPr="00505C75">
                    <w:rPr>
                      <w:b/>
                      <w:bCs/>
                      <w:sz w:val="16"/>
                      <w:szCs w:val="16"/>
                    </w:rPr>
                    <w:t>4.000</w:t>
                  </w:r>
                </w:p>
              </w:tc>
            </w:tr>
          </w:tbl>
          <w:p w:rsidRPr="00505C75" w:rsidR="00505C75" w:rsidP="008C1476" w:rsidRDefault="00505C75" w14:paraId="5A7C1C29" w14:textId="77777777">
            <w:pPr>
              <w:spacing w:line="276" w:lineRule="auto"/>
              <w:rPr>
                <w:sz w:val="16"/>
                <w:szCs w:val="16"/>
                <w:lang w:val="nl-NL"/>
              </w:rPr>
            </w:pPr>
          </w:p>
        </w:tc>
      </w:tr>
    </w:tbl>
    <w:p w:rsidR="00505C75" w:rsidP="00505C75" w:rsidRDefault="00505C75" w14:paraId="20889DCD" w14:textId="77777777">
      <w:pPr>
        <w:rPr>
          <w:lang w:val="nl-NL"/>
        </w:rPr>
      </w:pPr>
    </w:p>
    <w:p w:rsidR="00BB10D1" w:rsidP="00505C75" w:rsidRDefault="00BB10D1" w14:paraId="1810F9EC" w14:textId="19872A62">
      <w:pPr>
        <w:rPr>
          <w:lang w:val="nl-NL"/>
        </w:rPr>
      </w:pPr>
    </w:p>
    <w:p w:rsidR="00F24910" w:rsidP="00505C75" w:rsidRDefault="00BB10D1" w14:paraId="36570B1B" w14:textId="349A1CB3">
      <w:pPr>
        <w:rPr>
          <w:lang w:val="nl-NL"/>
        </w:rPr>
      </w:pPr>
      <w:r w:rsidRPr="00BB10D1">
        <w:rPr>
          <w:lang w:val="nl-NL"/>
        </w:rPr>
        <w:t>Op de hiervoor beschreven systematiek wordt één uitzondering voorgesteld, namelijk voor de koper van een bloot eigendom van een onroerende zaak of van aandelen in of winstbewijzen van een startende onderneming. Voor deze bezittingen wordt in box 3 een vermogenswinstregime voorgesteld waarbij de waardeontwikkeling voor deze vermogensbestanddelen wordt belast bij realisatie, onder andere omdat deze bezittingen niet liquide zijn. In aansluiting hierop wordt voorgesteld om ook in het kader van het belasten van bezittingen waarop een genotsrecht is gevestigd rekening te houden met de illiquiditeit van deze vermogensbestanddelen. Hierbij is van belang dat de uitzondering alleen geldt bij aankoop van een bloot eigendom. Bij de volle eigenaar die een genotsrecht verkoopt, zal liquiditeit immers geen probleem zijn, omdat deze eigenaar een vergoeding kan vragen voor de vestiging van het genotsrecht. Dit is anders bij de aankoop van een bloot eigendom. In die situatie heeft de blote eigenaar niet zelf het genotsrecht gevestigd en dus ook geen vergoeding hiervoor kunnen ontvangen, waardoor mogelijk liquiditeiten ontbreken. Daarom is het niet wenselijk dat bij de aankoop van een bloot eigendom van een onroerende zaak of van aandelen in of winstbewijzen van een startende onderneming ieder jaar een tussentijds resultaat in aanmerking wordt genomen vanwege de toename van de waarde van het blote eigendom. In plaats daarvan geldt voor deze bezittingen dat bij de verwerving van een bloot eigendom de waardestijging die het gevolg is van het aflopen van het genotsrecht pas wordt belast bij vervreemding of bij einde belastingplicht. Overigens is een vergelijkbare uitzondering voor de genotsgerechtigde niet nodig, aangezien deze elk jaar een negatief tussentijds resultaat heeft vanwege de waardedaling van het genotsrecht. Het uitstellen van de aftrek van de waardedaling van het genotsrecht zou juist ongunstig zijn voor de betrokken belastingplichtige.</w:t>
      </w:r>
      <w:r w:rsidRPr="00B877C4" w:rsidR="00B877C4">
        <w:rPr>
          <w:lang w:val="nl-NL"/>
        </w:rPr>
        <w:t xml:space="preserve"> </w:t>
      </w:r>
    </w:p>
    <w:p w:rsidR="00A54BBE" w:rsidP="00505C75" w:rsidRDefault="00A54BBE" w14:paraId="2E268E7E" w14:textId="77777777">
      <w:pPr>
        <w:rPr>
          <w:lang w:val="nl-NL"/>
        </w:rPr>
      </w:pPr>
    </w:p>
    <w:tbl>
      <w:tblPr>
        <w:tblStyle w:val="Tabelraster"/>
        <w:tblW w:w="0" w:type="auto"/>
        <w:tblInd w:w="720" w:type="dxa"/>
        <w:tblBorders>
          <w:top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302"/>
      </w:tblGrid>
      <w:tr w:rsidRPr="000234AE" w:rsidR="00A54BBE" w:rsidTr="00027AB9" w14:paraId="50F33046" w14:textId="77777777">
        <w:tc>
          <w:tcPr>
            <w:tcW w:w="8302" w:type="dxa"/>
          </w:tcPr>
          <w:p w:rsidRPr="00027AB9" w:rsidR="00A54BBE" w:rsidP="00A54BBE" w:rsidRDefault="00F2465F" w14:paraId="7623A80F" w14:textId="3FFA2F6A">
            <w:pPr>
              <w:rPr>
                <w:b/>
                <w:bCs/>
                <w:sz w:val="16"/>
                <w:szCs w:val="16"/>
                <w:lang w:val="nl-NL"/>
              </w:rPr>
            </w:pPr>
            <w:r w:rsidRPr="00027AB9">
              <w:rPr>
                <w:b/>
                <w:bCs/>
                <w:sz w:val="16"/>
                <w:szCs w:val="16"/>
                <w:lang w:val="nl-NL"/>
              </w:rPr>
              <w:t>Voorbeeld 7 - Koop van bloot eigendom onroerend goed met een vruchtgebruik voor een periode van vijf jaar</w:t>
            </w:r>
          </w:p>
        </w:tc>
      </w:tr>
      <w:tr w:rsidRPr="00027AB9" w:rsidR="00A54BBE" w:rsidTr="00027AB9" w14:paraId="3DF12341" w14:textId="77777777">
        <w:tc>
          <w:tcPr>
            <w:tcW w:w="8302" w:type="dxa"/>
          </w:tcPr>
          <w:p w:rsidRPr="00027AB9" w:rsidR="00A54BBE" w:rsidP="00A54BBE" w:rsidRDefault="00F2465F" w14:paraId="7AC04A59" w14:textId="18BBEB9D">
            <w:pPr>
              <w:rPr>
                <w:sz w:val="16"/>
                <w:szCs w:val="16"/>
                <w:lang w:val="nl-NL"/>
              </w:rPr>
            </w:pPr>
            <w:r w:rsidRPr="00027AB9">
              <w:rPr>
                <w:sz w:val="16"/>
                <w:szCs w:val="16"/>
                <w:lang w:val="nl-NL"/>
              </w:rPr>
              <w:t xml:space="preserve">Eef koopt op 1 januari 2028 de blote eigendom van een loods voor € 90.000. Op dat moment is op die loods een vruchtgebruik gevestigd voor een periode van vijf jaren ten behoeve van Joep. De waarde van de volle eigendom van de loods is € 100.000, maar de koopsom die Eef moet betalen is € 10.000 lager vanwege het waardedrukkende effect van het vruchtgebruik dat door de vorige eigenaar op de loods is gevestigd. In de jaren 2028 t/m 2032 verhuurt Joep de loods aan derden voor totaal € 14.000. De waarde van het vruchtgebruik wordt in 5 jaar lineair afgebouwd (20% per jaar; ter waarde van € 10.000 / 5 = € 2.000). Eef verhuurt zelf – na einde van het vruchtgebruik - de loods in 2033 voor € 5.000. Uiteindelijk verkoopt Eef de loods op 31-12-2033 voor € 115.000. </w:t>
            </w:r>
          </w:p>
        </w:tc>
      </w:tr>
      <w:tr w:rsidRPr="00027AB9" w:rsidR="00A54BBE" w:rsidTr="00027AB9" w14:paraId="3270FBD2" w14:textId="77777777">
        <w:tc>
          <w:tcPr>
            <w:tcW w:w="8302" w:type="dxa"/>
          </w:tcPr>
          <w:p w:rsidRPr="00027AB9" w:rsidR="00A54BBE" w:rsidP="00A54BBE" w:rsidRDefault="00A54BBE" w14:paraId="15D89FA3" w14:textId="77777777">
            <w:pPr>
              <w:rPr>
                <w:sz w:val="16"/>
                <w:szCs w:val="16"/>
                <w:lang w:val="nl-NL"/>
              </w:rPr>
            </w:pPr>
          </w:p>
        </w:tc>
      </w:tr>
      <w:tr w:rsidRPr="000234AE" w:rsidR="00A54BBE" w:rsidTr="00027AB9" w14:paraId="6D0A01D2" w14:textId="77777777">
        <w:tc>
          <w:tcPr>
            <w:tcW w:w="8302" w:type="dxa"/>
          </w:tcPr>
          <w:p w:rsidRPr="00027AB9" w:rsidR="00A54BBE" w:rsidP="00A54BBE" w:rsidRDefault="00F2465F" w14:paraId="05962B5B" w14:textId="7F30E79C">
            <w:pPr>
              <w:rPr>
                <w:i/>
                <w:iCs/>
                <w:sz w:val="16"/>
                <w:szCs w:val="16"/>
                <w:lang w:val="nl-NL"/>
              </w:rPr>
            </w:pPr>
            <w:r w:rsidRPr="00027AB9">
              <w:rPr>
                <w:i/>
                <w:iCs/>
                <w:sz w:val="16"/>
                <w:szCs w:val="16"/>
                <w:lang w:val="nl-NL"/>
              </w:rPr>
              <w:t>Verloop blote eigendom en vruchtgebruik</w:t>
            </w:r>
          </w:p>
        </w:tc>
      </w:tr>
      <w:tr w:rsidRPr="00027AB9" w:rsidR="00F2465F" w:rsidTr="00027AB9" w14:paraId="5A1862F6" w14:textId="77777777">
        <w:tc>
          <w:tcPr>
            <w:tcW w:w="8302" w:type="dxa"/>
          </w:tcPr>
          <w:tbl>
            <w:tblPr>
              <w:tblStyle w:val="Rastertabel5donker-Accent5"/>
              <w:tblW w:w="0" w:type="auto"/>
              <w:tblLook w:val="04A0" w:firstRow="1" w:lastRow="0" w:firstColumn="1" w:lastColumn="0" w:noHBand="0" w:noVBand="1"/>
            </w:tblPr>
            <w:tblGrid>
              <w:gridCol w:w="1798"/>
              <w:gridCol w:w="835"/>
              <w:gridCol w:w="858"/>
              <w:gridCol w:w="917"/>
              <w:gridCol w:w="917"/>
              <w:gridCol w:w="917"/>
              <w:gridCol w:w="917"/>
              <w:gridCol w:w="917"/>
            </w:tblGrid>
            <w:tr w:rsidRPr="00027AB9" w:rsidR="00F2465F" w:rsidTr="0024486C" w14:paraId="41B4D630" w14:textId="77777777">
              <w:trPr>
                <w:cnfStyle w:val="100000000000" w:firstRow="1" w:lastRow="0" w:firstColumn="0" w:lastColumn="0" w:oddVBand="0" w:evenVBand="0" w:oddHBand="0"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2929" w:type="dxa"/>
                  <w:noWrap/>
                  <w:hideMark/>
                </w:tcPr>
                <w:p w:rsidRPr="00027AB9" w:rsidR="00F2465F" w:rsidP="00F2465F" w:rsidRDefault="00F2465F" w14:paraId="0596B519" w14:textId="77777777">
                  <w:pPr>
                    <w:rPr>
                      <w:sz w:val="16"/>
                      <w:szCs w:val="16"/>
                    </w:rPr>
                  </w:pPr>
                  <w:r w:rsidRPr="00027AB9">
                    <w:rPr>
                      <w:sz w:val="16"/>
                      <w:szCs w:val="16"/>
                    </w:rPr>
                    <w:t>Datum</w:t>
                  </w:r>
                </w:p>
              </w:tc>
              <w:tc>
                <w:tcPr>
                  <w:tcW w:w="1278" w:type="dxa"/>
                  <w:noWrap/>
                  <w:hideMark/>
                </w:tcPr>
                <w:p w:rsidRPr="00027AB9" w:rsidR="00F2465F" w:rsidP="00F2465F" w:rsidRDefault="00F2465F" w14:paraId="01AE33C9" w14:textId="0FDC6EB1">
                  <w:pPr>
                    <w:cnfStyle w:val="100000000000" w:firstRow="1" w:lastRow="0" w:firstColumn="0" w:lastColumn="0" w:oddVBand="0" w:evenVBand="0" w:oddHBand="0" w:evenHBand="0" w:firstRowFirstColumn="0" w:firstRowLastColumn="0" w:lastRowFirstColumn="0" w:lastRowLastColumn="0"/>
                    <w:rPr>
                      <w:sz w:val="16"/>
                      <w:szCs w:val="16"/>
                    </w:rPr>
                  </w:pPr>
                  <w:r w:rsidRPr="00027AB9">
                    <w:rPr>
                      <w:sz w:val="16"/>
                      <w:szCs w:val="16"/>
                    </w:rPr>
                    <w:t>1-1-202</w:t>
                  </w:r>
                  <w:r w:rsidR="00E3328A">
                    <w:rPr>
                      <w:sz w:val="16"/>
                      <w:szCs w:val="16"/>
                    </w:rPr>
                    <w:t>8</w:t>
                  </w:r>
                </w:p>
              </w:tc>
              <w:tc>
                <w:tcPr>
                  <w:tcW w:w="1317" w:type="dxa"/>
                  <w:noWrap/>
                  <w:hideMark/>
                </w:tcPr>
                <w:p w:rsidRPr="00027AB9" w:rsidR="00F2465F" w:rsidP="00F2465F" w:rsidRDefault="00F2465F" w14:paraId="1305663C" w14:textId="337C6820">
                  <w:pPr>
                    <w:cnfStyle w:val="100000000000" w:firstRow="1" w:lastRow="0" w:firstColumn="0" w:lastColumn="0" w:oddVBand="0" w:evenVBand="0" w:oddHBand="0" w:evenHBand="0" w:firstRowFirstColumn="0" w:firstRowLastColumn="0" w:lastRowFirstColumn="0" w:lastRowLastColumn="0"/>
                    <w:rPr>
                      <w:sz w:val="16"/>
                      <w:szCs w:val="16"/>
                    </w:rPr>
                  </w:pPr>
                  <w:r w:rsidRPr="00027AB9">
                    <w:rPr>
                      <w:sz w:val="16"/>
                      <w:szCs w:val="16"/>
                    </w:rPr>
                    <w:t>31-12-202</w:t>
                  </w:r>
                  <w:r w:rsidR="00E3328A">
                    <w:rPr>
                      <w:sz w:val="16"/>
                      <w:szCs w:val="16"/>
                    </w:rPr>
                    <w:t>8</w:t>
                  </w:r>
                </w:p>
              </w:tc>
              <w:tc>
                <w:tcPr>
                  <w:tcW w:w="1417" w:type="dxa"/>
                  <w:noWrap/>
                  <w:hideMark/>
                </w:tcPr>
                <w:p w:rsidRPr="00027AB9" w:rsidR="00F2465F" w:rsidP="00F2465F" w:rsidRDefault="00F2465F" w14:paraId="512FD8D3" w14:textId="3201DC0E">
                  <w:pPr>
                    <w:cnfStyle w:val="100000000000" w:firstRow="1" w:lastRow="0" w:firstColumn="0" w:lastColumn="0" w:oddVBand="0" w:evenVBand="0" w:oddHBand="0" w:evenHBand="0" w:firstRowFirstColumn="0" w:firstRowLastColumn="0" w:lastRowFirstColumn="0" w:lastRowLastColumn="0"/>
                    <w:rPr>
                      <w:sz w:val="16"/>
                      <w:szCs w:val="16"/>
                    </w:rPr>
                  </w:pPr>
                  <w:r w:rsidRPr="00027AB9">
                    <w:rPr>
                      <w:sz w:val="16"/>
                      <w:szCs w:val="16"/>
                    </w:rPr>
                    <w:t>31-12-202</w:t>
                  </w:r>
                  <w:r w:rsidR="00E3328A">
                    <w:rPr>
                      <w:sz w:val="16"/>
                      <w:szCs w:val="16"/>
                    </w:rPr>
                    <w:t>9</w:t>
                  </w:r>
                </w:p>
              </w:tc>
              <w:tc>
                <w:tcPr>
                  <w:tcW w:w="1418" w:type="dxa"/>
                  <w:noWrap/>
                  <w:hideMark/>
                </w:tcPr>
                <w:p w:rsidRPr="00027AB9" w:rsidR="00F2465F" w:rsidP="00F2465F" w:rsidRDefault="00F2465F" w14:paraId="339DFD01" w14:textId="1C41BF41">
                  <w:pPr>
                    <w:cnfStyle w:val="100000000000" w:firstRow="1" w:lastRow="0" w:firstColumn="0" w:lastColumn="0" w:oddVBand="0" w:evenVBand="0" w:oddHBand="0" w:evenHBand="0" w:firstRowFirstColumn="0" w:firstRowLastColumn="0" w:lastRowFirstColumn="0" w:lastRowLastColumn="0"/>
                    <w:rPr>
                      <w:sz w:val="16"/>
                      <w:szCs w:val="16"/>
                    </w:rPr>
                  </w:pPr>
                  <w:r w:rsidRPr="00027AB9">
                    <w:rPr>
                      <w:sz w:val="16"/>
                      <w:szCs w:val="16"/>
                    </w:rPr>
                    <w:t>31-12-20</w:t>
                  </w:r>
                  <w:r w:rsidR="00E3328A">
                    <w:rPr>
                      <w:sz w:val="16"/>
                      <w:szCs w:val="16"/>
                    </w:rPr>
                    <w:t>30</w:t>
                  </w:r>
                </w:p>
              </w:tc>
              <w:tc>
                <w:tcPr>
                  <w:tcW w:w="1417" w:type="dxa"/>
                  <w:noWrap/>
                  <w:hideMark/>
                </w:tcPr>
                <w:p w:rsidRPr="00027AB9" w:rsidR="00F2465F" w:rsidP="00F2465F" w:rsidRDefault="00F2465F" w14:paraId="4EFFEDD9" w14:textId="75A13AB3">
                  <w:pPr>
                    <w:cnfStyle w:val="100000000000" w:firstRow="1" w:lastRow="0" w:firstColumn="0" w:lastColumn="0" w:oddVBand="0" w:evenVBand="0" w:oddHBand="0" w:evenHBand="0" w:firstRowFirstColumn="0" w:firstRowLastColumn="0" w:lastRowFirstColumn="0" w:lastRowLastColumn="0"/>
                    <w:rPr>
                      <w:sz w:val="16"/>
                      <w:szCs w:val="16"/>
                    </w:rPr>
                  </w:pPr>
                  <w:r w:rsidRPr="00027AB9">
                    <w:rPr>
                      <w:sz w:val="16"/>
                      <w:szCs w:val="16"/>
                    </w:rPr>
                    <w:t>31-12-203</w:t>
                  </w:r>
                  <w:r w:rsidR="00E3328A">
                    <w:rPr>
                      <w:sz w:val="16"/>
                      <w:szCs w:val="16"/>
                    </w:rPr>
                    <w:t>1</w:t>
                  </w:r>
                </w:p>
              </w:tc>
              <w:tc>
                <w:tcPr>
                  <w:tcW w:w="1418" w:type="dxa"/>
                  <w:noWrap/>
                  <w:hideMark/>
                </w:tcPr>
                <w:p w:rsidRPr="00027AB9" w:rsidR="00F2465F" w:rsidP="00F2465F" w:rsidRDefault="00F2465F" w14:paraId="4B54798B" w14:textId="1F266922">
                  <w:pPr>
                    <w:cnfStyle w:val="100000000000" w:firstRow="1" w:lastRow="0" w:firstColumn="0" w:lastColumn="0" w:oddVBand="0" w:evenVBand="0" w:oddHBand="0" w:evenHBand="0" w:firstRowFirstColumn="0" w:firstRowLastColumn="0" w:lastRowFirstColumn="0" w:lastRowLastColumn="0"/>
                    <w:rPr>
                      <w:sz w:val="16"/>
                      <w:szCs w:val="16"/>
                    </w:rPr>
                  </w:pPr>
                  <w:r w:rsidRPr="00027AB9">
                    <w:rPr>
                      <w:sz w:val="16"/>
                      <w:szCs w:val="16"/>
                    </w:rPr>
                    <w:t>31-12-203</w:t>
                  </w:r>
                  <w:r w:rsidR="00E3328A">
                    <w:rPr>
                      <w:sz w:val="16"/>
                      <w:szCs w:val="16"/>
                    </w:rPr>
                    <w:t>2</w:t>
                  </w:r>
                </w:p>
              </w:tc>
              <w:tc>
                <w:tcPr>
                  <w:tcW w:w="1417" w:type="dxa"/>
                  <w:noWrap/>
                  <w:hideMark/>
                </w:tcPr>
                <w:p w:rsidRPr="00027AB9" w:rsidR="00F2465F" w:rsidP="00F2465F" w:rsidRDefault="00F2465F" w14:paraId="02C7AFED" w14:textId="4EC5AB91">
                  <w:pPr>
                    <w:cnfStyle w:val="100000000000" w:firstRow="1" w:lastRow="0" w:firstColumn="0" w:lastColumn="0" w:oddVBand="0" w:evenVBand="0" w:oddHBand="0" w:evenHBand="0" w:firstRowFirstColumn="0" w:firstRowLastColumn="0" w:lastRowFirstColumn="0" w:lastRowLastColumn="0"/>
                    <w:rPr>
                      <w:sz w:val="16"/>
                      <w:szCs w:val="16"/>
                    </w:rPr>
                  </w:pPr>
                  <w:r w:rsidRPr="00027AB9">
                    <w:rPr>
                      <w:sz w:val="16"/>
                      <w:szCs w:val="16"/>
                    </w:rPr>
                    <w:t>31-12-203</w:t>
                  </w:r>
                  <w:r w:rsidR="00E3328A">
                    <w:rPr>
                      <w:sz w:val="16"/>
                      <w:szCs w:val="16"/>
                    </w:rPr>
                    <w:t>3</w:t>
                  </w:r>
                </w:p>
              </w:tc>
            </w:tr>
            <w:tr w:rsidRPr="00027AB9" w:rsidR="00F2465F" w:rsidTr="0024486C" w14:paraId="331EB389" w14:textId="77777777">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2929" w:type="dxa"/>
                  <w:noWrap/>
                  <w:hideMark/>
                </w:tcPr>
                <w:p w:rsidRPr="00027AB9" w:rsidR="00F2465F" w:rsidP="00F2465F" w:rsidRDefault="00F2465F" w14:paraId="5189C708" w14:textId="77777777">
                  <w:pPr>
                    <w:rPr>
                      <w:sz w:val="16"/>
                      <w:szCs w:val="16"/>
                    </w:rPr>
                  </w:pPr>
                  <w:r w:rsidRPr="00027AB9">
                    <w:rPr>
                      <w:sz w:val="16"/>
                      <w:szCs w:val="16"/>
                    </w:rPr>
                    <w:t>Waarde volle eigendom</w:t>
                  </w:r>
                </w:p>
              </w:tc>
              <w:tc>
                <w:tcPr>
                  <w:tcW w:w="1278" w:type="dxa"/>
                  <w:noWrap/>
                  <w:hideMark/>
                </w:tcPr>
                <w:p w:rsidRPr="00027AB9" w:rsidR="00F2465F" w:rsidP="00F2465F" w:rsidRDefault="00F2465F" w14:paraId="2DA55559"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027AB9">
                    <w:rPr>
                      <w:sz w:val="16"/>
                      <w:szCs w:val="16"/>
                    </w:rPr>
                    <w:t>100.000</w:t>
                  </w:r>
                </w:p>
              </w:tc>
              <w:tc>
                <w:tcPr>
                  <w:tcW w:w="1317" w:type="dxa"/>
                  <w:noWrap/>
                  <w:hideMark/>
                </w:tcPr>
                <w:p w:rsidRPr="00027AB9" w:rsidR="00F2465F" w:rsidP="00F2465F" w:rsidRDefault="00F2465F" w14:paraId="3AC81033"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027AB9">
                    <w:rPr>
                      <w:sz w:val="16"/>
                      <w:szCs w:val="16"/>
                    </w:rPr>
                    <w:t>105.000</w:t>
                  </w:r>
                </w:p>
              </w:tc>
              <w:tc>
                <w:tcPr>
                  <w:tcW w:w="1417" w:type="dxa"/>
                  <w:noWrap/>
                  <w:hideMark/>
                </w:tcPr>
                <w:p w:rsidRPr="00027AB9" w:rsidR="00F2465F" w:rsidP="00F2465F" w:rsidRDefault="00F2465F" w14:paraId="28223857"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027AB9">
                    <w:rPr>
                      <w:sz w:val="16"/>
                      <w:szCs w:val="16"/>
                    </w:rPr>
                    <w:t>108.000</w:t>
                  </w:r>
                </w:p>
              </w:tc>
              <w:tc>
                <w:tcPr>
                  <w:tcW w:w="1418" w:type="dxa"/>
                  <w:noWrap/>
                  <w:hideMark/>
                </w:tcPr>
                <w:p w:rsidRPr="00027AB9" w:rsidR="00F2465F" w:rsidP="00F2465F" w:rsidRDefault="00F2465F" w14:paraId="43D823D8"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027AB9">
                    <w:rPr>
                      <w:sz w:val="16"/>
                      <w:szCs w:val="16"/>
                    </w:rPr>
                    <w:t>109.000</w:t>
                  </w:r>
                </w:p>
              </w:tc>
              <w:tc>
                <w:tcPr>
                  <w:tcW w:w="1417" w:type="dxa"/>
                  <w:noWrap/>
                  <w:hideMark/>
                </w:tcPr>
                <w:p w:rsidRPr="00027AB9" w:rsidR="00F2465F" w:rsidP="00F2465F" w:rsidRDefault="00F2465F" w14:paraId="55E3DED3"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027AB9">
                    <w:rPr>
                      <w:sz w:val="16"/>
                      <w:szCs w:val="16"/>
                    </w:rPr>
                    <w:t>104.000</w:t>
                  </w:r>
                </w:p>
              </w:tc>
              <w:tc>
                <w:tcPr>
                  <w:tcW w:w="1418" w:type="dxa"/>
                  <w:noWrap/>
                  <w:hideMark/>
                </w:tcPr>
                <w:p w:rsidRPr="00027AB9" w:rsidR="00F2465F" w:rsidP="00F2465F" w:rsidRDefault="00F2465F" w14:paraId="21E817D3"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027AB9">
                    <w:rPr>
                      <w:sz w:val="16"/>
                      <w:szCs w:val="16"/>
                    </w:rPr>
                    <w:t>109.000</w:t>
                  </w:r>
                </w:p>
              </w:tc>
              <w:tc>
                <w:tcPr>
                  <w:tcW w:w="1417" w:type="dxa"/>
                  <w:noWrap/>
                  <w:hideMark/>
                </w:tcPr>
                <w:p w:rsidRPr="00027AB9" w:rsidR="00F2465F" w:rsidP="00F2465F" w:rsidRDefault="00F2465F" w14:paraId="5FE6C4F4"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027AB9">
                    <w:rPr>
                      <w:sz w:val="16"/>
                      <w:szCs w:val="16"/>
                    </w:rPr>
                    <w:t>115.000</w:t>
                  </w:r>
                </w:p>
              </w:tc>
            </w:tr>
            <w:tr w:rsidRPr="00027AB9" w:rsidR="00F2465F" w:rsidTr="0024486C" w14:paraId="3CFA1032" w14:textId="77777777">
              <w:trPr>
                <w:trHeight w:val="147"/>
              </w:trPr>
              <w:tc>
                <w:tcPr>
                  <w:cnfStyle w:val="001000000000" w:firstRow="0" w:lastRow="0" w:firstColumn="1" w:lastColumn="0" w:oddVBand="0" w:evenVBand="0" w:oddHBand="0" w:evenHBand="0" w:firstRowFirstColumn="0" w:firstRowLastColumn="0" w:lastRowFirstColumn="0" w:lastRowLastColumn="0"/>
                  <w:tcW w:w="2929" w:type="dxa"/>
                  <w:noWrap/>
                </w:tcPr>
                <w:p w:rsidRPr="00027AB9" w:rsidR="00F2465F" w:rsidP="00F2465F" w:rsidRDefault="00F2465F" w14:paraId="3BDA6204" w14:textId="77777777">
                  <w:pPr>
                    <w:rPr>
                      <w:sz w:val="16"/>
                      <w:szCs w:val="16"/>
                    </w:rPr>
                  </w:pPr>
                  <w:r w:rsidRPr="00027AB9">
                    <w:rPr>
                      <w:sz w:val="16"/>
                      <w:szCs w:val="16"/>
                    </w:rPr>
                    <w:t>Waarde blooteigendom</w:t>
                  </w:r>
                </w:p>
              </w:tc>
              <w:tc>
                <w:tcPr>
                  <w:tcW w:w="1278" w:type="dxa"/>
                  <w:noWrap/>
                </w:tcPr>
                <w:p w:rsidRPr="00027AB9" w:rsidR="00F2465F" w:rsidP="00F2465F" w:rsidRDefault="00F2465F" w14:paraId="43EF05B9"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27AB9">
                    <w:rPr>
                      <w:sz w:val="16"/>
                      <w:szCs w:val="16"/>
                    </w:rPr>
                    <w:t>90.000</w:t>
                  </w:r>
                </w:p>
              </w:tc>
              <w:tc>
                <w:tcPr>
                  <w:tcW w:w="1317" w:type="dxa"/>
                  <w:noWrap/>
                </w:tcPr>
                <w:p w:rsidRPr="00027AB9" w:rsidR="00F2465F" w:rsidP="00F2465F" w:rsidRDefault="00F2465F" w14:paraId="43BB74FB"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27AB9">
                    <w:rPr>
                      <w:sz w:val="16"/>
                      <w:szCs w:val="16"/>
                    </w:rPr>
                    <w:t>97.000</w:t>
                  </w:r>
                </w:p>
              </w:tc>
              <w:tc>
                <w:tcPr>
                  <w:tcW w:w="1417" w:type="dxa"/>
                  <w:noWrap/>
                </w:tcPr>
                <w:p w:rsidRPr="00027AB9" w:rsidR="00F2465F" w:rsidP="00F2465F" w:rsidRDefault="00F2465F" w14:paraId="098394CF"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27AB9">
                    <w:rPr>
                      <w:sz w:val="16"/>
                      <w:szCs w:val="16"/>
                    </w:rPr>
                    <w:t>102.000</w:t>
                  </w:r>
                </w:p>
              </w:tc>
              <w:tc>
                <w:tcPr>
                  <w:tcW w:w="1418" w:type="dxa"/>
                  <w:noWrap/>
                </w:tcPr>
                <w:p w:rsidRPr="00027AB9" w:rsidR="00F2465F" w:rsidP="00F2465F" w:rsidRDefault="00F2465F" w14:paraId="17F07197"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27AB9">
                    <w:rPr>
                      <w:sz w:val="16"/>
                      <w:szCs w:val="16"/>
                    </w:rPr>
                    <w:t>105.000</w:t>
                  </w:r>
                </w:p>
              </w:tc>
              <w:tc>
                <w:tcPr>
                  <w:tcW w:w="1417" w:type="dxa"/>
                  <w:noWrap/>
                </w:tcPr>
                <w:p w:rsidRPr="00027AB9" w:rsidR="00F2465F" w:rsidP="00F2465F" w:rsidRDefault="00F2465F" w14:paraId="7E425DA8"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27AB9">
                    <w:rPr>
                      <w:sz w:val="16"/>
                      <w:szCs w:val="16"/>
                    </w:rPr>
                    <w:t>102.000</w:t>
                  </w:r>
                </w:p>
              </w:tc>
              <w:tc>
                <w:tcPr>
                  <w:tcW w:w="1418" w:type="dxa"/>
                  <w:noWrap/>
                </w:tcPr>
                <w:p w:rsidRPr="00027AB9" w:rsidR="00F2465F" w:rsidP="00F2465F" w:rsidRDefault="00F2465F" w14:paraId="530FF1E3"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27AB9">
                    <w:rPr>
                      <w:sz w:val="16"/>
                      <w:szCs w:val="16"/>
                    </w:rPr>
                    <w:t>109.000</w:t>
                  </w:r>
                </w:p>
              </w:tc>
              <w:tc>
                <w:tcPr>
                  <w:tcW w:w="1417" w:type="dxa"/>
                  <w:noWrap/>
                </w:tcPr>
                <w:p w:rsidRPr="00027AB9" w:rsidR="00F2465F" w:rsidP="00F2465F" w:rsidRDefault="00F2465F" w14:paraId="25BF750C" w14:textId="77777777">
                  <w:pPr>
                    <w:cnfStyle w:val="000000000000" w:firstRow="0" w:lastRow="0" w:firstColumn="0" w:lastColumn="0" w:oddVBand="0" w:evenVBand="0" w:oddHBand="0" w:evenHBand="0" w:firstRowFirstColumn="0" w:firstRowLastColumn="0" w:lastRowFirstColumn="0" w:lastRowLastColumn="0"/>
                    <w:rPr>
                      <w:sz w:val="16"/>
                      <w:szCs w:val="16"/>
                    </w:rPr>
                  </w:pPr>
                </w:p>
              </w:tc>
            </w:tr>
            <w:tr w:rsidRPr="00027AB9" w:rsidR="00F2465F" w:rsidTr="0024486C" w14:paraId="6B648AA0" w14:textId="77777777">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2929" w:type="dxa"/>
                  <w:noWrap/>
                </w:tcPr>
                <w:p w:rsidRPr="00027AB9" w:rsidR="00F2465F" w:rsidP="00F2465F" w:rsidRDefault="00F2465F" w14:paraId="604C28E7" w14:textId="77777777">
                  <w:pPr>
                    <w:rPr>
                      <w:sz w:val="16"/>
                      <w:szCs w:val="16"/>
                    </w:rPr>
                  </w:pPr>
                  <w:r w:rsidRPr="00027AB9">
                    <w:rPr>
                      <w:sz w:val="16"/>
                      <w:szCs w:val="16"/>
                    </w:rPr>
                    <w:t>Waarde vruchtgebruik</w:t>
                  </w:r>
                </w:p>
              </w:tc>
              <w:tc>
                <w:tcPr>
                  <w:tcW w:w="1278" w:type="dxa"/>
                  <w:noWrap/>
                </w:tcPr>
                <w:p w:rsidRPr="00027AB9" w:rsidR="00F2465F" w:rsidP="00F2465F" w:rsidRDefault="00F2465F" w14:paraId="64C9FE7B"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027AB9">
                    <w:rPr>
                      <w:sz w:val="16"/>
                      <w:szCs w:val="16"/>
                    </w:rPr>
                    <w:t>10.000</w:t>
                  </w:r>
                </w:p>
              </w:tc>
              <w:tc>
                <w:tcPr>
                  <w:tcW w:w="1317" w:type="dxa"/>
                  <w:noWrap/>
                </w:tcPr>
                <w:p w:rsidRPr="00027AB9" w:rsidR="00F2465F" w:rsidP="00F2465F" w:rsidRDefault="00F2465F" w14:paraId="3434A959"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027AB9">
                    <w:rPr>
                      <w:sz w:val="16"/>
                      <w:szCs w:val="16"/>
                    </w:rPr>
                    <w:t>8.000</w:t>
                  </w:r>
                </w:p>
              </w:tc>
              <w:tc>
                <w:tcPr>
                  <w:tcW w:w="1417" w:type="dxa"/>
                  <w:noWrap/>
                </w:tcPr>
                <w:p w:rsidRPr="00027AB9" w:rsidR="00F2465F" w:rsidP="00F2465F" w:rsidRDefault="00F2465F" w14:paraId="63518E0D"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027AB9">
                    <w:rPr>
                      <w:sz w:val="16"/>
                      <w:szCs w:val="16"/>
                    </w:rPr>
                    <w:t>6.000</w:t>
                  </w:r>
                </w:p>
              </w:tc>
              <w:tc>
                <w:tcPr>
                  <w:tcW w:w="1418" w:type="dxa"/>
                  <w:noWrap/>
                </w:tcPr>
                <w:p w:rsidRPr="00027AB9" w:rsidR="00F2465F" w:rsidP="00F2465F" w:rsidRDefault="00F2465F" w14:paraId="4AC376F1"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027AB9">
                    <w:rPr>
                      <w:sz w:val="16"/>
                      <w:szCs w:val="16"/>
                    </w:rPr>
                    <w:t>4.000</w:t>
                  </w:r>
                </w:p>
              </w:tc>
              <w:tc>
                <w:tcPr>
                  <w:tcW w:w="1417" w:type="dxa"/>
                  <w:noWrap/>
                </w:tcPr>
                <w:p w:rsidRPr="00027AB9" w:rsidR="00F2465F" w:rsidP="00F2465F" w:rsidRDefault="00F2465F" w14:paraId="47B6DCCF"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027AB9">
                    <w:rPr>
                      <w:sz w:val="16"/>
                      <w:szCs w:val="16"/>
                    </w:rPr>
                    <w:t>2.000</w:t>
                  </w:r>
                </w:p>
              </w:tc>
              <w:tc>
                <w:tcPr>
                  <w:tcW w:w="1418" w:type="dxa"/>
                  <w:noWrap/>
                </w:tcPr>
                <w:p w:rsidRPr="00027AB9" w:rsidR="00F2465F" w:rsidP="00F2465F" w:rsidRDefault="00F2465F" w14:paraId="4D41C232"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027AB9">
                    <w:rPr>
                      <w:sz w:val="16"/>
                      <w:szCs w:val="16"/>
                    </w:rPr>
                    <w:t>0</w:t>
                  </w:r>
                </w:p>
              </w:tc>
              <w:tc>
                <w:tcPr>
                  <w:tcW w:w="1417" w:type="dxa"/>
                  <w:noWrap/>
                </w:tcPr>
                <w:p w:rsidRPr="00027AB9" w:rsidR="00F2465F" w:rsidP="00F2465F" w:rsidRDefault="00F2465F" w14:paraId="6EC3DF90" w14:textId="77777777">
                  <w:pPr>
                    <w:cnfStyle w:val="000000100000" w:firstRow="0" w:lastRow="0" w:firstColumn="0" w:lastColumn="0" w:oddVBand="0" w:evenVBand="0" w:oddHBand="1" w:evenHBand="0" w:firstRowFirstColumn="0" w:firstRowLastColumn="0" w:lastRowFirstColumn="0" w:lastRowLastColumn="0"/>
                    <w:rPr>
                      <w:sz w:val="16"/>
                      <w:szCs w:val="16"/>
                    </w:rPr>
                  </w:pPr>
                </w:p>
              </w:tc>
            </w:tr>
            <w:tr w:rsidRPr="00027AB9" w:rsidR="00F2465F" w:rsidTr="0024486C" w14:paraId="3E6A66F8" w14:textId="77777777">
              <w:trPr>
                <w:trHeight w:val="147"/>
              </w:trPr>
              <w:tc>
                <w:tcPr>
                  <w:cnfStyle w:val="001000000000" w:firstRow="0" w:lastRow="0" w:firstColumn="1" w:lastColumn="0" w:oddVBand="0" w:evenVBand="0" w:oddHBand="0" w:evenHBand="0" w:firstRowFirstColumn="0" w:firstRowLastColumn="0" w:lastRowFirstColumn="0" w:lastRowLastColumn="0"/>
                  <w:tcW w:w="2929" w:type="dxa"/>
                  <w:noWrap/>
                  <w:hideMark/>
                </w:tcPr>
                <w:p w:rsidRPr="00027AB9" w:rsidR="00F2465F" w:rsidP="00F2465F" w:rsidRDefault="00F2465F" w14:paraId="0B270AF3" w14:textId="77777777">
                  <w:pPr>
                    <w:rPr>
                      <w:sz w:val="16"/>
                      <w:szCs w:val="16"/>
                    </w:rPr>
                  </w:pPr>
                  <w:r w:rsidRPr="00027AB9">
                    <w:rPr>
                      <w:sz w:val="16"/>
                      <w:szCs w:val="16"/>
                    </w:rPr>
                    <w:t>Afbraak vruchtgebruik</w:t>
                  </w:r>
                </w:p>
              </w:tc>
              <w:tc>
                <w:tcPr>
                  <w:tcW w:w="1278" w:type="dxa"/>
                  <w:noWrap/>
                  <w:hideMark/>
                </w:tcPr>
                <w:p w:rsidRPr="00027AB9" w:rsidR="00F2465F" w:rsidP="00F2465F" w:rsidRDefault="00F2465F" w14:paraId="73DBB243"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27AB9">
                    <w:rPr>
                      <w:sz w:val="16"/>
                      <w:szCs w:val="16"/>
                    </w:rPr>
                    <w:t>100%</w:t>
                  </w:r>
                </w:p>
              </w:tc>
              <w:tc>
                <w:tcPr>
                  <w:tcW w:w="1317" w:type="dxa"/>
                  <w:noWrap/>
                  <w:hideMark/>
                </w:tcPr>
                <w:p w:rsidRPr="00027AB9" w:rsidR="00F2465F" w:rsidP="00F2465F" w:rsidRDefault="00F2465F" w14:paraId="4E52B810"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27AB9">
                    <w:rPr>
                      <w:sz w:val="16"/>
                      <w:szCs w:val="16"/>
                    </w:rPr>
                    <w:t>80%</w:t>
                  </w:r>
                </w:p>
              </w:tc>
              <w:tc>
                <w:tcPr>
                  <w:tcW w:w="1417" w:type="dxa"/>
                  <w:noWrap/>
                  <w:hideMark/>
                </w:tcPr>
                <w:p w:rsidRPr="00027AB9" w:rsidR="00F2465F" w:rsidP="00F2465F" w:rsidRDefault="00F2465F" w14:paraId="566C243D"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27AB9">
                    <w:rPr>
                      <w:sz w:val="16"/>
                      <w:szCs w:val="16"/>
                    </w:rPr>
                    <w:t>60%</w:t>
                  </w:r>
                </w:p>
              </w:tc>
              <w:tc>
                <w:tcPr>
                  <w:tcW w:w="1418" w:type="dxa"/>
                  <w:noWrap/>
                  <w:hideMark/>
                </w:tcPr>
                <w:p w:rsidRPr="00027AB9" w:rsidR="00F2465F" w:rsidP="00F2465F" w:rsidRDefault="00F2465F" w14:paraId="0DB71D9E"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27AB9">
                    <w:rPr>
                      <w:sz w:val="16"/>
                      <w:szCs w:val="16"/>
                    </w:rPr>
                    <w:t>40%</w:t>
                  </w:r>
                </w:p>
              </w:tc>
              <w:tc>
                <w:tcPr>
                  <w:tcW w:w="1417" w:type="dxa"/>
                  <w:noWrap/>
                  <w:hideMark/>
                </w:tcPr>
                <w:p w:rsidRPr="00027AB9" w:rsidR="00F2465F" w:rsidP="00F2465F" w:rsidRDefault="00F2465F" w14:paraId="44F7E7A0"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27AB9">
                    <w:rPr>
                      <w:sz w:val="16"/>
                      <w:szCs w:val="16"/>
                    </w:rPr>
                    <w:t>20%</w:t>
                  </w:r>
                </w:p>
              </w:tc>
              <w:tc>
                <w:tcPr>
                  <w:tcW w:w="1418" w:type="dxa"/>
                  <w:noWrap/>
                  <w:hideMark/>
                </w:tcPr>
                <w:p w:rsidRPr="00027AB9" w:rsidR="00F2465F" w:rsidP="00F2465F" w:rsidRDefault="00F2465F" w14:paraId="757DCBEC"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27AB9">
                    <w:rPr>
                      <w:sz w:val="16"/>
                      <w:szCs w:val="16"/>
                    </w:rPr>
                    <w:t>0%</w:t>
                  </w:r>
                </w:p>
              </w:tc>
              <w:tc>
                <w:tcPr>
                  <w:tcW w:w="1417" w:type="dxa"/>
                  <w:noWrap/>
                  <w:hideMark/>
                </w:tcPr>
                <w:p w:rsidRPr="00027AB9" w:rsidR="00F2465F" w:rsidP="00F2465F" w:rsidRDefault="00F2465F" w14:paraId="76052507"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27AB9">
                    <w:rPr>
                      <w:sz w:val="16"/>
                      <w:szCs w:val="16"/>
                    </w:rPr>
                    <w:t>0%</w:t>
                  </w:r>
                </w:p>
              </w:tc>
            </w:tr>
          </w:tbl>
          <w:p w:rsidRPr="00027AB9" w:rsidR="00F2465F" w:rsidP="00A54BBE" w:rsidRDefault="00F2465F" w14:paraId="4E8EDF46" w14:textId="77777777">
            <w:pPr>
              <w:rPr>
                <w:sz w:val="16"/>
                <w:szCs w:val="16"/>
                <w:lang w:val="nl-NL"/>
              </w:rPr>
            </w:pPr>
          </w:p>
        </w:tc>
      </w:tr>
      <w:tr w:rsidRPr="00027AB9" w:rsidR="00F2465F" w:rsidTr="00027AB9" w14:paraId="28E1EACD" w14:textId="77777777">
        <w:tc>
          <w:tcPr>
            <w:tcW w:w="8302" w:type="dxa"/>
          </w:tcPr>
          <w:p w:rsidRPr="00027AB9" w:rsidR="00F2465F" w:rsidP="00A54BBE" w:rsidRDefault="00F2465F" w14:paraId="2B48F4BE" w14:textId="77777777">
            <w:pPr>
              <w:rPr>
                <w:sz w:val="16"/>
                <w:szCs w:val="16"/>
                <w:lang w:val="nl-NL"/>
              </w:rPr>
            </w:pPr>
          </w:p>
        </w:tc>
      </w:tr>
      <w:tr w:rsidRPr="000234AE" w:rsidR="00F2465F" w:rsidTr="00027AB9" w14:paraId="4E26BE53" w14:textId="77777777">
        <w:tc>
          <w:tcPr>
            <w:tcW w:w="8302" w:type="dxa"/>
          </w:tcPr>
          <w:p w:rsidRPr="00027AB9" w:rsidR="00F2465F" w:rsidP="00A54BBE" w:rsidRDefault="00F2465F" w14:paraId="20DCB55F" w14:textId="1F23B84E">
            <w:pPr>
              <w:rPr>
                <w:i/>
                <w:iCs/>
                <w:sz w:val="16"/>
                <w:szCs w:val="16"/>
                <w:lang w:val="nl-NL"/>
              </w:rPr>
            </w:pPr>
            <w:r w:rsidRPr="00027AB9">
              <w:rPr>
                <w:i/>
                <w:iCs/>
                <w:sz w:val="16"/>
                <w:szCs w:val="16"/>
                <w:lang w:val="nl-NL"/>
              </w:rPr>
              <w:t>Het jaarresultaat voor bloot eigenaar Eef</w:t>
            </w:r>
          </w:p>
        </w:tc>
      </w:tr>
      <w:tr w:rsidRPr="00027AB9" w:rsidR="00F2465F" w:rsidTr="00027AB9" w14:paraId="652CD016" w14:textId="77777777">
        <w:tc>
          <w:tcPr>
            <w:tcW w:w="8302" w:type="dxa"/>
          </w:tcPr>
          <w:tbl>
            <w:tblPr>
              <w:tblStyle w:val="Rastertabel5donker-Accent5"/>
              <w:tblW w:w="0" w:type="auto"/>
              <w:tblLook w:val="04A0" w:firstRow="1" w:lastRow="0" w:firstColumn="1" w:lastColumn="0" w:noHBand="0" w:noVBand="1"/>
            </w:tblPr>
            <w:tblGrid>
              <w:gridCol w:w="1690"/>
              <w:gridCol w:w="1009"/>
              <w:gridCol w:w="1015"/>
              <w:gridCol w:w="902"/>
              <w:gridCol w:w="853"/>
              <w:gridCol w:w="853"/>
              <w:gridCol w:w="877"/>
              <w:gridCol w:w="877"/>
            </w:tblGrid>
            <w:tr w:rsidRPr="00027AB9" w:rsidR="00027AB9" w:rsidTr="00027AB9" w14:paraId="5E33535A" w14:textId="77777777">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10" w:type="dxa"/>
                  <w:noWrap/>
                  <w:hideMark/>
                </w:tcPr>
                <w:p w:rsidRPr="00027AB9" w:rsidR="00F2465F" w:rsidP="00F2465F" w:rsidRDefault="00F2465F" w14:paraId="78F85059" w14:textId="77777777">
                  <w:pPr>
                    <w:rPr>
                      <w:sz w:val="16"/>
                      <w:szCs w:val="16"/>
                    </w:rPr>
                  </w:pPr>
                  <w:r w:rsidRPr="00027AB9">
                    <w:rPr>
                      <w:sz w:val="16"/>
                      <w:szCs w:val="16"/>
                    </w:rPr>
                    <w:t>Jaar</w:t>
                  </w:r>
                </w:p>
              </w:tc>
              <w:tc>
                <w:tcPr>
                  <w:tcW w:w="1019" w:type="dxa"/>
                  <w:noWrap/>
                  <w:hideMark/>
                </w:tcPr>
                <w:p w:rsidRPr="00027AB9" w:rsidR="00F2465F" w:rsidP="00F2465F" w:rsidRDefault="00F2465F" w14:paraId="692F5094" w14:textId="708047B8">
                  <w:pPr>
                    <w:cnfStyle w:val="100000000000" w:firstRow="1" w:lastRow="0" w:firstColumn="0" w:lastColumn="0" w:oddVBand="0" w:evenVBand="0" w:oddHBand="0" w:evenHBand="0" w:firstRowFirstColumn="0" w:firstRowLastColumn="0" w:lastRowFirstColumn="0" w:lastRowLastColumn="0"/>
                    <w:rPr>
                      <w:sz w:val="16"/>
                      <w:szCs w:val="16"/>
                    </w:rPr>
                  </w:pPr>
                  <w:r w:rsidRPr="00027AB9">
                    <w:rPr>
                      <w:sz w:val="16"/>
                      <w:szCs w:val="16"/>
                    </w:rPr>
                    <w:t>202</w:t>
                  </w:r>
                  <w:r w:rsidR="001F457F">
                    <w:rPr>
                      <w:sz w:val="16"/>
                      <w:szCs w:val="16"/>
                    </w:rPr>
                    <w:t>8</w:t>
                  </w:r>
                </w:p>
              </w:tc>
              <w:tc>
                <w:tcPr>
                  <w:tcW w:w="1025" w:type="dxa"/>
                  <w:noWrap/>
                  <w:hideMark/>
                </w:tcPr>
                <w:p w:rsidRPr="00027AB9" w:rsidR="00F2465F" w:rsidP="00F2465F" w:rsidRDefault="00F2465F" w14:paraId="57332D7C" w14:textId="6915F430">
                  <w:pPr>
                    <w:cnfStyle w:val="100000000000" w:firstRow="1" w:lastRow="0" w:firstColumn="0" w:lastColumn="0" w:oddVBand="0" w:evenVBand="0" w:oddHBand="0" w:evenHBand="0" w:firstRowFirstColumn="0" w:firstRowLastColumn="0" w:lastRowFirstColumn="0" w:lastRowLastColumn="0"/>
                    <w:rPr>
                      <w:sz w:val="16"/>
                      <w:szCs w:val="16"/>
                    </w:rPr>
                  </w:pPr>
                  <w:r w:rsidRPr="00027AB9">
                    <w:rPr>
                      <w:sz w:val="16"/>
                      <w:szCs w:val="16"/>
                    </w:rPr>
                    <w:t>202</w:t>
                  </w:r>
                  <w:r w:rsidR="001F457F">
                    <w:rPr>
                      <w:sz w:val="16"/>
                      <w:szCs w:val="16"/>
                    </w:rPr>
                    <w:t>9</w:t>
                  </w:r>
                </w:p>
              </w:tc>
              <w:tc>
                <w:tcPr>
                  <w:tcW w:w="911" w:type="dxa"/>
                  <w:noWrap/>
                  <w:hideMark/>
                </w:tcPr>
                <w:p w:rsidRPr="00027AB9" w:rsidR="00F2465F" w:rsidP="00F2465F" w:rsidRDefault="00F2465F" w14:paraId="6164C137" w14:textId="1937DC2C">
                  <w:pPr>
                    <w:cnfStyle w:val="100000000000" w:firstRow="1" w:lastRow="0" w:firstColumn="0" w:lastColumn="0" w:oddVBand="0" w:evenVBand="0" w:oddHBand="0" w:evenHBand="0" w:firstRowFirstColumn="0" w:firstRowLastColumn="0" w:lastRowFirstColumn="0" w:lastRowLastColumn="0"/>
                    <w:rPr>
                      <w:sz w:val="16"/>
                      <w:szCs w:val="16"/>
                    </w:rPr>
                  </w:pPr>
                  <w:r w:rsidRPr="00027AB9">
                    <w:rPr>
                      <w:sz w:val="16"/>
                      <w:szCs w:val="16"/>
                    </w:rPr>
                    <w:t>20</w:t>
                  </w:r>
                  <w:r w:rsidR="001F457F">
                    <w:rPr>
                      <w:sz w:val="16"/>
                      <w:szCs w:val="16"/>
                    </w:rPr>
                    <w:t>30</w:t>
                  </w:r>
                </w:p>
              </w:tc>
              <w:tc>
                <w:tcPr>
                  <w:tcW w:w="861" w:type="dxa"/>
                  <w:noWrap/>
                  <w:hideMark/>
                </w:tcPr>
                <w:p w:rsidRPr="00027AB9" w:rsidR="00F2465F" w:rsidP="00F2465F" w:rsidRDefault="00F2465F" w14:paraId="71554CA5" w14:textId="6F62E6D1">
                  <w:pPr>
                    <w:cnfStyle w:val="100000000000" w:firstRow="1" w:lastRow="0" w:firstColumn="0" w:lastColumn="0" w:oddVBand="0" w:evenVBand="0" w:oddHBand="0" w:evenHBand="0" w:firstRowFirstColumn="0" w:firstRowLastColumn="0" w:lastRowFirstColumn="0" w:lastRowLastColumn="0"/>
                    <w:rPr>
                      <w:sz w:val="16"/>
                      <w:szCs w:val="16"/>
                    </w:rPr>
                  </w:pPr>
                  <w:r w:rsidRPr="00027AB9">
                    <w:rPr>
                      <w:sz w:val="16"/>
                      <w:szCs w:val="16"/>
                    </w:rPr>
                    <w:t>203</w:t>
                  </w:r>
                  <w:r w:rsidR="001F457F">
                    <w:rPr>
                      <w:sz w:val="16"/>
                      <w:szCs w:val="16"/>
                    </w:rPr>
                    <w:t>1</w:t>
                  </w:r>
                </w:p>
              </w:tc>
              <w:tc>
                <w:tcPr>
                  <w:tcW w:w="861" w:type="dxa"/>
                  <w:noWrap/>
                  <w:hideMark/>
                </w:tcPr>
                <w:p w:rsidRPr="00027AB9" w:rsidR="00F2465F" w:rsidP="00F2465F" w:rsidRDefault="00F2465F" w14:paraId="706A44D5" w14:textId="6CE82E01">
                  <w:pPr>
                    <w:cnfStyle w:val="100000000000" w:firstRow="1" w:lastRow="0" w:firstColumn="0" w:lastColumn="0" w:oddVBand="0" w:evenVBand="0" w:oddHBand="0" w:evenHBand="0" w:firstRowFirstColumn="0" w:firstRowLastColumn="0" w:lastRowFirstColumn="0" w:lastRowLastColumn="0"/>
                    <w:rPr>
                      <w:sz w:val="16"/>
                      <w:szCs w:val="16"/>
                    </w:rPr>
                  </w:pPr>
                  <w:r w:rsidRPr="00027AB9">
                    <w:rPr>
                      <w:sz w:val="16"/>
                      <w:szCs w:val="16"/>
                    </w:rPr>
                    <w:t>203</w:t>
                  </w:r>
                  <w:r w:rsidR="001F457F">
                    <w:rPr>
                      <w:sz w:val="16"/>
                      <w:szCs w:val="16"/>
                    </w:rPr>
                    <w:t>2</w:t>
                  </w:r>
                </w:p>
              </w:tc>
              <w:tc>
                <w:tcPr>
                  <w:tcW w:w="836" w:type="dxa"/>
                  <w:noWrap/>
                  <w:hideMark/>
                </w:tcPr>
                <w:p w:rsidRPr="00027AB9" w:rsidR="00F2465F" w:rsidP="00F2465F" w:rsidRDefault="00F2465F" w14:paraId="37DF98FD" w14:textId="228CD011">
                  <w:pPr>
                    <w:cnfStyle w:val="100000000000" w:firstRow="1" w:lastRow="0" w:firstColumn="0" w:lastColumn="0" w:oddVBand="0" w:evenVBand="0" w:oddHBand="0" w:evenHBand="0" w:firstRowFirstColumn="0" w:firstRowLastColumn="0" w:lastRowFirstColumn="0" w:lastRowLastColumn="0"/>
                    <w:rPr>
                      <w:sz w:val="16"/>
                      <w:szCs w:val="16"/>
                    </w:rPr>
                  </w:pPr>
                  <w:r w:rsidRPr="00027AB9">
                    <w:rPr>
                      <w:sz w:val="16"/>
                      <w:szCs w:val="16"/>
                    </w:rPr>
                    <w:t>203</w:t>
                  </w:r>
                  <w:r w:rsidR="001F457F">
                    <w:rPr>
                      <w:sz w:val="16"/>
                      <w:szCs w:val="16"/>
                    </w:rPr>
                    <w:t>3</w:t>
                  </w:r>
                </w:p>
              </w:tc>
              <w:tc>
                <w:tcPr>
                  <w:tcW w:w="848" w:type="dxa"/>
                  <w:noWrap/>
                  <w:hideMark/>
                </w:tcPr>
                <w:p w:rsidRPr="00027AB9" w:rsidR="00F2465F" w:rsidP="00F2465F" w:rsidRDefault="00F2465F" w14:paraId="17FCF442" w14:textId="77777777">
                  <w:pPr>
                    <w:cnfStyle w:val="100000000000" w:firstRow="1" w:lastRow="0" w:firstColumn="0" w:lastColumn="0" w:oddVBand="0" w:evenVBand="0" w:oddHBand="0" w:evenHBand="0" w:firstRowFirstColumn="0" w:firstRowLastColumn="0" w:lastRowFirstColumn="0" w:lastRowLastColumn="0"/>
                    <w:rPr>
                      <w:sz w:val="16"/>
                      <w:szCs w:val="16"/>
                    </w:rPr>
                  </w:pPr>
                  <w:r w:rsidRPr="00027AB9">
                    <w:rPr>
                      <w:sz w:val="16"/>
                      <w:szCs w:val="16"/>
                    </w:rPr>
                    <w:t>Totaal</w:t>
                  </w:r>
                </w:p>
              </w:tc>
            </w:tr>
            <w:tr w:rsidRPr="00027AB9" w:rsidR="00027AB9" w:rsidTr="00027AB9" w14:paraId="439B582D" w14:textId="7777777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10" w:type="dxa"/>
                  <w:noWrap/>
                  <w:hideMark/>
                </w:tcPr>
                <w:p w:rsidRPr="00027AB9" w:rsidR="00F2465F" w:rsidP="00F2465F" w:rsidRDefault="00F2465F" w14:paraId="7211998E" w14:textId="77777777">
                  <w:pPr>
                    <w:rPr>
                      <w:sz w:val="16"/>
                      <w:szCs w:val="16"/>
                    </w:rPr>
                  </w:pPr>
                  <w:r w:rsidRPr="00027AB9">
                    <w:rPr>
                      <w:sz w:val="16"/>
                      <w:szCs w:val="16"/>
                    </w:rPr>
                    <w:t>Verkoopprijs</w:t>
                  </w:r>
                </w:p>
              </w:tc>
              <w:tc>
                <w:tcPr>
                  <w:tcW w:w="1019" w:type="dxa"/>
                  <w:noWrap/>
                  <w:hideMark/>
                </w:tcPr>
                <w:p w:rsidRPr="00027AB9" w:rsidR="00F2465F" w:rsidP="00F2465F" w:rsidRDefault="00F2465F" w14:paraId="283CD213"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027AB9">
                    <w:rPr>
                      <w:sz w:val="16"/>
                      <w:szCs w:val="16"/>
                    </w:rPr>
                    <w:t>0</w:t>
                  </w:r>
                </w:p>
              </w:tc>
              <w:tc>
                <w:tcPr>
                  <w:tcW w:w="1025" w:type="dxa"/>
                  <w:noWrap/>
                  <w:hideMark/>
                </w:tcPr>
                <w:p w:rsidRPr="00027AB9" w:rsidR="00F2465F" w:rsidP="00F2465F" w:rsidRDefault="00F2465F" w14:paraId="4053F58C"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027AB9">
                    <w:rPr>
                      <w:sz w:val="16"/>
                      <w:szCs w:val="16"/>
                    </w:rPr>
                    <w:t>0</w:t>
                  </w:r>
                </w:p>
              </w:tc>
              <w:tc>
                <w:tcPr>
                  <w:tcW w:w="911" w:type="dxa"/>
                  <w:noWrap/>
                  <w:hideMark/>
                </w:tcPr>
                <w:p w:rsidRPr="00027AB9" w:rsidR="00F2465F" w:rsidP="00F2465F" w:rsidRDefault="00F2465F" w14:paraId="6FFFE31C"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027AB9">
                    <w:rPr>
                      <w:sz w:val="16"/>
                      <w:szCs w:val="16"/>
                    </w:rPr>
                    <w:t>0</w:t>
                  </w:r>
                </w:p>
              </w:tc>
              <w:tc>
                <w:tcPr>
                  <w:tcW w:w="861" w:type="dxa"/>
                  <w:noWrap/>
                  <w:hideMark/>
                </w:tcPr>
                <w:p w:rsidRPr="00027AB9" w:rsidR="00F2465F" w:rsidP="00F2465F" w:rsidRDefault="00F2465F" w14:paraId="46B88E8D"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027AB9">
                    <w:rPr>
                      <w:sz w:val="16"/>
                      <w:szCs w:val="16"/>
                    </w:rPr>
                    <w:t>0</w:t>
                  </w:r>
                </w:p>
              </w:tc>
              <w:tc>
                <w:tcPr>
                  <w:tcW w:w="861" w:type="dxa"/>
                  <w:noWrap/>
                  <w:hideMark/>
                </w:tcPr>
                <w:p w:rsidRPr="00027AB9" w:rsidR="00F2465F" w:rsidP="00F2465F" w:rsidRDefault="00F2465F" w14:paraId="314187EC"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027AB9">
                    <w:rPr>
                      <w:sz w:val="16"/>
                      <w:szCs w:val="16"/>
                    </w:rPr>
                    <w:t>0</w:t>
                  </w:r>
                </w:p>
              </w:tc>
              <w:tc>
                <w:tcPr>
                  <w:tcW w:w="836" w:type="dxa"/>
                  <w:noWrap/>
                  <w:hideMark/>
                </w:tcPr>
                <w:p w:rsidRPr="00027AB9" w:rsidR="00F2465F" w:rsidP="00F2465F" w:rsidRDefault="00F2465F" w14:paraId="3A083443"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027AB9">
                    <w:rPr>
                      <w:sz w:val="16"/>
                      <w:szCs w:val="16"/>
                    </w:rPr>
                    <w:t>115.000</w:t>
                  </w:r>
                </w:p>
              </w:tc>
              <w:tc>
                <w:tcPr>
                  <w:tcW w:w="848" w:type="dxa"/>
                  <w:noWrap/>
                  <w:hideMark/>
                </w:tcPr>
                <w:p w:rsidRPr="00027AB9" w:rsidR="00F2465F" w:rsidP="00F2465F" w:rsidRDefault="00F2465F" w14:paraId="67C9CBC6"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027AB9">
                    <w:rPr>
                      <w:sz w:val="16"/>
                      <w:szCs w:val="16"/>
                    </w:rPr>
                    <w:t>115.000</w:t>
                  </w:r>
                </w:p>
              </w:tc>
            </w:tr>
            <w:tr w:rsidRPr="00027AB9" w:rsidR="00027AB9" w:rsidTr="00027AB9" w14:paraId="7FED7A17" w14:textId="77777777">
              <w:trPr>
                <w:trHeight w:val="225"/>
              </w:trPr>
              <w:tc>
                <w:tcPr>
                  <w:cnfStyle w:val="001000000000" w:firstRow="0" w:lastRow="0" w:firstColumn="1" w:lastColumn="0" w:oddVBand="0" w:evenVBand="0" w:oddHBand="0" w:evenHBand="0" w:firstRowFirstColumn="0" w:firstRowLastColumn="0" w:lastRowFirstColumn="0" w:lastRowLastColumn="0"/>
                  <w:tcW w:w="1710" w:type="dxa"/>
                  <w:noWrap/>
                  <w:hideMark/>
                </w:tcPr>
                <w:p w:rsidRPr="00027AB9" w:rsidR="00F2465F" w:rsidP="00F2465F" w:rsidRDefault="00F2465F" w14:paraId="399289BE" w14:textId="77777777">
                  <w:pPr>
                    <w:rPr>
                      <w:sz w:val="16"/>
                      <w:szCs w:val="16"/>
                    </w:rPr>
                  </w:pPr>
                  <w:r w:rsidRPr="00027AB9">
                    <w:rPr>
                      <w:sz w:val="16"/>
                      <w:szCs w:val="16"/>
                    </w:rPr>
                    <w:t>Aanschafprijs</w:t>
                  </w:r>
                </w:p>
              </w:tc>
              <w:tc>
                <w:tcPr>
                  <w:tcW w:w="1019" w:type="dxa"/>
                  <w:noWrap/>
                  <w:hideMark/>
                </w:tcPr>
                <w:p w:rsidRPr="00027AB9" w:rsidR="00F2465F" w:rsidP="00F2465F" w:rsidRDefault="00F2465F" w14:paraId="45BB1E3B"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27AB9">
                    <w:rPr>
                      <w:sz w:val="16"/>
                      <w:szCs w:val="16"/>
                    </w:rPr>
                    <w:t>0</w:t>
                  </w:r>
                </w:p>
              </w:tc>
              <w:tc>
                <w:tcPr>
                  <w:tcW w:w="1025" w:type="dxa"/>
                  <w:noWrap/>
                  <w:hideMark/>
                </w:tcPr>
                <w:p w:rsidRPr="00027AB9" w:rsidR="00F2465F" w:rsidP="00F2465F" w:rsidRDefault="00F2465F" w14:paraId="36839FF7"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27AB9">
                    <w:rPr>
                      <w:sz w:val="16"/>
                      <w:szCs w:val="16"/>
                    </w:rPr>
                    <w:t>0</w:t>
                  </w:r>
                </w:p>
              </w:tc>
              <w:tc>
                <w:tcPr>
                  <w:tcW w:w="911" w:type="dxa"/>
                  <w:noWrap/>
                  <w:hideMark/>
                </w:tcPr>
                <w:p w:rsidRPr="00027AB9" w:rsidR="00F2465F" w:rsidP="00F2465F" w:rsidRDefault="00F2465F" w14:paraId="729C9B19"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27AB9">
                    <w:rPr>
                      <w:sz w:val="16"/>
                      <w:szCs w:val="16"/>
                    </w:rPr>
                    <w:t>0</w:t>
                  </w:r>
                </w:p>
              </w:tc>
              <w:tc>
                <w:tcPr>
                  <w:tcW w:w="861" w:type="dxa"/>
                  <w:noWrap/>
                  <w:hideMark/>
                </w:tcPr>
                <w:p w:rsidRPr="00027AB9" w:rsidR="00F2465F" w:rsidP="00F2465F" w:rsidRDefault="00F2465F" w14:paraId="7CF6FC26"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27AB9">
                    <w:rPr>
                      <w:sz w:val="16"/>
                      <w:szCs w:val="16"/>
                    </w:rPr>
                    <w:t>0</w:t>
                  </w:r>
                </w:p>
              </w:tc>
              <w:tc>
                <w:tcPr>
                  <w:tcW w:w="861" w:type="dxa"/>
                  <w:noWrap/>
                  <w:hideMark/>
                </w:tcPr>
                <w:p w:rsidRPr="00027AB9" w:rsidR="00F2465F" w:rsidP="00F2465F" w:rsidRDefault="00F2465F" w14:paraId="2A343791"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27AB9">
                    <w:rPr>
                      <w:sz w:val="16"/>
                      <w:szCs w:val="16"/>
                    </w:rPr>
                    <w:t>0</w:t>
                  </w:r>
                </w:p>
              </w:tc>
              <w:tc>
                <w:tcPr>
                  <w:tcW w:w="836" w:type="dxa"/>
                  <w:noWrap/>
                  <w:hideMark/>
                </w:tcPr>
                <w:p w:rsidRPr="00027AB9" w:rsidR="00F2465F" w:rsidP="00F2465F" w:rsidRDefault="00F2465F" w14:paraId="30446F99"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27AB9">
                    <w:rPr>
                      <w:sz w:val="16"/>
                      <w:szCs w:val="16"/>
                    </w:rPr>
                    <w:t>-90.000</w:t>
                  </w:r>
                </w:p>
              </w:tc>
              <w:tc>
                <w:tcPr>
                  <w:tcW w:w="848" w:type="dxa"/>
                  <w:noWrap/>
                  <w:hideMark/>
                </w:tcPr>
                <w:p w:rsidRPr="00027AB9" w:rsidR="00F2465F" w:rsidP="00F2465F" w:rsidRDefault="00F2465F" w14:paraId="4C7A03B8"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27AB9">
                    <w:rPr>
                      <w:sz w:val="16"/>
                      <w:szCs w:val="16"/>
                    </w:rPr>
                    <w:t>-90.000</w:t>
                  </w:r>
                </w:p>
              </w:tc>
            </w:tr>
            <w:tr w:rsidRPr="00027AB9" w:rsidR="00027AB9" w:rsidTr="00027AB9" w14:paraId="3CE67DA3" w14:textId="7777777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10" w:type="dxa"/>
                  <w:noWrap/>
                  <w:hideMark/>
                </w:tcPr>
                <w:p w:rsidRPr="00027AB9" w:rsidR="00F2465F" w:rsidP="00F2465F" w:rsidRDefault="00F2465F" w14:paraId="5471B2CD" w14:textId="77777777">
                  <w:pPr>
                    <w:rPr>
                      <w:sz w:val="16"/>
                      <w:szCs w:val="16"/>
                    </w:rPr>
                  </w:pPr>
                  <w:r w:rsidRPr="00027AB9">
                    <w:rPr>
                      <w:sz w:val="16"/>
                      <w:szCs w:val="16"/>
                    </w:rPr>
                    <w:t>Huur</w:t>
                  </w:r>
                </w:p>
              </w:tc>
              <w:tc>
                <w:tcPr>
                  <w:tcW w:w="1019" w:type="dxa"/>
                  <w:noWrap/>
                  <w:hideMark/>
                </w:tcPr>
                <w:p w:rsidRPr="00027AB9" w:rsidR="00F2465F" w:rsidP="00F2465F" w:rsidRDefault="00F2465F" w14:paraId="28E5326C"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027AB9">
                    <w:rPr>
                      <w:sz w:val="16"/>
                      <w:szCs w:val="16"/>
                    </w:rPr>
                    <w:t>0</w:t>
                  </w:r>
                </w:p>
              </w:tc>
              <w:tc>
                <w:tcPr>
                  <w:tcW w:w="1025" w:type="dxa"/>
                  <w:noWrap/>
                  <w:hideMark/>
                </w:tcPr>
                <w:p w:rsidRPr="00027AB9" w:rsidR="00F2465F" w:rsidP="00F2465F" w:rsidRDefault="00F2465F" w14:paraId="7BCC2BCD"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027AB9">
                    <w:rPr>
                      <w:sz w:val="16"/>
                      <w:szCs w:val="16"/>
                    </w:rPr>
                    <w:t>0</w:t>
                  </w:r>
                </w:p>
              </w:tc>
              <w:tc>
                <w:tcPr>
                  <w:tcW w:w="911" w:type="dxa"/>
                  <w:noWrap/>
                  <w:hideMark/>
                </w:tcPr>
                <w:p w:rsidRPr="00027AB9" w:rsidR="00F2465F" w:rsidP="00F2465F" w:rsidRDefault="00F2465F" w14:paraId="62B95E1E"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027AB9">
                    <w:rPr>
                      <w:sz w:val="16"/>
                      <w:szCs w:val="16"/>
                    </w:rPr>
                    <w:t>0</w:t>
                  </w:r>
                </w:p>
              </w:tc>
              <w:tc>
                <w:tcPr>
                  <w:tcW w:w="861" w:type="dxa"/>
                  <w:noWrap/>
                  <w:hideMark/>
                </w:tcPr>
                <w:p w:rsidRPr="00027AB9" w:rsidR="00F2465F" w:rsidP="00F2465F" w:rsidRDefault="00F2465F" w14:paraId="7C5C8E78"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027AB9">
                    <w:rPr>
                      <w:sz w:val="16"/>
                      <w:szCs w:val="16"/>
                    </w:rPr>
                    <w:t>0</w:t>
                  </w:r>
                </w:p>
              </w:tc>
              <w:tc>
                <w:tcPr>
                  <w:tcW w:w="861" w:type="dxa"/>
                  <w:noWrap/>
                  <w:hideMark/>
                </w:tcPr>
                <w:p w:rsidRPr="00027AB9" w:rsidR="00F2465F" w:rsidP="00F2465F" w:rsidRDefault="00F2465F" w14:paraId="05D28F2D"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027AB9">
                    <w:rPr>
                      <w:sz w:val="16"/>
                      <w:szCs w:val="16"/>
                    </w:rPr>
                    <w:t>0</w:t>
                  </w:r>
                </w:p>
              </w:tc>
              <w:tc>
                <w:tcPr>
                  <w:tcW w:w="836" w:type="dxa"/>
                  <w:noWrap/>
                  <w:hideMark/>
                </w:tcPr>
                <w:p w:rsidRPr="00027AB9" w:rsidR="00F2465F" w:rsidP="00F2465F" w:rsidRDefault="00F2465F" w14:paraId="79CB754E"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027AB9">
                    <w:rPr>
                      <w:sz w:val="16"/>
                      <w:szCs w:val="16"/>
                    </w:rPr>
                    <w:t>5.000</w:t>
                  </w:r>
                </w:p>
              </w:tc>
              <w:tc>
                <w:tcPr>
                  <w:tcW w:w="848" w:type="dxa"/>
                  <w:noWrap/>
                  <w:hideMark/>
                </w:tcPr>
                <w:p w:rsidRPr="00027AB9" w:rsidR="00F2465F" w:rsidP="00F2465F" w:rsidRDefault="00F2465F" w14:paraId="0D6027E0"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027AB9">
                    <w:rPr>
                      <w:sz w:val="16"/>
                      <w:szCs w:val="16"/>
                    </w:rPr>
                    <w:t>5.000</w:t>
                  </w:r>
                </w:p>
              </w:tc>
            </w:tr>
            <w:tr w:rsidRPr="00027AB9" w:rsidR="00027AB9" w:rsidTr="00027AB9" w14:paraId="39FA19C0" w14:textId="77777777">
              <w:trPr>
                <w:trHeight w:val="240"/>
              </w:trPr>
              <w:tc>
                <w:tcPr>
                  <w:cnfStyle w:val="001000000000" w:firstRow="0" w:lastRow="0" w:firstColumn="1" w:lastColumn="0" w:oddVBand="0" w:evenVBand="0" w:oddHBand="0" w:evenHBand="0" w:firstRowFirstColumn="0" w:firstRowLastColumn="0" w:lastRowFirstColumn="0" w:lastRowLastColumn="0"/>
                  <w:tcW w:w="1710" w:type="dxa"/>
                  <w:noWrap/>
                  <w:hideMark/>
                </w:tcPr>
                <w:p w:rsidRPr="00027AB9" w:rsidR="00F2465F" w:rsidP="00F2465F" w:rsidRDefault="00F2465F" w14:paraId="716EB812" w14:textId="77777777">
                  <w:pPr>
                    <w:rPr>
                      <w:b w:val="0"/>
                      <w:bCs w:val="0"/>
                      <w:sz w:val="16"/>
                      <w:szCs w:val="16"/>
                    </w:rPr>
                  </w:pPr>
                  <w:r w:rsidRPr="00027AB9">
                    <w:rPr>
                      <w:sz w:val="16"/>
                      <w:szCs w:val="16"/>
                    </w:rPr>
                    <w:t>Totaalinkomen</w:t>
                  </w:r>
                </w:p>
              </w:tc>
              <w:tc>
                <w:tcPr>
                  <w:tcW w:w="1019" w:type="dxa"/>
                  <w:noWrap/>
                  <w:hideMark/>
                </w:tcPr>
                <w:p w:rsidRPr="00027AB9" w:rsidR="00F2465F" w:rsidP="00F2465F" w:rsidRDefault="00F2465F" w14:paraId="3F986CEC" w14:textId="77777777">
                  <w:pPr>
                    <w:cnfStyle w:val="000000000000" w:firstRow="0" w:lastRow="0" w:firstColumn="0" w:lastColumn="0" w:oddVBand="0" w:evenVBand="0" w:oddHBand="0" w:evenHBand="0" w:firstRowFirstColumn="0" w:firstRowLastColumn="0" w:lastRowFirstColumn="0" w:lastRowLastColumn="0"/>
                    <w:rPr>
                      <w:b/>
                      <w:bCs/>
                      <w:sz w:val="16"/>
                      <w:szCs w:val="16"/>
                    </w:rPr>
                  </w:pPr>
                  <w:r w:rsidRPr="00027AB9">
                    <w:rPr>
                      <w:b/>
                      <w:bCs/>
                      <w:sz w:val="16"/>
                      <w:szCs w:val="16"/>
                    </w:rPr>
                    <w:t>0</w:t>
                  </w:r>
                </w:p>
              </w:tc>
              <w:tc>
                <w:tcPr>
                  <w:tcW w:w="1025" w:type="dxa"/>
                  <w:noWrap/>
                  <w:hideMark/>
                </w:tcPr>
                <w:p w:rsidRPr="00027AB9" w:rsidR="00F2465F" w:rsidP="00F2465F" w:rsidRDefault="00F2465F" w14:paraId="5597603E" w14:textId="77777777">
                  <w:pPr>
                    <w:cnfStyle w:val="000000000000" w:firstRow="0" w:lastRow="0" w:firstColumn="0" w:lastColumn="0" w:oddVBand="0" w:evenVBand="0" w:oddHBand="0" w:evenHBand="0" w:firstRowFirstColumn="0" w:firstRowLastColumn="0" w:lastRowFirstColumn="0" w:lastRowLastColumn="0"/>
                    <w:rPr>
                      <w:b/>
                      <w:bCs/>
                      <w:sz w:val="16"/>
                      <w:szCs w:val="16"/>
                    </w:rPr>
                  </w:pPr>
                  <w:r w:rsidRPr="00027AB9">
                    <w:rPr>
                      <w:b/>
                      <w:bCs/>
                      <w:sz w:val="16"/>
                      <w:szCs w:val="16"/>
                    </w:rPr>
                    <w:t>0</w:t>
                  </w:r>
                </w:p>
              </w:tc>
              <w:tc>
                <w:tcPr>
                  <w:tcW w:w="911" w:type="dxa"/>
                  <w:noWrap/>
                  <w:hideMark/>
                </w:tcPr>
                <w:p w:rsidRPr="00027AB9" w:rsidR="00F2465F" w:rsidP="00F2465F" w:rsidRDefault="00F2465F" w14:paraId="2B540171" w14:textId="77777777">
                  <w:pPr>
                    <w:cnfStyle w:val="000000000000" w:firstRow="0" w:lastRow="0" w:firstColumn="0" w:lastColumn="0" w:oddVBand="0" w:evenVBand="0" w:oddHBand="0" w:evenHBand="0" w:firstRowFirstColumn="0" w:firstRowLastColumn="0" w:lastRowFirstColumn="0" w:lastRowLastColumn="0"/>
                    <w:rPr>
                      <w:b/>
                      <w:bCs/>
                      <w:sz w:val="16"/>
                      <w:szCs w:val="16"/>
                    </w:rPr>
                  </w:pPr>
                  <w:r w:rsidRPr="00027AB9">
                    <w:rPr>
                      <w:b/>
                      <w:bCs/>
                      <w:sz w:val="16"/>
                      <w:szCs w:val="16"/>
                    </w:rPr>
                    <w:t>0</w:t>
                  </w:r>
                </w:p>
              </w:tc>
              <w:tc>
                <w:tcPr>
                  <w:tcW w:w="861" w:type="dxa"/>
                  <w:noWrap/>
                  <w:hideMark/>
                </w:tcPr>
                <w:p w:rsidRPr="00027AB9" w:rsidR="00F2465F" w:rsidP="00F2465F" w:rsidRDefault="00F2465F" w14:paraId="50C81A80" w14:textId="77777777">
                  <w:pPr>
                    <w:cnfStyle w:val="000000000000" w:firstRow="0" w:lastRow="0" w:firstColumn="0" w:lastColumn="0" w:oddVBand="0" w:evenVBand="0" w:oddHBand="0" w:evenHBand="0" w:firstRowFirstColumn="0" w:firstRowLastColumn="0" w:lastRowFirstColumn="0" w:lastRowLastColumn="0"/>
                    <w:rPr>
                      <w:b/>
                      <w:bCs/>
                      <w:sz w:val="16"/>
                      <w:szCs w:val="16"/>
                    </w:rPr>
                  </w:pPr>
                  <w:r w:rsidRPr="00027AB9">
                    <w:rPr>
                      <w:b/>
                      <w:bCs/>
                      <w:sz w:val="16"/>
                      <w:szCs w:val="16"/>
                    </w:rPr>
                    <w:t>0</w:t>
                  </w:r>
                </w:p>
              </w:tc>
              <w:tc>
                <w:tcPr>
                  <w:tcW w:w="861" w:type="dxa"/>
                  <w:noWrap/>
                  <w:hideMark/>
                </w:tcPr>
                <w:p w:rsidRPr="00027AB9" w:rsidR="00F2465F" w:rsidP="00F2465F" w:rsidRDefault="00F2465F" w14:paraId="27AD8129" w14:textId="77777777">
                  <w:pPr>
                    <w:cnfStyle w:val="000000000000" w:firstRow="0" w:lastRow="0" w:firstColumn="0" w:lastColumn="0" w:oddVBand="0" w:evenVBand="0" w:oddHBand="0" w:evenHBand="0" w:firstRowFirstColumn="0" w:firstRowLastColumn="0" w:lastRowFirstColumn="0" w:lastRowLastColumn="0"/>
                    <w:rPr>
                      <w:b/>
                      <w:bCs/>
                      <w:sz w:val="16"/>
                      <w:szCs w:val="16"/>
                    </w:rPr>
                  </w:pPr>
                  <w:r w:rsidRPr="00027AB9">
                    <w:rPr>
                      <w:b/>
                      <w:bCs/>
                      <w:sz w:val="16"/>
                      <w:szCs w:val="16"/>
                    </w:rPr>
                    <w:t>0</w:t>
                  </w:r>
                </w:p>
              </w:tc>
              <w:tc>
                <w:tcPr>
                  <w:tcW w:w="836" w:type="dxa"/>
                  <w:noWrap/>
                  <w:hideMark/>
                </w:tcPr>
                <w:p w:rsidRPr="00027AB9" w:rsidR="00F2465F" w:rsidP="00F2465F" w:rsidRDefault="00F2465F" w14:paraId="4640C182" w14:textId="77777777">
                  <w:pPr>
                    <w:cnfStyle w:val="000000000000" w:firstRow="0" w:lastRow="0" w:firstColumn="0" w:lastColumn="0" w:oddVBand="0" w:evenVBand="0" w:oddHBand="0" w:evenHBand="0" w:firstRowFirstColumn="0" w:firstRowLastColumn="0" w:lastRowFirstColumn="0" w:lastRowLastColumn="0"/>
                    <w:rPr>
                      <w:b/>
                      <w:bCs/>
                      <w:sz w:val="16"/>
                      <w:szCs w:val="16"/>
                    </w:rPr>
                  </w:pPr>
                  <w:r w:rsidRPr="00027AB9">
                    <w:rPr>
                      <w:b/>
                      <w:bCs/>
                      <w:sz w:val="16"/>
                      <w:szCs w:val="16"/>
                    </w:rPr>
                    <w:t>30.000</w:t>
                  </w:r>
                </w:p>
              </w:tc>
              <w:tc>
                <w:tcPr>
                  <w:tcW w:w="848" w:type="dxa"/>
                  <w:noWrap/>
                  <w:hideMark/>
                </w:tcPr>
                <w:p w:rsidRPr="00027AB9" w:rsidR="00F2465F" w:rsidP="00F2465F" w:rsidRDefault="00F2465F" w14:paraId="3D4C7A3C" w14:textId="77777777">
                  <w:pPr>
                    <w:cnfStyle w:val="000000000000" w:firstRow="0" w:lastRow="0" w:firstColumn="0" w:lastColumn="0" w:oddVBand="0" w:evenVBand="0" w:oddHBand="0" w:evenHBand="0" w:firstRowFirstColumn="0" w:firstRowLastColumn="0" w:lastRowFirstColumn="0" w:lastRowLastColumn="0"/>
                    <w:rPr>
                      <w:b/>
                      <w:bCs/>
                      <w:sz w:val="16"/>
                      <w:szCs w:val="16"/>
                    </w:rPr>
                  </w:pPr>
                  <w:r w:rsidRPr="00027AB9">
                    <w:rPr>
                      <w:b/>
                      <w:bCs/>
                      <w:sz w:val="16"/>
                      <w:szCs w:val="16"/>
                    </w:rPr>
                    <w:t>30.000</w:t>
                  </w:r>
                </w:p>
              </w:tc>
            </w:tr>
          </w:tbl>
          <w:p w:rsidRPr="00027AB9" w:rsidR="00F2465F" w:rsidP="00A54BBE" w:rsidRDefault="00F2465F" w14:paraId="53E3CC98" w14:textId="77777777">
            <w:pPr>
              <w:rPr>
                <w:sz w:val="16"/>
                <w:szCs w:val="16"/>
                <w:lang w:val="nl-NL"/>
              </w:rPr>
            </w:pPr>
          </w:p>
        </w:tc>
      </w:tr>
      <w:tr w:rsidRPr="00027AB9" w:rsidR="00F2465F" w:rsidTr="00027AB9" w14:paraId="78E6FE51" w14:textId="77777777">
        <w:tc>
          <w:tcPr>
            <w:tcW w:w="8302" w:type="dxa"/>
          </w:tcPr>
          <w:p w:rsidR="00F2465F" w:rsidP="00A54BBE" w:rsidRDefault="00F2465F" w14:paraId="35E2A401" w14:textId="77777777">
            <w:pPr>
              <w:rPr>
                <w:sz w:val="16"/>
                <w:szCs w:val="16"/>
                <w:lang w:val="nl-NL"/>
              </w:rPr>
            </w:pPr>
          </w:p>
          <w:p w:rsidR="003A5FA3" w:rsidP="00A54BBE" w:rsidRDefault="003A5FA3" w14:paraId="578A2674" w14:textId="77777777">
            <w:pPr>
              <w:rPr>
                <w:sz w:val="16"/>
                <w:szCs w:val="16"/>
                <w:lang w:val="nl-NL"/>
              </w:rPr>
            </w:pPr>
          </w:p>
          <w:p w:rsidRPr="00027AB9" w:rsidR="003A5FA3" w:rsidP="00A54BBE" w:rsidRDefault="003A5FA3" w14:paraId="114AAD4C" w14:textId="77777777">
            <w:pPr>
              <w:rPr>
                <w:sz w:val="16"/>
                <w:szCs w:val="16"/>
                <w:lang w:val="nl-NL"/>
              </w:rPr>
            </w:pPr>
          </w:p>
        </w:tc>
      </w:tr>
      <w:tr w:rsidRPr="000234AE" w:rsidR="00F2465F" w:rsidTr="00027AB9" w14:paraId="1E81B8B7" w14:textId="77777777">
        <w:tc>
          <w:tcPr>
            <w:tcW w:w="8302" w:type="dxa"/>
          </w:tcPr>
          <w:p w:rsidRPr="00027AB9" w:rsidR="00F2465F" w:rsidP="00A54BBE" w:rsidRDefault="00F2465F" w14:paraId="606F078E" w14:textId="00D4D998">
            <w:pPr>
              <w:rPr>
                <w:i/>
                <w:iCs/>
                <w:sz w:val="16"/>
                <w:szCs w:val="16"/>
                <w:lang w:val="nl-NL"/>
              </w:rPr>
            </w:pPr>
            <w:r w:rsidRPr="00027AB9">
              <w:rPr>
                <w:i/>
                <w:iCs/>
                <w:sz w:val="16"/>
                <w:szCs w:val="16"/>
                <w:lang w:val="nl-NL"/>
              </w:rPr>
              <w:lastRenderedPageBreak/>
              <w:t>Het jaarresultaat voor vruchtgebruiker Joep</w:t>
            </w:r>
          </w:p>
        </w:tc>
      </w:tr>
      <w:tr w:rsidRPr="00027AB9" w:rsidR="00F2465F" w:rsidTr="00027AB9" w14:paraId="7E425E50" w14:textId="77777777">
        <w:tc>
          <w:tcPr>
            <w:tcW w:w="8302" w:type="dxa"/>
          </w:tcPr>
          <w:tbl>
            <w:tblPr>
              <w:tblStyle w:val="Rastertabel5donker-Accent5"/>
              <w:tblW w:w="0" w:type="auto"/>
              <w:tblLook w:val="04A0" w:firstRow="1" w:lastRow="0" w:firstColumn="1" w:lastColumn="0" w:noHBand="0" w:noVBand="1"/>
            </w:tblPr>
            <w:tblGrid>
              <w:gridCol w:w="1871"/>
              <w:gridCol w:w="861"/>
              <w:gridCol w:w="1025"/>
              <w:gridCol w:w="912"/>
              <w:gridCol w:w="861"/>
              <w:gridCol w:w="861"/>
              <w:gridCol w:w="705"/>
              <w:gridCol w:w="980"/>
            </w:tblGrid>
            <w:tr w:rsidRPr="00027AB9" w:rsidR="00027AB9" w:rsidTr="00216602" w14:paraId="59146456" w14:textId="77777777">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871" w:type="dxa"/>
                  <w:noWrap/>
                  <w:hideMark/>
                </w:tcPr>
                <w:p w:rsidRPr="00027AB9" w:rsidR="00027AB9" w:rsidP="00027AB9" w:rsidRDefault="00027AB9" w14:paraId="38DE69D4" w14:textId="77777777">
                  <w:pPr>
                    <w:rPr>
                      <w:sz w:val="16"/>
                      <w:szCs w:val="16"/>
                    </w:rPr>
                  </w:pPr>
                  <w:r w:rsidRPr="00027AB9">
                    <w:rPr>
                      <w:sz w:val="16"/>
                      <w:szCs w:val="16"/>
                    </w:rPr>
                    <w:t>Jaar</w:t>
                  </w:r>
                </w:p>
              </w:tc>
              <w:tc>
                <w:tcPr>
                  <w:tcW w:w="861" w:type="dxa"/>
                  <w:noWrap/>
                  <w:hideMark/>
                </w:tcPr>
                <w:p w:rsidRPr="00027AB9" w:rsidR="00027AB9" w:rsidP="00027AB9" w:rsidRDefault="00027AB9" w14:paraId="478EB6F8" w14:textId="2763A926">
                  <w:pPr>
                    <w:cnfStyle w:val="100000000000" w:firstRow="1" w:lastRow="0" w:firstColumn="0" w:lastColumn="0" w:oddVBand="0" w:evenVBand="0" w:oddHBand="0" w:evenHBand="0" w:firstRowFirstColumn="0" w:firstRowLastColumn="0" w:lastRowFirstColumn="0" w:lastRowLastColumn="0"/>
                    <w:rPr>
                      <w:sz w:val="16"/>
                      <w:szCs w:val="16"/>
                    </w:rPr>
                  </w:pPr>
                  <w:r w:rsidRPr="00027AB9">
                    <w:rPr>
                      <w:sz w:val="16"/>
                      <w:szCs w:val="16"/>
                    </w:rPr>
                    <w:t>202</w:t>
                  </w:r>
                  <w:r w:rsidR="001F457F">
                    <w:rPr>
                      <w:sz w:val="16"/>
                      <w:szCs w:val="16"/>
                    </w:rPr>
                    <w:t>8</w:t>
                  </w:r>
                </w:p>
              </w:tc>
              <w:tc>
                <w:tcPr>
                  <w:tcW w:w="1025" w:type="dxa"/>
                  <w:noWrap/>
                  <w:hideMark/>
                </w:tcPr>
                <w:p w:rsidRPr="00027AB9" w:rsidR="00027AB9" w:rsidP="00027AB9" w:rsidRDefault="00027AB9" w14:paraId="490E1079" w14:textId="614BB874">
                  <w:pPr>
                    <w:cnfStyle w:val="100000000000" w:firstRow="1" w:lastRow="0" w:firstColumn="0" w:lastColumn="0" w:oddVBand="0" w:evenVBand="0" w:oddHBand="0" w:evenHBand="0" w:firstRowFirstColumn="0" w:firstRowLastColumn="0" w:lastRowFirstColumn="0" w:lastRowLastColumn="0"/>
                    <w:rPr>
                      <w:sz w:val="16"/>
                      <w:szCs w:val="16"/>
                    </w:rPr>
                  </w:pPr>
                  <w:r w:rsidRPr="00027AB9">
                    <w:rPr>
                      <w:sz w:val="16"/>
                      <w:szCs w:val="16"/>
                    </w:rPr>
                    <w:t>202</w:t>
                  </w:r>
                  <w:r w:rsidR="001F457F">
                    <w:rPr>
                      <w:sz w:val="16"/>
                      <w:szCs w:val="16"/>
                    </w:rPr>
                    <w:t>9</w:t>
                  </w:r>
                </w:p>
              </w:tc>
              <w:tc>
                <w:tcPr>
                  <w:tcW w:w="912" w:type="dxa"/>
                  <w:noWrap/>
                  <w:hideMark/>
                </w:tcPr>
                <w:p w:rsidRPr="00027AB9" w:rsidR="00027AB9" w:rsidP="00027AB9" w:rsidRDefault="00027AB9" w14:paraId="3B9ADDA1" w14:textId="05FF2975">
                  <w:pPr>
                    <w:cnfStyle w:val="100000000000" w:firstRow="1" w:lastRow="0" w:firstColumn="0" w:lastColumn="0" w:oddVBand="0" w:evenVBand="0" w:oddHBand="0" w:evenHBand="0" w:firstRowFirstColumn="0" w:firstRowLastColumn="0" w:lastRowFirstColumn="0" w:lastRowLastColumn="0"/>
                    <w:rPr>
                      <w:sz w:val="16"/>
                      <w:szCs w:val="16"/>
                    </w:rPr>
                  </w:pPr>
                  <w:r w:rsidRPr="00027AB9">
                    <w:rPr>
                      <w:sz w:val="16"/>
                      <w:szCs w:val="16"/>
                    </w:rPr>
                    <w:t>20</w:t>
                  </w:r>
                  <w:r w:rsidR="001F457F">
                    <w:rPr>
                      <w:sz w:val="16"/>
                      <w:szCs w:val="16"/>
                    </w:rPr>
                    <w:t>30</w:t>
                  </w:r>
                </w:p>
              </w:tc>
              <w:tc>
                <w:tcPr>
                  <w:tcW w:w="861" w:type="dxa"/>
                  <w:noWrap/>
                  <w:hideMark/>
                </w:tcPr>
                <w:p w:rsidRPr="00027AB9" w:rsidR="00027AB9" w:rsidP="00027AB9" w:rsidRDefault="00027AB9" w14:paraId="3F354401" w14:textId="32999A03">
                  <w:pPr>
                    <w:cnfStyle w:val="100000000000" w:firstRow="1" w:lastRow="0" w:firstColumn="0" w:lastColumn="0" w:oddVBand="0" w:evenVBand="0" w:oddHBand="0" w:evenHBand="0" w:firstRowFirstColumn="0" w:firstRowLastColumn="0" w:lastRowFirstColumn="0" w:lastRowLastColumn="0"/>
                    <w:rPr>
                      <w:sz w:val="16"/>
                      <w:szCs w:val="16"/>
                    </w:rPr>
                  </w:pPr>
                  <w:r w:rsidRPr="00027AB9">
                    <w:rPr>
                      <w:sz w:val="16"/>
                      <w:szCs w:val="16"/>
                    </w:rPr>
                    <w:t>203</w:t>
                  </w:r>
                  <w:r w:rsidR="001F457F">
                    <w:rPr>
                      <w:sz w:val="16"/>
                      <w:szCs w:val="16"/>
                    </w:rPr>
                    <w:t>1</w:t>
                  </w:r>
                </w:p>
              </w:tc>
              <w:tc>
                <w:tcPr>
                  <w:tcW w:w="861" w:type="dxa"/>
                  <w:noWrap/>
                  <w:hideMark/>
                </w:tcPr>
                <w:p w:rsidRPr="00027AB9" w:rsidR="00027AB9" w:rsidP="00027AB9" w:rsidRDefault="00027AB9" w14:paraId="797E9E05" w14:textId="72CB1286">
                  <w:pPr>
                    <w:cnfStyle w:val="100000000000" w:firstRow="1" w:lastRow="0" w:firstColumn="0" w:lastColumn="0" w:oddVBand="0" w:evenVBand="0" w:oddHBand="0" w:evenHBand="0" w:firstRowFirstColumn="0" w:firstRowLastColumn="0" w:lastRowFirstColumn="0" w:lastRowLastColumn="0"/>
                    <w:rPr>
                      <w:sz w:val="16"/>
                      <w:szCs w:val="16"/>
                    </w:rPr>
                  </w:pPr>
                  <w:r w:rsidRPr="00027AB9">
                    <w:rPr>
                      <w:sz w:val="16"/>
                      <w:szCs w:val="16"/>
                    </w:rPr>
                    <w:t>203</w:t>
                  </w:r>
                  <w:r w:rsidR="001F457F">
                    <w:rPr>
                      <w:sz w:val="16"/>
                      <w:szCs w:val="16"/>
                    </w:rPr>
                    <w:t>2</w:t>
                  </w:r>
                </w:p>
              </w:tc>
              <w:tc>
                <w:tcPr>
                  <w:tcW w:w="705" w:type="dxa"/>
                  <w:noWrap/>
                  <w:hideMark/>
                </w:tcPr>
                <w:p w:rsidRPr="00027AB9" w:rsidR="00027AB9" w:rsidP="00027AB9" w:rsidRDefault="00027AB9" w14:paraId="098126D9" w14:textId="2E1984B1">
                  <w:pPr>
                    <w:cnfStyle w:val="100000000000" w:firstRow="1" w:lastRow="0" w:firstColumn="0" w:lastColumn="0" w:oddVBand="0" w:evenVBand="0" w:oddHBand="0" w:evenHBand="0" w:firstRowFirstColumn="0" w:firstRowLastColumn="0" w:lastRowFirstColumn="0" w:lastRowLastColumn="0"/>
                    <w:rPr>
                      <w:sz w:val="16"/>
                      <w:szCs w:val="16"/>
                    </w:rPr>
                  </w:pPr>
                  <w:r w:rsidRPr="00027AB9">
                    <w:rPr>
                      <w:sz w:val="16"/>
                      <w:szCs w:val="16"/>
                    </w:rPr>
                    <w:t>203</w:t>
                  </w:r>
                  <w:r w:rsidR="001F457F">
                    <w:rPr>
                      <w:sz w:val="16"/>
                      <w:szCs w:val="16"/>
                    </w:rPr>
                    <w:t>3</w:t>
                  </w:r>
                </w:p>
              </w:tc>
              <w:tc>
                <w:tcPr>
                  <w:tcW w:w="980" w:type="dxa"/>
                  <w:noWrap/>
                  <w:hideMark/>
                </w:tcPr>
                <w:p w:rsidRPr="00027AB9" w:rsidR="00027AB9" w:rsidP="00027AB9" w:rsidRDefault="00027AB9" w14:paraId="3ABBFE37" w14:textId="77777777">
                  <w:pPr>
                    <w:cnfStyle w:val="100000000000" w:firstRow="1" w:lastRow="0" w:firstColumn="0" w:lastColumn="0" w:oddVBand="0" w:evenVBand="0" w:oddHBand="0" w:evenHBand="0" w:firstRowFirstColumn="0" w:firstRowLastColumn="0" w:lastRowFirstColumn="0" w:lastRowLastColumn="0"/>
                    <w:rPr>
                      <w:sz w:val="16"/>
                      <w:szCs w:val="16"/>
                    </w:rPr>
                  </w:pPr>
                  <w:r w:rsidRPr="00027AB9">
                    <w:rPr>
                      <w:sz w:val="16"/>
                      <w:szCs w:val="16"/>
                    </w:rPr>
                    <w:t>Totaal</w:t>
                  </w:r>
                </w:p>
              </w:tc>
            </w:tr>
            <w:tr w:rsidRPr="00027AB9" w:rsidR="00027AB9" w:rsidTr="00216602" w14:paraId="1BFD51BA" w14:textId="7777777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871" w:type="dxa"/>
                  <w:noWrap/>
                  <w:hideMark/>
                </w:tcPr>
                <w:p w:rsidRPr="00027AB9" w:rsidR="00027AB9" w:rsidP="00027AB9" w:rsidRDefault="00027AB9" w14:paraId="7E5A27B5" w14:textId="77777777">
                  <w:pPr>
                    <w:rPr>
                      <w:sz w:val="16"/>
                      <w:szCs w:val="16"/>
                    </w:rPr>
                  </w:pPr>
                  <w:r w:rsidRPr="00027AB9">
                    <w:rPr>
                      <w:sz w:val="16"/>
                      <w:szCs w:val="16"/>
                    </w:rPr>
                    <w:t>Huur</w:t>
                  </w:r>
                </w:p>
              </w:tc>
              <w:tc>
                <w:tcPr>
                  <w:tcW w:w="861" w:type="dxa"/>
                  <w:noWrap/>
                  <w:hideMark/>
                </w:tcPr>
                <w:p w:rsidRPr="00027AB9" w:rsidR="00027AB9" w:rsidP="00027AB9" w:rsidRDefault="00027AB9" w14:paraId="63B23D3E"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027AB9">
                    <w:rPr>
                      <w:sz w:val="16"/>
                      <w:szCs w:val="16"/>
                    </w:rPr>
                    <w:t>2.000</w:t>
                  </w:r>
                </w:p>
              </w:tc>
              <w:tc>
                <w:tcPr>
                  <w:tcW w:w="1025" w:type="dxa"/>
                  <w:noWrap/>
                  <w:hideMark/>
                </w:tcPr>
                <w:p w:rsidRPr="00027AB9" w:rsidR="00027AB9" w:rsidP="00027AB9" w:rsidRDefault="00027AB9" w14:paraId="47E46258"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027AB9">
                    <w:rPr>
                      <w:sz w:val="16"/>
                      <w:szCs w:val="16"/>
                    </w:rPr>
                    <w:t>2.000</w:t>
                  </w:r>
                </w:p>
              </w:tc>
              <w:tc>
                <w:tcPr>
                  <w:tcW w:w="912" w:type="dxa"/>
                  <w:noWrap/>
                  <w:hideMark/>
                </w:tcPr>
                <w:p w:rsidRPr="00027AB9" w:rsidR="00027AB9" w:rsidP="00027AB9" w:rsidRDefault="00027AB9" w14:paraId="1F9D9640"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027AB9">
                    <w:rPr>
                      <w:sz w:val="16"/>
                      <w:szCs w:val="16"/>
                    </w:rPr>
                    <w:t>3.000</w:t>
                  </w:r>
                </w:p>
              </w:tc>
              <w:tc>
                <w:tcPr>
                  <w:tcW w:w="861" w:type="dxa"/>
                  <w:noWrap/>
                  <w:hideMark/>
                </w:tcPr>
                <w:p w:rsidRPr="00027AB9" w:rsidR="00027AB9" w:rsidP="00027AB9" w:rsidRDefault="00027AB9" w14:paraId="7B99C547"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027AB9">
                    <w:rPr>
                      <w:sz w:val="16"/>
                      <w:szCs w:val="16"/>
                    </w:rPr>
                    <w:t>3.000</w:t>
                  </w:r>
                </w:p>
              </w:tc>
              <w:tc>
                <w:tcPr>
                  <w:tcW w:w="861" w:type="dxa"/>
                  <w:noWrap/>
                  <w:hideMark/>
                </w:tcPr>
                <w:p w:rsidRPr="00027AB9" w:rsidR="00027AB9" w:rsidP="00027AB9" w:rsidRDefault="00027AB9" w14:paraId="55321F31"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027AB9">
                    <w:rPr>
                      <w:sz w:val="16"/>
                      <w:szCs w:val="16"/>
                    </w:rPr>
                    <w:t>4.000</w:t>
                  </w:r>
                </w:p>
              </w:tc>
              <w:tc>
                <w:tcPr>
                  <w:tcW w:w="705" w:type="dxa"/>
                  <w:noWrap/>
                  <w:hideMark/>
                </w:tcPr>
                <w:p w:rsidRPr="00027AB9" w:rsidR="00027AB9" w:rsidP="00027AB9" w:rsidRDefault="00027AB9" w14:paraId="7EE371F0" w14:textId="77777777">
                  <w:pPr>
                    <w:cnfStyle w:val="000000100000" w:firstRow="0" w:lastRow="0" w:firstColumn="0" w:lastColumn="0" w:oddVBand="0" w:evenVBand="0" w:oddHBand="1" w:evenHBand="0" w:firstRowFirstColumn="0" w:firstRowLastColumn="0" w:lastRowFirstColumn="0" w:lastRowLastColumn="0"/>
                    <w:rPr>
                      <w:sz w:val="16"/>
                      <w:szCs w:val="16"/>
                    </w:rPr>
                  </w:pPr>
                </w:p>
              </w:tc>
              <w:tc>
                <w:tcPr>
                  <w:tcW w:w="980" w:type="dxa"/>
                  <w:noWrap/>
                  <w:hideMark/>
                </w:tcPr>
                <w:p w:rsidRPr="00027AB9" w:rsidR="00027AB9" w:rsidP="00027AB9" w:rsidRDefault="00027AB9" w14:paraId="76970DE7"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027AB9">
                    <w:rPr>
                      <w:sz w:val="16"/>
                      <w:szCs w:val="16"/>
                    </w:rPr>
                    <w:t>14.000</w:t>
                  </w:r>
                </w:p>
              </w:tc>
            </w:tr>
            <w:tr w:rsidRPr="00027AB9" w:rsidR="00027AB9" w:rsidTr="00216602" w14:paraId="0C12ED4A" w14:textId="77777777">
              <w:trPr>
                <w:trHeight w:val="225"/>
              </w:trPr>
              <w:tc>
                <w:tcPr>
                  <w:cnfStyle w:val="001000000000" w:firstRow="0" w:lastRow="0" w:firstColumn="1" w:lastColumn="0" w:oddVBand="0" w:evenVBand="0" w:oddHBand="0" w:evenHBand="0" w:firstRowFirstColumn="0" w:firstRowLastColumn="0" w:lastRowFirstColumn="0" w:lastRowLastColumn="0"/>
                  <w:tcW w:w="1871" w:type="dxa"/>
                  <w:noWrap/>
                  <w:hideMark/>
                </w:tcPr>
                <w:p w:rsidRPr="00027AB9" w:rsidR="00027AB9" w:rsidP="00027AB9" w:rsidRDefault="00027AB9" w14:paraId="60351B51" w14:textId="77777777">
                  <w:pPr>
                    <w:rPr>
                      <w:sz w:val="16"/>
                      <w:szCs w:val="16"/>
                    </w:rPr>
                  </w:pPr>
                  <w:r w:rsidRPr="00027AB9">
                    <w:rPr>
                      <w:sz w:val="16"/>
                      <w:szCs w:val="16"/>
                    </w:rPr>
                    <w:t>Afbraak vruchtgebruik</w:t>
                  </w:r>
                </w:p>
              </w:tc>
              <w:tc>
                <w:tcPr>
                  <w:tcW w:w="861" w:type="dxa"/>
                  <w:noWrap/>
                  <w:hideMark/>
                </w:tcPr>
                <w:p w:rsidRPr="00027AB9" w:rsidR="00027AB9" w:rsidP="00027AB9" w:rsidRDefault="00027AB9" w14:paraId="7065EEF4"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27AB9">
                    <w:rPr>
                      <w:sz w:val="16"/>
                      <w:szCs w:val="16"/>
                    </w:rPr>
                    <w:t>-2.000</w:t>
                  </w:r>
                </w:p>
              </w:tc>
              <w:tc>
                <w:tcPr>
                  <w:tcW w:w="1025" w:type="dxa"/>
                  <w:noWrap/>
                  <w:hideMark/>
                </w:tcPr>
                <w:p w:rsidRPr="00027AB9" w:rsidR="00027AB9" w:rsidP="00027AB9" w:rsidRDefault="00027AB9" w14:paraId="118D0280"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27AB9">
                    <w:rPr>
                      <w:sz w:val="16"/>
                      <w:szCs w:val="16"/>
                    </w:rPr>
                    <w:t>-2.000</w:t>
                  </w:r>
                </w:p>
              </w:tc>
              <w:tc>
                <w:tcPr>
                  <w:tcW w:w="912" w:type="dxa"/>
                  <w:noWrap/>
                  <w:hideMark/>
                </w:tcPr>
                <w:p w:rsidRPr="00027AB9" w:rsidR="00027AB9" w:rsidP="00027AB9" w:rsidRDefault="00027AB9" w14:paraId="69A5A5B7"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27AB9">
                    <w:rPr>
                      <w:sz w:val="16"/>
                      <w:szCs w:val="16"/>
                    </w:rPr>
                    <w:t>-2.000</w:t>
                  </w:r>
                </w:p>
              </w:tc>
              <w:tc>
                <w:tcPr>
                  <w:tcW w:w="861" w:type="dxa"/>
                  <w:noWrap/>
                  <w:hideMark/>
                </w:tcPr>
                <w:p w:rsidRPr="00027AB9" w:rsidR="00027AB9" w:rsidP="00027AB9" w:rsidRDefault="00027AB9" w14:paraId="12D346AF"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27AB9">
                    <w:rPr>
                      <w:sz w:val="16"/>
                      <w:szCs w:val="16"/>
                    </w:rPr>
                    <w:t>-2.000</w:t>
                  </w:r>
                </w:p>
              </w:tc>
              <w:tc>
                <w:tcPr>
                  <w:tcW w:w="861" w:type="dxa"/>
                  <w:noWrap/>
                  <w:hideMark/>
                </w:tcPr>
                <w:p w:rsidRPr="00027AB9" w:rsidR="00027AB9" w:rsidP="00027AB9" w:rsidRDefault="00027AB9" w14:paraId="4E4B5BF3"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27AB9">
                    <w:rPr>
                      <w:sz w:val="16"/>
                      <w:szCs w:val="16"/>
                    </w:rPr>
                    <w:t>-2.000</w:t>
                  </w:r>
                </w:p>
              </w:tc>
              <w:tc>
                <w:tcPr>
                  <w:tcW w:w="705" w:type="dxa"/>
                  <w:noWrap/>
                  <w:hideMark/>
                </w:tcPr>
                <w:p w:rsidRPr="00027AB9" w:rsidR="00027AB9" w:rsidP="00027AB9" w:rsidRDefault="00027AB9" w14:paraId="3C1351D8"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980" w:type="dxa"/>
                  <w:noWrap/>
                  <w:hideMark/>
                </w:tcPr>
                <w:p w:rsidRPr="00027AB9" w:rsidR="00027AB9" w:rsidP="00027AB9" w:rsidRDefault="00027AB9" w14:paraId="4C3799C5"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27AB9">
                    <w:rPr>
                      <w:sz w:val="16"/>
                      <w:szCs w:val="16"/>
                    </w:rPr>
                    <w:t>-10.000</w:t>
                  </w:r>
                </w:p>
              </w:tc>
            </w:tr>
            <w:tr w:rsidRPr="00027AB9" w:rsidR="00027AB9" w:rsidTr="00216602" w14:paraId="7C676A29" w14:textId="7777777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871" w:type="dxa"/>
                  <w:noWrap/>
                  <w:hideMark/>
                </w:tcPr>
                <w:p w:rsidRPr="00027AB9" w:rsidR="00027AB9" w:rsidP="00027AB9" w:rsidRDefault="00027AB9" w14:paraId="4D25F7BD" w14:textId="77777777">
                  <w:pPr>
                    <w:rPr>
                      <w:b w:val="0"/>
                      <w:bCs w:val="0"/>
                      <w:sz w:val="16"/>
                      <w:szCs w:val="16"/>
                    </w:rPr>
                  </w:pPr>
                  <w:r w:rsidRPr="00027AB9">
                    <w:rPr>
                      <w:sz w:val="16"/>
                      <w:szCs w:val="16"/>
                    </w:rPr>
                    <w:t>Totaal jaarinkomen</w:t>
                  </w:r>
                </w:p>
              </w:tc>
              <w:tc>
                <w:tcPr>
                  <w:tcW w:w="861" w:type="dxa"/>
                  <w:noWrap/>
                  <w:hideMark/>
                </w:tcPr>
                <w:p w:rsidRPr="00027AB9" w:rsidR="00027AB9" w:rsidP="00027AB9" w:rsidRDefault="00027AB9" w14:paraId="449DEEEB" w14:textId="77777777">
                  <w:pPr>
                    <w:cnfStyle w:val="000000100000" w:firstRow="0" w:lastRow="0" w:firstColumn="0" w:lastColumn="0" w:oddVBand="0" w:evenVBand="0" w:oddHBand="1" w:evenHBand="0" w:firstRowFirstColumn="0" w:firstRowLastColumn="0" w:lastRowFirstColumn="0" w:lastRowLastColumn="0"/>
                    <w:rPr>
                      <w:b/>
                      <w:bCs/>
                      <w:sz w:val="16"/>
                      <w:szCs w:val="16"/>
                    </w:rPr>
                  </w:pPr>
                  <w:r w:rsidRPr="00027AB9">
                    <w:rPr>
                      <w:b/>
                      <w:bCs/>
                      <w:sz w:val="16"/>
                      <w:szCs w:val="16"/>
                    </w:rPr>
                    <w:t>0</w:t>
                  </w:r>
                </w:p>
              </w:tc>
              <w:tc>
                <w:tcPr>
                  <w:tcW w:w="1025" w:type="dxa"/>
                  <w:noWrap/>
                  <w:hideMark/>
                </w:tcPr>
                <w:p w:rsidRPr="00027AB9" w:rsidR="00027AB9" w:rsidP="00027AB9" w:rsidRDefault="00027AB9" w14:paraId="79E37E5E" w14:textId="77777777">
                  <w:pPr>
                    <w:cnfStyle w:val="000000100000" w:firstRow="0" w:lastRow="0" w:firstColumn="0" w:lastColumn="0" w:oddVBand="0" w:evenVBand="0" w:oddHBand="1" w:evenHBand="0" w:firstRowFirstColumn="0" w:firstRowLastColumn="0" w:lastRowFirstColumn="0" w:lastRowLastColumn="0"/>
                    <w:rPr>
                      <w:b/>
                      <w:bCs/>
                      <w:sz w:val="16"/>
                      <w:szCs w:val="16"/>
                    </w:rPr>
                  </w:pPr>
                  <w:r w:rsidRPr="00027AB9">
                    <w:rPr>
                      <w:b/>
                      <w:bCs/>
                      <w:sz w:val="16"/>
                      <w:szCs w:val="16"/>
                    </w:rPr>
                    <w:t>0</w:t>
                  </w:r>
                </w:p>
              </w:tc>
              <w:tc>
                <w:tcPr>
                  <w:tcW w:w="912" w:type="dxa"/>
                  <w:noWrap/>
                  <w:hideMark/>
                </w:tcPr>
                <w:p w:rsidRPr="00027AB9" w:rsidR="00027AB9" w:rsidP="00027AB9" w:rsidRDefault="00027AB9" w14:paraId="2773C38D" w14:textId="77777777">
                  <w:pPr>
                    <w:cnfStyle w:val="000000100000" w:firstRow="0" w:lastRow="0" w:firstColumn="0" w:lastColumn="0" w:oddVBand="0" w:evenVBand="0" w:oddHBand="1" w:evenHBand="0" w:firstRowFirstColumn="0" w:firstRowLastColumn="0" w:lastRowFirstColumn="0" w:lastRowLastColumn="0"/>
                    <w:rPr>
                      <w:b/>
                      <w:bCs/>
                      <w:sz w:val="16"/>
                      <w:szCs w:val="16"/>
                    </w:rPr>
                  </w:pPr>
                  <w:r w:rsidRPr="00027AB9">
                    <w:rPr>
                      <w:b/>
                      <w:bCs/>
                      <w:sz w:val="16"/>
                      <w:szCs w:val="16"/>
                    </w:rPr>
                    <w:t>1.000</w:t>
                  </w:r>
                </w:p>
              </w:tc>
              <w:tc>
                <w:tcPr>
                  <w:tcW w:w="861" w:type="dxa"/>
                  <w:noWrap/>
                  <w:hideMark/>
                </w:tcPr>
                <w:p w:rsidRPr="00027AB9" w:rsidR="00027AB9" w:rsidP="00027AB9" w:rsidRDefault="00027AB9" w14:paraId="1F21C52D" w14:textId="77777777">
                  <w:pPr>
                    <w:cnfStyle w:val="000000100000" w:firstRow="0" w:lastRow="0" w:firstColumn="0" w:lastColumn="0" w:oddVBand="0" w:evenVBand="0" w:oddHBand="1" w:evenHBand="0" w:firstRowFirstColumn="0" w:firstRowLastColumn="0" w:lastRowFirstColumn="0" w:lastRowLastColumn="0"/>
                    <w:rPr>
                      <w:b/>
                      <w:bCs/>
                      <w:sz w:val="16"/>
                      <w:szCs w:val="16"/>
                    </w:rPr>
                  </w:pPr>
                  <w:r w:rsidRPr="00027AB9">
                    <w:rPr>
                      <w:b/>
                      <w:bCs/>
                      <w:sz w:val="16"/>
                      <w:szCs w:val="16"/>
                    </w:rPr>
                    <w:t>1.000</w:t>
                  </w:r>
                </w:p>
              </w:tc>
              <w:tc>
                <w:tcPr>
                  <w:tcW w:w="861" w:type="dxa"/>
                  <w:noWrap/>
                  <w:hideMark/>
                </w:tcPr>
                <w:p w:rsidRPr="00027AB9" w:rsidR="00027AB9" w:rsidP="00027AB9" w:rsidRDefault="00027AB9" w14:paraId="6D9617BA" w14:textId="77777777">
                  <w:pPr>
                    <w:cnfStyle w:val="000000100000" w:firstRow="0" w:lastRow="0" w:firstColumn="0" w:lastColumn="0" w:oddVBand="0" w:evenVBand="0" w:oddHBand="1" w:evenHBand="0" w:firstRowFirstColumn="0" w:firstRowLastColumn="0" w:lastRowFirstColumn="0" w:lastRowLastColumn="0"/>
                    <w:rPr>
                      <w:b/>
                      <w:bCs/>
                      <w:sz w:val="16"/>
                      <w:szCs w:val="16"/>
                    </w:rPr>
                  </w:pPr>
                  <w:r w:rsidRPr="00027AB9">
                    <w:rPr>
                      <w:b/>
                      <w:bCs/>
                      <w:sz w:val="16"/>
                      <w:szCs w:val="16"/>
                    </w:rPr>
                    <w:t>2.000</w:t>
                  </w:r>
                </w:p>
              </w:tc>
              <w:tc>
                <w:tcPr>
                  <w:tcW w:w="705" w:type="dxa"/>
                  <w:noWrap/>
                  <w:hideMark/>
                </w:tcPr>
                <w:p w:rsidRPr="00027AB9" w:rsidR="00027AB9" w:rsidP="00027AB9" w:rsidRDefault="00027AB9" w14:paraId="3219263E" w14:textId="77777777">
                  <w:pPr>
                    <w:cnfStyle w:val="000000100000" w:firstRow="0" w:lastRow="0" w:firstColumn="0" w:lastColumn="0" w:oddVBand="0" w:evenVBand="0" w:oddHBand="1" w:evenHBand="0" w:firstRowFirstColumn="0" w:firstRowLastColumn="0" w:lastRowFirstColumn="0" w:lastRowLastColumn="0"/>
                    <w:rPr>
                      <w:b/>
                      <w:bCs/>
                      <w:sz w:val="16"/>
                      <w:szCs w:val="16"/>
                    </w:rPr>
                  </w:pPr>
                  <w:r w:rsidRPr="00027AB9">
                    <w:rPr>
                      <w:b/>
                      <w:bCs/>
                      <w:sz w:val="16"/>
                      <w:szCs w:val="16"/>
                    </w:rPr>
                    <w:t>0</w:t>
                  </w:r>
                </w:p>
              </w:tc>
              <w:tc>
                <w:tcPr>
                  <w:tcW w:w="980" w:type="dxa"/>
                  <w:noWrap/>
                  <w:hideMark/>
                </w:tcPr>
                <w:p w:rsidRPr="00027AB9" w:rsidR="00027AB9" w:rsidP="00027AB9" w:rsidRDefault="00027AB9" w14:paraId="09DCF31E" w14:textId="77777777">
                  <w:pPr>
                    <w:cnfStyle w:val="000000100000" w:firstRow="0" w:lastRow="0" w:firstColumn="0" w:lastColumn="0" w:oddVBand="0" w:evenVBand="0" w:oddHBand="1" w:evenHBand="0" w:firstRowFirstColumn="0" w:firstRowLastColumn="0" w:lastRowFirstColumn="0" w:lastRowLastColumn="0"/>
                    <w:rPr>
                      <w:b/>
                      <w:bCs/>
                      <w:sz w:val="16"/>
                      <w:szCs w:val="16"/>
                    </w:rPr>
                  </w:pPr>
                  <w:r w:rsidRPr="00027AB9">
                    <w:rPr>
                      <w:b/>
                      <w:bCs/>
                      <w:sz w:val="16"/>
                      <w:szCs w:val="16"/>
                    </w:rPr>
                    <w:t>4.000</w:t>
                  </w:r>
                </w:p>
              </w:tc>
            </w:tr>
          </w:tbl>
          <w:p w:rsidRPr="00027AB9" w:rsidR="00F2465F" w:rsidP="00A54BBE" w:rsidRDefault="00F2465F" w14:paraId="14B4FC5E" w14:textId="77777777">
            <w:pPr>
              <w:rPr>
                <w:sz w:val="16"/>
                <w:szCs w:val="16"/>
                <w:lang w:val="nl-NL"/>
              </w:rPr>
            </w:pPr>
          </w:p>
        </w:tc>
      </w:tr>
    </w:tbl>
    <w:p w:rsidRPr="00505C75" w:rsidR="00F2465F" w:rsidP="00505C75" w:rsidRDefault="00F2465F" w14:paraId="5DC0813B" w14:textId="77777777">
      <w:pPr>
        <w:rPr>
          <w:szCs w:val="18"/>
          <w:lang w:val="nl-NL"/>
        </w:rPr>
      </w:pPr>
    </w:p>
    <w:p w:rsidR="009A2A2A" w:rsidP="008C1476" w:rsidRDefault="009A2A2A" w14:paraId="09044311" w14:textId="77777777">
      <w:pPr>
        <w:spacing w:line="276" w:lineRule="auto"/>
        <w:rPr>
          <w:i/>
          <w:iCs/>
          <w:lang w:val="nl-NL"/>
        </w:rPr>
      </w:pPr>
    </w:p>
    <w:p w:rsidRPr="00577852" w:rsidR="009A2A2A" w:rsidP="009A2A2A" w:rsidRDefault="009A2A2A" w14:paraId="2B4EE553" w14:textId="1BD6D9CD">
      <w:pPr>
        <w:spacing w:line="276" w:lineRule="auto"/>
        <w:rPr>
          <w:rFonts w:eastAsia="Times New Roman" w:cs="Arial"/>
          <w:i/>
          <w:iCs/>
          <w:szCs w:val="18"/>
          <w:lang w:val="nl-NL" w:eastAsia="nl-NL"/>
        </w:rPr>
      </w:pPr>
      <w:r w:rsidRPr="00577852">
        <w:rPr>
          <w:rFonts w:eastAsia="Times New Roman" w:cs="Arial"/>
          <w:i/>
          <w:iCs/>
          <w:szCs w:val="18"/>
          <w:lang w:val="nl-NL" w:eastAsia="nl-NL"/>
        </w:rPr>
        <w:t>Levensverzekeringen</w:t>
      </w:r>
    </w:p>
    <w:p w:rsidR="009A2A2A" w:rsidP="009A2A2A" w:rsidRDefault="009A2A2A" w14:paraId="6289E3F0" w14:textId="48801B38">
      <w:pPr>
        <w:spacing w:line="276" w:lineRule="auto"/>
        <w:rPr>
          <w:rFonts w:eastAsia="Times New Roman" w:cs="Arial"/>
          <w:szCs w:val="18"/>
          <w:lang w:val="nl-NL" w:eastAsia="nl-NL"/>
        </w:rPr>
      </w:pPr>
      <w:r>
        <w:rPr>
          <w:rFonts w:eastAsia="Times New Roman" w:cs="Arial"/>
          <w:szCs w:val="18"/>
          <w:lang w:val="nl-NL" w:eastAsia="nl-NL"/>
        </w:rPr>
        <w:t>Levensverzekeringen worden gewaardeerd op de actuariële reservewaarde. Dit wordt toegelicht in paragraaf 3.9.</w:t>
      </w:r>
      <w:r w:rsidR="0022124D">
        <w:rPr>
          <w:rFonts w:eastAsia="Times New Roman" w:cs="Arial"/>
          <w:szCs w:val="18"/>
          <w:lang w:val="nl-NL" w:eastAsia="nl-NL"/>
        </w:rPr>
        <w:t xml:space="preserve"> </w:t>
      </w:r>
    </w:p>
    <w:p w:rsidR="0022124D" w:rsidP="009A2A2A" w:rsidRDefault="0022124D" w14:paraId="32F804B2" w14:textId="77777777">
      <w:pPr>
        <w:spacing w:line="276" w:lineRule="auto"/>
        <w:rPr>
          <w:rFonts w:eastAsia="Times New Roman" w:cs="Arial"/>
          <w:szCs w:val="18"/>
          <w:lang w:val="nl-NL" w:eastAsia="nl-NL"/>
        </w:rPr>
      </w:pPr>
    </w:p>
    <w:p w:rsidRPr="004B6BA9" w:rsidR="00DE5477" w:rsidP="0022124D" w:rsidRDefault="0022124D" w14:paraId="5E9FF046" w14:textId="7171B915">
      <w:pPr>
        <w:spacing w:line="276" w:lineRule="auto"/>
        <w:rPr>
          <w:rFonts w:eastAsia="Times New Roman" w:cs="Arial"/>
          <w:i/>
          <w:iCs/>
          <w:szCs w:val="18"/>
          <w:lang w:val="nl-NL" w:eastAsia="nl-NL"/>
        </w:rPr>
      </w:pPr>
      <w:r w:rsidRPr="00577852">
        <w:rPr>
          <w:rFonts w:eastAsia="Times New Roman" w:cs="Arial"/>
          <w:i/>
          <w:iCs/>
          <w:szCs w:val="18"/>
          <w:lang w:val="nl-NL" w:eastAsia="nl-NL"/>
        </w:rPr>
        <w:t>Geldleningen</w:t>
      </w:r>
    </w:p>
    <w:p w:rsidR="0022124D" w:rsidP="009A2A2A" w:rsidRDefault="0022124D" w14:paraId="1028E948" w14:textId="2C0EA4CB">
      <w:pPr>
        <w:spacing w:line="276" w:lineRule="auto"/>
        <w:rPr>
          <w:i/>
          <w:iCs/>
          <w:lang w:val="nl-NL"/>
        </w:rPr>
      </w:pPr>
      <w:r>
        <w:rPr>
          <w:lang w:val="nl-NL"/>
        </w:rPr>
        <w:t>V</w:t>
      </w:r>
      <w:r w:rsidRPr="000F25FA">
        <w:rPr>
          <w:lang w:val="nl-NL"/>
        </w:rPr>
        <w:t xml:space="preserve">orderingen </w:t>
      </w:r>
      <w:r>
        <w:rPr>
          <w:lang w:val="nl-NL"/>
        </w:rPr>
        <w:t xml:space="preserve">en schulden </w:t>
      </w:r>
      <w:r w:rsidRPr="000F25FA">
        <w:rPr>
          <w:lang w:val="nl-NL"/>
        </w:rPr>
        <w:t xml:space="preserve">die voortvloeien uit een geldleningsovereenkomst </w:t>
      </w:r>
      <w:r>
        <w:rPr>
          <w:lang w:val="nl-NL"/>
        </w:rPr>
        <w:t xml:space="preserve">tussen natuurlijke personen worden gewaardeerd </w:t>
      </w:r>
      <w:r w:rsidRPr="000F25FA">
        <w:rPr>
          <w:lang w:val="nl-NL"/>
        </w:rPr>
        <w:t>op</w:t>
      </w:r>
      <w:r>
        <w:rPr>
          <w:lang w:val="nl-NL"/>
        </w:rPr>
        <w:t xml:space="preserve"> de</w:t>
      </w:r>
      <w:r w:rsidRPr="000F25FA">
        <w:rPr>
          <w:lang w:val="nl-NL"/>
        </w:rPr>
        <w:t xml:space="preserve"> nominale waarde.</w:t>
      </w:r>
      <w:r>
        <w:rPr>
          <w:lang w:val="nl-NL"/>
        </w:rPr>
        <w:t xml:space="preserve"> </w:t>
      </w:r>
      <w:r>
        <w:rPr>
          <w:rFonts w:eastAsia="Times New Roman" w:cs="Arial"/>
          <w:szCs w:val="18"/>
          <w:lang w:val="nl-NL" w:eastAsia="nl-NL"/>
        </w:rPr>
        <w:t>Dit wordt toegelicht paragraaf 3.10.</w:t>
      </w:r>
    </w:p>
    <w:p w:rsidRPr="00060D16" w:rsidR="00706FF4" w:rsidP="008C1476" w:rsidRDefault="00706FF4" w14:paraId="26546BD9" w14:textId="77777777">
      <w:pPr>
        <w:spacing w:line="276" w:lineRule="auto"/>
        <w:rPr>
          <w:szCs w:val="18"/>
          <w:lang w:val="nl-NL"/>
        </w:rPr>
      </w:pPr>
    </w:p>
    <w:p w:rsidR="00E57F9E" w:rsidP="008C1476" w:rsidRDefault="00D261F4" w14:paraId="70EB8224" w14:textId="16EA9336">
      <w:pPr>
        <w:pStyle w:val="Kop3"/>
        <w:numPr>
          <w:ilvl w:val="1"/>
          <w:numId w:val="1"/>
        </w:numPr>
        <w:spacing w:line="276" w:lineRule="auto"/>
        <w:rPr>
          <w:b/>
          <w:bCs/>
          <w:szCs w:val="18"/>
          <w:lang w:val="nl-NL"/>
        </w:rPr>
      </w:pPr>
      <w:bookmarkStart w:name="_Toc129708421" w:id="20"/>
      <w:bookmarkStart w:name="_Toc198112174" w:id="21"/>
      <w:r w:rsidRPr="00127572">
        <w:rPr>
          <w:b/>
          <w:bCs/>
          <w:szCs w:val="18"/>
          <w:lang w:val="nl-NL"/>
        </w:rPr>
        <w:t>Vervangen van het heffingvrij</w:t>
      </w:r>
      <w:r w:rsidR="006A402A">
        <w:rPr>
          <w:b/>
          <w:bCs/>
          <w:szCs w:val="18"/>
          <w:lang w:val="nl-NL"/>
        </w:rPr>
        <w:t>e</w:t>
      </w:r>
      <w:r w:rsidRPr="00127572">
        <w:rPr>
          <w:b/>
          <w:bCs/>
          <w:szCs w:val="18"/>
          <w:lang w:val="nl-NL"/>
        </w:rPr>
        <w:t xml:space="preserve"> vermogen door een </w:t>
      </w:r>
      <w:r w:rsidR="00DD6BAA">
        <w:rPr>
          <w:b/>
          <w:bCs/>
          <w:szCs w:val="18"/>
          <w:lang w:val="nl-NL"/>
        </w:rPr>
        <w:t>heffingsvrij resultaat</w:t>
      </w:r>
      <w:bookmarkEnd w:id="20"/>
      <w:bookmarkEnd w:id="21"/>
    </w:p>
    <w:p w:rsidRPr="00F04511" w:rsidR="00767BC7" w:rsidP="008C1476" w:rsidRDefault="00767BC7" w14:paraId="3EFD4FC8" w14:textId="77777777">
      <w:pPr>
        <w:spacing w:line="276" w:lineRule="auto"/>
        <w:ind w:left="717"/>
        <w:rPr>
          <w:lang w:val="nl-NL"/>
        </w:rPr>
      </w:pPr>
    </w:p>
    <w:p w:rsidRPr="00060D16" w:rsidR="002C22AF" w:rsidP="008C1476" w:rsidRDefault="002C22AF" w14:paraId="0FA22175" w14:textId="39B6EEEC">
      <w:pPr>
        <w:spacing w:line="276" w:lineRule="auto"/>
        <w:rPr>
          <w:szCs w:val="18"/>
          <w:lang w:val="nl-NL"/>
        </w:rPr>
      </w:pPr>
      <w:r w:rsidRPr="00060D16">
        <w:rPr>
          <w:szCs w:val="18"/>
          <w:lang w:val="nl-NL"/>
        </w:rPr>
        <w:t xml:space="preserve">In het huidige box 3-stelsel is er een heffingvrij vermogen. Bij een stelsel op basis van werkelijk rendement past een </w:t>
      </w:r>
      <w:r w:rsidR="00DD6BAA">
        <w:rPr>
          <w:szCs w:val="18"/>
          <w:lang w:val="nl-NL"/>
        </w:rPr>
        <w:t>heffingsvrij resultaat</w:t>
      </w:r>
      <w:r w:rsidRPr="00060D16">
        <w:rPr>
          <w:szCs w:val="18"/>
          <w:lang w:val="nl-NL"/>
        </w:rPr>
        <w:t xml:space="preserve"> beter. </w:t>
      </w:r>
      <w:r>
        <w:rPr>
          <w:szCs w:val="18"/>
          <w:lang w:val="nl-NL"/>
        </w:rPr>
        <w:t>Bij e</w:t>
      </w:r>
      <w:r w:rsidRPr="00060D16">
        <w:rPr>
          <w:szCs w:val="18"/>
          <w:lang w:val="nl-NL"/>
        </w:rPr>
        <w:t xml:space="preserve">en </w:t>
      </w:r>
      <w:r w:rsidR="00DD6BAA">
        <w:rPr>
          <w:szCs w:val="18"/>
          <w:lang w:val="nl-NL"/>
        </w:rPr>
        <w:t>heffingsvrij resultaat</w:t>
      </w:r>
      <w:r>
        <w:rPr>
          <w:szCs w:val="18"/>
          <w:lang w:val="nl-NL"/>
        </w:rPr>
        <w:t xml:space="preserve"> betalen</w:t>
      </w:r>
      <w:r w:rsidRPr="00060D16">
        <w:rPr>
          <w:szCs w:val="18"/>
          <w:lang w:val="nl-NL"/>
        </w:rPr>
        <w:t xml:space="preserve"> belastingplichtigen met hetzelfde werkelijke rendement</w:t>
      </w:r>
      <w:r>
        <w:rPr>
          <w:szCs w:val="18"/>
          <w:lang w:val="nl-NL"/>
        </w:rPr>
        <w:t xml:space="preserve"> in een jaar</w:t>
      </w:r>
      <w:r w:rsidRPr="00060D16">
        <w:rPr>
          <w:szCs w:val="18"/>
          <w:lang w:val="nl-NL"/>
        </w:rPr>
        <w:t xml:space="preserve"> evenveel belasting</w:t>
      </w:r>
      <w:r w:rsidR="00CF5394">
        <w:rPr>
          <w:szCs w:val="18"/>
          <w:lang w:val="nl-NL"/>
        </w:rPr>
        <w:t xml:space="preserve"> ongeacht de samenstelling van het vermogen</w:t>
      </w:r>
      <w:r w:rsidRPr="00060D16">
        <w:rPr>
          <w:szCs w:val="18"/>
          <w:lang w:val="nl-NL"/>
        </w:rPr>
        <w:t>.</w:t>
      </w:r>
      <w:r>
        <w:rPr>
          <w:szCs w:val="18"/>
          <w:lang w:val="nl-NL"/>
        </w:rPr>
        <w:t xml:space="preserve"> Bij een heffingvrij vermogen is dat niet het geval. </w:t>
      </w:r>
      <w:r w:rsidR="001065CC">
        <w:rPr>
          <w:szCs w:val="18"/>
          <w:lang w:val="nl-NL"/>
        </w:rPr>
        <w:t xml:space="preserve">Dit wordt </w:t>
      </w:r>
      <w:r w:rsidR="00E45D59">
        <w:rPr>
          <w:szCs w:val="18"/>
          <w:lang w:val="nl-NL"/>
        </w:rPr>
        <w:t xml:space="preserve">in het huidige stelsel </w:t>
      </w:r>
      <w:r w:rsidR="001065CC">
        <w:rPr>
          <w:szCs w:val="18"/>
          <w:lang w:val="nl-NL"/>
        </w:rPr>
        <w:t xml:space="preserve">onder andere veroorzaakt door de saldering van bezittingen en schulden. </w:t>
      </w:r>
      <w:r w:rsidRPr="00060D16">
        <w:rPr>
          <w:szCs w:val="18"/>
          <w:lang w:val="nl-NL"/>
        </w:rPr>
        <w:t>Het is immers mogelijk dat iemand met een relatief laag ver</w:t>
      </w:r>
      <w:r>
        <w:rPr>
          <w:szCs w:val="18"/>
          <w:lang w:val="nl-NL"/>
        </w:rPr>
        <w:t>m</w:t>
      </w:r>
      <w:r w:rsidRPr="00060D16">
        <w:rPr>
          <w:szCs w:val="18"/>
          <w:lang w:val="nl-NL"/>
        </w:rPr>
        <w:t xml:space="preserve">ogen, toch een hoog rendement behaalt. </w:t>
      </w:r>
      <w:r w:rsidR="00121B8F">
        <w:rPr>
          <w:szCs w:val="18"/>
          <w:lang w:val="nl-NL"/>
        </w:rPr>
        <w:t xml:space="preserve">Bijvoorbeeld in het geval van </w:t>
      </w:r>
      <w:r w:rsidR="00223969">
        <w:rPr>
          <w:szCs w:val="18"/>
          <w:lang w:val="nl-NL"/>
        </w:rPr>
        <w:t xml:space="preserve">een </w:t>
      </w:r>
      <w:r w:rsidR="001065CC">
        <w:rPr>
          <w:szCs w:val="18"/>
          <w:lang w:val="nl-NL"/>
        </w:rPr>
        <w:t xml:space="preserve">hoogrenderende </w:t>
      </w:r>
      <w:r w:rsidR="00121B8F">
        <w:rPr>
          <w:szCs w:val="18"/>
          <w:lang w:val="nl-NL"/>
        </w:rPr>
        <w:t xml:space="preserve">aandelenportefeuille </w:t>
      </w:r>
      <w:r w:rsidR="001065CC">
        <w:rPr>
          <w:szCs w:val="18"/>
          <w:lang w:val="nl-NL"/>
        </w:rPr>
        <w:t>die (al dan niet gedeeltelijk) gefinancierd is met een schuld waarover een lager bedrag aan rente is verschuldigd ten opzichte van het behaalde rendement op de aandelen.</w:t>
      </w:r>
      <w:r w:rsidR="00121B8F">
        <w:rPr>
          <w:szCs w:val="18"/>
          <w:lang w:val="nl-NL"/>
        </w:rPr>
        <w:t xml:space="preserve"> </w:t>
      </w:r>
      <w:r w:rsidRPr="00060D16">
        <w:rPr>
          <w:szCs w:val="18"/>
          <w:lang w:val="nl-NL"/>
        </w:rPr>
        <w:t xml:space="preserve">Een </w:t>
      </w:r>
      <w:r w:rsidR="00DD6BAA">
        <w:rPr>
          <w:szCs w:val="18"/>
          <w:lang w:val="nl-NL"/>
        </w:rPr>
        <w:t>heffingsvrij resultaat</w:t>
      </w:r>
      <w:r w:rsidRPr="00060D16">
        <w:rPr>
          <w:szCs w:val="18"/>
          <w:lang w:val="nl-NL"/>
        </w:rPr>
        <w:t xml:space="preserve"> sluit</w:t>
      </w:r>
      <w:r>
        <w:rPr>
          <w:szCs w:val="18"/>
          <w:lang w:val="nl-NL"/>
        </w:rPr>
        <w:t xml:space="preserve"> </w:t>
      </w:r>
      <w:r w:rsidRPr="00060D16">
        <w:rPr>
          <w:szCs w:val="18"/>
          <w:lang w:val="nl-NL"/>
        </w:rPr>
        <w:t xml:space="preserve">beter aan bij de systematiek </w:t>
      </w:r>
      <w:r w:rsidR="001065CC">
        <w:rPr>
          <w:szCs w:val="18"/>
          <w:lang w:val="nl-NL"/>
        </w:rPr>
        <w:t xml:space="preserve">van een heffing over het werkelijke rendement </w:t>
      </w:r>
      <w:r w:rsidRPr="00060D16">
        <w:rPr>
          <w:szCs w:val="18"/>
          <w:lang w:val="nl-NL"/>
        </w:rPr>
        <w:t>en bij het draagkrachtbeginsel.</w:t>
      </w:r>
    </w:p>
    <w:p w:rsidRPr="00060D16" w:rsidR="00065E5A" w:rsidP="008C1476" w:rsidRDefault="00065E5A" w14:paraId="26555BCC" w14:textId="3DF061FD">
      <w:pPr>
        <w:spacing w:line="276" w:lineRule="auto"/>
        <w:rPr>
          <w:szCs w:val="18"/>
          <w:lang w:val="nl-NL"/>
        </w:rPr>
      </w:pPr>
    </w:p>
    <w:p w:rsidR="00646B71" w:rsidP="008C1476" w:rsidRDefault="00065E5A" w14:paraId="7A5D5EBD" w14:textId="338362CD">
      <w:pPr>
        <w:spacing w:line="276" w:lineRule="auto"/>
        <w:rPr>
          <w:szCs w:val="18"/>
          <w:lang w:val="nl-NL"/>
        </w:rPr>
      </w:pPr>
      <w:r w:rsidRPr="00060D16">
        <w:rPr>
          <w:szCs w:val="18"/>
          <w:lang w:val="nl-NL"/>
        </w:rPr>
        <w:t xml:space="preserve">Het </w:t>
      </w:r>
      <w:r w:rsidR="006A402A">
        <w:rPr>
          <w:szCs w:val="18"/>
          <w:lang w:val="nl-NL"/>
        </w:rPr>
        <w:t xml:space="preserve">voorstel is om het </w:t>
      </w:r>
      <w:r w:rsidR="00DD6BAA">
        <w:rPr>
          <w:szCs w:val="18"/>
          <w:lang w:val="nl-NL"/>
        </w:rPr>
        <w:t>heffingsvrije resultaat</w:t>
      </w:r>
      <w:r w:rsidRPr="00060D16">
        <w:rPr>
          <w:szCs w:val="18"/>
          <w:lang w:val="nl-NL"/>
        </w:rPr>
        <w:t xml:space="preserve"> </w:t>
      </w:r>
      <w:r w:rsidR="006A402A">
        <w:rPr>
          <w:szCs w:val="18"/>
          <w:lang w:val="nl-NL"/>
        </w:rPr>
        <w:t>op</w:t>
      </w:r>
      <w:r w:rsidRPr="00060D16" w:rsidR="006A402A">
        <w:rPr>
          <w:szCs w:val="18"/>
          <w:lang w:val="nl-NL"/>
        </w:rPr>
        <w:t xml:space="preserve"> </w:t>
      </w:r>
      <w:r w:rsidRPr="008A4995" w:rsidR="008A4995">
        <w:rPr>
          <w:szCs w:val="18"/>
          <w:lang w:val="nl-NL"/>
        </w:rPr>
        <w:t>€</w:t>
      </w:r>
      <w:r w:rsidR="00767BC7">
        <w:rPr>
          <w:szCs w:val="18"/>
          <w:lang w:val="nl-NL"/>
        </w:rPr>
        <w:t> </w:t>
      </w:r>
      <w:r w:rsidRPr="008A4995" w:rsidR="008A4995">
        <w:rPr>
          <w:szCs w:val="18"/>
          <w:lang w:val="nl-NL"/>
        </w:rPr>
        <w:t>1.</w:t>
      </w:r>
      <w:r w:rsidR="001C29E2">
        <w:rPr>
          <w:szCs w:val="18"/>
          <w:lang w:val="nl-NL"/>
        </w:rPr>
        <w:t>800</w:t>
      </w:r>
      <w:r w:rsidR="006A402A">
        <w:rPr>
          <w:szCs w:val="18"/>
          <w:lang w:val="nl-NL"/>
        </w:rPr>
        <w:t xml:space="preserve"> te bepalen</w:t>
      </w:r>
      <w:r w:rsidRPr="00060D16">
        <w:rPr>
          <w:szCs w:val="18"/>
          <w:lang w:val="nl-NL"/>
        </w:rPr>
        <w:t>.</w:t>
      </w:r>
      <w:r w:rsidR="000A60AB">
        <w:rPr>
          <w:szCs w:val="18"/>
          <w:lang w:val="nl-NL"/>
        </w:rPr>
        <w:t xml:space="preserve"> </w:t>
      </w:r>
    </w:p>
    <w:p w:rsidRPr="00060D16" w:rsidR="00BC73E6" w:rsidP="008C1476" w:rsidRDefault="00BC73E6" w14:paraId="77AEF432" w14:textId="77777777">
      <w:pPr>
        <w:spacing w:line="276" w:lineRule="auto"/>
        <w:rPr>
          <w:szCs w:val="18"/>
          <w:lang w:val="nl-NL"/>
        </w:rPr>
      </w:pPr>
    </w:p>
    <w:p w:rsidR="00E648F3" w:rsidP="008C1476" w:rsidRDefault="00E648F3" w14:paraId="5237DFB7" w14:textId="49EF2E33">
      <w:pPr>
        <w:spacing w:line="276" w:lineRule="auto"/>
        <w:rPr>
          <w:szCs w:val="18"/>
          <w:lang w:val="nl-NL"/>
        </w:rPr>
      </w:pPr>
      <w:r w:rsidRPr="00060D16">
        <w:rPr>
          <w:szCs w:val="18"/>
          <w:lang w:val="nl-NL"/>
        </w:rPr>
        <w:t xml:space="preserve">Met een </w:t>
      </w:r>
      <w:r w:rsidR="00DD6BAA">
        <w:rPr>
          <w:szCs w:val="18"/>
          <w:lang w:val="nl-NL"/>
        </w:rPr>
        <w:t>heffingsvrij resultaat</w:t>
      </w:r>
      <w:r w:rsidRPr="00060D16">
        <w:rPr>
          <w:szCs w:val="18"/>
          <w:lang w:val="nl-NL"/>
        </w:rPr>
        <w:t xml:space="preserve"> wordt bereikt dat belastingplichtigen met een inkomen uit vermogen niet vanaf de eerste euro aan rendement in de belastingheffing worden betrokken.</w:t>
      </w:r>
      <w:r w:rsidR="00E36BB8">
        <w:rPr>
          <w:szCs w:val="18"/>
          <w:lang w:val="nl-NL"/>
        </w:rPr>
        <w:t xml:space="preserve"> </w:t>
      </w:r>
      <w:r w:rsidRPr="00060D16" w:rsidR="00946D19">
        <w:rPr>
          <w:szCs w:val="18"/>
          <w:lang w:val="nl-NL"/>
        </w:rPr>
        <w:t>B</w:t>
      </w:r>
      <w:r w:rsidRPr="00060D16">
        <w:rPr>
          <w:szCs w:val="18"/>
          <w:lang w:val="nl-NL"/>
        </w:rPr>
        <w:t xml:space="preserve">elastingplichtigen met </w:t>
      </w:r>
      <w:r w:rsidR="00F4476D">
        <w:rPr>
          <w:szCs w:val="18"/>
          <w:lang w:val="nl-NL"/>
        </w:rPr>
        <w:t xml:space="preserve">zowel </w:t>
      </w:r>
      <w:r w:rsidRPr="00060D16">
        <w:rPr>
          <w:szCs w:val="18"/>
          <w:lang w:val="nl-NL"/>
        </w:rPr>
        <w:t xml:space="preserve">een </w:t>
      </w:r>
      <w:r w:rsidR="00646B71">
        <w:rPr>
          <w:szCs w:val="18"/>
          <w:lang w:val="nl-NL"/>
        </w:rPr>
        <w:t>vermogen</w:t>
      </w:r>
      <w:r w:rsidR="0095171F">
        <w:rPr>
          <w:szCs w:val="18"/>
          <w:lang w:val="nl-NL"/>
        </w:rPr>
        <w:t xml:space="preserve"> onder de huurtoeslaggrens</w:t>
      </w:r>
      <w:r w:rsidR="00646B71">
        <w:rPr>
          <w:szCs w:val="18"/>
          <w:lang w:val="nl-NL"/>
        </w:rPr>
        <w:t xml:space="preserve"> </w:t>
      </w:r>
      <w:r w:rsidR="00A22D9E">
        <w:rPr>
          <w:szCs w:val="18"/>
          <w:lang w:val="nl-NL"/>
        </w:rPr>
        <w:t xml:space="preserve">als </w:t>
      </w:r>
      <w:r w:rsidR="00646B71">
        <w:rPr>
          <w:szCs w:val="18"/>
          <w:lang w:val="nl-NL"/>
        </w:rPr>
        <w:t xml:space="preserve">een </w:t>
      </w:r>
      <w:r w:rsidRPr="00060D16">
        <w:rPr>
          <w:szCs w:val="18"/>
          <w:lang w:val="nl-NL"/>
        </w:rPr>
        <w:t xml:space="preserve">inkomen </w:t>
      </w:r>
      <w:r w:rsidR="0095171F">
        <w:rPr>
          <w:szCs w:val="18"/>
          <w:lang w:val="nl-NL"/>
        </w:rPr>
        <w:t xml:space="preserve">lager dan het </w:t>
      </w:r>
      <w:r w:rsidR="00DD6BAA">
        <w:rPr>
          <w:szCs w:val="18"/>
          <w:lang w:val="nl-NL"/>
        </w:rPr>
        <w:t>heffingsvrije resultaat</w:t>
      </w:r>
      <w:r w:rsidR="0095171F">
        <w:rPr>
          <w:szCs w:val="18"/>
          <w:lang w:val="nl-NL"/>
        </w:rPr>
        <w:t xml:space="preserve"> </w:t>
      </w:r>
      <w:r w:rsidRPr="00060D16" w:rsidR="00946D19">
        <w:rPr>
          <w:szCs w:val="18"/>
          <w:lang w:val="nl-NL"/>
        </w:rPr>
        <w:t xml:space="preserve">hoeven daardoor </w:t>
      </w:r>
      <w:r w:rsidRPr="00060D16" w:rsidR="00065E5A">
        <w:rPr>
          <w:szCs w:val="18"/>
          <w:lang w:val="nl-NL"/>
        </w:rPr>
        <w:t xml:space="preserve">geen aangifte te doen voor </w:t>
      </w:r>
      <w:r w:rsidRPr="00060D16">
        <w:rPr>
          <w:szCs w:val="18"/>
          <w:lang w:val="nl-NL"/>
        </w:rPr>
        <w:t>box 3.</w:t>
      </w:r>
      <w:r w:rsidR="00E36BB8">
        <w:rPr>
          <w:szCs w:val="18"/>
          <w:lang w:val="nl-NL"/>
        </w:rPr>
        <w:t xml:space="preserve"> </w:t>
      </w:r>
      <w:r w:rsidR="00240AED">
        <w:rPr>
          <w:szCs w:val="18"/>
          <w:lang w:val="nl-NL"/>
        </w:rPr>
        <w:t xml:space="preserve">De meeste belastingplichtigen met een </w:t>
      </w:r>
      <w:r w:rsidR="00E36BB8">
        <w:rPr>
          <w:szCs w:val="18"/>
          <w:lang w:val="nl-NL"/>
        </w:rPr>
        <w:t xml:space="preserve">klein </w:t>
      </w:r>
      <w:r w:rsidR="00240AED">
        <w:rPr>
          <w:szCs w:val="18"/>
          <w:lang w:val="nl-NL"/>
        </w:rPr>
        <w:t>vermogen, dat onder het huidige heffingvrije vermogen blijft</w:t>
      </w:r>
      <w:r w:rsidR="00F4476D">
        <w:rPr>
          <w:szCs w:val="18"/>
          <w:lang w:val="nl-NL"/>
        </w:rPr>
        <w:t xml:space="preserve"> (</w:t>
      </w:r>
      <w:r w:rsidRPr="00F4476D" w:rsidR="00F4476D">
        <w:rPr>
          <w:szCs w:val="18"/>
          <w:lang w:val="nl-NL"/>
        </w:rPr>
        <w:t>€</w:t>
      </w:r>
      <w:r w:rsidR="00163BAD">
        <w:rPr>
          <w:szCs w:val="18"/>
          <w:lang w:val="nl-NL"/>
        </w:rPr>
        <w:t> </w:t>
      </w:r>
      <w:r w:rsidRPr="00163BAD" w:rsidR="00163BAD">
        <w:rPr>
          <w:szCs w:val="18"/>
          <w:lang w:val="nl-NL"/>
        </w:rPr>
        <w:t>57.684</w:t>
      </w:r>
      <w:r w:rsidR="00163BAD">
        <w:rPr>
          <w:szCs w:val="18"/>
          <w:lang w:val="nl-NL"/>
        </w:rPr>
        <w:t xml:space="preserve"> </w:t>
      </w:r>
      <w:r w:rsidR="00F4476D">
        <w:rPr>
          <w:szCs w:val="18"/>
          <w:lang w:val="nl-NL"/>
        </w:rPr>
        <w:t>in 202</w:t>
      </w:r>
      <w:r w:rsidR="00163BAD">
        <w:rPr>
          <w:szCs w:val="18"/>
          <w:lang w:val="nl-NL"/>
        </w:rPr>
        <w:t>5</w:t>
      </w:r>
      <w:r w:rsidR="00F4476D">
        <w:rPr>
          <w:szCs w:val="18"/>
          <w:lang w:val="nl-NL"/>
        </w:rPr>
        <w:t>)</w:t>
      </w:r>
      <w:r w:rsidR="00240AED">
        <w:rPr>
          <w:szCs w:val="18"/>
          <w:lang w:val="nl-NL"/>
        </w:rPr>
        <w:t xml:space="preserve">, zullen </w:t>
      </w:r>
      <w:r w:rsidR="00640A15">
        <w:rPr>
          <w:szCs w:val="18"/>
          <w:lang w:val="nl-NL"/>
        </w:rPr>
        <w:t xml:space="preserve">naar alle waarschijnlijkheid daarmee </w:t>
      </w:r>
      <w:r w:rsidR="00240AED">
        <w:rPr>
          <w:szCs w:val="18"/>
          <w:lang w:val="nl-NL"/>
        </w:rPr>
        <w:t xml:space="preserve">ook </w:t>
      </w:r>
      <w:r w:rsidR="00EB5A19">
        <w:rPr>
          <w:szCs w:val="18"/>
          <w:lang w:val="nl-NL"/>
        </w:rPr>
        <w:t xml:space="preserve">onder het </w:t>
      </w:r>
      <w:r w:rsidR="00DD6BAA">
        <w:rPr>
          <w:szCs w:val="18"/>
          <w:lang w:val="nl-NL"/>
        </w:rPr>
        <w:t>heffingsvrije resultaat</w:t>
      </w:r>
      <w:r w:rsidR="00EB5A19">
        <w:rPr>
          <w:szCs w:val="18"/>
          <w:lang w:val="nl-NL"/>
        </w:rPr>
        <w:t xml:space="preserve"> blijven.</w:t>
      </w:r>
      <w:r w:rsidR="00646B71">
        <w:rPr>
          <w:szCs w:val="18"/>
          <w:lang w:val="nl-NL"/>
        </w:rPr>
        <w:t xml:space="preserve"> Belastingplichtigen met een vermogen boven de huurtoeslaggrens moeten aangifte doen, ook als hun inkomen lager is dan het </w:t>
      </w:r>
      <w:r w:rsidR="00DD6BAA">
        <w:rPr>
          <w:szCs w:val="18"/>
          <w:lang w:val="nl-NL"/>
        </w:rPr>
        <w:t>heffingsvrije resultaat</w:t>
      </w:r>
      <w:r w:rsidRPr="00A809CB" w:rsidR="00462879">
        <w:rPr>
          <w:szCs w:val="18"/>
          <w:lang w:val="nl-NL"/>
        </w:rPr>
        <w:t xml:space="preserve"> (zie paragraaf 3.</w:t>
      </w:r>
      <w:r w:rsidRPr="00A809CB" w:rsidR="006D11E5">
        <w:rPr>
          <w:szCs w:val="18"/>
          <w:lang w:val="nl-NL"/>
        </w:rPr>
        <w:t>1</w:t>
      </w:r>
      <w:r w:rsidRPr="00A809CB" w:rsidR="009C3426">
        <w:rPr>
          <w:szCs w:val="18"/>
          <w:lang w:val="nl-NL"/>
        </w:rPr>
        <w:t>1</w:t>
      </w:r>
      <w:r w:rsidRPr="00A809CB" w:rsidR="00462879">
        <w:rPr>
          <w:szCs w:val="18"/>
          <w:lang w:val="nl-NL"/>
        </w:rPr>
        <w:t>)</w:t>
      </w:r>
      <w:r w:rsidRPr="00A809CB" w:rsidR="00646B71">
        <w:rPr>
          <w:szCs w:val="18"/>
          <w:lang w:val="nl-NL"/>
        </w:rPr>
        <w:t>.</w:t>
      </w:r>
    </w:p>
    <w:p w:rsidRPr="00060D16" w:rsidR="00593D85" w:rsidP="008C1476" w:rsidRDefault="00E36BB8" w14:paraId="1F398B23" w14:textId="275B0F55">
      <w:pPr>
        <w:spacing w:line="276" w:lineRule="auto"/>
        <w:rPr>
          <w:szCs w:val="18"/>
          <w:lang w:val="nl-NL"/>
        </w:rPr>
      </w:pPr>
      <w:r>
        <w:rPr>
          <w:szCs w:val="18"/>
          <w:lang w:val="nl-NL"/>
        </w:rPr>
        <w:t xml:space="preserve">Het </w:t>
      </w:r>
      <w:r w:rsidR="00DD6BAA">
        <w:rPr>
          <w:szCs w:val="18"/>
          <w:lang w:val="nl-NL"/>
        </w:rPr>
        <w:t>heffingsvrije resultaat</w:t>
      </w:r>
      <w:r>
        <w:rPr>
          <w:szCs w:val="18"/>
          <w:lang w:val="nl-NL"/>
        </w:rPr>
        <w:t xml:space="preserve"> draagt bij aan een doelmatige belastingheffing omdat bij </w:t>
      </w:r>
      <w:r w:rsidR="00640A15">
        <w:rPr>
          <w:szCs w:val="18"/>
          <w:lang w:val="nl-NL"/>
        </w:rPr>
        <w:t xml:space="preserve">lage </w:t>
      </w:r>
      <w:r>
        <w:rPr>
          <w:szCs w:val="18"/>
          <w:lang w:val="nl-NL"/>
        </w:rPr>
        <w:t xml:space="preserve">inkomens uit vermogen geen belasting geheven wordt. Een nadeel van het </w:t>
      </w:r>
      <w:r w:rsidR="00DD6BAA">
        <w:rPr>
          <w:szCs w:val="18"/>
          <w:lang w:val="nl-NL"/>
        </w:rPr>
        <w:t>heffingsvrije resultaat</w:t>
      </w:r>
      <w:r>
        <w:rPr>
          <w:szCs w:val="18"/>
          <w:lang w:val="nl-NL"/>
        </w:rPr>
        <w:t xml:space="preserve"> is </w:t>
      </w:r>
      <w:r w:rsidR="00593D85">
        <w:rPr>
          <w:szCs w:val="18"/>
          <w:lang w:val="nl-NL"/>
        </w:rPr>
        <w:t>dat belastingplichtigen met fluctuerend inkomen</w:t>
      </w:r>
      <w:r w:rsidR="00223969">
        <w:rPr>
          <w:szCs w:val="18"/>
          <w:lang w:val="nl-NL"/>
        </w:rPr>
        <w:t>,</w:t>
      </w:r>
      <w:r w:rsidR="00593D85">
        <w:rPr>
          <w:szCs w:val="18"/>
          <w:lang w:val="nl-NL"/>
        </w:rPr>
        <w:t xml:space="preserve"> </w:t>
      </w:r>
      <w:r w:rsidR="00A405CD">
        <w:rPr>
          <w:szCs w:val="18"/>
          <w:lang w:val="nl-NL"/>
        </w:rPr>
        <w:t>gezien over meerdere jaren</w:t>
      </w:r>
      <w:r w:rsidR="00223969">
        <w:rPr>
          <w:szCs w:val="18"/>
          <w:lang w:val="nl-NL"/>
        </w:rPr>
        <w:t>,</w:t>
      </w:r>
      <w:r w:rsidR="00A405CD">
        <w:rPr>
          <w:szCs w:val="18"/>
          <w:lang w:val="nl-NL"/>
        </w:rPr>
        <w:t xml:space="preserve"> </w:t>
      </w:r>
      <w:r w:rsidR="00593D85">
        <w:rPr>
          <w:szCs w:val="18"/>
          <w:lang w:val="nl-NL"/>
        </w:rPr>
        <w:t xml:space="preserve">meer belasting betalen dan belastingplichtigen met een even hoog stabiel inkomen. In een verliesjaar heeft de belastingplichtige immers geen voordeel van het </w:t>
      </w:r>
      <w:r w:rsidR="00DD6BAA">
        <w:rPr>
          <w:szCs w:val="18"/>
          <w:lang w:val="nl-NL"/>
        </w:rPr>
        <w:t>heffingsvrije resultaat</w:t>
      </w:r>
      <w:r w:rsidR="00593D85">
        <w:rPr>
          <w:szCs w:val="18"/>
          <w:lang w:val="nl-NL"/>
        </w:rPr>
        <w:t>.</w:t>
      </w:r>
      <w:r w:rsidR="00070BBA">
        <w:rPr>
          <w:szCs w:val="18"/>
          <w:lang w:val="nl-NL"/>
        </w:rPr>
        <w:t xml:space="preserve"> </w:t>
      </w:r>
    </w:p>
    <w:p w:rsidRPr="00060D16" w:rsidR="00646B71" w:rsidP="008C1476" w:rsidRDefault="00646B71" w14:paraId="1B122793" w14:textId="77777777">
      <w:pPr>
        <w:spacing w:line="276" w:lineRule="auto"/>
        <w:rPr>
          <w:szCs w:val="18"/>
          <w:lang w:val="nl-NL"/>
        </w:rPr>
      </w:pPr>
    </w:p>
    <w:p w:rsidRPr="00C617BE" w:rsidR="007D133E" w:rsidP="008C1476" w:rsidRDefault="007D133E" w14:paraId="78429A25" w14:textId="1113F1B6">
      <w:pPr>
        <w:pStyle w:val="Kop3"/>
        <w:spacing w:line="276" w:lineRule="auto"/>
        <w:rPr>
          <w:b/>
          <w:bCs/>
          <w:lang w:val="nl-NL"/>
        </w:rPr>
      </w:pPr>
      <w:bookmarkStart w:name="_Toc129708422" w:id="22"/>
      <w:bookmarkStart w:name="_Toc198112175" w:id="23"/>
      <w:r w:rsidRPr="00C617BE">
        <w:rPr>
          <w:b/>
          <w:bCs/>
          <w:lang w:val="nl-NL"/>
        </w:rPr>
        <w:t>3.</w:t>
      </w:r>
      <w:r w:rsidRPr="00C617BE" w:rsidR="002F5628">
        <w:rPr>
          <w:b/>
          <w:bCs/>
          <w:lang w:val="nl-NL"/>
        </w:rPr>
        <w:t>5</w:t>
      </w:r>
      <w:r w:rsidR="00E448E2">
        <w:rPr>
          <w:b/>
          <w:bCs/>
          <w:lang w:val="nl-NL"/>
        </w:rPr>
        <w:tab/>
      </w:r>
      <w:r w:rsidRPr="00C617BE" w:rsidR="00E57F9E">
        <w:rPr>
          <w:b/>
          <w:bCs/>
          <w:lang w:val="nl-NL"/>
        </w:rPr>
        <w:t xml:space="preserve">Invoering van de mogelijkheid </w:t>
      </w:r>
      <w:r w:rsidRPr="00C617BE" w:rsidR="00093A06">
        <w:rPr>
          <w:b/>
          <w:bCs/>
          <w:lang w:val="nl-NL"/>
        </w:rPr>
        <w:t>tot</w:t>
      </w:r>
      <w:r w:rsidRPr="00C617BE" w:rsidR="00E57F9E">
        <w:rPr>
          <w:b/>
          <w:bCs/>
          <w:lang w:val="nl-NL"/>
        </w:rPr>
        <w:t xml:space="preserve"> verliesverrekening</w:t>
      </w:r>
      <w:bookmarkEnd w:id="22"/>
      <w:bookmarkEnd w:id="23"/>
    </w:p>
    <w:p w:rsidR="0018790A" w:rsidP="008C1476" w:rsidRDefault="0018790A" w14:paraId="1C7C0D55" w14:textId="77777777">
      <w:pPr>
        <w:spacing w:line="276" w:lineRule="auto"/>
        <w:rPr>
          <w:szCs w:val="18"/>
          <w:lang w:val="nl-NL"/>
        </w:rPr>
      </w:pPr>
    </w:p>
    <w:p w:rsidRPr="00060D16" w:rsidR="005941C5" w:rsidP="008C1476" w:rsidRDefault="00065E5A" w14:paraId="324B2DFF" w14:textId="7264B4E1">
      <w:pPr>
        <w:spacing w:line="276" w:lineRule="auto"/>
        <w:rPr>
          <w:szCs w:val="18"/>
          <w:lang w:val="nl-NL"/>
        </w:rPr>
      </w:pPr>
      <w:r w:rsidRPr="00060D16">
        <w:rPr>
          <w:szCs w:val="18"/>
          <w:lang w:val="nl-NL"/>
        </w:rPr>
        <w:t xml:space="preserve">In een stelsel op basis van werkelijk rendement is het mogelijk dat belastingplichtigen </w:t>
      </w:r>
      <w:r w:rsidR="00640A15">
        <w:rPr>
          <w:szCs w:val="18"/>
          <w:lang w:val="nl-NL"/>
        </w:rPr>
        <w:t xml:space="preserve">een </w:t>
      </w:r>
      <w:r w:rsidRPr="00060D16">
        <w:rPr>
          <w:szCs w:val="18"/>
          <w:lang w:val="nl-NL"/>
        </w:rPr>
        <w:t xml:space="preserve">verlies </w:t>
      </w:r>
      <w:r w:rsidR="00640A15">
        <w:rPr>
          <w:szCs w:val="18"/>
          <w:lang w:val="nl-NL"/>
        </w:rPr>
        <w:t>aangeven</w:t>
      </w:r>
      <w:r w:rsidRPr="00060D16" w:rsidR="00640A15">
        <w:rPr>
          <w:szCs w:val="18"/>
          <w:lang w:val="nl-NL"/>
        </w:rPr>
        <w:t xml:space="preserve"> </w:t>
      </w:r>
      <w:r w:rsidRPr="00060D16">
        <w:rPr>
          <w:szCs w:val="18"/>
          <w:lang w:val="nl-NL"/>
        </w:rPr>
        <w:t>in box 3.</w:t>
      </w:r>
      <w:r w:rsidR="00A405CD">
        <w:rPr>
          <w:szCs w:val="18"/>
          <w:lang w:val="nl-NL"/>
        </w:rPr>
        <w:t xml:space="preserve"> </w:t>
      </w:r>
      <w:r w:rsidR="00593D85">
        <w:rPr>
          <w:szCs w:val="18"/>
          <w:lang w:val="nl-NL"/>
        </w:rPr>
        <w:t xml:space="preserve">Dat kan bijvoorbeeld bij koersdalingen op de aandelenbeurs, </w:t>
      </w:r>
      <w:r w:rsidR="00640A15">
        <w:rPr>
          <w:szCs w:val="18"/>
          <w:lang w:val="nl-NL"/>
        </w:rPr>
        <w:t xml:space="preserve">een gerealiseerde </w:t>
      </w:r>
      <w:r w:rsidR="00593D85">
        <w:rPr>
          <w:szCs w:val="18"/>
          <w:lang w:val="nl-NL"/>
        </w:rPr>
        <w:t xml:space="preserve">waardedaling van onroerende zaken en bij hoge eenmalige of periodieke </w:t>
      </w:r>
      <w:r w:rsidR="00A405CD">
        <w:rPr>
          <w:szCs w:val="18"/>
          <w:lang w:val="nl-NL"/>
        </w:rPr>
        <w:t>kosten</w:t>
      </w:r>
      <w:r w:rsidR="00366CD3">
        <w:rPr>
          <w:szCs w:val="18"/>
          <w:lang w:val="nl-NL"/>
        </w:rPr>
        <w:t>, maar ook bij situaties waarin er een laag of geen box 3 inkomen is terwijl er wel rentekosten voor schulden worden gemaakt.</w:t>
      </w:r>
      <w:r w:rsidRPr="00060D16" w:rsidR="005941C5">
        <w:rPr>
          <w:szCs w:val="18"/>
          <w:lang w:val="nl-NL"/>
        </w:rPr>
        <w:t xml:space="preserve"> </w:t>
      </w:r>
      <w:r w:rsidR="007753A5">
        <w:rPr>
          <w:szCs w:val="18"/>
          <w:lang w:val="nl-NL"/>
        </w:rPr>
        <w:t xml:space="preserve">De verschuldigde belasting in een kalenderjaar kan echter niet lager dan nihil worden. </w:t>
      </w:r>
      <w:r w:rsidR="00450949">
        <w:rPr>
          <w:szCs w:val="18"/>
          <w:lang w:val="nl-NL"/>
        </w:rPr>
        <w:t xml:space="preserve">Het kabinet stelt voor om in het nieuwe stelsel </w:t>
      </w:r>
      <w:r w:rsidRPr="00450949" w:rsidR="00450949">
        <w:rPr>
          <w:szCs w:val="18"/>
          <w:lang w:val="nl-NL"/>
        </w:rPr>
        <w:t xml:space="preserve">verliesverrekening </w:t>
      </w:r>
      <w:r w:rsidR="00450949">
        <w:rPr>
          <w:szCs w:val="18"/>
          <w:lang w:val="nl-NL"/>
        </w:rPr>
        <w:t>mogelijk te maken</w:t>
      </w:r>
      <w:r w:rsidRPr="00450949" w:rsidR="00450949">
        <w:rPr>
          <w:szCs w:val="18"/>
          <w:lang w:val="nl-NL"/>
        </w:rPr>
        <w:t xml:space="preserve">. </w:t>
      </w:r>
      <w:r w:rsidR="00EB7855">
        <w:rPr>
          <w:szCs w:val="18"/>
          <w:lang w:val="nl-NL"/>
        </w:rPr>
        <w:t xml:space="preserve">Daarbij kunnen verliezen in box 3 worden verrekend met toekomstige </w:t>
      </w:r>
      <w:r w:rsidR="00640A15">
        <w:rPr>
          <w:szCs w:val="18"/>
          <w:lang w:val="nl-NL"/>
        </w:rPr>
        <w:t xml:space="preserve">inkomsten in box 3 </w:t>
      </w:r>
      <w:r w:rsidR="00EB7855">
        <w:rPr>
          <w:szCs w:val="18"/>
          <w:lang w:val="nl-NL"/>
        </w:rPr>
        <w:t xml:space="preserve">(‘carry-forward’). </w:t>
      </w:r>
      <w:r w:rsidRPr="00450949" w:rsidR="00450949">
        <w:rPr>
          <w:szCs w:val="18"/>
          <w:lang w:val="nl-NL"/>
        </w:rPr>
        <w:t xml:space="preserve">Hiermee wordt </w:t>
      </w:r>
      <w:r w:rsidR="00A75F13">
        <w:rPr>
          <w:szCs w:val="18"/>
          <w:lang w:val="nl-NL"/>
        </w:rPr>
        <w:t>beter recht gedaan aan</w:t>
      </w:r>
      <w:r w:rsidRPr="00450949" w:rsidR="00450949">
        <w:rPr>
          <w:szCs w:val="18"/>
          <w:lang w:val="nl-NL"/>
        </w:rPr>
        <w:t xml:space="preserve"> het draagkrachtbeginsel, worden grote </w:t>
      </w:r>
      <w:r w:rsidRPr="00450949" w:rsidR="00450949">
        <w:rPr>
          <w:szCs w:val="18"/>
          <w:lang w:val="nl-NL"/>
        </w:rPr>
        <w:lastRenderedPageBreak/>
        <w:t>schommelingen in box 3-inkomen</w:t>
      </w:r>
      <w:r w:rsidR="00593D85">
        <w:rPr>
          <w:szCs w:val="18"/>
          <w:lang w:val="nl-NL"/>
        </w:rPr>
        <w:t xml:space="preserve"> enigszins</w:t>
      </w:r>
      <w:r w:rsidRPr="00450949" w:rsidR="00450949">
        <w:rPr>
          <w:szCs w:val="18"/>
          <w:lang w:val="nl-NL"/>
        </w:rPr>
        <w:t xml:space="preserve"> gemitigeerd en is het genietingsmoment van het inkomen minder van belang voor de belastingdruk.</w:t>
      </w:r>
      <w:r w:rsidR="00494335">
        <w:rPr>
          <w:szCs w:val="18"/>
          <w:lang w:val="nl-NL"/>
        </w:rPr>
        <w:t xml:space="preserve"> Bovendien ho</w:t>
      </w:r>
      <w:r w:rsidR="00593D85">
        <w:rPr>
          <w:szCs w:val="18"/>
          <w:lang w:val="nl-NL"/>
        </w:rPr>
        <w:t>o</w:t>
      </w:r>
      <w:r w:rsidR="00494335">
        <w:rPr>
          <w:szCs w:val="18"/>
          <w:lang w:val="nl-NL"/>
        </w:rPr>
        <w:t xml:space="preserve">rt de mogelijkheid tot verliesverrekening in een stelsel waarin </w:t>
      </w:r>
      <w:r w:rsidR="00A405CD">
        <w:rPr>
          <w:szCs w:val="18"/>
          <w:lang w:val="nl-NL"/>
        </w:rPr>
        <w:t>het totale voordeel uit vermogen belast wordt.</w:t>
      </w:r>
    </w:p>
    <w:p w:rsidRPr="00060D16" w:rsidR="005941C5" w:rsidP="008C1476" w:rsidRDefault="005941C5" w14:paraId="2208F675" w14:textId="77777777">
      <w:pPr>
        <w:spacing w:line="276" w:lineRule="auto"/>
        <w:rPr>
          <w:szCs w:val="18"/>
          <w:lang w:val="nl-NL"/>
        </w:rPr>
      </w:pPr>
    </w:p>
    <w:p w:rsidRPr="00060D16" w:rsidR="002D2B8B" w:rsidP="008C1476" w:rsidRDefault="00065E5A" w14:paraId="034BD039" w14:textId="03A3CA01">
      <w:pPr>
        <w:spacing w:line="276" w:lineRule="auto"/>
        <w:rPr>
          <w:szCs w:val="18"/>
          <w:lang w:val="nl-NL"/>
        </w:rPr>
      </w:pPr>
      <w:r w:rsidRPr="00060D16">
        <w:rPr>
          <w:szCs w:val="18"/>
          <w:lang w:val="nl-NL"/>
        </w:rPr>
        <w:t xml:space="preserve">Wanneer een belastingplichtige bijvoorbeeld in jaar 1 een </w:t>
      </w:r>
      <w:r w:rsidR="008C57F1">
        <w:rPr>
          <w:szCs w:val="18"/>
          <w:lang w:val="nl-NL"/>
        </w:rPr>
        <w:t>verlies</w:t>
      </w:r>
      <w:r w:rsidRPr="00060D16" w:rsidR="008C57F1">
        <w:rPr>
          <w:szCs w:val="18"/>
          <w:lang w:val="nl-NL"/>
        </w:rPr>
        <w:t xml:space="preserve"> </w:t>
      </w:r>
      <w:r w:rsidRPr="00060D16">
        <w:rPr>
          <w:szCs w:val="18"/>
          <w:lang w:val="nl-NL"/>
        </w:rPr>
        <w:t>heeft in box 3 van €</w:t>
      </w:r>
      <w:r w:rsidR="008C57F1">
        <w:rPr>
          <w:szCs w:val="18"/>
          <w:lang w:val="nl-NL"/>
        </w:rPr>
        <w:t> </w:t>
      </w:r>
      <w:r w:rsidRPr="00060D16" w:rsidR="00A63BFD">
        <w:rPr>
          <w:szCs w:val="18"/>
          <w:lang w:val="nl-NL"/>
        </w:rPr>
        <w:t>2</w:t>
      </w:r>
      <w:r w:rsidRPr="00060D16">
        <w:rPr>
          <w:szCs w:val="18"/>
          <w:lang w:val="nl-NL"/>
        </w:rPr>
        <w:t xml:space="preserve">.000 en in jaar 2 een </w:t>
      </w:r>
      <w:r w:rsidR="008C57F1">
        <w:rPr>
          <w:szCs w:val="18"/>
          <w:lang w:val="nl-NL"/>
        </w:rPr>
        <w:t>rendement</w:t>
      </w:r>
      <w:r w:rsidRPr="00060D16" w:rsidR="008C57F1">
        <w:rPr>
          <w:szCs w:val="18"/>
          <w:lang w:val="nl-NL"/>
        </w:rPr>
        <w:t xml:space="preserve"> </w:t>
      </w:r>
      <w:r w:rsidRPr="00060D16">
        <w:rPr>
          <w:szCs w:val="18"/>
          <w:lang w:val="nl-NL"/>
        </w:rPr>
        <w:t>van €</w:t>
      </w:r>
      <w:r w:rsidR="00767BC7">
        <w:rPr>
          <w:szCs w:val="18"/>
          <w:lang w:val="nl-NL"/>
        </w:rPr>
        <w:t> </w:t>
      </w:r>
      <w:r w:rsidRPr="00060D16" w:rsidR="00A63BFD">
        <w:rPr>
          <w:szCs w:val="18"/>
          <w:lang w:val="nl-NL"/>
        </w:rPr>
        <w:t>2</w:t>
      </w:r>
      <w:r w:rsidRPr="00060D16">
        <w:rPr>
          <w:szCs w:val="18"/>
          <w:lang w:val="nl-NL"/>
        </w:rPr>
        <w:t xml:space="preserve">.000, zou zonder verliesverrekening in jaar 1 </w:t>
      </w:r>
      <w:r w:rsidR="008C57F1">
        <w:rPr>
          <w:szCs w:val="18"/>
          <w:lang w:val="nl-NL"/>
        </w:rPr>
        <w:t>geen belasting worden</w:t>
      </w:r>
      <w:r w:rsidRPr="00060D16">
        <w:rPr>
          <w:szCs w:val="18"/>
          <w:lang w:val="nl-NL"/>
        </w:rPr>
        <w:t xml:space="preserve"> geheven en in jaar 2 </w:t>
      </w:r>
      <w:r w:rsidR="008C57F1">
        <w:rPr>
          <w:szCs w:val="18"/>
          <w:lang w:val="nl-NL"/>
        </w:rPr>
        <w:t>over € 2.000</w:t>
      </w:r>
      <w:r w:rsidRPr="00060D16" w:rsidR="008C57F1">
        <w:rPr>
          <w:szCs w:val="18"/>
          <w:lang w:val="nl-NL"/>
        </w:rPr>
        <w:t xml:space="preserve"> </w:t>
      </w:r>
      <w:r w:rsidRPr="00060D16">
        <w:rPr>
          <w:szCs w:val="18"/>
          <w:lang w:val="nl-NL"/>
        </w:rPr>
        <w:t xml:space="preserve">belasting worden geheven. </w:t>
      </w:r>
      <w:r w:rsidRPr="00060D16" w:rsidR="005941C5">
        <w:rPr>
          <w:szCs w:val="18"/>
          <w:lang w:val="nl-NL"/>
        </w:rPr>
        <w:t xml:space="preserve">Bezien over </w:t>
      </w:r>
      <w:r w:rsidRPr="00060D16" w:rsidR="002D2B8B">
        <w:rPr>
          <w:szCs w:val="18"/>
          <w:lang w:val="nl-NL"/>
        </w:rPr>
        <w:t xml:space="preserve">beide </w:t>
      </w:r>
      <w:r w:rsidRPr="00060D16" w:rsidR="005941C5">
        <w:rPr>
          <w:szCs w:val="18"/>
          <w:lang w:val="nl-NL"/>
        </w:rPr>
        <w:t xml:space="preserve">jaren </w:t>
      </w:r>
      <w:r w:rsidR="00A75F13">
        <w:rPr>
          <w:szCs w:val="18"/>
          <w:lang w:val="nl-NL"/>
        </w:rPr>
        <w:t>wordt geen recht gedaan aan</w:t>
      </w:r>
      <w:r w:rsidRPr="00060D16" w:rsidR="005941C5">
        <w:rPr>
          <w:szCs w:val="18"/>
          <w:lang w:val="nl-NL"/>
        </w:rPr>
        <w:t xml:space="preserve"> het draagkrachtbeginsel o</w:t>
      </w:r>
      <w:r w:rsidRPr="00060D16">
        <w:rPr>
          <w:szCs w:val="18"/>
          <w:lang w:val="nl-NL"/>
        </w:rPr>
        <w:t xml:space="preserve">mdat per saldo over deze twee jaren </w:t>
      </w:r>
      <w:r w:rsidRPr="00060D16" w:rsidR="00A63BFD">
        <w:rPr>
          <w:szCs w:val="18"/>
          <w:lang w:val="nl-NL"/>
        </w:rPr>
        <w:t>geen rendement is behaald</w:t>
      </w:r>
      <w:r w:rsidRPr="00060D16">
        <w:rPr>
          <w:szCs w:val="18"/>
          <w:lang w:val="nl-NL"/>
        </w:rPr>
        <w:t>.</w:t>
      </w:r>
      <w:r w:rsidRPr="00060D16" w:rsidR="00A63BFD">
        <w:rPr>
          <w:szCs w:val="18"/>
          <w:lang w:val="nl-NL"/>
        </w:rPr>
        <w:t xml:space="preserve"> </w:t>
      </w:r>
    </w:p>
    <w:p w:rsidRPr="00060D16" w:rsidR="002D2B8B" w:rsidP="008C1476" w:rsidRDefault="002D2B8B" w14:paraId="5674E580" w14:textId="77777777">
      <w:pPr>
        <w:spacing w:line="276" w:lineRule="auto"/>
        <w:rPr>
          <w:szCs w:val="18"/>
          <w:lang w:val="nl-NL"/>
        </w:rPr>
      </w:pPr>
    </w:p>
    <w:p w:rsidRPr="00060D16" w:rsidR="00A63BFD" w:rsidP="008C1476" w:rsidRDefault="00A63BFD" w14:paraId="0D5488DB" w14:textId="0497542E">
      <w:pPr>
        <w:spacing w:line="276" w:lineRule="auto"/>
        <w:rPr>
          <w:szCs w:val="18"/>
          <w:lang w:val="nl-NL"/>
        </w:rPr>
      </w:pPr>
      <w:r w:rsidRPr="00060D16">
        <w:rPr>
          <w:szCs w:val="18"/>
          <w:lang w:val="nl-NL"/>
        </w:rPr>
        <w:t xml:space="preserve">Verliesverrekening is extra belangrijk omdat </w:t>
      </w:r>
      <w:r w:rsidR="00BC33B1">
        <w:rPr>
          <w:szCs w:val="18"/>
          <w:lang w:val="nl-NL"/>
        </w:rPr>
        <w:t xml:space="preserve">als hoofdregel </w:t>
      </w:r>
      <w:r w:rsidRPr="00060D16">
        <w:rPr>
          <w:szCs w:val="18"/>
          <w:lang w:val="nl-NL"/>
        </w:rPr>
        <w:t xml:space="preserve">is gekozen voor het belasten </w:t>
      </w:r>
      <w:r w:rsidRPr="00060D16" w:rsidR="002D2B8B">
        <w:rPr>
          <w:szCs w:val="18"/>
          <w:lang w:val="nl-NL"/>
        </w:rPr>
        <w:t xml:space="preserve">van waardemutaties op basis </w:t>
      </w:r>
      <w:r w:rsidRPr="00060D16">
        <w:rPr>
          <w:szCs w:val="18"/>
          <w:lang w:val="nl-NL"/>
        </w:rPr>
        <w:t xml:space="preserve">van </w:t>
      </w:r>
      <w:r w:rsidR="008C57F1">
        <w:rPr>
          <w:szCs w:val="18"/>
          <w:lang w:val="nl-NL"/>
        </w:rPr>
        <w:t xml:space="preserve">een </w:t>
      </w:r>
      <w:r w:rsidRPr="00060D16">
        <w:rPr>
          <w:szCs w:val="18"/>
          <w:lang w:val="nl-NL"/>
        </w:rPr>
        <w:t>vermogensaanwas</w:t>
      </w:r>
      <w:r w:rsidR="008C57F1">
        <w:rPr>
          <w:szCs w:val="18"/>
          <w:lang w:val="nl-NL"/>
        </w:rPr>
        <w:t>belasting</w:t>
      </w:r>
      <w:r w:rsidRPr="00060D16">
        <w:rPr>
          <w:szCs w:val="18"/>
          <w:lang w:val="nl-NL"/>
        </w:rPr>
        <w:t>.</w:t>
      </w:r>
      <w:r w:rsidRPr="00060D16" w:rsidR="002D2B8B">
        <w:rPr>
          <w:szCs w:val="18"/>
          <w:lang w:val="nl-NL"/>
        </w:rPr>
        <w:t xml:space="preserve"> Daarbij </w:t>
      </w:r>
      <w:r w:rsidRPr="00060D16" w:rsidR="008119DC">
        <w:rPr>
          <w:szCs w:val="18"/>
          <w:lang w:val="nl-NL"/>
        </w:rPr>
        <w:t xml:space="preserve">is </w:t>
      </w:r>
      <w:r w:rsidRPr="00060D16" w:rsidR="002D2B8B">
        <w:rPr>
          <w:szCs w:val="18"/>
          <w:lang w:val="nl-NL"/>
        </w:rPr>
        <w:t>immers belasting verschuldigd over waardestijging</w:t>
      </w:r>
      <w:r w:rsidRPr="00060D16" w:rsidR="008119DC">
        <w:rPr>
          <w:szCs w:val="18"/>
          <w:lang w:val="nl-NL"/>
        </w:rPr>
        <w:t>en</w:t>
      </w:r>
      <w:r w:rsidRPr="00060D16" w:rsidR="002D2B8B">
        <w:rPr>
          <w:szCs w:val="18"/>
          <w:lang w:val="nl-NL"/>
        </w:rPr>
        <w:t>, waarvan niet zeker is of deze uiteindelijk ook gerealiseerd worden. In latere belastingjaren kan de waardestijging tenietgedaan worden. Door een ruime verliesverrekening toe te staan wordt</w:t>
      </w:r>
      <w:r w:rsidR="000763BD">
        <w:rPr>
          <w:szCs w:val="18"/>
          <w:lang w:val="nl-NL"/>
        </w:rPr>
        <w:t xml:space="preserve"> in de meeste gevallen</w:t>
      </w:r>
      <w:r w:rsidRPr="00060D16" w:rsidR="002D2B8B">
        <w:rPr>
          <w:szCs w:val="18"/>
          <w:lang w:val="nl-NL"/>
        </w:rPr>
        <w:t xml:space="preserve"> voorkomen dat bezien over meerdere jaren waardestijgingen worden belast die uiteindelijk</w:t>
      </w:r>
      <w:r w:rsidR="00EB5A19">
        <w:rPr>
          <w:szCs w:val="18"/>
          <w:lang w:val="nl-NL"/>
        </w:rPr>
        <w:t xml:space="preserve"> niet </w:t>
      </w:r>
      <w:r w:rsidR="0038245E">
        <w:rPr>
          <w:szCs w:val="18"/>
          <w:lang w:val="nl-NL"/>
        </w:rPr>
        <w:t>te gelde</w:t>
      </w:r>
      <w:r w:rsidR="00964FCE">
        <w:rPr>
          <w:szCs w:val="18"/>
          <w:lang w:val="nl-NL"/>
        </w:rPr>
        <w:t xml:space="preserve"> gemaakt kunnen </w:t>
      </w:r>
      <w:r w:rsidR="00EB5A19">
        <w:rPr>
          <w:szCs w:val="18"/>
          <w:lang w:val="nl-NL"/>
        </w:rPr>
        <w:t>worden</w:t>
      </w:r>
      <w:r w:rsidRPr="00060D16" w:rsidR="002D2B8B">
        <w:rPr>
          <w:szCs w:val="18"/>
          <w:lang w:val="nl-NL"/>
        </w:rPr>
        <w:t xml:space="preserve">. </w:t>
      </w:r>
    </w:p>
    <w:p w:rsidRPr="00060D16" w:rsidR="005941C5" w:rsidP="008C1476" w:rsidRDefault="005941C5" w14:paraId="1F5599C7" w14:textId="77777777">
      <w:pPr>
        <w:spacing w:line="276" w:lineRule="auto"/>
        <w:rPr>
          <w:szCs w:val="18"/>
          <w:lang w:val="nl-NL"/>
        </w:rPr>
      </w:pPr>
    </w:p>
    <w:p w:rsidRPr="00060D16" w:rsidR="007D133E" w:rsidP="008C1476" w:rsidRDefault="00065E5A" w14:paraId="2E2084C3" w14:textId="081EF535">
      <w:pPr>
        <w:spacing w:line="276" w:lineRule="auto"/>
        <w:rPr>
          <w:szCs w:val="18"/>
          <w:lang w:val="nl-NL"/>
        </w:rPr>
      </w:pPr>
      <w:r w:rsidRPr="00A234C2">
        <w:rPr>
          <w:szCs w:val="18"/>
          <w:lang w:val="nl-NL"/>
        </w:rPr>
        <w:t>Rekening houdend met de systematiek van de inkomstenbelasting, waarin het inkomen wordt verdeeld over de verschillende boxen, ligt het voor de hand om de verliesverrekening zo vorm te geven dat verliezen uitsluitend kunnen worden verrekend met de box 3</w:t>
      </w:r>
      <w:r w:rsidRPr="00A234C2" w:rsidR="008119DC">
        <w:rPr>
          <w:szCs w:val="18"/>
          <w:lang w:val="nl-NL"/>
        </w:rPr>
        <w:t>-</w:t>
      </w:r>
      <w:r w:rsidRPr="00A234C2">
        <w:rPr>
          <w:szCs w:val="18"/>
          <w:lang w:val="nl-NL"/>
        </w:rPr>
        <w:t xml:space="preserve">inkomsten. </w:t>
      </w:r>
      <w:r w:rsidRPr="00A234C2" w:rsidR="00C03ED9">
        <w:rPr>
          <w:szCs w:val="18"/>
          <w:lang w:val="nl-NL"/>
        </w:rPr>
        <w:t xml:space="preserve">Dit wordt wel het gesloten boxenstelsel genoemd. </w:t>
      </w:r>
      <w:r w:rsidRPr="00A234C2">
        <w:rPr>
          <w:szCs w:val="18"/>
          <w:lang w:val="nl-NL"/>
        </w:rPr>
        <w:t xml:space="preserve">Een verlies in box 3 kan </w:t>
      </w:r>
      <w:r w:rsidRPr="00A234C2" w:rsidR="008119DC">
        <w:rPr>
          <w:szCs w:val="18"/>
          <w:lang w:val="nl-NL"/>
        </w:rPr>
        <w:t xml:space="preserve">dus </w:t>
      </w:r>
      <w:r w:rsidRPr="00A234C2">
        <w:rPr>
          <w:szCs w:val="18"/>
          <w:lang w:val="nl-NL"/>
        </w:rPr>
        <w:t>niet verrekend worden met inkomsten uit box 1 of box 2</w:t>
      </w:r>
      <w:r w:rsidRPr="00A234C2" w:rsidR="008119DC">
        <w:rPr>
          <w:szCs w:val="18"/>
          <w:lang w:val="nl-NL"/>
        </w:rPr>
        <w:t xml:space="preserve">, net als verlies in box 1 en box 2 </w:t>
      </w:r>
      <w:r w:rsidRPr="00A234C2" w:rsidR="00A75F13">
        <w:rPr>
          <w:szCs w:val="18"/>
          <w:lang w:val="nl-NL"/>
        </w:rPr>
        <w:t xml:space="preserve">in de regel </w:t>
      </w:r>
      <w:r w:rsidRPr="00A234C2" w:rsidR="008119DC">
        <w:rPr>
          <w:szCs w:val="18"/>
          <w:lang w:val="nl-NL"/>
        </w:rPr>
        <w:t>ook niet verrekend kan worden met inkomen in andere boxen</w:t>
      </w:r>
      <w:r w:rsidRPr="00A234C2">
        <w:rPr>
          <w:szCs w:val="18"/>
          <w:lang w:val="nl-NL"/>
        </w:rPr>
        <w:t>.</w:t>
      </w:r>
      <w:r w:rsidRPr="00A234C2" w:rsidR="008119DC">
        <w:rPr>
          <w:szCs w:val="18"/>
          <w:lang w:val="nl-NL"/>
        </w:rPr>
        <w:t xml:space="preserve"> </w:t>
      </w:r>
      <w:r w:rsidRPr="00A234C2">
        <w:rPr>
          <w:szCs w:val="18"/>
          <w:lang w:val="nl-NL"/>
        </w:rPr>
        <w:t>In box</w:t>
      </w:r>
      <w:r w:rsidRPr="00A234C2" w:rsidR="00494335">
        <w:rPr>
          <w:szCs w:val="18"/>
          <w:lang w:val="nl-NL"/>
        </w:rPr>
        <w:t> </w:t>
      </w:r>
      <w:r w:rsidRPr="00A234C2">
        <w:rPr>
          <w:szCs w:val="18"/>
          <w:lang w:val="nl-NL"/>
        </w:rPr>
        <w:t>1 is verliesverrekening mogelijk met inkomsten uit de drie voorgaande kalenderjaren en de negen volgende kalenderjaren</w:t>
      </w:r>
      <w:r w:rsidR="00874503">
        <w:rPr>
          <w:szCs w:val="18"/>
          <w:lang w:val="nl-NL"/>
        </w:rPr>
        <w:t xml:space="preserve"> en</w:t>
      </w:r>
      <w:r w:rsidRPr="00A234C2" w:rsidR="00874503">
        <w:rPr>
          <w:szCs w:val="18"/>
          <w:lang w:val="nl-NL"/>
        </w:rPr>
        <w:t xml:space="preserve"> </w:t>
      </w:r>
      <w:r w:rsidRPr="00A234C2">
        <w:rPr>
          <w:szCs w:val="18"/>
          <w:lang w:val="nl-NL"/>
        </w:rPr>
        <w:t>in box 2 met inkomsten uit het voorgaande kalenderjaar en de zes volgende kalenderjaren.</w:t>
      </w:r>
      <w:r w:rsidRPr="00A234C2" w:rsidR="001C23CB">
        <w:rPr>
          <w:rStyle w:val="Voetnootmarkering"/>
          <w:szCs w:val="18"/>
          <w:lang w:val="nl-NL"/>
        </w:rPr>
        <w:footnoteReference w:id="14"/>
      </w:r>
      <w:r w:rsidRPr="00A234C2" w:rsidR="008119DC">
        <w:rPr>
          <w:szCs w:val="18"/>
          <w:lang w:val="nl-NL"/>
        </w:rPr>
        <w:t xml:space="preserve"> </w:t>
      </w:r>
      <w:r w:rsidRPr="00A234C2" w:rsidR="005941C5">
        <w:rPr>
          <w:szCs w:val="18"/>
          <w:lang w:val="nl-NL"/>
        </w:rPr>
        <w:t xml:space="preserve">Voor box 3 is het voorstel </w:t>
      </w:r>
      <w:r w:rsidRPr="00A234C2" w:rsidR="00060D16">
        <w:rPr>
          <w:szCs w:val="18"/>
          <w:lang w:val="nl-NL"/>
        </w:rPr>
        <w:t xml:space="preserve">om verliesverrekening </w:t>
      </w:r>
      <w:r w:rsidRPr="00A234C2" w:rsidR="00593D85">
        <w:rPr>
          <w:szCs w:val="18"/>
          <w:lang w:val="nl-NL"/>
        </w:rPr>
        <w:t xml:space="preserve">zonder beperking </w:t>
      </w:r>
      <w:r w:rsidR="008C57F1">
        <w:rPr>
          <w:szCs w:val="18"/>
          <w:lang w:val="nl-NL"/>
        </w:rPr>
        <w:t xml:space="preserve">alleen </w:t>
      </w:r>
      <w:r w:rsidRPr="00A234C2" w:rsidR="00060D16">
        <w:rPr>
          <w:szCs w:val="18"/>
          <w:lang w:val="nl-NL"/>
        </w:rPr>
        <w:t>met volgende kalenderjaren mogelijk te maken.</w:t>
      </w:r>
      <w:r w:rsidRPr="00A234C2" w:rsidR="00C526F8">
        <w:rPr>
          <w:szCs w:val="18"/>
          <w:lang w:val="nl-NL"/>
        </w:rPr>
        <w:t xml:space="preserve"> </w:t>
      </w:r>
      <w:r w:rsidRPr="00A234C2" w:rsidR="007571A0">
        <w:rPr>
          <w:szCs w:val="18"/>
          <w:lang w:val="nl-NL"/>
        </w:rPr>
        <w:t xml:space="preserve">Het kabinet vindt een dergelijke ruime verliesverrekening passend bij een belasting waarbij ook waardemutaties die nog niet gerealiseerd zijn in de heffing worden betrokken. </w:t>
      </w:r>
      <w:r w:rsidRPr="00A234C2" w:rsidR="00285482">
        <w:rPr>
          <w:szCs w:val="18"/>
          <w:lang w:val="nl-NL"/>
        </w:rPr>
        <w:t xml:space="preserve">Verliesverrekening is voor het eerst mogelijk in het jaar na </w:t>
      </w:r>
      <w:r w:rsidR="00964FCE">
        <w:rPr>
          <w:szCs w:val="18"/>
          <w:lang w:val="nl-NL"/>
        </w:rPr>
        <w:t xml:space="preserve">het jaar van </w:t>
      </w:r>
      <w:r w:rsidRPr="00A234C2" w:rsidR="00285482">
        <w:rPr>
          <w:szCs w:val="18"/>
          <w:lang w:val="nl-NL"/>
        </w:rPr>
        <w:t xml:space="preserve">invoering van het nieuwe stelsel. </w:t>
      </w:r>
      <w:r w:rsidRPr="00A234C2" w:rsidR="00704CA3">
        <w:rPr>
          <w:szCs w:val="18"/>
          <w:lang w:val="nl-NL"/>
        </w:rPr>
        <w:t xml:space="preserve">Het blijft ook bij deze ruime verliesverrekeningsmogelijkheden </w:t>
      </w:r>
      <w:r w:rsidR="008C57F1">
        <w:rPr>
          <w:szCs w:val="18"/>
          <w:lang w:val="nl-NL"/>
        </w:rPr>
        <w:t>mogelijk</w:t>
      </w:r>
      <w:r w:rsidRPr="00A234C2" w:rsidR="00704CA3">
        <w:rPr>
          <w:szCs w:val="18"/>
          <w:lang w:val="nl-NL"/>
        </w:rPr>
        <w:t xml:space="preserve"> dat sommige belastingplichtigen niet alle verliezen hebben verrekend op het moment dat hun belastingplicht eindigt (bij migratie of overlijden). Dit is een nadeel dat ook geldt </w:t>
      </w:r>
      <w:r w:rsidR="006F6EB2">
        <w:rPr>
          <w:szCs w:val="18"/>
          <w:lang w:val="nl-NL"/>
        </w:rPr>
        <w:t xml:space="preserve">bij de huidige </w:t>
      </w:r>
      <w:r w:rsidRPr="00A234C2" w:rsidR="006F6EB2">
        <w:rPr>
          <w:szCs w:val="18"/>
          <w:lang w:val="nl-NL"/>
        </w:rPr>
        <w:t xml:space="preserve">verliesverrekeningsmogelijkheden </w:t>
      </w:r>
      <w:r w:rsidRPr="00A234C2" w:rsidR="00704CA3">
        <w:rPr>
          <w:szCs w:val="18"/>
          <w:lang w:val="nl-NL"/>
        </w:rPr>
        <w:t>in box</w:t>
      </w:r>
      <w:r w:rsidR="003A5FA3">
        <w:rPr>
          <w:szCs w:val="18"/>
          <w:lang w:val="nl-NL"/>
        </w:rPr>
        <w:t> </w:t>
      </w:r>
      <w:r w:rsidRPr="00A234C2" w:rsidR="00704CA3">
        <w:rPr>
          <w:szCs w:val="18"/>
          <w:lang w:val="nl-NL"/>
        </w:rPr>
        <w:t>1 en box</w:t>
      </w:r>
      <w:r w:rsidR="00322ED4">
        <w:rPr>
          <w:szCs w:val="18"/>
          <w:lang w:val="nl-NL"/>
        </w:rPr>
        <w:t> </w:t>
      </w:r>
      <w:r w:rsidRPr="00A234C2" w:rsidR="00704CA3">
        <w:rPr>
          <w:szCs w:val="18"/>
          <w:lang w:val="nl-NL"/>
        </w:rPr>
        <w:t>2.</w:t>
      </w:r>
    </w:p>
    <w:p w:rsidRPr="00060D16" w:rsidR="00946D19" w:rsidP="008C1476" w:rsidRDefault="00946D19" w14:paraId="2FEDCDC0" w14:textId="50FB1EA8">
      <w:pPr>
        <w:spacing w:line="276" w:lineRule="auto"/>
        <w:rPr>
          <w:szCs w:val="18"/>
          <w:lang w:val="nl-NL"/>
        </w:rPr>
      </w:pPr>
    </w:p>
    <w:p w:rsidRPr="00060D16" w:rsidR="00946D19" w:rsidP="008C1476" w:rsidRDefault="00946D19" w14:paraId="4CD4000D" w14:textId="4DCEB74E">
      <w:pPr>
        <w:spacing w:line="276" w:lineRule="auto"/>
        <w:rPr>
          <w:i/>
          <w:iCs/>
          <w:szCs w:val="18"/>
          <w:lang w:val="nl-NL"/>
        </w:rPr>
      </w:pPr>
      <w:r w:rsidRPr="00060D16">
        <w:rPr>
          <w:i/>
          <w:iCs/>
          <w:szCs w:val="18"/>
          <w:lang w:val="nl-NL"/>
        </w:rPr>
        <w:t>Verliesverrekeningsdrempel</w:t>
      </w:r>
    </w:p>
    <w:p w:rsidR="0025664F" w:rsidP="008C1476" w:rsidRDefault="006A2AFA" w14:paraId="359A1611" w14:textId="1962A072">
      <w:pPr>
        <w:spacing w:line="276" w:lineRule="auto"/>
        <w:rPr>
          <w:szCs w:val="18"/>
          <w:lang w:val="nl-NL"/>
        </w:rPr>
      </w:pPr>
      <w:r w:rsidRPr="00060D16">
        <w:rPr>
          <w:szCs w:val="18"/>
          <w:lang w:val="nl-NL"/>
        </w:rPr>
        <w:t xml:space="preserve">Om </w:t>
      </w:r>
      <w:r w:rsidR="00450949">
        <w:rPr>
          <w:szCs w:val="18"/>
          <w:lang w:val="nl-NL"/>
        </w:rPr>
        <w:t>doelmatigheidsredenen is het wenselijk om een drempel voor verliesverrekening op te nemen.</w:t>
      </w:r>
      <w:r w:rsidR="00767BC7">
        <w:rPr>
          <w:szCs w:val="18"/>
          <w:lang w:val="nl-NL"/>
        </w:rPr>
        <w:t xml:space="preserve"> </w:t>
      </w:r>
      <w:r w:rsidR="00450949">
        <w:rPr>
          <w:szCs w:val="18"/>
          <w:lang w:val="nl-NL"/>
        </w:rPr>
        <w:t>Met een drempel kan worden</w:t>
      </w:r>
      <w:r w:rsidRPr="00060D16">
        <w:rPr>
          <w:szCs w:val="18"/>
          <w:lang w:val="nl-NL"/>
        </w:rPr>
        <w:t xml:space="preserve"> voorkomen dat </w:t>
      </w:r>
      <w:r w:rsidR="00450949">
        <w:rPr>
          <w:szCs w:val="18"/>
          <w:lang w:val="nl-NL"/>
        </w:rPr>
        <w:t>veel belastingplichtigen aangifte voor box 3</w:t>
      </w:r>
      <w:r w:rsidR="00C03ED9">
        <w:rPr>
          <w:szCs w:val="18"/>
          <w:lang w:val="nl-NL"/>
        </w:rPr>
        <w:t xml:space="preserve"> </w:t>
      </w:r>
      <w:r w:rsidR="00875324">
        <w:rPr>
          <w:szCs w:val="18"/>
          <w:lang w:val="nl-NL"/>
        </w:rPr>
        <w:t xml:space="preserve">kunnen </w:t>
      </w:r>
      <w:r w:rsidR="00450949">
        <w:rPr>
          <w:szCs w:val="18"/>
          <w:lang w:val="nl-NL"/>
        </w:rPr>
        <w:t>doen om een klein bedrag aan verliesverrekening veilig te stellen.</w:t>
      </w:r>
      <w:r w:rsidR="0089772B">
        <w:rPr>
          <w:szCs w:val="18"/>
          <w:lang w:val="nl-NL"/>
        </w:rPr>
        <w:t xml:space="preserve"> Bijvoorbeeld </w:t>
      </w:r>
      <w:r w:rsidR="008C57F1">
        <w:rPr>
          <w:szCs w:val="18"/>
          <w:lang w:val="nl-NL"/>
        </w:rPr>
        <w:t xml:space="preserve">belastingplichtigen </w:t>
      </w:r>
      <w:r w:rsidR="0089772B">
        <w:rPr>
          <w:szCs w:val="18"/>
          <w:lang w:val="nl-NL"/>
        </w:rPr>
        <w:t>met een klein</w:t>
      </w:r>
      <w:r w:rsidR="00646B71">
        <w:rPr>
          <w:szCs w:val="18"/>
          <w:lang w:val="nl-NL"/>
        </w:rPr>
        <w:t xml:space="preserve"> verlies door de rent</w:t>
      </w:r>
      <w:r w:rsidR="0089772B">
        <w:rPr>
          <w:szCs w:val="18"/>
          <w:lang w:val="nl-NL"/>
        </w:rPr>
        <w:t>e</w:t>
      </w:r>
      <w:r w:rsidR="00646B71">
        <w:rPr>
          <w:szCs w:val="18"/>
          <w:lang w:val="nl-NL"/>
        </w:rPr>
        <w:t xml:space="preserve"> op een kleine</w:t>
      </w:r>
      <w:r w:rsidR="0089772B">
        <w:rPr>
          <w:szCs w:val="18"/>
          <w:lang w:val="nl-NL"/>
        </w:rPr>
        <w:t xml:space="preserve"> schuld of </w:t>
      </w:r>
      <w:r w:rsidR="00646B71">
        <w:rPr>
          <w:szCs w:val="18"/>
          <w:lang w:val="nl-NL"/>
        </w:rPr>
        <w:t xml:space="preserve">door </w:t>
      </w:r>
      <w:r w:rsidR="0089772B">
        <w:rPr>
          <w:szCs w:val="18"/>
          <w:lang w:val="nl-NL"/>
        </w:rPr>
        <w:t>een kleine aandelenportefeuille die in waarde daalt.</w:t>
      </w:r>
      <w:r w:rsidR="00646B71">
        <w:rPr>
          <w:szCs w:val="18"/>
          <w:lang w:val="nl-NL"/>
        </w:rPr>
        <w:t xml:space="preserve"> Door de verliesverrekeningsdrempel vervalt </w:t>
      </w:r>
      <w:r w:rsidR="00E973E9">
        <w:rPr>
          <w:szCs w:val="18"/>
          <w:lang w:val="nl-NL"/>
        </w:rPr>
        <w:t>het belang van het doen van aangifte</w:t>
      </w:r>
      <w:r w:rsidR="001A1B26">
        <w:rPr>
          <w:szCs w:val="18"/>
          <w:lang w:val="nl-NL"/>
        </w:rPr>
        <w:t xml:space="preserve"> voor een groep burgers</w:t>
      </w:r>
      <w:r w:rsidR="00646B71">
        <w:rPr>
          <w:szCs w:val="18"/>
          <w:lang w:val="nl-NL"/>
        </w:rPr>
        <w:t>.</w:t>
      </w:r>
      <w:r w:rsidR="0089772B">
        <w:rPr>
          <w:szCs w:val="18"/>
          <w:lang w:val="nl-NL"/>
        </w:rPr>
        <w:t xml:space="preserve"> </w:t>
      </w:r>
      <w:r w:rsidRPr="00060D16" w:rsidR="00A957C4">
        <w:rPr>
          <w:szCs w:val="18"/>
          <w:lang w:val="nl-NL"/>
        </w:rPr>
        <w:t>De drempel</w:t>
      </w:r>
      <w:r w:rsidR="00A94E2F">
        <w:rPr>
          <w:szCs w:val="18"/>
          <w:lang w:val="nl-NL"/>
        </w:rPr>
        <w:t xml:space="preserve"> </w:t>
      </w:r>
      <w:r w:rsidR="009531A2">
        <w:rPr>
          <w:szCs w:val="18"/>
          <w:lang w:val="nl-NL"/>
        </w:rPr>
        <w:t xml:space="preserve">voor </w:t>
      </w:r>
      <w:r w:rsidR="00A94E2F">
        <w:rPr>
          <w:szCs w:val="18"/>
          <w:lang w:val="nl-NL"/>
        </w:rPr>
        <w:t xml:space="preserve">het vaststellen van een verlies </w:t>
      </w:r>
      <w:r w:rsidRPr="00243282" w:rsidR="00A957C4">
        <w:rPr>
          <w:szCs w:val="18"/>
          <w:lang w:val="nl-NL"/>
        </w:rPr>
        <w:t>bedraagt</w:t>
      </w:r>
      <w:r w:rsidR="008A4995">
        <w:rPr>
          <w:szCs w:val="18"/>
          <w:lang w:val="nl-NL"/>
        </w:rPr>
        <w:t xml:space="preserve"> </w:t>
      </w:r>
      <w:r w:rsidRPr="008A4995" w:rsidR="008A4995">
        <w:rPr>
          <w:szCs w:val="18"/>
          <w:lang w:val="nl-NL"/>
        </w:rPr>
        <w:t>€</w:t>
      </w:r>
      <w:r w:rsidR="00767BC7">
        <w:rPr>
          <w:szCs w:val="18"/>
          <w:lang w:val="nl-NL"/>
        </w:rPr>
        <w:t> </w:t>
      </w:r>
      <w:r w:rsidRPr="008A4995" w:rsidR="008A4995">
        <w:rPr>
          <w:szCs w:val="18"/>
          <w:lang w:val="nl-NL"/>
        </w:rPr>
        <w:t>500</w:t>
      </w:r>
      <w:r w:rsidRPr="00243282" w:rsidR="00A957C4">
        <w:rPr>
          <w:szCs w:val="18"/>
          <w:lang w:val="nl-NL"/>
        </w:rPr>
        <w:t>.</w:t>
      </w:r>
      <w:r w:rsidRPr="00243282" w:rsidR="009A748F">
        <w:rPr>
          <w:szCs w:val="18"/>
          <w:lang w:val="nl-NL"/>
        </w:rPr>
        <w:t xml:space="preserve"> </w:t>
      </w:r>
      <w:r w:rsidR="000A60AB">
        <w:rPr>
          <w:szCs w:val="18"/>
          <w:lang w:val="nl-NL"/>
        </w:rPr>
        <w:t xml:space="preserve">Zie paragraaf </w:t>
      </w:r>
      <w:r w:rsidR="009529B2">
        <w:rPr>
          <w:szCs w:val="18"/>
          <w:lang w:val="nl-NL"/>
        </w:rPr>
        <w:t>7</w:t>
      </w:r>
      <w:r w:rsidR="000A60AB">
        <w:rPr>
          <w:szCs w:val="18"/>
          <w:lang w:val="nl-NL"/>
        </w:rPr>
        <w:t xml:space="preserve"> over budgettaire effecten voor enkele varianten</w:t>
      </w:r>
      <w:r w:rsidR="0087686B">
        <w:rPr>
          <w:szCs w:val="18"/>
          <w:lang w:val="nl-NL"/>
        </w:rPr>
        <w:t xml:space="preserve"> ter</w:t>
      </w:r>
      <w:r w:rsidRPr="0087686B" w:rsidR="0087686B">
        <w:rPr>
          <w:szCs w:val="18"/>
          <w:lang w:val="nl-NL"/>
        </w:rPr>
        <w:t xml:space="preserve"> </w:t>
      </w:r>
      <w:r w:rsidR="0087686B">
        <w:rPr>
          <w:szCs w:val="18"/>
          <w:lang w:val="nl-NL"/>
        </w:rPr>
        <w:t>illustratie</w:t>
      </w:r>
      <w:r w:rsidR="000A60AB">
        <w:rPr>
          <w:szCs w:val="18"/>
          <w:lang w:val="nl-NL"/>
        </w:rPr>
        <w:t xml:space="preserve">. </w:t>
      </w:r>
    </w:p>
    <w:p w:rsidR="0025664F" w:rsidP="008C1476" w:rsidRDefault="0025664F" w14:paraId="45934954" w14:textId="77777777">
      <w:pPr>
        <w:spacing w:line="276" w:lineRule="auto"/>
        <w:rPr>
          <w:szCs w:val="18"/>
          <w:lang w:val="nl-NL"/>
        </w:rPr>
      </w:pPr>
    </w:p>
    <w:p w:rsidR="00F04511" w:rsidP="008C1476" w:rsidRDefault="00646B71" w14:paraId="07D1009C" w14:textId="367BC723">
      <w:pPr>
        <w:spacing w:line="276" w:lineRule="auto"/>
        <w:rPr>
          <w:szCs w:val="18"/>
          <w:lang w:val="nl-NL"/>
        </w:rPr>
      </w:pPr>
      <w:r>
        <w:rPr>
          <w:szCs w:val="18"/>
          <w:lang w:val="nl-NL"/>
        </w:rPr>
        <w:t xml:space="preserve">Belastingplichtigen met een vermogen boven de huurtoeslaggrens moeten </w:t>
      </w:r>
      <w:r w:rsidR="008C57F1">
        <w:rPr>
          <w:szCs w:val="18"/>
          <w:lang w:val="nl-NL"/>
        </w:rPr>
        <w:t xml:space="preserve">wel </w:t>
      </w:r>
      <w:r>
        <w:rPr>
          <w:szCs w:val="18"/>
          <w:lang w:val="nl-NL"/>
        </w:rPr>
        <w:t>aangifte doen, ook als ze een verlies hebben dat kleiner is dan de verliesverrekening</w:t>
      </w:r>
      <w:r w:rsidR="009531A2">
        <w:rPr>
          <w:szCs w:val="18"/>
          <w:lang w:val="nl-NL"/>
        </w:rPr>
        <w:t>s</w:t>
      </w:r>
      <w:r>
        <w:rPr>
          <w:szCs w:val="18"/>
          <w:lang w:val="nl-NL"/>
        </w:rPr>
        <w:t>drempel.</w:t>
      </w:r>
      <w:r w:rsidR="00E973E9">
        <w:rPr>
          <w:szCs w:val="18"/>
          <w:lang w:val="nl-NL"/>
        </w:rPr>
        <w:t xml:space="preserve"> Dit heeft te maken met het verstrekken van gegevens over het vermogen </w:t>
      </w:r>
      <w:r w:rsidR="008C57F1">
        <w:rPr>
          <w:szCs w:val="18"/>
          <w:lang w:val="nl-NL"/>
        </w:rPr>
        <w:t xml:space="preserve">aan bijvoorbeeld de Dienst Toeslagen </w:t>
      </w:r>
      <w:r w:rsidR="00E973E9">
        <w:rPr>
          <w:szCs w:val="18"/>
          <w:lang w:val="nl-NL"/>
        </w:rPr>
        <w:t>(zie paragraaf 3.1</w:t>
      </w:r>
      <w:r w:rsidR="00D14AEE">
        <w:rPr>
          <w:szCs w:val="18"/>
          <w:lang w:val="nl-NL"/>
        </w:rPr>
        <w:t>1</w:t>
      </w:r>
      <w:r w:rsidR="00E973E9">
        <w:rPr>
          <w:szCs w:val="18"/>
          <w:lang w:val="nl-NL"/>
        </w:rPr>
        <w:t>).</w:t>
      </w:r>
      <w:r w:rsidR="00CC12B6">
        <w:rPr>
          <w:szCs w:val="18"/>
          <w:lang w:val="nl-NL"/>
        </w:rPr>
        <w:t xml:space="preserve"> </w:t>
      </w:r>
      <w:r w:rsidRPr="004B6BA9" w:rsidR="00CC12B6">
        <w:rPr>
          <w:szCs w:val="18"/>
          <w:lang w:val="nl-NL"/>
        </w:rPr>
        <w:t xml:space="preserve">Er zijn </w:t>
      </w:r>
      <w:r w:rsidR="00CC12B6">
        <w:rPr>
          <w:szCs w:val="18"/>
          <w:lang w:val="nl-NL"/>
        </w:rPr>
        <w:t>circa</w:t>
      </w:r>
      <w:r w:rsidRPr="004B6BA9" w:rsidR="00CC12B6">
        <w:rPr>
          <w:szCs w:val="18"/>
          <w:lang w:val="nl-NL"/>
        </w:rPr>
        <w:t xml:space="preserve"> 500.000 burgers met een box 3- vermogen onder de toeslagengrens en met een verlies tussen € 0 en € 500. Door de verliesverrekeningsdrempel vallen deze belastingplichtigen niet in box 3. Daarmee wordt hen de administratieve last van het opgeven van box 3-gegevens in de aangifte inkomstenbelasting bespaard, wat tevens een verlichting van de uitvoeringslast voor de Belastingdienst betekent.</w:t>
      </w:r>
    </w:p>
    <w:p w:rsidR="00F04511" w:rsidP="008C1476" w:rsidRDefault="00F04511" w14:paraId="417E3024" w14:textId="77777777">
      <w:pPr>
        <w:spacing w:line="276" w:lineRule="auto"/>
        <w:rPr>
          <w:szCs w:val="18"/>
          <w:lang w:val="nl-NL"/>
        </w:rPr>
      </w:pPr>
    </w:p>
    <w:p w:rsidR="001C23CB" w:rsidP="008C1476" w:rsidRDefault="00070BBA" w14:paraId="40FABEBD" w14:textId="65147CCF">
      <w:pPr>
        <w:spacing w:line="276" w:lineRule="auto"/>
        <w:rPr>
          <w:szCs w:val="18"/>
          <w:lang w:val="nl-NL"/>
        </w:rPr>
      </w:pPr>
      <w:r>
        <w:rPr>
          <w:szCs w:val="18"/>
          <w:lang w:val="nl-NL"/>
        </w:rPr>
        <w:lastRenderedPageBreak/>
        <w:t>Het nadeel van een verliesverrekening</w:t>
      </w:r>
      <w:r w:rsidR="009531A2">
        <w:rPr>
          <w:szCs w:val="18"/>
          <w:lang w:val="nl-NL"/>
        </w:rPr>
        <w:t>s</w:t>
      </w:r>
      <w:r>
        <w:rPr>
          <w:szCs w:val="18"/>
          <w:lang w:val="nl-NL"/>
        </w:rPr>
        <w:t xml:space="preserve">drempel is dat belastingplichtigen met fluctuerend inkomen </w:t>
      </w:r>
      <w:r w:rsidR="008C57F1">
        <w:rPr>
          <w:szCs w:val="18"/>
          <w:lang w:val="nl-NL"/>
        </w:rPr>
        <w:t xml:space="preserve">normaliter </w:t>
      </w:r>
      <w:r>
        <w:rPr>
          <w:szCs w:val="18"/>
          <w:lang w:val="nl-NL"/>
        </w:rPr>
        <w:t xml:space="preserve">meer belasting betalen dan belastingplichtigen met een even hoog stabiel inkomen. In een verliesjaar heeft de belastingplichtige immers </w:t>
      </w:r>
      <w:r w:rsidR="0058211A">
        <w:rPr>
          <w:szCs w:val="18"/>
          <w:lang w:val="nl-NL"/>
        </w:rPr>
        <w:t xml:space="preserve">nadeel van </w:t>
      </w:r>
      <w:r w:rsidR="009531A2">
        <w:rPr>
          <w:szCs w:val="18"/>
          <w:lang w:val="nl-NL"/>
        </w:rPr>
        <w:t xml:space="preserve">een </w:t>
      </w:r>
      <w:r w:rsidR="0058211A">
        <w:rPr>
          <w:szCs w:val="18"/>
          <w:lang w:val="nl-NL"/>
        </w:rPr>
        <w:t>verliesverrekeningsdrempel.</w:t>
      </w:r>
      <w:r w:rsidR="00C03ED9">
        <w:rPr>
          <w:szCs w:val="18"/>
          <w:lang w:val="nl-NL"/>
        </w:rPr>
        <w:t xml:space="preserve"> </w:t>
      </w:r>
      <w:r w:rsidR="00B83D32">
        <w:rPr>
          <w:szCs w:val="18"/>
          <w:lang w:val="nl-NL"/>
        </w:rPr>
        <w:t>Ook de wijze waarop inkomen wordt berekend (vermogensaanwas- of vermogenswinst) kan invloed hebben op het effect van de verliesverrekeningsdrempel. Een belegger met een jaarlijks verlieslatende aandelenportefeuille wordt vaker geconfronteerd met de verliesverrekeningsdrempel ten opzichte van een belegger met een verlieslatende onroerend goed portefeuille waarbij het gecumuleerde verlies bij realisatie (eenmalig) in de heffing wordt betrokken.</w:t>
      </w:r>
      <w:r w:rsidR="00C27A92">
        <w:rPr>
          <w:szCs w:val="18"/>
          <w:lang w:val="nl-NL"/>
        </w:rPr>
        <w:t xml:space="preserve"> </w:t>
      </w:r>
      <w:r w:rsidR="00C03ED9">
        <w:rPr>
          <w:szCs w:val="18"/>
          <w:lang w:val="nl-NL"/>
        </w:rPr>
        <w:t xml:space="preserve">De verliesverrekeningsdrempel </w:t>
      </w:r>
      <w:r w:rsidR="00E228B7">
        <w:rPr>
          <w:szCs w:val="18"/>
          <w:lang w:val="nl-NL"/>
        </w:rPr>
        <w:t>beperkt echter het aantal burgers dat belastingplichtig wordt in box 3</w:t>
      </w:r>
      <w:r w:rsidR="00C03ED9">
        <w:rPr>
          <w:szCs w:val="18"/>
          <w:lang w:val="nl-NL"/>
        </w:rPr>
        <w:t xml:space="preserve">, terwijl de negatieve effecten beperkt blijven </w:t>
      </w:r>
      <w:r w:rsidR="009531A2">
        <w:rPr>
          <w:szCs w:val="18"/>
          <w:lang w:val="nl-NL"/>
        </w:rPr>
        <w:t xml:space="preserve">wanneer </w:t>
      </w:r>
      <w:r w:rsidR="00C03ED9">
        <w:rPr>
          <w:szCs w:val="18"/>
          <w:lang w:val="nl-NL"/>
        </w:rPr>
        <w:t>de drempel relatief laag is.</w:t>
      </w:r>
    </w:p>
    <w:p w:rsidR="00704CA3" w:rsidP="008C1476" w:rsidRDefault="00704CA3" w14:paraId="5BB1B276" w14:textId="4424360C">
      <w:pPr>
        <w:spacing w:line="276" w:lineRule="auto"/>
        <w:rPr>
          <w:szCs w:val="18"/>
          <w:lang w:val="nl-NL"/>
        </w:rPr>
      </w:pPr>
    </w:p>
    <w:p w:rsidRPr="00B53BE0" w:rsidR="00704CA3" w:rsidP="008C1476" w:rsidRDefault="000F2AA9" w14:paraId="6202F333" w14:textId="5E0509D6">
      <w:pPr>
        <w:spacing w:line="276" w:lineRule="auto"/>
        <w:rPr>
          <w:szCs w:val="18"/>
          <w:lang w:val="nl-NL"/>
        </w:rPr>
      </w:pPr>
      <w:r>
        <w:rPr>
          <w:szCs w:val="18"/>
          <w:lang w:val="nl-NL"/>
        </w:rPr>
        <w:t xml:space="preserve">Het </w:t>
      </w:r>
      <w:r w:rsidR="00DD6BAA">
        <w:rPr>
          <w:szCs w:val="18"/>
          <w:lang w:val="nl-NL"/>
        </w:rPr>
        <w:t>heffingsvrije resultaat</w:t>
      </w:r>
      <w:r>
        <w:rPr>
          <w:szCs w:val="18"/>
          <w:lang w:val="nl-NL"/>
        </w:rPr>
        <w:t xml:space="preserve"> is hoger dan de verliesverrekeningsdrempel. </w:t>
      </w:r>
      <w:r w:rsidR="00724E00">
        <w:rPr>
          <w:szCs w:val="18"/>
          <w:lang w:val="nl-NL"/>
        </w:rPr>
        <w:t>Hierdoor is i</w:t>
      </w:r>
      <w:r w:rsidR="00054835">
        <w:rPr>
          <w:szCs w:val="18"/>
          <w:lang w:val="nl-NL"/>
        </w:rPr>
        <w:t>n de</w:t>
      </w:r>
      <w:r w:rsidR="00724E00">
        <w:rPr>
          <w:szCs w:val="18"/>
          <w:lang w:val="nl-NL"/>
        </w:rPr>
        <w:t xml:space="preserve"> regel</w:t>
      </w:r>
      <w:r w:rsidR="00054835">
        <w:rPr>
          <w:szCs w:val="18"/>
          <w:lang w:val="nl-NL"/>
        </w:rPr>
        <w:t xml:space="preserve"> </w:t>
      </w:r>
      <w:r>
        <w:rPr>
          <w:szCs w:val="18"/>
          <w:lang w:val="nl-NL"/>
        </w:rPr>
        <w:t>alleen belasting verschuldigd</w:t>
      </w:r>
      <w:r w:rsidR="000B6CC0">
        <w:rPr>
          <w:szCs w:val="18"/>
          <w:lang w:val="nl-NL"/>
        </w:rPr>
        <w:t xml:space="preserve"> </w:t>
      </w:r>
      <w:r w:rsidR="00E73C08">
        <w:rPr>
          <w:szCs w:val="18"/>
          <w:lang w:val="nl-NL"/>
        </w:rPr>
        <w:t>als het inkomen over meerdere jaren gezien positief is</w:t>
      </w:r>
      <w:r>
        <w:rPr>
          <w:szCs w:val="18"/>
          <w:lang w:val="nl-NL"/>
        </w:rPr>
        <w:t xml:space="preserve">. </w:t>
      </w:r>
      <w:r w:rsidR="00704CA3">
        <w:rPr>
          <w:szCs w:val="18"/>
          <w:lang w:val="nl-NL"/>
        </w:rPr>
        <w:t>Tegenover het nadeel voor belastingplichtigen van de verliesverrekeningsdrempel</w:t>
      </w:r>
      <w:r w:rsidR="00E73C08">
        <w:rPr>
          <w:szCs w:val="18"/>
          <w:lang w:val="nl-NL"/>
        </w:rPr>
        <w:t xml:space="preserve"> in een verliesjaar</w:t>
      </w:r>
      <w:r w:rsidR="00704CA3">
        <w:rPr>
          <w:szCs w:val="18"/>
          <w:lang w:val="nl-NL"/>
        </w:rPr>
        <w:t xml:space="preserve"> staat</w:t>
      </w:r>
      <w:r w:rsidR="00724E00">
        <w:rPr>
          <w:szCs w:val="18"/>
          <w:lang w:val="nl-NL"/>
        </w:rPr>
        <w:t xml:space="preserve"> </w:t>
      </w:r>
      <w:r w:rsidR="00E73C08">
        <w:rPr>
          <w:szCs w:val="18"/>
          <w:lang w:val="nl-NL"/>
        </w:rPr>
        <w:t>immers</w:t>
      </w:r>
      <w:r w:rsidR="00704CA3">
        <w:rPr>
          <w:szCs w:val="18"/>
          <w:lang w:val="nl-NL"/>
        </w:rPr>
        <w:t xml:space="preserve"> het voordeel van een </w:t>
      </w:r>
      <w:r w:rsidR="00DD6BAA">
        <w:rPr>
          <w:szCs w:val="18"/>
          <w:lang w:val="nl-NL"/>
        </w:rPr>
        <w:t>heffingsvrij resultaat</w:t>
      </w:r>
      <w:r w:rsidR="00704CA3">
        <w:rPr>
          <w:szCs w:val="18"/>
          <w:lang w:val="nl-NL"/>
        </w:rPr>
        <w:t xml:space="preserve"> wanneer een positief rendement wordt behaald. </w:t>
      </w:r>
    </w:p>
    <w:p w:rsidRPr="00060D16" w:rsidR="00060D16" w:rsidP="008C1476" w:rsidRDefault="00060D16" w14:paraId="0AFFDCA1" w14:textId="77777777">
      <w:pPr>
        <w:spacing w:line="276" w:lineRule="auto"/>
        <w:rPr>
          <w:rFonts w:eastAsia="Times New Roman" w:cs="Arial"/>
          <w:i/>
          <w:iCs/>
          <w:szCs w:val="18"/>
          <w:lang w:val="nl-NL" w:eastAsia="nl-NL"/>
        </w:rPr>
      </w:pPr>
      <w:bookmarkStart w:name="_Toc103349563" w:id="24"/>
    </w:p>
    <w:p w:rsidRPr="00AC24BF" w:rsidR="008279FB" w:rsidP="008C1476" w:rsidRDefault="008279FB" w14:paraId="4539305D" w14:textId="4FE22F8F">
      <w:pPr>
        <w:pStyle w:val="Kop3"/>
        <w:spacing w:line="276" w:lineRule="auto"/>
        <w:rPr>
          <w:b/>
          <w:bCs/>
          <w:szCs w:val="18"/>
          <w:lang w:val="nl-NL"/>
        </w:rPr>
      </w:pPr>
      <w:bookmarkStart w:name="_Toc129708423" w:id="25"/>
      <w:bookmarkStart w:name="_Toc198112176" w:id="26"/>
      <w:r w:rsidRPr="00AC24BF">
        <w:rPr>
          <w:b/>
          <w:bCs/>
          <w:szCs w:val="18"/>
          <w:lang w:val="nl-NL"/>
        </w:rPr>
        <w:t>3.</w:t>
      </w:r>
      <w:r w:rsidR="002F5628">
        <w:rPr>
          <w:b/>
          <w:bCs/>
          <w:szCs w:val="18"/>
          <w:lang w:val="nl-NL"/>
        </w:rPr>
        <w:t>6</w:t>
      </w:r>
      <w:r w:rsidRPr="00AC24BF">
        <w:rPr>
          <w:b/>
          <w:bCs/>
          <w:szCs w:val="18"/>
          <w:lang w:val="nl-NL"/>
        </w:rPr>
        <w:tab/>
      </w:r>
      <w:r w:rsidRPr="00AC24BF" w:rsidR="00093A06">
        <w:rPr>
          <w:b/>
          <w:bCs/>
          <w:szCs w:val="18"/>
          <w:lang w:val="nl-NL"/>
        </w:rPr>
        <w:t>Aanpassing van de t</w:t>
      </w:r>
      <w:r w:rsidRPr="00AC24BF">
        <w:rPr>
          <w:b/>
          <w:bCs/>
          <w:szCs w:val="18"/>
          <w:lang w:val="nl-NL"/>
        </w:rPr>
        <w:t>ariefstelling</w:t>
      </w:r>
      <w:bookmarkEnd w:id="25"/>
      <w:bookmarkEnd w:id="26"/>
    </w:p>
    <w:p w:rsidRPr="00C6510E" w:rsidR="00C6510E" w:rsidP="008C1476" w:rsidRDefault="00C6510E" w14:paraId="0AEA6E0F" w14:textId="3AF7B707">
      <w:pPr>
        <w:spacing w:line="276" w:lineRule="auto"/>
        <w:rPr>
          <w:rFonts w:eastAsia="Times New Roman" w:cs="Arial"/>
          <w:szCs w:val="18"/>
          <w:lang w:val="nl-NL" w:eastAsia="nl-NL"/>
        </w:rPr>
      </w:pPr>
    </w:p>
    <w:p w:rsidRPr="00C6510E" w:rsidR="00C6510E" w:rsidP="008C1476" w:rsidRDefault="00C6510E" w14:paraId="4C355E76" w14:textId="02F1F9F5">
      <w:pPr>
        <w:spacing w:line="276" w:lineRule="auto"/>
        <w:rPr>
          <w:rFonts w:eastAsia="Times New Roman" w:cs="Arial"/>
          <w:szCs w:val="18"/>
          <w:lang w:val="nl-NL" w:eastAsia="nl-NL"/>
        </w:rPr>
      </w:pPr>
      <w:r>
        <w:rPr>
          <w:rFonts w:eastAsia="Times New Roman" w:cs="Arial"/>
          <w:szCs w:val="18"/>
          <w:lang w:val="nl-NL" w:eastAsia="nl-NL"/>
        </w:rPr>
        <w:t xml:space="preserve">Voor het belaste inkomen in box 3 </w:t>
      </w:r>
      <w:r w:rsidR="009531A2">
        <w:rPr>
          <w:rFonts w:eastAsia="Times New Roman" w:cs="Arial"/>
          <w:szCs w:val="18"/>
          <w:lang w:val="nl-NL" w:eastAsia="nl-NL"/>
        </w:rPr>
        <w:t xml:space="preserve">wordt </w:t>
      </w:r>
      <w:r>
        <w:rPr>
          <w:rFonts w:eastAsia="Times New Roman" w:cs="Arial"/>
          <w:szCs w:val="18"/>
          <w:lang w:val="nl-NL" w:eastAsia="nl-NL"/>
        </w:rPr>
        <w:t xml:space="preserve">een vlak belastingtarief van </w:t>
      </w:r>
      <w:r w:rsidRPr="008A4995" w:rsidR="008A4995">
        <w:rPr>
          <w:rFonts w:eastAsia="Times New Roman" w:cs="Arial"/>
          <w:szCs w:val="18"/>
          <w:lang w:val="nl-NL" w:eastAsia="nl-NL"/>
        </w:rPr>
        <w:t>36</w:t>
      </w:r>
      <w:r>
        <w:rPr>
          <w:rFonts w:eastAsia="Times New Roman" w:cs="Arial"/>
          <w:szCs w:val="18"/>
          <w:lang w:val="nl-NL" w:eastAsia="nl-NL"/>
        </w:rPr>
        <w:t>%</w:t>
      </w:r>
      <w:r w:rsidR="009531A2">
        <w:rPr>
          <w:rFonts w:eastAsia="Times New Roman" w:cs="Arial"/>
          <w:szCs w:val="18"/>
          <w:lang w:val="nl-NL" w:eastAsia="nl-NL"/>
        </w:rPr>
        <w:t xml:space="preserve"> voorgesteld</w:t>
      </w:r>
      <w:r w:rsidRPr="00C6510E">
        <w:rPr>
          <w:rFonts w:eastAsia="Times New Roman" w:cs="Arial"/>
          <w:szCs w:val="18"/>
          <w:lang w:val="nl-NL" w:eastAsia="nl-NL"/>
        </w:rPr>
        <w:t>.</w:t>
      </w:r>
      <w:r w:rsidR="000A60AB">
        <w:rPr>
          <w:rFonts w:eastAsia="Times New Roman" w:cs="Arial"/>
          <w:szCs w:val="18"/>
          <w:lang w:val="nl-NL" w:eastAsia="nl-NL"/>
        </w:rPr>
        <w:t xml:space="preserve"> </w:t>
      </w:r>
      <w:r w:rsidR="000A60AB">
        <w:rPr>
          <w:szCs w:val="18"/>
          <w:lang w:val="nl-NL"/>
        </w:rPr>
        <w:t xml:space="preserve">Zie paragraaf </w:t>
      </w:r>
      <w:r w:rsidR="009529B2">
        <w:rPr>
          <w:szCs w:val="18"/>
          <w:lang w:val="nl-NL"/>
        </w:rPr>
        <w:t>7</w:t>
      </w:r>
      <w:r w:rsidR="000A60AB">
        <w:rPr>
          <w:szCs w:val="18"/>
          <w:lang w:val="nl-NL"/>
        </w:rPr>
        <w:t xml:space="preserve"> over budgettaire effecten voor enkele varianten</w:t>
      </w:r>
      <w:r w:rsidR="007823F6">
        <w:rPr>
          <w:szCs w:val="18"/>
          <w:lang w:val="nl-NL"/>
        </w:rPr>
        <w:t xml:space="preserve"> ter</w:t>
      </w:r>
      <w:r w:rsidRPr="007823F6" w:rsidR="007823F6">
        <w:rPr>
          <w:szCs w:val="18"/>
          <w:lang w:val="nl-NL"/>
        </w:rPr>
        <w:t xml:space="preserve"> </w:t>
      </w:r>
      <w:r w:rsidR="007823F6">
        <w:rPr>
          <w:szCs w:val="18"/>
          <w:lang w:val="nl-NL"/>
        </w:rPr>
        <w:t>illustratie</w:t>
      </w:r>
      <w:r w:rsidR="000A60AB">
        <w:rPr>
          <w:szCs w:val="18"/>
          <w:lang w:val="nl-NL"/>
        </w:rPr>
        <w:t>.</w:t>
      </w:r>
    </w:p>
    <w:p w:rsidRPr="00060D16" w:rsidR="00F338DD" w:rsidP="008C1476" w:rsidRDefault="00F338DD" w14:paraId="351CF6F2" w14:textId="1BE327D4">
      <w:pPr>
        <w:spacing w:line="276" w:lineRule="auto"/>
        <w:rPr>
          <w:rFonts w:eastAsia="Times New Roman" w:cs="Arial"/>
          <w:szCs w:val="18"/>
          <w:lang w:val="nl-NL" w:eastAsia="nl-NL"/>
        </w:rPr>
      </w:pPr>
    </w:p>
    <w:p w:rsidR="00F338DD" w:rsidP="008C1476" w:rsidRDefault="00F338DD" w14:paraId="747BB014" w14:textId="20AC998E">
      <w:pPr>
        <w:pStyle w:val="Kop3"/>
        <w:spacing w:line="276" w:lineRule="auto"/>
        <w:rPr>
          <w:b/>
          <w:bCs/>
          <w:szCs w:val="18"/>
          <w:lang w:val="nl-NL"/>
        </w:rPr>
      </w:pPr>
      <w:bookmarkStart w:name="_Toc129708424" w:id="27"/>
      <w:bookmarkStart w:name="_Toc198112177" w:id="28"/>
      <w:r w:rsidRPr="00102A22">
        <w:rPr>
          <w:b/>
          <w:bCs/>
          <w:szCs w:val="18"/>
          <w:lang w:val="nl-NL"/>
        </w:rPr>
        <w:t>3.</w:t>
      </w:r>
      <w:r w:rsidRPr="00102A22" w:rsidR="00054CD0">
        <w:rPr>
          <w:b/>
          <w:bCs/>
          <w:szCs w:val="18"/>
          <w:lang w:val="nl-NL"/>
        </w:rPr>
        <w:t>7</w:t>
      </w:r>
      <w:r w:rsidRPr="00102A22" w:rsidR="00E448E2">
        <w:rPr>
          <w:b/>
          <w:bCs/>
          <w:szCs w:val="18"/>
          <w:lang w:val="nl-NL"/>
        </w:rPr>
        <w:tab/>
      </w:r>
      <w:r w:rsidRPr="00102A22">
        <w:rPr>
          <w:b/>
          <w:bCs/>
          <w:szCs w:val="18"/>
          <w:lang w:val="nl-NL"/>
        </w:rPr>
        <w:t>Onroerende zaken</w:t>
      </w:r>
      <w:bookmarkEnd w:id="27"/>
      <w:bookmarkEnd w:id="28"/>
      <w:r w:rsidRPr="00AC24BF">
        <w:rPr>
          <w:b/>
          <w:bCs/>
          <w:szCs w:val="18"/>
          <w:lang w:val="nl-NL"/>
        </w:rPr>
        <w:t xml:space="preserve"> </w:t>
      </w:r>
    </w:p>
    <w:p w:rsidR="00054CD0" w:rsidP="008C1476" w:rsidRDefault="00054CD0" w14:paraId="14704FC1" w14:textId="494F0A4F">
      <w:pPr>
        <w:spacing w:line="276" w:lineRule="auto"/>
        <w:rPr>
          <w:lang w:val="nl-NL"/>
        </w:rPr>
      </w:pPr>
    </w:p>
    <w:p w:rsidRPr="000C7A75" w:rsidR="000C7A75" w:rsidP="008C1476" w:rsidRDefault="000C7A75" w14:paraId="11779ECF" w14:textId="01D30E64">
      <w:pPr>
        <w:spacing w:line="276" w:lineRule="auto"/>
        <w:rPr>
          <w:lang w:val="nl-NL"/>
        </w:rPr>
      </w:pPr>
      <w:bookmarkStart w:name="_Toc129708425" w:id="29"/>
      <w:r w:rsidRPr="000C7A75">
        <w:rPr>
          <w:lang w:val="nl-NL"/>
        </w:rPr>
        <w:t>In box 3 zijn ook onroerende zaken belast. Het kan bijvoorbeeld gaan om een vakantiehuis, beleggingspanden of een weiland. Onder het stelsel in box 3 vallen nadrukkelijk geen onroerende zaken die tot het ondernemingsvermogen in box 1 behoren</w:t>
      </w:r>
      <w:r w:rsidR="00C109FE">
        <w:rPr>
          <w:lang w:val="nl-NL"/>
        </w:rPr>
        <w:t>, zoals het bedrijfspand van een eenmanszaak</w:t>
      </w:r>
      <w:r w:rsidRPr="000C7A75">
        <w:rPr>
          <w:lang w:val="nl-NL"/>
        </w:rPr>
        <w:t xml:space="preserve"> en ook niet de eigen woning, het hoofdverblijf, die </w:t>
      </w:r>
      <w:r w:rsidR="00A02EBC">
        <w:rPr>
          <w:lang w:val="nl-NL"/>
        </w:rPr>
        <w:t xml:space="preserve">ook </w:t>
      </w:r>
      <w:r w:rsidRPr="000C7A75">
        <w:rPr>
          <w:lang w:val="nl-NL"/>
        </w:rPr>
        <w:t xml:space="preserve">tot box 1 behoort. Voor alle onroerende zaken in box 3 is een vermogenswinstbelasting voorgesteld. Daar vallen ook gebruiksrechten onder die direct of indirect betrekking hebben op onroerende zaken. De gebruiksrechten zijn vruchtgebruik, erfdienstbaarheid, erfpacht, opstal, recht van gebruik en recht van bewoning. </w:t>
      </w:r>
    </w:p>
    <w:p w:rsidRPr="000C7A75" w:rsidR="000C7A75" w:rsidP="008C1476" w:rsidRDefault="000C7A75" w14:paraId="35141AB4" w14:textId="77777777">
      <w:pPr>
        <w:spacing w:line="276" w:lineRule="auto"/>
        <w:rPr>
          <w:lang w:val="nl-NL"/>
        </w:rPr>
      </w:pPr>
    </w:p>
    <w:p w:rsidRPr="000C7A75" w:rsidR="000C7A75" w:rsidP="008C1476" w:rsidRDefault="000C7A75" w14:paraId="5F514B5F" w14:textId="6A9B0065">
      <w:pPr>
        <w:spacing w:line="276" w:lineRule="auto"/>
        <w:rPr>
          <w:lang w:val="nl-NL"/>
        </w:rPr>
      </w:pPr>
      <w:r w:rsidRPr="000C7A75">
        <w:rPr>
          <w:lang w:val="nl-NL"/>
        </w:rPr>
        <w:t>Het rendement uit onroerende zaken in box 3 bestaat uit direct rendement én indirect rendement. Direct rendement is het voordeel dat iemand gedurende de bezitsperiode van een onroerende zaak in box 3 in het kalenderjaar geniet, zoals huurinkomsten. Het directe rendement is jaarlijks belast. Er geldt een kostenaftrek voor onderhoudskosten en andere periodieke kosten. Indirect rendement is de waardeontwikkeling van de onroerende zaak gedurende de bezitsperiode bij de belastingplichtige</w:t>
      </w:r>
      <w:r w:rsidR="00A5105B">
        <w:rPr>
          <w:lang w:val="nl-NL"/>
        </w:rPr>
        <w:t xml:space="preserve"> en komt tot uitdrukking als vermogenswinst</w:t>
      </w:r>
      <w:r w:rsidR="00A22D9E">
        <w:rPr>
          <w:lang w:val="nl-NL"/>
        </w:rPr>
        <w:t xml:space="preserve"> of verlies</w:t>
      </w:r>
      <w:r w:rsidRPr="000C7A75">
        <w:rPr>
          <w:lang w:val="nl-NL"/>
        </w:rPr>
        <w:t xml:space="preserve">. Deze </w:t>
      </w:r>
      <w:r w:rsidR="001622AB">
        <w:rPr>
          <w:lang w:val="nl-NL"/>
        </w:rPr>
        <w:t xml:space="preserve">waardeontwikkeling wordt als </w:t>
      </w:r>
      <w:r w:rsidRPr="000C7A75">
        <w:rPr>
          <w:lang w:val="nl-NL"/>
        </w:rPr>
        <w:t xml:space="preserve">vermogenswinst belast bij vervreemding van de onroerende zaak of een deel van die onroerende zaak. Verbeteringskosten worden verrekend met de vermogenswinst. Van vervreemding is bijvoorbeeld sprake bij verkoop en in andere situaties waardoor de onroerende zaak de </w:t>
      </w:r>
      <w:r w:rsidR="00A5105B">
        <w:rPr>
          <w:lang w:val="nl-NL"/>
        </w:rPr>
        <w:t>box 3-sfeer van</w:t>
      </w:r>
      <w:r w:rsidRPr="000C7A75">
        <w:rPr>
          <w:lang w:val="nl-NL"/>
        </w:rPr>
        <w:t xml:space="preserve"> de belastingplichtige verlaat, of als de belastingplichtige emigreert, ongeacht of op dat moment sprake is van realisatie van de </w:t>
      </w:r>
      <w:r w:rsidRPr="000C7A75" w:rsidR="00A22D9E">
        <w:rPr>
          <w:lang w:val="nl-NL"/>
        </w:rPr>
        <w:t>vermogens</w:t>
      </w:r>
      <w:r w:rsidR="00A22D9E">
        <w:rPr>
          <w:lang w:val="nl-NL"/>
        </w:rPr>
        <w:t>mutatie</w:t>
      </w:r>
      <w:r w:rsidRPr="000C7A75" w:rsidR="00A22D9E">
        <w:rPr>
          <w:lang w:val="nl-NL"/>
        </w:rPr>
        <w:t xml:space="preserve"> </w:t>
      </w:r>
      <w:r w:rsidRPr="000C7A75">
        <w:rPr>
          <w:lang w:val="nl-NL"/>
        </w:rPr>
        <w:t>van de onroerende zaak.</w:t>
      </w:r>
    </w:p>
    <w:p w:rsidRPr="000C7A75" w:rsidR="000C7A75" w:rsidP="008C1476" w:rsidRDefault="000C7A75" w14:paraId="4CC56F80" w14:textId="77777777">
      <w:pPr>
        <w:spacing w:line="276" w:lineRule="auto"/>
        <w:rPr>
          <w:lang w:val="nl-NL"/>
        </w:rPr>
      </w:pPr>
    </w:p>
    <w:p w:rsidRPr="000C7A75" w:rsidR="000C7A75" w:rsidP="008C1476" w:rsidRDefault="000C7A75" w14:paraId="4D53623B" w14:textId="3C5E9876">
      <w:pPr>
        <w:spacing w:line="276" w:lineRule="auto"/>
        <w:rPr>
          <w:lang w:val="nl-NL"/>
        </w:rPr>
      </w:pPr>
      <w:r w:rsidRPr="000C7A75">
        <w:rPr>
          <w:lang w:val="nl-NL"/>
        </w:rPr>
        <w:t>Als onroerende zaken onder de vermogensaanwasbelasting belast zouden zijn, dan zou dit bij een grote, ongerealiseerde</w:t>
      </w:r>
      <w:r w:rsidR="00A5105B">
        <w:rPr>
          <w:lang w:val="nl-NL"/>
        </w:rPr>
        <w:t xml:space="preserve"> (dus niet in liquiditeiten tot uitdrukking komende)</w:t>
      </w:r>
      <w:r w:rsidRPr="000C7A75">
        <w:rPr>
          <w:lang w:val="nl-NL"/>
        </w:rPr>
        <w:t xml:space="preserve"> waardestijging bij belastingplichtigen kunnen leiden tot liquiditeitsproblemen. Deze belastingplichtigen zouden dan hun onroerende zaak moeten verkopen om de belastingheffing over deze waardestijging van die onroerende zaak te kunnen voldoen. Daarbij komt dat onroerende zaken niet altijd eenvoudig zijn te verkopen. </w:t>
      </w:r>
      <w:r w:rsidR="007A1688">
        <w:rPr>
          <w:lang w:val="nl-NL"/>
        </w:rPr>
        <w:t xml:space="preserve">In tegenstelling tot een aandelenportefeuille kan bij onroerende zaken niet een deel worden verkocht om de belasting over de ongerealiseerde waardestijging te voldoen. </w:t>
      </w:r>
      <w:r w:rsidRPr="000C7A75">
        <w:rPr>
          <w:lang w:val="nl-NL"/>
        </w:rPr>
        <w:t xml:space="preserve">Als gevolg hiervan zouden zij met schuldproblematiek te maken kunnen krijgen. Dat wil het kabinet zo veel mogelijk voorkomen. Daarom is gekozen voor </w:t>
      </w:r>
      <w:r w:rsidR="00A5105B">
        <w:rPr>
          <w:lang w:val="nl-NL"/>
        </w:rPr>
        <w:t xml:space="preserve">de systematiek van </w:t>
      </w:r>
      <w:r w:rsidRPr="000C7A75">
        <w:rPr>
          <w:lang w:val="nl-NL"/>
        </w:rPr>
        <w:t xml:space="preserve">een vermogenswinstbelasting. Bezitters van onroerende zaken genieten ten opzichte van bezitters van vermogen dat onder </w:t>
      </w:r>
      <w:r w:rsidR="00A5105B">
        <w:rPr>
          <w:lang w:val="nl-NL"/>
        </w:rPr>
        <w:t xml:space="preserve">de </w:t>
      </w:r>
      <w:r w:rsidRPr="000C7A75">
        <w:rPr>
          <w:lang w:val="nl-NL"/>
        </w:rPr>
        <w:lastRenderedPageBreak/>
        <w:t xml:space="preserve">vermogensaanwasbelasting wordt belast dus een voordeel: zij betalen in veel gevallen op een later moment belasting over hun </w:t>
      </w:r>
      <w:r w:rsidR="001622AB">
        <w:rPr>
          <w:lang w:val="nl-NL"/>
        </w:rPr>
        <w:t>waardeontwikkeling</w:t>
      </w:r>
      <w:r w:rsidRPr="000C7A75">
        <w:rPr>
          <w:lang w:val="nl-NL"/>
        </w:rPr>
        <w:t>. Financieringskosten van onroerende zaken worden, als de schuld onderdeel uitmaakt van het box 3-vermogen, wel in het vermogensaanwasregime belast, waarbij de rente als negatief inkomen in aanmerking wordt genomen.</w:t>
      </w:r>
    </w:p>
    <w:p w:rsidRPr="000C7A75" w:rsidR="000C7A75" w:rsidP="008C1476" w:rsidRDefault="000C7A75" w14:paraId="12EC5E62" w14:textId="77777777">
      <w:pPr>
        <w:spacing w:line="276" w:lineRule="auto"/>
        <w:rPr>
          <w:lang w:val="nl-NL"/>
        </w:rPr>
      </w:pPr>
    </w:p>
    <w:p w:rsidRPr="00C35CCD" w:rsidR="000C7A75" w:rsidP="008C1476" w:rsidRDefault="00001A1F" w14:paraId="10ED8D20" w14:textId="156511E5">
      <w:pPr>
        <w:spacing w:line="276" w:lineRule="auto"/>
        <w:rPr>
          <w:b/>
          <w:bCs/>
          <w:lang w:val="nl-NL"/>
        </w:rPr>
      </w:pPr>
      <w:r>
        <w:rPr>
          <w:b/>
          <w:bCs/>
          <w:lang w:val="nl-NL"/>
        </w:rPr>
        <w:t>3.7.1.</w:t>
      </w:r>
      <w:r>
        <w:rPr>
          <w:b/>
          <w:bCs/>
          <w:lang w:val="nl-NL"/>
        </w:rPr>
        <w:tab/>
      </w:r>
      <w:r w:rsidRPr="000C7A75" w:rsidR="000C7A75">
        <w:rPr>
          <w:b/>
          <w:bCs/>
          <w:lang w:val="nl-NL"/>
        </w:rPr>
        <w:t>Di</w:t>
      </w:r>
      <w:r w:rsidRPr="00C35CCD" w:rsidR="000C7A75">
        <w:rPr>
          <w:b/>
          <w:bCs/>
          <w:lang w:val="nl-NL"/>
        </w:rPr>
        <w:t>rect rendement op onroerende zaken</w:t>
      </w:r>
    </w:p>
    <w:p w:rsidRPr="000C7A75" w:rsidR="000C7A75" w:rsidP="008C1476" w:rsidRDefault="000C7A75" w14:paraId="044BCEF5" w14:textId="77777777">
      <w:pPr>
        <w:spacing w:line="276" w:lineRule="auto"/>
        <w:rPr>
          <w:lang w:val="nl-NL"/>
        </w:rPr>
      </w:pPr>
    </w:p>
    <w:p w:rsidRPr="000C7A75" w:rsidR="000C7A75" w:rsidP="008C1476" w:rsidRDefault="000C7A75" w14:paraId="7F1E6935" w14:textId="208281B9">
      <w:pPr>
        <w:spacing w:line="276" w:lineRule="auto"/>
        <w:rPr>
          <w:lang w:val="nl-NL"/>
        </w:rPr>
      </w:pPr>
      <w:r w:rsidRPr="000C7A75">
        <w:rPr>
          <w:lang w:val="nl-NL"/>
        </w:rPr>
        <w:t>Zoals hiervoor is toegelicht, is er bij het rendement over onroerende zaken sprake van indirect en direct rendement. Het belasten van het indirecte rendement werkt voor alle onroerende zaken in box 3 hetzelfde. Voor het belasten van het directe rendement is echter gekozen voor een indeling in drie categorieën, afhankelijk van het gebruik van de onroerende zaak. Voordat deze drie categorieën worden toegelicht, wordt eerst ingegaan op het belasten van voordelen uit eigen gebruik van een onroerende zaak. Voor de heffing van inkomstenbelasting wordt bij eigen gebruik van een onroerende zaak van oudsher de economische huurwaarde van die woning als inkomen in natura tot de belastbare inkomsten uit vermogen gerekend.</w:t>
      </w:r>
      <w:r w:rsidRPr="000C7A75">
        <w:rPr>
          <w:vertAlign w:val="superscript"/>
          <w:lang w:val="nl-NL"/>
        </w:rPr>
        <w:footnoteReference w:id="15"/>
      </w:r>
      <w:r w:rsidRPr="000C7A75">
        <w:rPr>
          <w:lang w:val="nl-NL"/>
        </w:rPr>
        <w:t xml:space="preserve"> Hierdoor worden zowel verhuurde als niet-verhuurde onroerende zaken in de belastingheffing betrokken. Dit wordt hierna (onder andere aan de hand van een voorbeeld) toegelicht. </w:t>
      </w:r>
    </w:p>
    <w:p w:rsidRPr="000C7A75" w:rsidR="000C7A75" w:rsidP="008C1476" w:rsidRDefault="000C7A75" w14:paraId="4CB70778" w14:textId="77777777">
      <w:pPr>
        <w:spacing w:line="276" w:lineRule="auto"/>
        <w:rPr>
          <w:lang w:val="nl-NL"/>
        </w:rPr>
      </w:pPr>
    </w:p>
    <w:p w:rsidRPr="00C35CCD" w:rsidR="000C7A75" w:rsidP="008C1476" w:rsidRDefault="000C7A75" w14:paraId="24A6721E" w14:textId="454690F5">
      <w:pPr>
        <w:pBdr>
          <w:left w:val="single" w:color="auto" w:sz="4" w:space="4"/>
        </w:pBdr>
        <w:spacing w:line="276" w:lineRule="auto"/>
        <w:ind w:left="720"/>
        <w:rPr>
          <w:b/>
          <w:bCs/>
          <w:sz w:val="16"/>
          <w:szCs w:val="16"/>
          <w:lang w:val="nl-NL"/>
        </w:rPr>
      </w:pPr>
      <w:r w:rsidRPr="00C35CCD">
        <w:rPr>
          <w:b/>
          <w:bCs/>
          <w:sz w:val="16"/>
          <w:szCs w:val="16"/>
          <w:lang w:val="nl-NL"/>
        </w:rPr>
        <w:t>Voorbeeld</w:t>
      </w:r>
      <w:r w:rsidRPr="000C7A75">
        <w:rPr>
          <w:b/>
          <w:bCs/>
          <w:sz w:val="16"/>
          <w:szCs w:val="16"/>
          <w:lang w:val="nl-NL"/>
        </w:rPr>
        <w:t xml:space="preserve"> </w:t>
      </w:r>
      <w:r>
        <w:rPr>
          <w:b/>
          <w:bCs/>
          <w:sz w:val="16"/>
          <w:szCs w:val="16"/>
          <w:lang w:val="nl-NL"/>
        </w:rPr>
        <w:t>8</w:t>
      </w:r>
    </w:p>
    <w:p w:rsidRPr="00C35CCD" w:rsidR="000C7A75" w:rsidP="008C1476" w:rsidRDefault="000C7A75" w14:paraId="2074B57A" w14:textId="130FDCA5">
      <w:pPr>
        <w:pBdr>
          <w:left w:val="single" w:color="auto" w:sz="4" w:space="4"/>
        </w:pBdr>
        <w:spacing w:line="276" w:lineRule="auto"/>
        <w:ind w:left="720"/>
        <w:rPr>
          <w:sz w:val="16"/>
          <w:szCs w:val="16"/>
          <w:lang w:val="nl-NL"/>
        </w:rPr>
      </w:pPr>
      <w:r w:rsidRPr="00C35CCD">
        <w:rPr>
          <w:sz w:val="16"/>
          <w:szCs w:val="16"/>
          <w:lang w:val="nl-NL"/>
        </w:rPr>
        <w:t>A</w:t>
      </w:r>
      <w:r w:rsidR="00EE1C10">
        <w:rPr>
          <w:sz w:val="16"/>
          <w:szCs w:val="16"/>
          <w:lang w:val="nl-NL"/>
        </w:rPr>
        <w:t>nton</w:t>
      </w:r>
      <w:r w:rsidRPr="00C35CCD">
        <w:rPr>
          <w:sz w:val="16"/>
          <w:szCs w:val="16"/>
          <w:lang w:val="nl-NL"/>
        </w:rPr>
        <w:t xml:space="preserve"> en B</w:t>
      </w:r>
      <w:r w:rsidR="00EE1C10">
        <w:rPr>
          <w:sz w:val="16"/>
          <w:szCs w:val="16"/>
          <w:lang w:val="nl-NL"/>
        </w:rPr>
        <w:t>ert</w:t>
      </w:r>
      <w:r w:rsidRPr="00C35CCD">
        <w:rPr>
          <w:sz w:val="16"/>
          <w:szCs w:val="16"/>
          <w:lang w:val="nl-NL"/>
        </w:rPr>
        <w:t xml:space="preserve"> bezitten beiden een tweede woning. Dit zijn twee identieke woningen. A</w:t>
      </w:r>
      <w:r w:rsidR="00EE1C10">
        <w:rPr>
          <w:sz w:val="16"/>
          <w:szCs w:val="16"/>
          <w:lang w:val="nl-NL"/>
        </w:rPr>
        <w:t>nton</w:t>
      </w:r>
      <w:r w:rsidRPr="00C35CCD">
        <w:rPr>
          <w:sz w:val="16"/>
          <w:szCs w:val="16"/>
          <w:lang w:val="nl-NL"/>
        </w:rPr>
        <w:t xml:space="preserve"> verhuurt zijn woning tegen een marktconforme prijs van € 1.000 per maand aan B</w:t>
      </w:r>
      <w:r w:rsidR="00EE1C10">
        <w:rPr>
          <w:sz w:val="16"/>
          <w:szCs w:val="16"/>
          <w:lang w:val="nl-NL"/>
        </w:rPr>
        <w:t>ert</w:t>
      </w:r>
      <w:r w:rsidRPr="00C35CCD">
        <w:rPr>
          <w:sz w:val="16"/>
          <w:szCs w:val="16"/>
          <w:lang w:val="nl-NL"/>
        </w:rPr>
        <w:t xml:space="preserve"> en B</w:t>
      </w:r>
      <w:r w:rsidR="00EE1C10">
        <w:rPr>
          <w:sz w:val="16"/>
          <w:szCs w:val="16"/>
          <w:lang w:val="nl-NL"/>
        </w:rPr>
        <w:t>ert</w:t>
      </w:r>
      <w:r w:rsidRPr="00C35CCD">
        <w:rPr>
          <w:sz w:val="16"/>
          <w:szCs w:val="16"/>
          <w:lang w:val="nl-NL"/>
        </w:rPr>
        <w:t xml:space="preserve"> verhuurt zijn woning tegen een marktconforme prijs van € 1.000 per maand aan A</w:t>
      </w:r>
      <w:r w:rsidR="00EE1C10">
        <w:rPr>
          <w:sz w:val="16"/>
          <w:szCs w:val="16"/>
          <w:lang w:val="nl-NL"/>
        </w:rPr>
        <w:t>nton</w:t>
      </w:r>
      <w:r w:rsidRPr="00C35CCD">
        <w:rPr>
          <w:sz w:val="16"/>
          <w:szCs w:val="16"/>
          <w:lang w:val="nl-NL"/>
        </w:rPr>
        <w:t>. Ze hebben dus toegang tot elkaars woningen en ontvangen en betalen beiden € 1.000 huur per maand. Deze huurinkomsten van € 12.000 op jaarbasis zijn bij beiden belast in box 3. Nu besluiten A</w:t>
      </w:r>
      <w:r w:rsidR="00EE1C10">
        <w:rPr>
          <w:sz w:val="16"/>
          <w:szCs w:val="16"/>
          <w:lang w:val="nl-NL"/>
        </w:rPr>
        <w:t>nton</w:t>
      </w:r>
      <w:r w:rsidRPr="00C35CCD">
        <w:rPr>
          <w:sz w:val="16"/>
          <w:szCs w:val="16"/>
          <w:lang w:val="nl-NL"/>
        </w:rPr>
        <w:t xml:space="preserve"> en B</w:t>
      </w:r>
      <w:r w:rsidR="00EE1C10">
        <w:rPr>
          <w:sz w:val="16"/>
          <w:szCs w:val="16"/>
          <w:lang w:val="nl-NL"/>
        </w:rPr>
        <w:t>ert</w:t>
      </w:r>
      <w:r w:rsidRPr="00C35CCD">
        <w:rPr>
          <w:sz w:val="16"/>
          <w:szCs w:val="16"/>
          <w:lang w:val="nl-NL"/>
        </w:rPr>
        <w:t xml:space="preserve"> om de huur te beëindigen en beiden weer de beschikking te krijgen over de tweede woning waarvan zij zelf eigenaar zijn. Ze wisselen dus van (identieke) tweede woning. Nu gaan er geen huurbetalingen meer over en weer. In plaats daarvan is bij beiden het voordeel van de beschikbaarheid voor gebruik belast.</w:t>
      </w:r>
    </w:p>
    <w:p w:rsidRPr="000C7A75" w:rsidR="000C7A75" w:rsidP="008C1476" w:rsidRDefault="000C7A75" w14:paraId="3862D539" w14:textId="77777777">
      <w:pPr>
        <w:spacing w:line="276" w:lineRule="auto"/>
        <w:rPr>
          <w:i/>
          <w:iCs/>
          <w:lang w:val="nl-NL"/>
        </w:rPr>
      </w:pPr>
    </w:p>
    <w:p w:rsidRPr="000C7A75" w:rsidR="000C7A75" w:rsidP="008C1476" w:rsidRDefault="000C7A75" w14:paraId="429AC59F" w14:textId="49B75DC3">
      <w:pPr>
        <w:spacing w:line="276" w:lineRule="auto"/>
        <w:rPr>
          <w:lang w:val="nl-NL"/>
        </w:rPr>
      </w:pPr>
      <w:r w:rsidRPr="000C7A75">
        <w:rPr>
          <w:lang w:val="nl-NL"/>
        </w:rPr>
        <w:t>Het voordeel van de beschikbaarheid voor gebruik is theoretisch gezien gelijk aan de bruto</w:t>
      </w:r>
      <w:r w:rsidR="001649D2">
        <w:rPr>
          <w:lang w:val="nl-NL"/>
        </w:rPr>
        <w:t>-</w:t>
      </w:r>
      <w:r w:rsidRPr="000C7A75">
        <w:rPr>
          <w:lang w:val="nl-NL"/>
        </w:rPr>
        <w:t xml:space="preserve">aanvangshuur die men in een vrije markt (zonder beperkingen) </w:t>
      </w:r>
      <w:r w:rsidR="00916DF4">
        <w:rPr>
          <w:lang w:val="nl-NL"/>
        </w:rPr>
        <w:t>bereid zou zijn te betalen</w:t>
      </w:r>
      <w:r w:rsidRPr="000C7A75">
        <w:rPr>
          <w:lang w:val="nl-NL"/>
        </w:rPr>
        <w:t xml:space="preserve">. Daarbij wordt uitgegaan van de aanvangshuur bij nieuw te sluiten huurcontracten en niet van het gemiddelde van alle lopende huurcontracten. Het gaat </w:t>
      </w:r>
      <w:r w:rsidR="00916DF4">
        <w:rPr>
          <w:lang w:val="nl-NL"/>
        </w:rPr>
        <w:t xml:space="preserve">immers </w:t>
      </w:r>
      <w:r w:rsidRPr="000C7A75">
        <w:rPr>
          <w:lang w:val="nl-NL"/>
        </w:rPr>
        <w:t>om het bedrag dat iemand bereid zou zijn te betalen om de onroerende zaak nu beschikbaar te krijgen voor gebruik, ook wel de ‘economische huurwaarde’ genoemd. In bovenstaand voorbeeld is dat € 1.000 per maand. Het bepalen van de economische huurwaarde van een individuele niet-verhuurde onroerende zaak is zowel voor belastingplichtigen als de Belastingdienst ingewikkeld. Om redenen van uitvoerbaarheid en doenlijkheid wordt voorgesteld om de economische huurwaarde van een onroerende zaak forfaitair te bepalen</w:t>
      </w:r>
      <w:r w:rsidR="00916DF4">
        <w:rPr>
          <w:lang w:val="nl-NL"/>
        </w:rPr>
        <w:t>, overeenkomstig de overwegingen van de Hoge Raad hieromtrent</w:t>
      </w:r>
      <w:r w:rsidRPr="000C7A75">
        <w:rPr>
          <w:lang w:val="nl-NL"/>
        </w:rPr>
        <w:t>.</w:t>
      </w:r>
      <w:r w:rsidR="00916DF4">
        <w:rPr>
          <w:rStyle w:val="Voetnootmarkering"/>
          <w:lang w:val="nl-NL"/>
        </w:rPr>
        <w:footnoteReference w:id="16"/>
      </w:r>
      <w:r w:rsidRPr="000C7A75">
        <w:rPr>
          <w:lang w:val="nl-NL"/>
        </w:rPr>
        <w:t xml:space="preserve"> Hieronder wordt toegelicht op welke wijze de geldelijke inkomsten en het voordeel in natura in de belastingheffing worden betrokken.</w:t>
      </w:r>
    </w:p>
    <w:p w:rsidRPr="000C7A75" w:rsidR="000C7A75" w:rsidP="008C1476" w:rsidRDefault="000C7A75" w14:paraId="72EC6DAF" w14:textId="77777777">
      <w:pPr>
        <w:spacing w:line="276" w:lineRule="auto"/>
        <w:rPr>
          <w:i/>
          <w:iCs/>
          <w:lang w:val="nl-NL"/>
        </w:rPr>
      </w:pPr>
    </w:p>
    <w:p w:rsidRPr="000C7A75" w:rsidR="000C7A75" w:rsidP="008C1476" w:rsidRDefault="000C7A75" w14:paraId="7338C789" w14:textId="1A94ED97">
      <w:pPr>
        <w:spacing w:line="276" w:lineRule="auto"/>
        <w:rPr>
          <w:lang w:val="nl-NL"/>
        </w:rPr>
      </w:pPr>
      <w:r w:rsidRPr="000C7A75">
        <w:rPr>
          <w:i/>
          <w:iCs/>
          <w:lang w:val="nl-NL"/>
        </w:rPr>
        <w:t>Drie categorieën voor de heffing over het directe rendement</w:t>
      </w:r>
      <w:r w:rsidRPr="000C7A75">
        <w:rPr>
          <w:i/>
          <w:iCs/>
          <w:lang w:val="nl-NL"/>
        </w:rPr>
        <w:br/>
      </w:r>
      <w:r w:rsidRPr="000C7A75">
        <w:rPr>
          <w:lang w:val="nl-NL"/>
        </w:rPr>
        <w:t xml:space="preserve">Voor de heffing over het directe rendement, het directe voordeel uit onroerende zaken in box 3, zijn de onderstaande drie categorieën voorgesteld. De categorieën gelden per kalenderjaar en per onroerende zaak die in bezit is </w:t>
      </w:r>
      <w:r w:rsidR="00EE1C10">
        <w:rPr>
          <w:lang w:val="nl-NL"/>
        </w:rPr>
        <w:t>van</w:t>
      </w:r>
      <w:r w:rsidRPr="000C7A75" w:rsidR="00EE1C10">
        <w:rPr>
          <w:lang w:val="nl-NL"/>
        </w:rPr>
        <w:t xml:space="preserve"> </w:t>
      </w:r>
      <w:r w:rsidRPr="000C7A75">
        <w:rPr>
          <w:lang w:val="nl-NL"/>
        </w:rPr>
        <w:t>de belastingplichtige. Het is dus niet per se zo dat de heffing bij alle onroerende zaken in bezit op basis van dezelfde categorie plaatsvindt. Een onroerende zaak kan in een kalenderjaar slechts onder één categorie vallen. Bij wijziging van het feitelijk</w:t>
      </w:r>
      <w:r w:rsidR="00EE1C10">
        <w:rPr>
          <w:lang w:val="nl-NL"/>
        </w:rPr>
        <w:t>e</w:t>
      </w:r>
      <w:r w:rsidRPr="000C7A75">
        <w:rPr>
          <w:lang w:val="nl-NL"/>
        </w:rPr>
        <w:t xml:space="preserve"> gebruik van de onroerende zaak in een ander kalenderjaar kan in het andere kalenderjaar wel in een andere categorie op de onroerende zaak van toepassing zijn. Voor alle categorieën geldt dat naast de heffing over het directe rendement een heffing plaatsvindt over het indirecte rendement.</w:t>
      </w:r>
    </w:p>
    <w:p w:rsidRPr="000C7A75" w:rsidR="000C7A75" w:rsidP="008C1476" w:rsidRDefault="000C7A75" w14:paraId="644BC170" w14:textId="77777777">
      <w:pPr>
        <w:spacing w:line="276" w:lineRule="auto"/>
        <w:rPr>
          <w:lang w:val="nl-NL"/>
        </w:rPr>
      </w:pPr>
    </w:p>
    <w:p w:rsidRPr="000C7A75" w:rsidR="000C7A75" w:rsidP="008C1476" w:rsidRDefault="000C7A75" w14:paraId="4948CA77" w14:textId="77777777">
      <w:pPr>
        <w:spacing w:line="276" w:lineRule="auto"/>
        <w:rPr>
          <w:lang w:val="nl-NL"/>
        </w:rPr>
      </w:pPr>
      <w:r w:rsidRPr="000C7A75">
        <w:rPr>
          <w:lang w:val="nl-NL"/>
        </w:rPr>
        <w:lastRenderedPageBreak/>
        <w:t>Op vereenvoudigde en grafische wijze weergegeven ziet het systeem met de drie categorieën voor het belasten van onroerende zaken in box 3 er als volgt uit. Deze drie categorieën worden in deze paragraaf uitgebreider toegelicht.</w:t>
      </w:r>
    </w:p>
    <w:p w:rsidRPr="000C7A75" w:rsidR="000C7A75" w:rsidP="008C1476" w:rsidRDefault="000C7A75" w14:paraId="6059FD61" w14:textId="77777777">
      <w:pPr>
        <w:spacing w:line="276" w:lineRule="auto"/>
        <w:rPr>
          <w:lang w:val="nl-NL"/>
        </w:rPr>
      </w:pPr>
    </w:p>
    <w:p w:rsidR="002D0ACE" w:rsidP="008C1476" w:rsidRDefault="002D0ACE" w14:paraId="29684CA0" w14:textId="16D35610">
      <w:pPr>
        <w:spacing w:line="276" w:lineRule="auto"/>
        <w:rPr>
          <w:i/>
          <w:iCs/>
          <w:lang w:val="nl-NL"/>
        </w:rPr>
      </w:pPr>
      <w:r>
        <w:rPr>
          <w:noProof/>
        </w:rPr>
        <w:drawing>
          <wp:inline distT="0" distB="0" distL="0" distR="0" wp14:anchorId="4499556A" wp14:editId="1C46C1CD">
            <wp:extent cx="5732145" cy="2509520"/>
            <wp:effectExtent l="0" t="0" r="1905" b="5080"/>
            <wp:docPr id="621685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6858" name=""/>
                    <pic:cNvPicPr/>
                  </pic:nvPicPr>
                  <pic:blipFill>
                    <a:blip r:embed="rId12"/>
                    <a:stretch>
                      <a:fillRect/>
                    </a:stretch>
                  </pic:blipFill>
                  <pic:spPr>
                    <a:xfrm>
                      <a:off x="0" y="0"/>
                      <a:ext cx="5732145" cy="2509520"/>
                    </a:xfrm>
                    <a:prstGeom prst="rect">
                      <a:avLst/>
                    </a:prstGeom>
                  </pic:spPr>
                </pic:pic>
              </a:graphicData>
            </a:graphic>
          </wp:inline>
        </w:drawing>
      </w:r>
    </w:p>
    <w:p w:rsidR="002D0ACE" w:rsidP="008C1476" w:rsidRDefault="002D0ACE" w14:paraId="6E53A621" w14:textId="77777777">
      <w:pPr>
        <w:spacing w:line="276" w:lineRule="auto"/>
        <w:rPr>
          <w:i/>
          <w:iCs/>
          <w:lang w:val="nl-NL"/>
        </w:rPr>
      </w:pPr>
    </w:p>
    <w:p w:rsidRPr="00C35CCD" w:rsidR="000C7A75" w:rsidP="008C1476" w:rsidRDefault="000C7A75" w14:paraId="775A66C0" w14:textId="54BCE96C">
      <w:pPr>
        <w:spacing w:line="276" w:lineRule="auto"/>
        <w:rPr>
          <w:i/>
          <w:iCs/>
          <w:lang w:val="nl-NL"/>
        </w:rPr>
      </w:pPr>
      <w:r w:rsidRPr="000C7A75">
        <w:rPr>
          <w:i/>
          <w:iCs/>
          <w:lang w:val="nl-NL"/>
        </w:rPr>
        <w:t>Categorie I: gehele jaar verhuur</w:t>
      </w:r>
    </w:p>
    <w:p w:rsidRPr="000C7A75" w:rsidR="000C7A75" w:rsidP="008C1476" w:rsidRDefault="000C7A75" w14:paraId="36BC4DCE" w14:textId="576B0A9E">
      <w:pPr>
        <w:spacing w:line="276" w:lineRule="auto"/>
        <w:rPr>
          <w:lang w:val="nl-NL"/>
        </w:rPr>
      </w:pPr>
      <w:r w:rsidRPr="000C7A75">
        <w:rPr>
          <w:lang w:val="nl-NL"/>
        </w:rPr>
        <w:t xml:space="preserve">In categorie I is de onroerende zaak het gehele of nagenoeg het gehele kalenderjaar verhuurd. In deze categorie zijn de huurinkomsten in het kalenderjaar belast. Het gaat om de totale opbrengst uit betalingsverplichtingen zoals de kale huurprijs, vermeerderd met eventuele vergoedingen voor nutsvoorzieningen, servicekosten en de energieprestatievergoedingen. Op deze inkomsten worden onderhoudskosten en andere periodieke kosten in mindering gebracht. Verbeteringskosten worden aan de waarde van de onroerende zaak toegevoegd (zie hierna de toelichting onder ‘Indirect rendement’). Een onroerende zaak is nagenoeg het gehele kalenderjaar verhuurd als de onroerende zaak voor ten minste 90% van het kalenderjaar feitelijk is gebruikt voor verhuur. In een regulier kalenderjaar wordt uitgegaan van 328 dagen (90% </w:t>
      </w:r>
      <w:r w:rsidR="00EE1C10">
        <w:rPr>
          <w:lang w:val="nl-NL"/>
        </w:rPr>
        <w:t>van</w:t>
      </w:r>
      <w:r w:rsidRPr="000C7A75">
        <w:rPr>
          <w:lang w:val="nl-NL"/>
        </w:rPr>
        <w:t xml:space="preserve"> 365 dagen), in een schrikkeljaar 329 dagen (90% </w:t>
      </w:r>
      <w:r w:rsidR="00EE1C10">
        <w:rPr>
          <w:lang w:val="nl-NL"/>
        </w:rPr>
        <w:t>van</w:t>
      </w:r>
      <w:r w:rsidRPr="000C7A75">
        <w:rPr>
          <w:lang w:val="nl-NL"/>
        </w:rPr>
        <w:t xml:space="preserve"> 366 dagen). Als een onroerende zaak niet het gehele kalenderjaar is verhuurd, maar wel minimaal 90%, zijn – naast de eventuele vervreemdingsvoordelen – alleen de huurinkomsten belast en vindt er geen heffing plaats over de periode dat de onroerende zaak niet is verhuurd (gedurende maximaal 10% van het kalenderjaar). Op deze manier wordt enigszins rekening gehouden met eventuele (mutatie)leegstand en met de periode dat de onroerende zaak (na oplevering) feitelijk niet beschikbaar is voor verhuur, bijvoorbeeld als gevolg van een (ingrijpende) verbouwing. Voor de vraag of een onroerende zaak in categorie I valt, is de hoogte van de huurinkomsten niet van belang. Hierdoor kunnen ook situaties met een lage huurprijs</w:t>
      </w:r>
      <w:r w:rsidR="009E2FC3">
        <w:rPr>
          <w:lang w:val="nl-NL"/>
        </w:rPr>
        <w:t>, bijvoorbeeld in het geval van sociale verhuur,</w:t>
      </w:r>
      <w:r w:rsidRPr="000C7A75">
        <w:rPr>
          <w:lang w:val="nl-NL"/>
        </w:rPr>
        <w:t xml:space="preserve"> onder de hoofdregel vallen als is voldaan aan het 90%-criterium. Situaties die lijken op verhuur, worden met verhuur gelijkgesteld voor de beoordeling of een onroerende zaak in categorie I valt. Hierbij kan bijvoorbeeld gedacht worden aan pacht.</w:t>
      </w:r>
      <w:r w:rsidR="00E97BB0">
        <w:rPr>
          <w:lang w:val="nl-NL"/>
        </w:rPr>
        <w:t xml:space="preserve"> De belastingplichtige dient de informatie </w:t>
      </w:r>
      <w:r w:rsidR="00FB66D6">
        <w:rPr>
          <w:lang w:val="nl-NL"/>
        </w:rPr>
        <w:t xml:space="preserve">over het gebruik van onroerende zaken </w:t>
      </w:r>
      <w:r w:rsidR="00E97BB0">
        <w:rPr>
          <w:lang w:val="nl-NL"/>
        </w:rPr>
        <w:t xml:space="preserve">zelf bij te houden en </w:t>
      </w:r>
      <w:r w:rsidR="001E37B5">
        <w:rPr>
          <w:lang w:val="nl-NL"/>
        </w:rPr>
        <w:t xml:space="preserve">hierover </w:t>
      </w:r>
      <w:r w:rsidR="00E97BB0">
        <w:rPr>
          <w:lang w:val="nl-NL"/>
        </w:rPr>
        <w:t>gegevens, inlichtingen en bescheiden te verstrekken als de inspecteur daarom vraagt.</w:t>
      </w:r>
    </w:p>
    <w:p w:rsidRPr="000C7A75" w:rsidR="000C7A75" w:rsidP="008C1476" w:rsidRDefault="000C7A75" w14:paraId="71019FEA" w14:textId="77777777">
      <w:pPr>
        <w:spacing w:line="276" w:lineRule="auto"/>
        <w:rPr>
          <w:lang w:val="nl-NL"/>
        </w:rPr>
      </w:pPr>
    </w:p>
    <w:p w:rsidRPr="00C35CCD" w:rsidR="000C7A75" w:rsidP="008C1476" w:rsidRDefault="000C7A75" w14:paraId="6660CA2B" w14:textId="77777777">
      <w:pPr>
        <w:spacing w:line="276" w:lineRule="auto"/>
        <w:rPr>
          <w:i/>
          <w:iCs/>
          <w:lang w:val="nl-NL"/>
        </w:rPr>
      </w:pPr>
      <w:r w:rsidRPr="000C7A75">
        <w:rPr>
          <w:i/>
          <w:iCs/>
          <w:lang w:val="nl-NL"/>
        </w:rPr>
        <w:t>Categorie II: gehele jaar niet-verhuur</w:t>
      </w:r>
    </w:p>
    <w:p w:rsidRPr="000C7A75" w:rsidR="000C7A75" w:rsidP="008C1476" w:rsidRDefault="000C7A75" w14:paraId="2A38BEB2" w14:textId="12CFC9EF">
      <w:pPr>
        <w:spacing w:line="276" w:lineRule="auto"/>
        <w:rPr>
          <w:lang w:val="nl-NL"/>
        </w:rPr>
      </w:pPr>
      <w:r w:rsidRPr="000C7A75">
        <w:rPr>
          <w:lang w:val="nl-NL"/>
        </w:rPr>
        <w:t>In categorie II wordt de onroerende zaak het gehele jaar niet verhuurd. Voor deze categorie wordt een vastgoedbijtelling voorgesteld. De vastgoedbijtelling is een forfait.</w:t>
      </w:r>
      <w:r w:rsidR="00FC05DB">
        <w:rPr>
          <w:lang w:val="nl-NL"/>
        </w:rPr>
        <w:t xml:space="preserve"> </w:t>
      </w:r>
      <w:r w:rsidRPr="000C7A75">
        <w:rPr>
          <w:lang w:val="nl-NL"/>
        </w:rPr>
        <w:t>In dit geval wordt geen financieel rendement belast maar rendement in natura. De hoogte van de vastgoedbijtelling wordt in de pa</w:t>
      </w:r>
      <w:r w:rsidR="001642F6">
        <w:rPr>
          <w:lang w:val="nl-NL"/>
        </w:rPr>
        <w:t>r</w:t>
      </w:r>
      <w:r w:rsidRPr="000C7A75">
        <w:rPr>
          <w:lang w:val="nl-NL"/>
        </w:rPr>
        <w:t>agraaf “nadere toelichting vastgoedbijtelling” toegelicht. Hierna wordt eerst ingegaan op categorie III.</w:t>
      </w:r>
    </w:p>
    <w:p w:rsidRPr="000C7A75" w:rsidR="000C7A75" w:rsidP="008C1476" w:rsidRDefault="000C7A75" w14:paraId="5DF87BCB" w14:textId="77777777">
      <w:pPr>
        <w:spacing w:line="276" w:lineRule="auto"/>
        <w:rPr>
          <w:lang w:val="nl-NL"/>
        </w:rPr>
      </w:pPr>
    </w:p>
    <w:p w:rsidR="00E132F2" w:rsidP="008C1476" w:rsidRDefault="00E132F2" w14:paraId="076ED7ED" w14:textId="77777777">
      <w:pPr>
        <w:spacing w:line="276" w:lineRule="auto"/>
        <w:rPr>
          <w:i/>
          <w:iCs/>
          <w:lang w:val="nl-NL"/>
        </w:rPr>
      </w:pPr>
    </w:p>
    <w:p w:rsidR="00E132F2" w:rsidP="008C1476" w:rsidRDefault="00E132F2" w14:paraId="391F513A" w14:textId="77777777">
      <w:pPr>
        <w:spacing w:line="276" w:lineRule="auto"/>
        <w:rPr>
          <w:i/>
          <w:iCs/>
          <w:lang w:val="nl-NL"/>
        </w:rPr>
      </w:pPr>
    </w:p>
    <w:p w:rsidRPr="00C35CCD" w:rsidR="000C7A75" w:rsidP="008C1476" w:rsidRDefault="000C7A75" w14:paraId="20B1FF61" w14:textId="425E5CEA">
      <w:pPr>
        <w:spacing w:line="276" w:lineRule="auto"/>
        <w:rPr>
          <w:i/>
          <w:iCs/>
          <w:lang w:val="nl-NL"/>
        </w:rPr>
      </w:pPr>
      <w:r w:rsidRPr="000C7A75">
        <w:rPr>
          <w:i/>
          <w:iCs/>
          <w:lang w:val="nl-NL"/>
        </w:rPr>
        <w:lastRenderedPageBreak/>
        <w:t>Categorie III: gemengd gebruik</w:t>
      </w:r>
    </w:p>
    <w:p w:rsidRPr="000C7A75" w:rsidR="000C7A75" w:rsidP="008C1476" w:rsidRDefault="000C7A75" w14:paraId="679EDD8A" w14:textId="408326C4">
      <w:pPr>
        <w:spacing w:line="276" w:lineRule="auto"/>
        <w:rPr>
          <w:lang w:val="nl-NL"/>
        </w:rPr>
      </w:pPr>
      <w:r w:rsidRPr="000C7A75">
        <w:rPr>
          <w:lang w:val="nl-NL"/>
        </w:rPr>
        <w:t>Categorie III geldt voor gemengd gebruik van de onroerende zaak. Bij gemengd gebruik is sprake van een combinatie van verhuur (minder dan 90% van het kalenderjaar) en van niet-verhuur. Met het oog op eenvoud wordt voor gemengd gebruik een systematiek voorgesteld waarin ter zake van een onroerende zaak ofwel de voordelen uit verhuur in aanmerking worden genomen (zoals bij categorie I), ofwel de vastgoedbijtelling in aanmerking wordt genomen (zoals bij categorie II). Indien voor dezelfde onroerende zaak in hetzelfde kale</w:t>
      </w:r>
      <w:r>
        <w:rPr>
          <w:lang w:val="nl-NL"/>
        </w:rPr>
        <w:t>n</w:t>
      </w:r>
      <w:r w:rsidRPr="000C7A75">
        <w:rPr>
          <w:lang w:val="nl-NL"/>
        </w:rPr>
        <w:t xml:space="preserve">derjaar een combinatie van huurinkomsten en (voor de periode van niet-verhuur) een vastgoedbijtelling zou worden belast, dan zou dit tot gevolg hebben dat belastingplichtigen in deze categorie alle </w:t>
      </w:r>
      <w:r w:rsidR="009E2FC3">
        <w:rPr>
          <w:lang w:val="nl-NL"/>
        </w:rPr>
        <w:t xml:space="preserve">perioden van </w:t>
      </w:r>
      <w:r w:rsidRPr="000C7A75">
        <w:rPr>
          <w:lang w:val="nl-NL"/>
        </w:rPr>
        <w:t xml:space="preserve">verhuur moeten bijhouden in een soort urenadministratie. Gelet op het doenvermogen en de beperking van administratieve lasten is dit naar het oordeel van het kabinet </w:t>
      </w:r>
      <w:r w:rsidRPr="000C7A75" w:rsidR="00A22D9E">
        <w:rPr>
          <w:lang w:val="nl-NL"/>
        </w:rPr>
        <w:t>te veel</w:t>
      </w:r>
      <w:r w:rsidRPr="000C7A75">
        <w:rPr>
          <w:lang w:val="nl-NL"/>
        </w:rPr>
        <w:t xml:space="preserve"> gevraagd van belastingplichtigen. Bij de keuze tussen het belasten van de huurinkomsten of de vastgoedbijtelling, stelt het kabinet voor om te kiezen voor de hoogste van de twee. Dit betekent dat in categorie III de hoogste van de volgende voordelen wordt belast: of de huuropbrengst of de vastgoedbijtelling. Als de belastingplichtige de onroerende zaak in een kalenderjaar voor minder dan 90% gebruikt voor verhuur én de huurinkomsten zijn lager dan het bedrag van de vastgoedbijtelling op jaarbasis, dan geldt dus de vastgoedbijtelling. Als het kabinet in deze situatie ervoor had gekozen om de lage huurinkomsten te belasten in plaats van de vastgoedbijtelling, dan zouden </w:t>
      </w:r>
      <w:r w:rsidR="009E2FC3">
        <w:rPr>
          <w:lang w:val="nl-NL"/>
        </w:rPr>
        <w:t>onwenselijke</w:t>
      </w:r>
      <w:r w:rsidRPr="000C7A75">
        <w:rPr>
          <w:lang w:val="nl-NL"/>
        </w:rPr>
        <w:t xml:space="preserve"> situaties kunnen ontstaan. Als er een korte periode wordt verhuurd, kunnen de huurinkomsten lager zijn dan de vastgoed</w:t>
      </w:r>
      <w:r w:rsidR="001642F6">
        <w:rPr>
          <w:lang w:val="nl-NL"/>
        </w:rPr>
        <w:t>bij</w:t>
      </w:r>
      <w:r w:rsidRPr="000C7A75">
        <w:rPr>
          <w:lang w:val="nl-NL"/>
        </w:rPr>
        <w:t>telling op jaarbasis, terwijl het totale voordeel op jaarbasis hoger is dan alleen de huurinkomsten. Het kabinet vindt het niet wenselijk om in die situatie alleen de lage huurinkomsten te belasten. Met huur wordt in deze paragraaf ook gedoeld op situaties die vergelijkbaar zijn met huur zoals pacht en andere gebruiksvergoedingen.</w:t>
      </w:r>
    </w:p>
    <w:p w:rsidRPr="000C7A75" w:rsidR="000C7A75" w:rsidP="008C1476" w:rsidRDefault="000C7A75" w14:paraId="469FB667" w14:textId="77777777">
      <w:pPr>
        <w:spacing w:line="276" w:lineRule="auto"/>
        <w:rPr>
          <w:lang w:val="nl-NL"/>
        </w:rPr>
      </w:pPr>
    </w:p>
    <w:p w:rsidRPr="00C35CCD" w:rsidR="000C7A75" w:rsidP="008C1476" w:rsidRDefault="000C7A75" w14:paraId="0BAB24B5" w14:textId="77777777">
      <w:pPr>
        <w:spacing w:line="276" w:lineRule="auto"/>
        <w:rPr>
          <w:i/>
          <w:iCs/>
          <w:lang w:val="nl-NL"/>
        </w:rPr>
      </w:pPr>
      <w:r w:rsidRPr="000C7A75">
        <w:rPr>
          <w:i/>
          <w:iCs/>
          <w:lang w:val="nl-NL"/>
        </w:rPr>
        <w:t>Nadere toelichting huurinkomsten</w:t>
      </w:r>
    </w:p>
    <w:p w:rsidRPr="000C7A75" w:rsidR="000C7A75" w:rsidP="008C1476" w:rsidRDefault="000C7A75" w14:paraId="3FABF4DE" w14:textId="16452FA2">
      <w:pPr>
        <w:spacing w:line="276" w:lineRule="auto"/>
        <w:rPr>
          <w:lang w:val="nl-NL"/>
        </w:rPr>
      </w:pPr>
      <w:r w:rsidRPr="000C7A75">
        <w:rPr>
          <w:lang w:val="nl-NL"/>
        </w:rPr>
        <w:t>Bij geldelijke inkomsten zoals huur van onroerende zaken wordt aangesloten bij de totale opbrengst uit betalingsverplichtingen die zijn verbonden aan de verhuur van de onroerende zaak. De totale betalingsverplichtingen bestaan in beginsel uit de kale huurprijs, vermeerderd met eventuele vergoedingen voor nutsvoorzieningen, servicekosten en de energieprestatievergoedingen. Naast huurinkomsten kan ook sprake zijn van pachtinkomsten of inkomsten uit andere gebruiksvergoedingen. Onderhoudskosten en andere periodieke kosten zijn aftrekbaar, indien deze kosten uitsluitend zijn gemaakt ter verwerving, inning of behoud van de huurinkomsten of de andere reguliere inkomsten.</w:t>
      </w:r>
      <w:r w:rsidR="00A4317F">
        <w:rPr>
          <w:lang w:val="nl-NL"/>
        </w:rPr>
        <w:t xml:space="preserve"> De belastingplichtige dient de informatie </w:t>
      </w:r>
      <w:r w:rsidR="00FB66D6">
        <w:rPr>
          <w:lang w:val="nl-NL"/>
        </w:rPr>
        <w:t xml:space="preserve">over huurinkomsten en kosten </w:t>
      </w:r>
      <w:r w:rsidR="00F55415">
        <w:rPr>
          <w:lang w:val="nl-NL"/>
        </w:rPr>
        <w:t xml:space="preserve">zelf </w:t>
      </w:r>
      <w:r w:rsidR="00A4317F">
        <w:rPr>
          <w:lang w:val="nl-NL"/>
        </w:rPr>
        <w:t xml:space="preserve">bij te houden en </w:t>
      </w:r>
      <w:r w:rsidR="001E37B5">
        <w:rPr>
          <w:lang w:val="nl-NL"/>
        </w:rPr>
        <w:t xml:space="preserve">hierover </w:t>
      </w:r>
      <w:r w:rsidR="00F55415">
        <w:rPr>
          <w:lang w:val="nl-NL"/>
        </w:rPr>
        <w:t xml:space="preserve">gegevens, inlichtingen en bescheiden </w:t>
      </w:r>
      <w:r w:rsidR="00A4317F">
        <w:rPr>
          <w:lang w:val="nl-NL"/>
        </w:rPr>
        <w:t>te verstrekken</w:t>
      </w:r>
      <w:r w:rsidR="00F55415">
        <w:rPr>
          <w:lang w:val="nl-NL"/>
        </w:rPr>
        <w:t xml:space="preserve"> als de inspecteur daarom vraagt.</w:t>
      </w:r>
    </w:p>
    <w:p w:rsidRPr="000C7A75" w:rsidR="000C7A75" w:rsidP="008C1476" w:rsidRDefault="000C7A75" w14:paraId="42DDBC91" w14:textId="77777777">
      <w:pPr>
        <w:spacing w:line="276" w:lineRule="auto"/>
        <w:rPr>
          <w:lang w:val="nl-NL"/>
        </w:rPr>
      </w:pPr>
    </w:p>
    <w:p w:rsidRPr="000C7A75" w:rsidR="000C7A75" w:rsidP="008C1476" w:rsidRDefault="000C7A75" w14:paraId="4F97F14C" w14:textId="0D7F4F95">
      <w:pPr>
        <w:spacing w:line="276" w:lineRule="auto"/>
        <w:rPr>
          <w:i/>
          <w:iCs/>
          <w:lang w:val="nl-NL"/>
        </w:rPr>
      </w:pPr>
      <w:r w:rsidRPr="000C7A75">
        <w:rPr>
          <w:i/>
          <w:iCs/>
          <w:lang w:val="nl-NL"/>
        </w:rPr>
        <w:t>Nadere toelichting vastgoedbijtelling</w:t>
      </w:r>
    </w:p>
    <w:p w:rsidRPr="00B31887" w:rsidR="00B31887" w:rsidP="008C1476" w:rsidRDefault="00B31887" w14:paraId="06C1D888" w14:textId="26C31205">
      <w:pPr>
        <w:spacing w:line="276" w:lineRule="auto"/>
        <w:rPr>
          <w:lang w:val="nl-NL"/>
        </w:rPr>
      </w:pPr>
      <w:r>
        <w:rPr>
          <w:lang w:val="nl-NL"/>
        </w:rPr>
        <w:t>Het vaststellen van de vastgoedbijtelling brengt de uitdaging met zich dat er voor de waarde van het directe rendement in de vorm van beschikbaarheid voor eigen gebruik geen direct observeerbare geldstroom is. De Hoge Raad geeft daarom aan dat een forfaitaire methode praktische voordelen heeft om de omvang van het eigen gebruik van een onroerende zaak vast te stellen.</w:t>
      </w:r>
      <w:r>
        <w:rPr>
          <w:rStyle w:val="Voetnootmarkering"/>
          <w:lang w:val="nl-NL"/>
        </w:rPr>
        <w:footnoteReference w:id="17"/>
      </w:r>
      <w:r w:rsidRPr="00E5475C">
        <w:rPr>
          <w:lang w:val="nl-NL"/>
        </w:rPr>
        <w:t xml:space="preserve"> Verder geeft de Hoge Raad aan dat een zekere ruwheid inherent is aan een forfaitaire regeling. Degenen die in financieel opzicht beter presteren dan het forfait veronderstelt, worden fiscaal gunstig behandeld ten opzichte van degenen die in dat opzicht slechter presteren. Een rechtvaardiging voor de daaruit volgende ongelijkheid kan deze eigenschap van forfaitaire regelingen opleveren voor zover bij het vaststellen van de forfaitaire grenzen is getracht de werkelijkheid te benaderen.</w:t>
      </w:r>
      <w:r>
        <w:rPr>
          <w:rStyle w:val="Voetnootmarkering"/>
        </w:rPr>
        <w:footnoteReference w:id="18"/>
      </w:r>
      <w:r w:rsidRPr="004B6BA9">
        <w:rPr>
          <w:lang w:val="nl-NL"/>
        </w:rPr>
        <w:t xml:space="preserve"> </w:t>
      </w:r>
      <w:r>
        <w:rPr>
          <w:lang w:val="nl-NL"/>
        </w:rPr>
        <w:t xml:space="preserve">Op basis van deze overwegingen wordt een </w:t>
      </w:r>
      <w:r w:rsidRPr="000C7A75">
        <w:rPr>
          <w:lang w:val="nl-NL"/>
        </w:rPr>
        <w:t xml:space="preserve">vastgoedbijtelling </w:t>
      </w:r>
      <w:r>
        <w:rPr>
          <w:lang w:val="nl-NL"/>
        </w:rPr>
        <w:t xml:space="preserve">ter hoogte van </w:t>
      </w:r>
      <w:r w:rsidR="005F63B8">
        <w:rPr>
          <w:lang w:val="nl-NL"/>
        </w:rPr>
        <w:t>3,35</w:t>
      </w:r>
      <w:r w:rsidRPr="000C7A75">
        <w:rPr>
          <w:lang w:val="nl-NL"/>
        </w:rPr>
        <w:t>%</w:t>
      </w:r>
      <w:r>
        <w:rPr>
          <w:lang w:val="nl-NL"/>
        </w:rPr>
        <w:t xml:space="preserve"> van de WOZ-waarde voorgesteld</w:t>
      </w:r>
      <w:r w:rsidRPr="000C7A75">
        <w:rPr>
          <w:lang w:val="nl-NL"/>
        </w:rPr>
        <w:t>.</w:t>
      </w:r>
      <w:r>
        <w:rPr>
          <w:lang w:val="nl-NL"/>
        </w:rPr>
        <w:t xml:space="preserve"> Dit percentage wordt hieronder nader toegelicht.</w:t>
      </w:r>
    </w:p>
    <w:p w:rsidR="00B31887" w:rsidP="008C1476" w:rsidRDefault="00B31887" w14:paraId="7FBA4FB0" w14:textId="77777777">
      <w:pPr>
        <w:spacing w:line="276" w:lineRule="auto"/>
        <w:rPr>
          <w:lang w:val="nl-NL"/>
        </w:rPr>
      </w:pPr>
    </w:p>
    <w:p w:rsidR="00B31887" w:rsidP="008C1476" w:rsidRDefault="000C7A75" w14:paraId="35425F5E" w14:textId="3C850EA0">
      <w:pPr>
        <w:spacing w:line="276" w:lineRule="auto"/>
        <w:rPr>
          <w:lang w:val="nl-NL"/>
        </w:rPr>
      </w:pPr>
      <w:r w:rsidRPr="000C7A75">
        <w:rPr>
          <w:lang w:val="nl-NL"/>
        </w:rPr>
        <w:t xml:space="preserve">Op verzoek van het kabinet heeft Stichting Economisch Onderzoek (SEO) onderzoek gedaan naar de hoogte en de spreiding van de huurwaarde van niet-verhuurde box 3-woningen. Uit dit onderzoek blijkt dat in de periode 2019-2021 de gemiddelde (bruto) economische huurwaarde </w:t>
      </w:r>
      <w:r w:rsidRPr="000C7A75">
        <w:rPr>
          <w:lang w:val="nl-NL"/>
        </w:rPr>
        <w:lastRenderedPageBreak/>
        <w:t>gelijk was aan 5,06%</w:t>
      </w:r>
      <w:r w:rsidR="00B31887">
        <w:rPr>
          <w:lang w:val="nl-NL"/>
        </w:rPr>
        <w:t xml:space="preserve"> van de WOZ-waarde</w:t>
      </w:r>
      <w:r w:rsidRPr="000C7A75">
        <w:rPr>
          <w:lang w:val="nl-NL"/>
        </w:rPr>
        <w:t xml:space="preserve">. </w:t>
      </w:r>
      <w:r w:rsidR="00B31887">
        <w:rPr>
          <w:lang w:val="nl-NL"/>
        </w:rPr>
        <w:t xml:space="preserve">De ruwheid inherent aan een forfaitaire regeling, zoals genoemd door de Hoge Raad, geeft aanleiding om </w:t>
      </w:r>
      <w:r w:rsidR="00831C50">
        <w:rPr>
          <w:lang w:val="nl-NL"/>
        </w:rPr>
        <w:t xml:space="preserve">bij het vaststellen van de bijtelling </w:t>
      </w:r>
      <w:r w:rsidRPr="000C7A75">
        <w:rPr>
          <w:lang w:val="nl-NL"/>
        </w:rPr>
        <w:t xml:space="preserve">een </w:t>
      </w:r>
      <w:r w:rsidR="00FC0AB6">
        <w:rPr>
          <w:lang w:val="nl-NL"/>
        </w:rPr>
        <w:t xml:space="preserve">aanzienlijke </w:t>
      </w:r>
      <w:r w:rsidRPr="000C7A75">
        <w:rPr>
          <w:lang w:val="nl-NL"/>
        </w:rPr>
        <w:t xml:space="preserve">voorzichtigheidsmarge </w:t>
      </w:r>
      <w:r w:rsidR="00B31887">
        <w:rPr>
          <w:lang w:val="nl-NL"/>
        </w:rPr>
        <w:t>in te bouwen</w:t>
      </w:r>
      <w:r w:rsidRPr="000C7A75" w:rsidR="00B31887">
        <w:rPr>
          <w:lang w:val="nl-NL"/>
        </w:rPr>
        <w:t xml:space="preserve"> </w:t>
      </w:r>
      <w:r w:rsidRPr="000C7A75">
        <w:rPr>
          <w:lang w:val="nl-NL"/>
        </w:rPr>
        <w:t>ten opzichte van de</w:t>
      </w:r>
      <w:r w:rsidR="00B31887">
        <w:rPr>
          <w:lang w:val="nl-NL"/>
        </w:rPr>
        <w:t>ze</w:t>
      </w:r>
      <w:r w:rsidRPr="000C7A75">
        <w:rPr>
          <w:lang w:val="nl-NL"/>
        </w:rPr>
        <w:t xml:space="preserve"> gemiddelde huurwaarde</w:t>
      </w:r>
      <w:r w:rsidR="00B31887">
        <w:rPr>
          <w:lang w:val="nl-NL"/>
        </w:rPr>
        <w:t>. Daarom</w:t>
      </w:r>
      <w:r w:rsidRPr="000C7A75">
        <w:rPr>
          <w:lang w:val="nl-NL"/>
        </w:rPr>
        <w:t xml:space="preserve"> is gekozen voor een brutohuurwaarde die behoort bij het 10</w:t>
      </w:r>
      <w:r w:rsidRPr="000C7A75">
        <w:rPr>
          <w:vertAlign w:val="superscript"/>
          <w:lang w:val="nl-NL"/>
        </w:rPr>
        <w:t>e</w:t>
      </w:r>
      <w:r w:rsidRPr="000C7A75">
        <w:rPr>
          <w:lang w:val="nl-NL"/>
        </w:rPr>
        <w:t xml:space="preserve"> percentiel</w:t>
      </w:r>
      <w:r w:rsidR="00B31887">
        <w:rPr>
          <w:lang w:val="nl-NL"/>
        </w:rPr>
        <w:t xml:space="preserve"> van de verdeling</w:t>
      </w:r>
      <w:r w:rsidRPr="000C7A75">
        <w:rPr>
          <w:lang w:val="nl-NL"/>
        </w:rPr>
        <w:t xml:space="preserve">. Dat betekent dat 90% van de woningen een hogere huurwaarde heeft dan waar in het gekozen percentage rekening mee is gehouden. De </w:t>
      </w:r>
      <w:r w:rsidR="00B31887">
        <w:rPr>
          <w:lang w:val="nl-NL"/>
        </w:rPr>
        <w:t>bruto</w:t>
      </w:r>
      <w:r w:rsidRPr="000C7A75">
        <w:rPr>
          <w:lang w:val="nl-NL"/>
        </w:rPr>
        <w:t>huurwaarde van het 10</w:t>
      </w:r>
      <w:r w:rsidRPr="000C7A75">
        <w:rPr>
          <w:vertAlign w:val="superscript"/>
          <w:lang w:val="nl-NL"/>
        </w:rPr>
        <w:t>e</w:t>
      </w:r>
      <w:r w:rsidRPr="000C7A75">
        <w:rPr>
          <w:lang w:val="nl-NL"/>
        </w:rPr>
        <w:t xml:space="preserve"> percentiel is 3,35%. </w:t>
      </w:r>
      <w:r w:rsidRPr="000C7A75" w:rsidR="00B31887">
        <w:rPr>
          <w:lang w:val="nl-NL"/>
        </w:rPr>
        <w:t>Onderstaande figuur toont het aandeel van de niet-verhuurde box 3-woningen met een huurwaarde kleiner dan het percentage op de horizontale as. SEO geeft aan dat een huurwaarde kleiner dan 1% sowieso niet marktconform kan zijn.</w:t>
      </w:r>
    </w:p>
    <w:p w:rsidR="00B31887" w:rsidP="008C1476" w:rsidRDefault="00B31887" w14:paraId="3C8AA267" w14:textId="77777777">
      <w:pPr>
        <w:spacing w:line="276" w:lineRule="auto"/>
        <w:rPr>
          <w:lang w:val="nl-NL"/>
        </w:rPr>
      </w:pPr>
    </w:p>
    <w:p w:rsidR="000C7A75" w:rsidP="008C1476" w:rsidRDefault="00B31887" w14:paraId="1310DCA9" w14:textId="202E405B">
      <w:pPr>
        <w:spacing w:line="276" w:lineRule="auto"/>
        <w:rPr>
          <w:lang w:val="nl-NL"/>
        </w:rPr>
      </w:pPr>
      <w:r>
        <w:rPr>
          <w:lang w:val="nl-NL"/>
        </w:rPr>
        <w:t>Voor de volledigheid wordt opgemerkt dat de voorzichtigheidsmarge van de brutohuurwaarde benodigd is om recht te doen aan de spreiding van brutohuurwaardes in de werkelijkheid. Er wordt</w:t>
      </w:r>
      <w:r w:rsidR="00A22D9E">
        <w:rPr>
          <w:lang w:val="nl-NL"/>
        </w:rPr>
        <w:t xml:space="preserve"> g</w:t>
      </w:r>
      <w:r w:rsidR="00BA38EA">
        <w:rPr>
          <w:lang w:val="nl-NL"/>
        </w:rPr>
        <w:t>een</w:t>
      </w:r>
      <w:r>
        <w:rPr>
          <w:lang w:val="nl-NL"/>
        </w:rPr>
        <w:t xml:space="preserve"> (aanvullende) marge aangehouden om te corrigeren voor een bestedingsaspect. Onroerende zaken in box 3 worden ten alle tijden geacht ter belegging te worden gehouden, waardoor zowel het </w:t>
      </w:r>
      <w:r w:rsidR="00F7375D">
        <w:rPr>
          <w:lang w:val="nl-NL"/>
        </w:rPr>
        <w:t xml:space="preserve">rendement in </w:t>
      </w:r>
      <w:r>
        <w:rPr>
          <w:lang w:val="nl-NL"/>
        </w:rPr>
        <w:t>natura als het financiële rendement evenredig in de heffing word</w:t>
      </w:r>
      <w:r w:rsidR="00F7375D">
        <w:rPr>
          <w:lang w:val="nl-NL"/>
        </w:rPr>
        <w:t>en</w:t>
      </w:r>
      <w:r>
        <w:rPr>
          <w:lang w:val="nl-NL"/>
        </w:rPr>
        <w:t xml:space="preserve"> betrokken. Dit is </w:t>
      </w:r>
      <w:r w:rsidR="004D0690">
        <w:rPr>
          <w:lang w:val="nl-NL"/>
        </w:rPr>
        <w:t>in tegenstelling tot de eigen woning (in box 1) die dient als een eerste levensbehoefte</w:t>
      </w:r>
      <w:r w:rsidR="00BA38EA">
        <w:rPr>
          <w:lang w:val="nl-NL"/>
        </w:rPr>
        <w:t>.</w:t>
      </w:r>
      <w:r w:rsidR="00CF0027">
        <w:rPr>
          <w:lang w:val="nl-NL"/>
        </w:rPr>
        <w:t xml:space="preserve"> </w:t>
      </w:r>
    </w:p>
    <w:p w:rsidR="00F24910" w:rsidP="008C1476" w:rsidRDefault="00F24910" w14:paraId="4295DE7B" w14:textId="77777777">
      <w:pPr>
        <w:spacing w:line="276" w:lineRule="auto"/>
        <w:rPr>
          <w:lang w:val="nl-NL"/>
        </w:rPr>
      </w:pPr>
    </w:p>
    <w:p w:rsidRPr="00F24910" w:rsidR="00F24910" w:rsidP="008C1476" w:rsidRDefault="00F24910" w14:paraId="259D606F" w14:textId="26D021C5">
      <w:pPr>
        <w:spacing w:line="276" w:lineRule="auto"/>
        <w:rPr>
          <w:i/>
          <w:iCs/>
          <w:lang w:val="nl-NL"/>
        </w:rPr>
      </w:pPr>
      <w:r w:rsidRPr="00F24910">
        <w:rPr>
          <w:i/>
          <w:iCs/>
          <w:lang w:val="nl-NL"/>
        </w:rPr>
        <w:t>Figuur 3 – Gemiddelde (bruto) economische huurwaarde</w:t>
      </w:r>
    </w:p>
    <w:p w:rsidRPr="000C7A75" w:rsidR="000C7A75" w:rsidP="008C1476" w:rsidRDefault="000C7A75" w14:paraId="08EDF007" w14:textId="77777777">
      <w:pPr>
        <w:spacing w:line="276" w:lineRule="auto"/>
        <w:rPr>
          <w:lang w:val="nl-NL"/>
        </w:rPr>
      </w:pPr>
    </w:p>
    <w:p w:rsidRPr="000C7A75" w:rsidR="000C7A75" w:rsidP="008C1476" w:rsidRDefault="000C7A75" w14:paraId="2B1DEB99" w14:textId="77777777">
      <w:pPr>
        <w:spacing w:line="276" w:lineRule="auto"/>
        <w:rPr>
          <w:lang w:val="nl-NL"/>
        </w:rPr>
      </w:pPr>
      <w:r w:rsidRPr="000C7A75">
        <w:rPr>
          <w:noProof/>
        </w:rPr>
        <w:drawing>
          <wp:inline distT="0" distB="0" distL="0" distR="0" wp14:anchorId="12B41097" wp14:editId="2B2F407D">
            <wp:extent cx="5676900" cy="2011680"/>
            <wp:effectExtent l="0" t="0" r="0" b="7620"/>
            <wp:docPr id="26" name="Grafiek 26">
              <a:extLst xmlns:a="http://schemas.openxmlformats.org/drawingml/2006/main">
                <a:ext uri="{FF2B5EF4-FFF2-40B4-BE49-F238E27FC236}">
                  <a16:creationId xmlns:a16="http://schemas.microsoft.com/office/drawing/2014/main" id="{402B1182-6D92-C497-76EF-A98D5E8D71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Pr="000C7A75" w:rsidR="000C7A75" w:rsidP="008C1476" w:rsidRDefault="000C7A75" w14:paraId="35E4291F" w14:textId="77777777">
      <w:pPr>
        <w:spacing w:line="276" w:lineRule="auto"/>
        <w:rPr>
          <w:lang w:val="nl-NL"/>
        </w:rPr>
      </w:pPr>
    </w:p>
    <w:p w:rsidRPr="00C35CCD" w:rsidR="000C7A75" w:rsidP="00C35CCD" w:rsidRDefault="000C7A75" w14:paraId="0D0A4A41" w14:textId="334D4A29">
      <w:pPr>
        <w:pBdr>
          <w:left w:val="single" w:color="auto" w:sz="4" w:space="4"/>
        </w:pBdr>
        <w:spacing w:line="276" w:lineRule="auto"/>
        <w:ind w:left="720"/>
        <w:rPr>
          <w:b/>
          <w:bCs/>
          <w:sz w:val="16"/>
          <w:szCs w:val="16"/>
          <w:lang w:val="nl-NL"/>
        </w:rPr>
      </w:pPr>
      <w:r w:rsidRPr="00C35CCD">
        <w:rPr>
          <w:b/>
          <w:bCs/>
          <w:sz w:val="16"/>
          <w:szCs w:val="16"/>
          <w:lang w:val="nl-NL"/>
        </w:rPr>
        <w:t>Voorbeeld</w:t>
      </w:r>
      <w:r w:rsidRPr="000C7A75">
        <w:rPr>
          <w:b/>
          <w:bCs/>
          <w:sz w:val="16"/>
          <w:szCs w:val="16"/>
          <w:lang w:val="nl-NL"/>
        </w:rPr>
        <w:t xml:space="preserve"> </w:t>
      </w:r>
      <w:r>
        <w:rPr>
          <w:b/>
          <w:bCs/>
          <w:sz w:val="16"/>
          <w:szCs w:val="16"/>
          <w:lang w:val="nl-NL"/>
        </w:rPr>
        <w:t>9</w:t>
      </w:r>
    </w:p>
    <w:p w:rsidRPr="00C35CCD" w:rsidR="000C7A75" w:rsidP="00C35CCD" w:rsidRDefault="000C7A75" w14:paraId="5ECF57BC" w14:textId="3B451435">
      <w:pPr>
        <w:pBdr>
          <w:left w:val="single" w:color="auto" w:sz="4" w:space="4"/>
        </w:pBdr>
        <w:spacing w:line="276" w:lineRule="auto"/>
        <w:ind w:left="720"/>
        <w:rPr>
          <w:sz w:val="16"/>
          <w:szCs w:val="16"/>
          <w:lang w:val="nl-NL"/>
        </w:rPr>
      </w:pPr>
      <w:r w:rsidRPr="00C35CCD">
        <w:rPr>
          <w:sz w:val="16"/>
          <w:szCs w:val="16"/>
          <w:lang w:val="nl-NL"/>
        </w:rPr>
        <w:t>A</w:t>
      </w:r>
      <w:r w:rsidR="002E7716">
        <w:rPr>
          <w:sz w:val="16"/>
          <w:szCs w:val="16"/>
          <w:lang w:val="nl-NL"/>
        </w:rPr>
        <w:t>lex</w:t>
      </w:r>
      <w:r w:rsidRPr="00C35CCD">
        <w:rPr>
          <w:sz w:val="16"/>
          <w:szCs w:val="16"/>
          <w:lang w:val="nl-NL"/>
        </w:rPr>
        <w:t xml:space="preserve"> bezit een woning met een WOZ-waarde van</w:t>
      </w:r>
      <w:r>
        <w:rPr>
          <w:sz w:val="16"/>
          <w:szCs w:val="16"/>
          <w:lang w:val="nl-NL"/>
        </w:rPr>
        <w:t xml:space="preserve"> € </w:t>
      </w:r>
      <w:r w:rsidRPr="00C35CCD">
        <w:rPr>
          <w:sz w:val="16"/>
          <w:szCs w:val="16"/>
          <w:lang w:val="nl-NL"/>
        </w:rPr>
        <w:t>300.000. A</w:t>
      </w:r>
      <w:r w:rsidR="002E7716">
        <w:rPr>
          <w:sz w:val="16"/>
          <w:szCs w:val="16"/>
          <w:lang w:val="nl-NL"/>
        </w:rPr>
        <w:t>lex</w:t>
      </w:r>
      <w:r w:rsidRPr="00C35CCD">
        <w:rPr>
          <w:sz w:val="16"/>
          <w:szCs w:val="16"/>
          <w:lang w:val="nl-NL"/>
        </w:rPr>
        <w:t xml:space="preserve"> verhuurt deze woning de helft van het kalenderjaar </w:t>
      </w:r>
      <w:r w:rsidR="002C3C6D">
        <w:rPr>
          <w:sz w:val="16"/>
          <w:szCs w:val="16"/>
          <w:lang w:val="nl-NL"/>
        </w:rPr>
        <w:t>2028</w:t>
      </w:r>
      <w:r w:rsidRPr="00C35CCD">
        <w:rPr>
          <w:sz w:val="16"/>
          <w:szCs w:val="16"/>
          <w:lang w:val="nl-NL"/>
        </w:rPr>
        <w:t xml:space="preserve"> tegen een huurprijs van 10% op jaarbasis; de huurinkomsten zijn dus € 15.000 (50% x 10% x € 300.000). De onderhoudskosten bedragen € 2.000 en de kosten van verbetering bedragen € 4.000. Aangezien de huurinkomsten (€ 15.000) hoger zijn dan de vastgoedbijtelling op jaarbasis </w:t>
      </w:r>
      <w:r w:rsidR="00FF1ABB">
        <w:rPr>
          <w:sz w:val="16"/>
          <w:szCs w:val="16"/>
          <w:lang w:val="nl-NL"/>
        </w:rPr>
        <w:t xml:space="preserve">van € 10.050 </w:t>
      </w:r>
      <w:r w:rsidRPr="00C35CCD">
        <w:rPr>
          <w:sz w:val="16"/>
          <w:szCs w:val="16"/>
          <w:lang w:val="nl-NL"/>
        </w:rPr>
        <w:t>(</w:t>
      </w:r>
      <w:r w:rsidR="00FF1ABB">
        <w:rPr>
          <w:sz w:val="16"/>
          <w:szCs w:val="16"/>
          <w:lang w:val="nl-NL"/>
        </w:rPr>
        <w:t>3,35</w:t>
      </w:r>
      <w:r w:rsidRPr="00C35CCD">
        <w:rPr>
          <w:sz w:val="16"/>
          <w:szCs w:val="16"/>
          <w:lang w:val="nl-NL"/>
        </w:rPr>
        <w:t>% x € 300.000), vindt bij A</w:t>
      </w:r>
      <w:r w:rsidR="002E7716">
        <w:rPr>
          <w:sz w:val="16"/>
          <w:szCs w:val="16"/>
          <w:lang w:val="nl-NL"/>
        </w:rPr>
        <w:t>lex</w:t>
      </w:r>
      <w:r w:rsidRPr="00C35CCD">
        <w:rPr>
          <w:sz w:val="16"/>
          <w:szCs w:val="16"/>
          <w:lang w:val="nl-NL"/>
        </w:rPr>
        <w:t xml:space="preserve"> een heffing plaats over € </w:t>
      </w:r>
      <w:r w:rsidRPr="00C35CCD" w:rsidR="00FF1ABB">
        <w:rPr>
          <w:sz w:val="16"/>
          <w:szCs w:val="16"/>
          <w:lang w:val="nl-NL"/>
        </w:rPr>
        <w:t>1</w:t>
      </w:r>
      <w:r w:rsidR="00FF1ABB">
        <w:rPr>
          <w:sz w:val="16"/>
          <w:szCs w:val="16"/>
          <w:lang w:val="nl-NL"/>
        </w:rPr>
        <w:t>5</w:t>
      </w:r>
      <w:r w:rsidRPr="00C35CCD">
        <w:rPr>
          <w:sz w:val="16"/>
          <w:szCs w:val="16"/>
          <w:lang w:val="nl-NL"/>
        </w:rPr>
        <w:t>.000</w:t>
      </w:r>
      <w:r w:rsidR="00FF1ABB">
        <w:rPr>
          <w:sz w:val="16"/>
          <w:szCs w:val="16"/>
          <w:lang w:val="nl-NL"/>
        </w:rPr>
        <w:t>. Op dit bedrag worden de onderhoudskosten van € 2.000 in mindering gebracht</w:t>
      </w:r>
      <w:r w:rsidRPr="00C35CCD">
        <w:rPr>
          <w:sz w:val="16"/>
          <w:szCs w:val="16"/>
          <w:lang w:val="nl-NL"/>
        </w:rPr>
        <w:t>. A</w:t>
      </w:r>
      <w:r w:rsidR="002E7716">
        <w:rPr>
          <w:sz w:val="16"/>
          <w:szCs w:val="16"/>
          <w:lang w:val="nl-NL"/>
        </w:rPr>
        <w:t>lex</w:t>
      </w:r>
      <w:r w:rsidRPr="00C35CCD">
        <w:rPr>
          <w:sz w:val="16"/>
          <w:szCs w:val="16"/>
          <w:lang w:val="nl-NL"/>
        </w:rPr>
        <w:t xml:space="preserve"> kan zijn verbeteringskosten </w:t>
      </w:r>
      <w:r w:rsidR="00FF1ABB">
        <w:rPr>
          <w:sz w:val="16"/>
          <w:szCs w:val="16"/>
          <w:lang w:val="nl-NL"/>
        </w:rPr>
        <w:t xml:space="preserve">van € 4.000 </w:t>
      </w:r>
      <w:r w:rsidRPr="00C35CCD">
        <w:rPr>
          <w:sz w:val="16"/>
          <w:szCs w:val="16"/>
          <w:lang w:val="nl-NL"/>
        </w:rPr>
        <w:t>verrekenen met de vermogenswinst bij vervreemding van de woning.</w:t>
      </w:r>
    </w:p>
    <w:p w:rsidRPr="000C7A75" w:rsidR="000C7A75" w:rsidP="008C1476" w:rsidRDefault="000C7A75" w14:paraId="5365A302" w14:textId="77777777">
      <w:pPr>
        <w:spacing w:line="276" w:lineRule="auto"/>
        <w:rPr>
          <w:lang w:val="nl-NL"/>
        </w:rPr>
      </w:pPr>
    </w:p>
    <w:p w:rsidRPr="000C7A75" w:rsidR="000C7A75" w:rsidP="008C1476" w:rsidRDefault="000C7A75" w14:paraId="23598E81" w14:textId="541DF2B1">
      <w:pPr>
        <w:spacing w:line="276" w:lineRule="auto"/>
        <w:rPr>
          <w:lang w:val="nl-NL"/>
        </w:rPr>
      </w:pPr>
      <w:r w:rsidRPr="000C7A75">
        <w:rPr>
          <w:lang w:val="nl-NL"/>
        </w:rPr>
        <w:t>De vastgoedbijtelling zal periodiek worden herijkt op basis van actuele gegevens over de huurwaarden en over de kosten, waarbij het eerste moment samenvalt met de evaluatie van de wet vijf jaar na de inwerkingtreding.</w:t>
      </w:r>
    </w:p>
    <w:p w:rsidRPr="000C7A75" w:rsidR="000C7A75" w:rsidP="008C1476" w:rsidRDefault="000C7A75" w14:paraId="3DBCB93D" w14:textId="77777777">
      <w:pPr>
        <w:spacing w:line="276" w:lineRule="auto"/>
        <w:rPr>
          <w:lang w:val="nl-NL"/>
        </w:rPr>
      </w:pPr>
    </w:p>
    <w:p w:rsidRPr="000C7A75" w:rsidR="000C7A75" w:rsidP="008C1476" w:rsidRDefault="000C7A75" w14:paraId="0C1B32DA" w14:textId="2053809F">
      <w:pPr>
        <w:spacing w:line="276" w:lineRule="auto"/>
        <w:rPr>
          <w:lang w:val="nl-NL"/>
        </w:rPr>
      </w:pPr>
      <w:r w:rsidRPr="000C7A75">
        <w:rPr>
          <w:lang w:val="nl-NL"/>
        </w:rPr>
        <w:t>Bij het vaststellen van het te hanteren percentage voor de vastgoedbijtelling is sprake van een afruil. Aan de ene kant bestaat de behoefte aan voorzichtigheid</w:t>
      </w:r>
      <w:r w:rsidR="00FC0AB6">
        <w:rPr>
          <w:lang w:val="nl-NL"/>
        </w:rPr>
        <w:t xml:space="preserve"> en</w:t>
      </w:r>
      <w:r w:rsidRPr="000C7A75">
        <w:rPr>
          <w:lang w:val="nl-NL"/>
        </w:rPr>
        <w:t xml:space="preserve"> om ook rekening te kunnen houden met mogelijke individuele omstandigheden waarvoor het gemiddelde niet opgaat. Aan de andere kant betekent een laag percentage ook een minder economisch neutrale belastingheffing, omdat er dan een fiscale prikkel ontstaat om (meer) vastgoed in box 3 voor niet-verhuur aan te houden ten opzichte van verhuur of het aanhouden van andere vermogensbestanddelen. Voor de juridische houdbaarheid van een forfait is het van belang dat bij het vaststellen van het forfait getracht moet worden de werkelijkheid te benaderen. Daarbij moet worden bedacht dat een forfait dat uitgaat van een gemiddelde nadelig uitpakt voor belastingplichtigen van wie de onroerende </w:t>
      </w:r>
      <w:r w:rsidRPr="000C7A75">
        <w:rPr>
          <w:lang w:val="nl-NL"/>
        </w:rPr>
        <w:lastRenderedPageBreak/>
        <w:t>zaak in werkelijkheid een lagere huurwaarde heeft dan het gemiddelde. Daarom kiest het kabinet voor een relatief laag forfait ten opzichte van de gemiddelde brutohuurwaarde.</w:t>
      </w:r>
      <w:r w:rsidRPr="000C7A75" w:rsidDel="00D26598">
        <w:rPr>
          <w:lang w:val="nl-NL"/>
        </w:rPr>
        <w:t xml:space="preserve"> </w:t>
      </w:r>
    </w:p>
    <w:p w:rsidRPr="000C7A75" w:rsidR="000C7A75" w:rsidP="008C1476" w:rsidRDefault="000C7A75" w14:paraId="0A7A98EF" w14:textId="77777777">
      <w:pPr>
        <w:spacing w:line="276" w:lineRule="auto"/>
        <w:rPr>
          <w:lang w:val="nl-NL"/>
        </w:rPr>
      </w:pPr>
    </w:p>
    <w:p w:rsidRPr="000C7A75" w:rsidR="000C7A75" w:rsidP="008C1476" w:rsidRDefault="000C7A75" w14:paraId="1C49C418" w14:textId="77777777">
      <w:pPr>
        <w:spacing w:line="276" w:lineRule="auto"/>
        <w:rPr>
          <w:lang w:val="nl-NL"/>
        </w:rPr>
      </w:pPr>
      <w:r w:rsidRPr="000C7A75">
        <w:rPr>
          <w:lang w:val="nl-NL"/>
        </w:rPr>
        <w:t>Het kabinet gaat ervan uit dat het uitsplitsen van dit forfait naar twee of meer categorieën niet noodzakelijk is aangezien het rendement op niet-woningen niet significant lager is dan het rendement op woningen. De huurwaarde van niet-woningen is doorgaans hoger dan de huurwaarde van woningen. Voor niet-woningen is deze bijtelling dus hoe dan ook aan de lage kant. Voor bepaalde verhuurde objecten gelden rendementsdrukkende factoren, zoals huurbescherming, huur die achterloopt op de markthuur vanwege langlopende huurcontracten en pachtnormen. Deze rendementsdrukkende factoren gelden echter niet voor objecten die momenteel niet verhuurd worden en voor gebruik beschikbaar zijn.</w:t>
      </w:r>
    </w:p>
    <w:p w:rsidRPr="000C7A75" w:rsidR="000C7A75" w:rsidP="008C1476" w:rsidRDefault="000C7A75" w14:paraId="54F49A32" w14:textId="77777777">
      <w:pPr>
        <w:spacing w:line="276" w:lineRule="auto"/>
        <w:rPr>
          <w:lang w:val="nl-NL"/>
        </w:rPr>
      </w:pPr>
    </w:p>
    <w:p w:rsidR="00D10856" w:rsidP="008C1476" w:rsidRDefault="000C7A75" w14:paraId="73BB83AF" w14:textId="50E5CFFE">
      <w:pPr>
        <w:spacing w:line="276" w:lineRule="auto"/>
        <w:rPr>
          <w:lang w:val="nl-NL"/>
        </w:rPr>
      </w:pPr>
      <w:r w:rsidRPr="000C7A75">
        <w:rPr>
          <w:lang w:val="nl-NL"/>
        </w:rPr>
        <w:t>De vastgoedbijtelling</w:t>
      </w:r>
      <w:r w:rsidR="00D10856">
        <w:rPr>
          <w:lang w:val="nl-NL"/>
        </w:rPr>
        <w:t>,</w:t>
      </w:r>
      <w:r w:rsidRPr="000C7A75">
        <w:rPr>
          <w:lang w:val="nl-NL"/>
        </w:rPr>
        <w:t xml:space="preserve"> die zoals toegelicht kan gelden voor de categorieën II (geen verhuur) en III (gemengd gebruik)</w:t>
      </w:r>
      <w:r w:rsidR="00D10856">
        <w:rPr>
          <w:lang w:val="nl-NL"/>
        </w:rPr>
        <w:t>,</w:t>
      </w:r>
      <w:r w:rsidRPr="000C7A75">
        <w:rPr>
          <w:lang w:val="nl-NL"/>
        </w:rPr>
        <w:t xml:space="preserve"> </w:t>
      </w:r>
      <w:r w:rsidR="00D10856">
        <w:rPr>
          <w:lang w:val="nl-NL"/>
        </w:rPr>
        <w:t xml:space="preserve">wordt op nihil gesteld als de onroerende zaak het gehele jaar in aanbouw is. </w:t>
      </w:r>
      <w:r w:rsidRPr="000C7A75">
        <w:rPr>
          <w:lang w:val="nl-NL"/>
        </w:rPr>
        <w:t>In die situatie staat slechts een perceel grond of een bouwkavel ter beschikking van de belastingplichtige, zijn partner of personen die behoren tot zijn huishouden. Zij kunnen feitelijk geen gebruik maken van het gebouw in aanbouw en veelal ook niet van het perceel zolang het gebouw niet is opgeleverd.</w:t>
      </w:r>
      <w:r w:rsidR="00D10856">
        <w:rPr>
          <w:lang w:val="nl-NL"/>
        </w:rPr>
        <w:t xml:space="preserve"> Als een onroerende zaak een deel van het kalenderjaar in aanbouw is, wordt de vastgoedbijtelling </w:t>
      </w:r>
      <w:r w:rsidRPr="00E96B4E" w:rsidR="00D10856">
        <w:rPr>
          <w:lang w:val="nl-NL"/>
        </w:rPr>
        <w:t>tijdsgelang herleid naar de periode waarin de onroerende zaak tot de bezittingen behoort en niet in aanbouw is</w:t>
      </w:r>
      <w:r w:rsidR="00D10856">
        <w:rPr>
          <w:lang w:val="nl-NL"/>
        </w:rPr>
        <w:t xml:space="preserve">. </w:t>
      </w:r>
    </w:p>
    <w:p w:rsidR="00D10856" w:rsidP="008C1476" w:rsidRDefault="00D10856" w14:paraId="1DED69E3" w14:textId="77777777">
      <w:pPr>
        <w:spacing w:line="276" w:lineRule="auto"/>
        <w:rPr>
          <w:lang w:val="nl-NL"/>
        </w:rPr>
      </w:pPr>
    </w:p>
    <w:p w:rsidRPr="00D10856" w:rsidR="000C7A75" w:rsidP="008C1476" w:rsidRDefault="00D10856" w14:paraId="46CC42F6" w14:textId="3F57949F">
      <w:pPr>
        <w:spacing w:line="276" w:lineRule="auto"/>
        <w:rPr>
          <w:lang w:val="nl-NL"/>
        </w:rPr>
      </w:pPr>
      <w:r w:rsidRPr="00E96B4E">
        <w:rPr>
          <w:lang w:val="nl-NL"/>
        </w:rPr>
        <w:t>Bij algemene maatregel van bestuur zullen situaties worden omschreven v</w:t>
      </w:r>
      <w:r>
        <w:rPr>
          <w:lang w:val="nl-NL"/>
        </w:rPr>
        <w:t xml:space="preserve">an </w:t>
      </w:r>
      <w:r w:rsidRPr="00E96B4E">
        <w:rPr>
          <w:lang w:val="nl-NL"/>
        </w:rPr>
        <w:t xml:space="preserve">onroerende zaken die niet in aanbouw zijn, maar die om andere redenen feitelijk niet geschikt zijn om in gebruik te nemen. Dat is bijvoorbeeld het geval als de onroerende zaak onbewoonbaar is door brand of omdat er een zodanige verbouwing plaatsvindt dat het gebouw feitelijk niet geschikt is om te gebruiken. Deze situaties worden gelijkgesteld met </w:t>
      </w:r>
      <w:r w:rsidRPr="00D10856">
        <w:rPr>
          <w:lang w:val="nl-NL"/>
        </w:rPr>
        <w:t>onroerende</w:t>
      </w:r>
      <w:r w:rsidRPr="00E96B4E">
        <w:rPr>
          <w:lang w:val="nl-NL"/>
        </w:rPr>
        <w:t xml:space="preserve"> zaken in a</w:t>
      </w:r>
      <w:r>
        <w:rPr>
          <w:lang w:val="nl-NL"/>
        </w:rPr>
        <w:t>anbouw.</w:t>
      </w:r>
    </w:p>
    <w:p w:rsidRPr="000C7A75" w:rsidR="000C7A75" w:rsidP="008C1476" w:rsidRDefault="000C7A75" w14:paraId="2531A632" w14:textId="77777777">
      <w:pPr>
        <w:spacing w:line="276" w:lineRule="auto"/>
        <w:rPr>
          <w:i/>
          <w:iCs/>
          <w:lang w:val="nl-NL"/>
        </w:rPr>
      </w:pPr>
    </w:p>
    <w:p w:rsidRPr="000C7A75" w:rsidR="000C7A75" w:rsidP="008C1476" w:rsidRDefault="00001A1F" w14:paraId="7CC182EF" w14:textId="41FCC8E2">
      <w:pPr>
        <w:spacing w:line="276" w:lineRule="auto"/>
        <w:rPr>
          <w:lang w:val="nl-NL"/>
        </w:rPr>
      </w:pPr>
      <w:r>
        <w:rPr>
          <w:b/>
          <w:bCs/>
          <w:lang w:val="nl-NL"/>
        </w:rPr>
        <w:t>3.7.2.</w:t>
      </w:r>
      <w:r>
        <w:rPr>
          <w:b/>
          <w:bCs/>
          <w:lang w:val="nl-NL"/>
        </w:rPr>
        <w:tab/>
      </w:r>
      <w:r w:rsidRPr="00C35CCD" w:rsidR="000C7A75">
        <w:rPr>
          <w:b/>
          <w:bCs/>
          <w:lang w:val="nl-NL"/>
        </w:rPr>
        <w:t>Indirect rendement</w:t>
      </w:r>
      <w:r w:rsidRPr="000C7A75" w:rsidR="000C7A75">
        <w:rPr>
          <w:b/>
          <w:bCs/>
          <w:lang w:val="nl-NL"/>
        </w:rPr>
        <w:t xml:space="preserve"> onroerende zaken</w:t>
      </w:r>
      <w:r w:rsidRPr="000C7A75" w:rsidR="000C7A75">
        <w:rPr>
          <w:i/>
          <w:iCs/>
          <w:lang w:val="nl-NL"/>
        </w:rPr>
        <w:br/>
      </w:r>
      <w:r w:rsidRPr="000C7A75" w:rsidR="000C7A75">
        <w:rPr>
          <w:lang w:val="nl-NL"/>
        </w:rPr>
        <w:t>Voor het in de heffing betrekken van het indirecte rendement geldt voor alle drie de categorieën onroerende zaken hetzelfde regime. Er is dus op dit punt geen sprake van onderscheid op basis van het gebruik van de onroerende zaak. Onder de vermogenswinstbelasting wordt de vermogenswinst</w:t>
      </w:r>
      <w:r w:rsidR="00AD2358">
        <w:rPr>
          <w:lang w:val="nl-NL"/>
        </w:rPr>
        <w:t xml:space="preserve"> – het indirecte rendement –</w:t>
      </w:r>
      <w:r w:rsidRPr="000C7A75" w:rsidR="000C7A75">
        <w:rPr>
          <w:lang w:val="nl-NL"/>
        </w:rPr>
        <w:t xml:space="preserve"> van een onroerende zaak in de heffing betrokken bij vervreemding van deze onroerende zaak. In de regel is daarvan sprake bij verkoop. Dan zullen er liquiditeiten beschikbaar komen </w:t>
      </w:r>
      <w:r w:rsidR="00AD2358">
        <w:rPr>
          <w:lang w:val="nl-NL"/>
        </w:rPr>
        <w:t>waaruit</w:t>
      </w:r>
      <w:r w:rsidRPr="000C7A75" w:rsidR="00AD2358">
        <w:rPr>
          <w:lang w:val="nl-NL"/>
        </w:rPr>
        <w:t xml:space="preserve"> </w:t>
      </w:r>
      <w:r w:rsidRPr="000C7A75" w:rsidR="000C7A75">
        <w:rPr>
          <w:lang w:val="nl-NL"/>
        </w:rPr>
        <w:t xml:space="preserve">de belasting over de vermogenswinst </w:t>
      </w:r>
      <w:r w:rsidR="00AD2358">
        <w:rPr>
          <w:lang w:val="nl-NL"/>
        </w:rPr>
        <w:t>kan worden</w:t>
      </w:r>
      <w:r w:rsidRPr="000C7A75" w:rsidR="000C7A75">
        <w:rPr>
          <w:lang w:val="nl-NL"/>
        </w:rPr>
        <w:t xml:space="preserve"> vold</w:t>
      </w:r>
      <w:r w:rsidR="00AD2358">
        <w:rPr>
          <w:lang w:val="nl-NL"/>
        </w:rPr>
        <w:t>aa</w:t>
      </w:r>
      <w:r w:rsidRPr="000C7A75" w:rsidR="000C7A75">
        <w:rPr>
          <w:lang w:val="nl-NL"/>
        </w:rPr>
        <w:t xml:space="preserve">n en worden liquiditeitsproblemen zo veel mogelijk voorkomen. Tegelijkertijd vindt het kabinet het niet wenselijk om in alle gevallen voor de heffing aan te sluiten bij het moment waarop liquiditeiten beschikbaar komen om de belasting te kunnen voldoen. Dat zou namelijk kunnen leiden tot zeer langdurig uitstel van belastingheffing. Daarom heeft het kabinet ervoor gekozen om geen doorschuifregelingen te introduceren en is het uitstel van de heffing over de vermogenswinst beperkt tot het moment waarop de onroerende zaak de </w:t>
      </w:r>
      <w:r w:rsidR="00AD2358">
        <w:rPr>
          <w:lang w:val="nl-NL"/>
        </w:rPr>
        <w:t xml:space="preserve">box 3-sfeer met de </w:t>
      </w:r>
      <w:r w:rsidRPr="000C7A75" w:rsidR="000C7A75">
        <w:rPr>
          <w:lang w:val="nl-NL"/>
        </w:rPr>
        <w:t xml:space="preserve">vermogenswinstbelasting bij de belastingplichtige (gedeeltelijk) verlaat, of als de belastingplichtige emigreert, ongeacht of op dat moment sprake is van realisatie van de </w:t>
      </w:r>
      <w:r w:rsidR="00EB161E">
        <w:rPr>
          <w:lang w:val="nl-NL"/>
        </w:rPr>
        <w:t>waardeontwikkeling</w:t>
      </w:r>
      <w:r w:rsidRPr="000C7A75" w:rsidR="00EB161E">
        <w:rPr>
          <w:lang w:val="nl-NL"/>
        </w:rPr>
        <w:t xml:space="preserve"> </w:t>
      </w:r>
      <w:r w:rsidRPr="000C7A75" w:rsidR="000C7A75">
        <w:rPr>
          <w:lang w:val="nl-NL"/>
        </w:rPr>
        <w:t xml:space="preserve">van de onroerende zaak. De heffing over de waardeontwikkeling vindt daardoor plaats bij verkoop van de onroerende zaak, bij tenietgaan van de onroerende zaak, bij gebeurtenissen zoals </w:t>
      </w:r>
      <w:r w:rsidR="004760CD">
        <w:rPr>
          <w:lang w:val="nl-NL"/>
        </w:rPr>
        <w:t>het aangaan van een (al dan niet beperkte) gemeenschap van goederen</w:t>
      </w:r>
      <w:r w:rsidRPr="000C7A75" w:rsidR="000C7A75">
        <w:rPr>
          <w:lang w:val="nl-NL"/>
        </w:rPr>
        <w:t xml:space="preserve">, echtscheiding, emigratie en overlijden van de belastingplichtige, alsmede bij een schenking van de onroerende zaak door de belastingplichtige. Voor de situatie van emigratie is voorzien in uitstel van betaling. </w:t>
      </w:r>
    </w:p>
    <w:p w:rsidRPr="000C7A75" w:rsidR="000C7A75" w:rsidP="008C1476" w:rsidRDefault="000C7A75" w14:paraId="26C90290" w14:textId="77777777">
      <w:pPr>
        <w:spacing w:line="276" w:lineRule="auto"/>
        <w:rPr>
          <w:lang w:val="nl-NL"/>
        </w:rPr>
      </w:pPr>
    </w:p>
    <w:p w:rsidR="00245101" w:rsidP="008C1476" w:rsidRDefault="000C7A75" w14:paraId="5F1E4D0C" w14:textId="0C3ADD53">
      <w:pPr>
        <w:spacing w:line="276" w:lineRule="auto"/>
        <w:rPr>
          <w:lang w:val="nl-NL"/>
        </w:rPr>
      </w:pPr>
      <w:r w:rsidRPr="000C7A75">
        <w:rPr>
          <w:lang w:val="nl-NL"/>
        </w:rPr>
        <w:t xml:space="preserve">Het voordeel kan in beginsel worden bepaald door de verkoopprijs te verminderen met de aanschafprijs, gecorrigeerd voor kosten van verbetering. </w:t>
      </w:r>
      <w:r w:rsidR="00245101">
        <w:rPr>
          <w:lang w:val="nl-NL"/>
        </w:rPr>
        <w:t>Als geen sprake is van aanschaf- of verk</w:t>
      </w:r>
      <w:r w:rsidR="005A3C05">
        <w:rPr>
          <w:lang w:val="nl-NL"/>
        </w:rPr>
        <w:t>oop</w:t>
      </w:r>
      <w:r w:rsidR="00245101">
        <w:rPr>
          <w:lang w:val="nl-NL"/>
        </w:rPr>
        <w:t xml:space="preserve">prijs, dan wordt uitgegaan van de </w:t>
      </w:r>
      <w:r w:rsidRPr="000C7A75" w:rsidR="00245101">
        <w:rPr>
          <w:lang w:val="nl-NL"/>
        </w:rPr>
        <w:t>waarde in het economische verkeer</w:t>
      </w:r>
      <w:r w:rsidR="005A3C05">
        <w:rPr>
          <w:lang w:val="nl-NL"/>
        </w:rPr>
        <w:t xml:space="preserve"> van de onroerende zaak op het moment dat de onroerende zaak deel gaat uitmaken van het box 3-vermogen van de belastingplichtige of juist het box 3-vermogen verlaat</w:t>
      </w:r>
      <w:r w:rsidR="00245101">
        <w:rPr>
          <w:lang w:val="nl-NL"/>
        </w:rPr>
        <w:t xml:space="preserve">. </w:t>
      </w:r>
      <w:r w:rsidR="005A3C05">
        <w:rPr>
          <w:lang w:val="nl-NL"/>
        </w:rPr>
        <w:t xml:space="preserve">Hierbij kan gedacht worden aan situaties van schenking, migratie, overlijden en aangaan en verbreken van een (al dan niet beperkte) gemeenschap van goederen. Een onroerende zaak kan ook bij de belastingplichtige overgaan van </w:t>
      </w:r>
      <w:r w:rsidR="005A3C05">
        <w:rPr>
          <w:lang w:val="nl-NL"/>
        </w:rPr>
        <w:lastRenderedPageBreak/>
        <w:t xml:space="preserve">box 1 naar box 3 en andersom. Hierbij kan gedacht worden aan de situatie dat een onroerende zaak ter beschikking wordt gesteld aan de eigen vennootschap (terbeschikkingstellingsregeling in box 1) of dat de belastingplichtige permanent gaat wonen in zijn voormalige box 3-woning waardoor de woning voortaan </w:t>
      </w:r>
      <w:r w:rsidR="00762FE0">
        <w:rPr>
          <w:lang w:val="nl-NL"/>
        </w:rPr>
        <w:t>als hoofdverblijf</w:t>
      </w:r>
      <w:r w:rsidR="005A3C05">
        <w:rPr>
          <w:lang w:val="nl-NL"/>
        </w:rPr>
        <w:t xml:space="preserve"> wordt belast</w:t>
      </w:r>
      <w:r w:rsidR="00762FE0">
        <w:rPr>
          <w:lang w:val="nl-NL"/>
        </w:rPr>
        <w:t xml:space="preserve"> in box 1</w:t>
      </w:r>
      <w:r w:rsidR="005A3C05">
        <w:rPr>
          <w:lang w:val="nl-NL"/>
        </w:rPr>
        <w:t xml:space="preserve">. In deze situaties is ook sprake van een vervreemding waarbij de </w:t>
      </w:r>
      <w:r w:rsidRPr="000C7A75" w:rsidR="005A3C05">
        <w:rPr>
          <w:lang w:val="nl-NL"/>
        </w:rPr>
        <w:t>waarde in het economische verkeer</w:t>
      </w:r>
      <w:r w:rsidR="005A3C05">
        <w:rPr>
          <w:lang w:val="nl-NL"/>
        </w:rPr>
        <w:t xml:space="preserve"> in aanmerking wordt genomen bij de berekening van de vervreemdingswinst. </w:t>
      </w:r>
      <w:r w:rsidR="00762FE0">
        <w:rPr>
          <w:lang w:val="nl-NL"/>
        </w:rPr>
        <w:t xml:space="preserve">In omgekeerde situaties (onroerend goed vanuit box 1 wordt voortaan belast in box 3) wordt de </w:t>
      </w:r>
      <w:r w:rsidRPr="000C7A75" w:rsidR="00762FE0">
        <w:rPr>
          <w:lang w:val="nl-NL"/>
        </w:rPr>
        <w:t>aanschafprijs</w:t>
      </w:r>
      <w:r w:rsidR="00762FE0">
        <w:rPr>
          <w:lang w:val="nl-NL"/>
        </w:rPr>
        <w:t xml:space="preserve"> bij de berekening van de vervreemdingswinst gesteld op de </w:t>
      </w:r>
      <w:r w:rsidRPr="000C7A75" w:rsidR="00762FE0">
        <w:rPr>
          <w:lang w:val="nl-NL"/>
        </w:rPr>
        <w:t>waarde in het economische verkeer</w:t>
      </w:r>
      <w:r w:rsidR="00762FE0">
        <w:rPr>
          <w:lang w:val="nl-NL"/>
        </w:rPr>
        <w:t xml:space="preserve"> van de betreffende onroerende zaak ten tijde van het begin van de belastingplicht in box 3.</w:t>
      </w:r>
    </w:p>
    <w:p w:rsidR="005A464A" w:rsidP="008C1476" w:rsidRDefault="005A464A" w14:paraId="39C96A98" w14:textId="77777777">
      <w:pPr>
        <w:spacing w:line="276" w:lineRule="auto"/>
        <w:rPr>
          <w:lang w:val="nl-NL"/>
        </w:rPr>
      </w:pPr>
    </w:p>
    <w:p w:rsidRPr="005A464A" w:rsidR="005A464A" w:rsidP="008C1476" w:rsidRDefault="005A464A" w14:paraId="2B4C21EB" w14:textId="3E505F99">
      <w:pPr>
        <w:spacing w:line="276" w:lineRule="auto"/>
        <w:rPr>
          <w:lang w:val="nl-NL"/>
        </w:rPr>
      </w:pPr>
      <w:r w:rsidRPr="00001A1F">
        <w:rPr>
          <w:lang w:val="nl-NL"/>
        </w:rPr>
        <w:t xml:space="preserve">De Hoge Raad heeft </w:t>
      </w:r>
      <w:r>
        <w:rPr>
          <w:lang w:val="nl-NL"/>
        </w:rPr>
        <w:t>het begrip</w:t>
      </w:r>
      <w:r w:rsidRPr="00001A1F">
        <w:rPr>
          <w:lang w:val="nl-NL"/>
        </w:rPr>
        <w:t xml:space="preserve"> waarde in het economische verkeer als volgt gedefinieerd</w:t>
      </w:r>
      <w:r>
        <w:rPr>
          <w:lang w:val="nl-NL"/>
        </w:rPr>
        <w:t>: “</w:t>
      </w:r>
      <w:r w:rsidRPr="00001A1F">
        <w:rPr>
          <w:lang w:val="nl-NL"/>
        </w:rPr>
        <w:t xml:space="preserve">(…) </w:t>
      </w:r>
      <w:r>
        <w:rPr>
          <w:lang w:val="nl-NL"/>
        </w:rPr>
        <w:t>I</w:t>
      </w:r>
      <w:r w:rsidRPr="00001A1F">
        <w:rPr>
          <w:lang w:val="nl-NL"/>
        </w:rPr>
        <w:t>ngeval het gaat om de waardering van zaken waarin geregeld handel wordt gedreven, als de waarde welke daaraan in het economische verkeer kan worden toegekend in het algemeen dient te worden aangenomen de verkoopprijs, waaronder moet worden verstaan de prijs, die bij aanbieding van de zaak ten verkoop op de meest geschikte wijze na de beste voorbereiding door de meestbiedende gegadigde daarvoor zou zijn besteed. (…)”.</w:t>
      </w:r>
      <w:r>
        <w:rPr>
          <w:rStyle w:val="Voetnootmarkering"/>
          <w:lang w:val="nl-NL"/>
        </w:rPr>
        <w:footnoteReference w:id="19"/>
      </w:r>
    </w:p>
    <w:p w:rsidRPr="000C7A75" w:rsidR="000C7A75" w:rsidP="008C1476" w:rsidRDefault="000C7A75" w14:paraId="66FC6277" w14:textId="77777777">
      <w:pPr>
        <w:spacing w:line="276" w:lineRule="auto"/>
        <w:rPr>
          <w:lang w:val="nl-NL"/>
        </w:rPr>
      </w:pPr>
      <w:bookmarkStart w:name="_Hlk155692138" w:id="30"/>
    </w:p>
    <w:p w:rsidR="000C7A75" w:rsidP="008C1476" w:rsidRDefault="000C7A75" w14:paraId="7B5A579A" w14:textId="2850B676">
      <w:pPr>
        <w:spacing w:line="276" w:lineRule="auto"/>
        <w:rPr>
          <w:lang w:val="nl-NL"/>
        </w:rPr>
      </w:pPr>
      <w:r w:rsidRPr="000C7A75">
        <w:rPr>
          <w:lang w:val="nl-NL"/>
        </w:rPr>
        <w:t xml:space="preserve">Bij inwerkingtreding van </w:t>
      </w:r>
      <w:r w:rsidR="00E021F9">
        <w:rPr>
          <w:lang w:val="nl-NL"/>
        </w:rPr>
        <w:t>dit wetsvoorstel</w:t>
      </w:r>
      <w:r w:rsidRPr="000C7A75">
        <w:rPr>
          <w:lang w:val="nl-NL"/>
        </w:rPr>
        <w:t xml:space="preserve"> per 1 januari </w:t>
      </w:r>
      <w:r w:rsidR="002C3C6D">
        <w:rPr>
          <w:lang w:val="nl-NL"/>
        </w:rPr>
        <w:t>2028</w:t>
      </w:r>
      <w:r w:rsidRPr="000C7A75">
        <w:rPr>
          <w:lang w:val="nl-NL"/>
        </w:rPr>
        <w:t xml:space="preserve"> wordt de beginwaarde voor alle woningen in box 3 gesteld op de WOZ-waarde van die woning die is gebaseerd op de waardepeildatum 1 januari </w:t>
      </w:r>
      <w:r w:rsidR="002C3C6D">
        <w:rPr>
          <w:lang w:val="nl-NL"/>
        </w:rPr>
        <w:t>2028</w:t>
      </w:r>
      <w:r w:rsidR="00A55364">
        <w:rPr>
          <w:lang w:val="nl-NL"/>
        </w:rPr>
        <w:t xml:space="preserve"> (dat is de WOZ-waarde voor het kalenderjaar 2029)</w:t>
      </w:r>
      <w:r w:rsidRPr="000C7A75">
        <w:rPr>
          <w:lang w:val="nl-NL"/>
        </w:rPr>
        <w:t>. Dit wijkt af van de huidige systematiek waarbij de WOZ-waarde die is gebaseerd op de waardepeildatum 1</w:t>
      </w:r>
      <w:r w:rsidR="00A55364">
        <w:rPr>
          <w:lang w:val="nl-NL"/>
        </w:rPr>
        <w:t> </w:t>
      </w:r>
      <w:r w:rsidRPr="000C7A75">
        <w:rPr>
          <w:lang w:val="nl-NL"/>
        </w:rPr>
        <w:t xml:space="preserve">januari van het vorige jaar (t-1) in aanmerking wordt genomen. Het kabinet heeft er niet voor gekozen om bij inwerkingtreding van het nieuwe stelsel in box 3 per </w:t>
      </w:r>
      <w:r w:rsidR="002C3C6D">
        <w:rPr>
          <w:lang w:val="nl-NL"/>
        </w:rPr>
        <w:t>2028</w:t>
      </w:r>
      <w:r w:rsidRPr="000C7A75">
        <w:rPr>
          <w:lang w:val="nl-NL"/>
        </w:rPr>
        <w:t xml:space="preserve"> voor de beginwaarde voor woningen de WOZ-waarde die is gebaseerd op de waardepeildatum van 1 januari </w:t>
      </w:r>
      <w:r w:rsidR="006C4CFC">
        <w:rPr>
          <w:lang w:val="nl-NL"/>
        </w:rPr>
        <w:t>2027</w:t>
      </w:r>
      <w:r w:rsidRPr="000C7A75">
        <w:rPr>
          <w:lang w:val="nl-NL"/>
        </w:rPr>
        <w:t xml:space="preserve"> te hanteren.</w:t>
      </w:r>
      <w:bookmarkEnd w:id="30"/>
      <w:r w:rsidRPr="000C7A75">
        <w:rPr>
          <w:lang w:val="nl-NL"/>
        </w:rPr>
        <w:t xml:space="preserve"> Dan zou namelijk de vermogens</w:t>
      </w:r>
      <w:r w:rsidR="004C42D4">
        <w:rPr>
          <w:lang w:val="nl-NL"/>
        </w:rPr>
        <w:t>ontwikkeling</w:t>
      </w:r>
      <w:r w:rsidRPr="000C7A75">
        <w:rPr>
          <w:lang w:val="nl-NL"/>
        </w:rPr>
        <w:t xml:space="preserve"> vanaf die datum belast worden onder een stelsel dat </w:t>
      </w:r>
      <w:r w:rsidR="00E021F9">
        <w:rPr>
          <w:lang w:val="nl-NL"/>
        </w:rPr>
        <w:t xml:space="preserve">pas </w:t>
      </w:r>
      <w:r w:rsidRPr="000C7A75">
        <w:rPr>
          <w:lang w:val="nl-NL"/>
        </w:rPr>
        <w:t xml:space="preserve">per </w:t>
      </w:r>
      <w:r w:rsidR="002C3C6D">
        <w:rPr>
          <w:lang w:val="nl-NL"/>
        </w:rPr>
        <w:t>2028</w:t>
      </w:r>
      <w:r w:rsidRPr="000C7A75">
        <w:rPr>
          <w:lang w:val="nl-NL"/>
        </w:rPr>
        <w:t xml:space="preserve"> inwerking treedt. Het kabinet vindt dat onwenselijk. Voor de beginwaarde geldt voor verhuurde woningen die in Nederland zijn gelegen en waarvoor de huurder recht heeft op huurbescherming, de leegwaarderatio. Dit sluit aan bij de huidige systematiek van de leegwaarderatio. Voor alle niet-woningen, ongeacht of deze </w:t>
      </w:r>
      <w:r w:rsidR="004A0978">
        <w:rPr>
          <w:lang w:val="nl-NL"/>
        </w:rPr>
        <w:t>zijn</w:t>
      </w:r>
      <w:r w:rsidRPr="000C7A75">
        <w:rPr>
          <w:lang w:val="nl-NL"/>
        </w:rPr>
        <w:t xml:space="preserve"> verhuurd, wordt de beginwaarde gesteld op de waarde in het economische verkeer op de peildatum 1 januari </w:t>
      </w:r>
      <w:r w:rsidR="002C3C6D">
        <w:rPr>
          <w:lang w:val="nl-NL"/>
        </w:rPr>
        <w:t>2028</w:t>
      </w:r>
      <w:r w:rsidRPr="000C7A75">
        <w:rPr>
          <w:lang w:val="nl-NL"/>
        </w:rPr>
        <w:t xml:space="preserve">. Dit laatste sluit aan bij de huidige systematiek. </w:t>
      </w:r>
      <w:r w:rsidR="00A55364">
        <w:rPr>
          <w:lang w:val="nl-NL"/>
        </w:rPr>
        <w:t xml:space="preserve">De hiervoor beschreven regels voor de vaststelling van de beginwaarde voor woningen en niet-woningen hebben tot gevolg dat alleen de waardeontwikkeling van onroerende zaken is belast die ontstaan is vanaf de </w:t>
      </w:r>
      <w:r w:rsidRPr="000C7A75" w:rsidR="00A55364">
        <w:rPr>
          <w:lang w:val="nl-NL"/>
        </w:rPr>
        <w:t xml:space="preserve">inwerkingtreding van </w:t>
      </w:r>
      <w:r w:rsidR="00A55364">
        <w:rPr>
          <w:lang w:val="nl-NL"/>
        </w:rPr>
        <w:t xml:space="preserve">dit wetsvoorstel. </w:t>
      </w:r>
    </w:p>
    <w:p w:rsidRPr="00B506F2" w:rsidR="000E4459" w:rsidP="008C1476" w:rsidRDefault="000E4459" w14:paraId="492FE5E4" w14:textId="474320EA">
      <w:pPr>
        <w:spacing w:line="276" w:lineRule="auto"/>
        <w:rPr>
          <w:lang w:val="nl-NL"/>
        </w:rPr>
      </w:pPr>
    </w:p>
    <w:p w:rsidRPr="00453018" w:rsidR="00453018" w:rsidP="00453018" w:rsidRDefault="00453018" w14:paraId="44F849A3" w14:textId="7C28BDA7">
      <w:pPr>
        <w:pStyle w:val="Kop3"/>
        <w:rPr>
          <w:b/>
          <w:bCs/>
          <w:lang w:val="nl-NL"/>
        </w:rPr>
      </w:pPr>
      <w:bookmarkStart w:name="_Toc198112178" w:id="31"/>
      <w:r w:rsidRPr="00453018">
        <w:rPr>
          <w:b/>
          <w:bCs/>
          <w:lang w:val="nl-NL"/>
        </w:rPr>
        <w:t>3.</w:t>
      </w:r>
      <w:r>
        <w:rPr>
          <w:b/>
          <w:bCs/>
          <w:lang w:val="nl-NL"/>
        </w:rPr>
        <w:t>8</w:t>
      </w:r>
      <w:r>
        <w:rPr>
          <w:b/>
          <w:bCs/>
          <w:lang w:val="nl-NL"/>
        </w:rPr>
        <w:tab/>
      </w:r>
      <w:r w:rsidRPr="00453018">
        <w:rPr>
          <w:b/>
          <w:bCs/>
          <w:lang w:val="nl-NL"/>
        </w:rPr>
        <w:t>Startende ondernemingen</w:t>
      </w:r>
      <w:bookmarkEnd w:id="31"/>
    </w:p>
    <w:p w:rsidR="00453018" w:rsidP="008C1476" w:rsidRDefault="00453018" w14:paraId="6C788111" w14:textId="77777777">
      <w:pPr>
        <w:spacing w:line="276" w:lineRule="auto"/>
        <w:rPr>
          <w:lang w:val="nl-NL"/>
        </w:rPr>
      </w:pPr>
    </w:p>
    <w:p w:rsidR="00625337" w:rsidP="008C1476" w:rsidRDefault="00625337" w14:paraId="5786CAC4" w14:textId="0300F8FE">
      <w:pPr>
        <w:spacing w:line="276" w:lineRule="auto"/>
        <w:rPr>
          <w:lang w:val="nl-NL"/>
        </w:rPr>
      </w:pPr>
      <w:r>
        <w:rPr>
          <w:lang w:val="nl-NL"/>
        </w:rPr>
        <w:t xml:space="preserve">Het jaarlijks belasten van vermogensaanwas die nog niet door </w:t>
      </w:r>
      <w:r w:rsidR="009D15BD">
        <w:rPr>
          <w:lang w:val="nl-NL"/>
        </w:rPr>
        <w:t xml:space="preserve">realisatie (zoals bijvoorbeeld </w:t>
      </w:r>
      <w:r>
        <w:rPr>
          <w:lang w:val="nl-NL"/>
        </w:rPr>
        <w:t>verkoop</w:t>
      </w:r>
      <w:r w:rsidR="009D15BD">
        <w:rPr>
          <w:lang w:val="nl-NL"/>
        </w:rPr>
        <w:t>)</w:t>
      </w:r>
      <w:r>
        <w:rPr>
          <w:lang w:val="nl-NL"/>
        </w:rPr>
        <w:t xml:space="preserve"> is verzilverd</w:t>
      </w:r>
      <w:r w:rsidR="008A6680">
        <w:rPr>
          <w:lang w:val="nl-NL"/>
        </w:rPr>
        <w:t>,</w:t>
      </w:r>
      <w:r>
        <w:rPr>
          <w:lang w:val="nl-NL"/>
        </w:rPr>
        <w:t xml:space="preserve"> kan bij de belastingplichtige potentieel leiden tot liquiditeitsproblemen als sprake is van niet-liquide vermogensbestanddelen. Daardoor is het nodig voor investeerders om extra liquide middelen aan te houden om een belasting over eventuele, nog niet verzilverde, vermogensaanwas te voldoen en wordt het investeren in </w:t>
      </w:r>
      <w:r w:rsidR="009D15BD">
        <w:rPr>
          <w:lang w:val="nl-NL"/>
        </w:rPr>
        <w:t xml:space="preserve">het </w:t>
      </w:r>
      <w:r>
        <w:rPr>
          <w:lang w:val="nl-NL"/>
        </w:rPr>
        <w:t xml:space="preserve">type </w:t>
      </w:r>
      <w:r w:rsidR="009D15BD">
        <w:rPr>
          <w:lang w:val="nl-NL"/>
        </w:rPr>
        <w:t xml:space="preserve">startende </w:t>
      </w:r>
      <w:r>
        <w:rPr>
          <w:lang w:val="nl-NL"/>
        </w:rPr>
        <w:t xml:space="preserve">ondernemingen </w:t>
      </w:r>
      <w:r w:rsidR="00C84724">
        <w:rPr>
          <w:lang w:val="nl-NL"/>
        </w:rPr>
        <w:t xml:space="preserve">(die vaker een sterke groei kunnen doormaken) </w:t>
      </w:r>
      <w:r>
        <w:rPr>
          <w:lang w:val="nl-NL"/>
        </w:rPr>
        <w:t xml:space="preserve">potentieel minder aantrekkelijk ten opzichte van meer liquide, beursgenoteerde aandelen. Het kabinet vindt het van belang dat investeringen in </w:t>
      </w:r>
      <w:r w:rsidR="00793E72">
        <w:rPr>
          <w:lang w:val="nl-NL"/>
        </w:rPr>
        <w:t>startende ondernemingen</w:t>
      </w:r>
      <w:r>
        <w:rPr>
          <w:lang w:val="nl-NL"/>
        </w:rPr>
        <w:t xml:space="preserve"> niet worden ontmoedigd in het nieuwe box 3-stelsel. Daarom </w:t>
      </w:r>
      <w:r w:rsidR="005B66AD">
        <w:rPr>
          <w:lang w:val="nl-NL"/>
        </w:rPr>
        <w:t xml:space="preserve">wordt </w:t>
      </w:r>
      <w:r>
        <w:rPr>
          <w:lang w:val="nl-NL"/>
        </w:rPr>
        <w:t xml:space="preserve">voorgesteld om voor deze vermogensbestanddelen een vermogenswinstbelasting te hanteren. </w:t>
      </w:r>
      <w:r w:rsidR="00CD233A">
        <w:rPr>
          <w:lang w:val="nl-NL"/>
        </w:rPr>
        <w:t xml:space="preserve">Het doel van deze fiscale regeling </w:t>
      </w:r>
      <w:r w:rsidRPr="001C7534" w:rsidR="001C7534">
        <w:rPr>
          <w:lang w:val="nl-NL"/>
        </w:rPr>
        <w:t>is te voorkomen dat de investeringen in startende ondernemingen als gevolg van dit wetsvoorstel afnemen</w:t>
      </w:r>
      <w:r w:rsidR="00CD233A">
        <w:rPr>
          <w:lang w:val="nl-NL"/>
        </w:rPr>
        <w:t>.</w:t>
      </w:r>
      <w:r w:rsidR="001C7534">
        <w:rPr>
          <w:lang w:val="nl-NL"/>
        </w:rPr>
        <w:t xml:space="preserve"> </w:t>
      </w:r>
      <w:r>
        <w:rPr>
          <w:lang w:val="nl-NL"/>
        </w:rPr>
        <w:t xml:space="preserve">Ten aanzien van startende ondernemingen wordt </w:t>
      </w:r>
      <w:r w:rsidR="0023250B">
        <w:rPr>
          <w:lang w:val="nl-NL"/>
        </w:rPr>
        <w:t xml:space="preserve">met </w:t>
      </w:r>
      <w:r>
        <w:rPr>
          <w:lang w:val="nl-NL"/>
        </w:rPr>
        <w:t>de uitzondering op de hoofdregel (vermogensaanwasbelasting) het beleid</w:t>
      </w:r>
      <w:r>
        <w:rPr>
          <w:rStyle w:val="Voetnootmarkering"/>
          <w:lang w:val="nl-NL"/>
        </w:rPr>
        <w:footnoteReference w:id="20"/>
      </w:r>
      <w:r>
        <w:rPr>
          <w:lang w:val="nl-NL"/>
        </w:rPr>
        <w:t xml:space="preserve"> ondersteund om het ondernemingsklimaat in Nederland voor </w:t>
      </w:r>
      <w:r w:rsidR="009D15BD">
        <w:rPr>
          <w:lang w:val="nl-NL"/>
        </w:rPr>
        <w:t xml:space="preserve">startende ondernemingen </w:t>
      </w:r>
      <w:r>
        <w:rPr>
          <w:lang w:val="nl-NL"/>
        </w:rPr>
        <w:t xml:space="preserve">te verbeteren, met name op het gebied van het verbeteren van toegang tot financiering in de fase waarin de risico’s voor </w:t>
      </w:r>
      <w:r w:rsidR="009D15BD">
        <w:rPr>
          <w:lang w:val="nl-NL"/>
        </w:rPr>
        <w:t xml:space="preserve">startende ondernemingen </w:t>
      </w:r>
      <w:r>
        <w:rPr>
          <w:lang w:val="nl-NL"/>
        </w:rPr>
        <w:t xml:space="preserve">het grootst zijn. Het gaat bij </w:t>
      </w:r>
      <w:r w:rsidR="00793E72">
        <w:rPr>
          <w:lang w:val="nl-NL"/>
        </w:rPr>
        <w:t>startende ondernemingen</w:t>
      </w:r>
      <w:r>
        <w:rPr>
          <w:lang w:val="nl-NL"/>
        </w:rPr>
        <w:t xml:space="preserve"> </w:t>
      </w:r>
      <w:r w:rsidR="00A22D9E">
        <w:rPr>
          <w:lang w:val="nl-NL"/>
        </w:rPr>
        <w:t xml:space="preserve">in box 3 </w:t>
      </w:r>
      <w:r>
        <w:rPr>
          <w:lang w:val="nl-NL"/>
        </w:rPr>
        <w:t xml:space="preserve">om aandelenbelangen van minder dan 5% in het kapitaal van de vennootschap. Aandelenbelangen </w:t>
      </w:r>
      <w:r>
        <w:rPr>
          <w:lang w:val="nl-NL"/>
        </w:rPr>
        <w:lastRenderedPageBreak/>
        <w:t>vanaf 5% worden belast in box 2 (</w:t>
      </w:r>
      <w:r w:rsidR="008A6680">
        <w:rPr>
          <w:lang w:val="nl-NL"/>
        </w:rPr>
        <w:t>i</w:t>
      </w:r>
      <w:r>
        <w:rPr>
          <w:lang w:val="nl-NL"/>
        </w:rPr>
        <w:t xml:space="preserve">nkomen uit aanmerkelijk belang), waar </w:t>
      </w:r>
      <w:r w:rsidR="0023250B">
        <w:rPr>
          <w:lang w:val="nl-NL"/>
        </w:rPr>
        <w:t xml:space="preserve">overigens </w:t>
      </w:r>
      <w:r>
        <w:rPr>
          <w:lang w:val="nl-NL"/>
        </w:rPr>
        <w:t>ook</w:t>
      </w:r>
      <w:r w:rsidR="00E021F9">
        <w:rPr>
          <w:lang w:val="nl-NL"/>
        </w:rPr>
        <w:t xml:space="preserve"> het stelsel van</w:t>
      </w:r>
      <w:r>
        <w:rPr>
          <w:lang w:val="nl-NL"/>
        </w:rPr>
        <w:t xml:space="preserve"> een vermogenswinstbelasting wordt gehanteerd.</w:t>
      </w:r>
    </w:p>
    <w:p w:rsidR="00CD233A" w:rsidP="008C1476" w:rsidRDefault="00CD233A" w14:paraId="0C0F15D1" w14:textId="39C4BA42">
      <w:pPr>
        <w:spacing w:line="276" w:lineRule="auto"/>
        <w:rPr>
          <w:lang w:val="nl-NL"/>
        </w:rPr>
      </w:pPr>
    </w:p>
    <w:p w:rsidR="00CD233A" w:rsidP="008C1476" w:rsidRDefault="00CD233A" w14:paraId="30D1DBC6" w14:textId="59FC9937">
      <w:pPr>
        <w:spacing w:line="276" w:lineRule="auto"/>
        <w:rPr>
          <w:lang w:val="nl-NL"/>
        </w:rPr>
      </w:pPr>
      <w:r>
        <w:rPr>
          <w:lang w:val="nl-NL"/>
        </w:rPr>
        <w:t>De regeling is naar verwachting doeltreffend, omdat investeerders per definitie meer liquide middelen overhouden om te kunnen investeren. De geraamde derving van deze regeling</w:t>
      </w:r>
      <w:r w:rsidR="00296BAF">
        <w:rPr>
          <w:lang w:val="nl-NL"/>
        </w:rPr>
        <w:t xml:space="preserve"> – ten opzichte van </w:t>
      </w:r>
      <w:r w:rsidR="00B64F2C">
        <w:rPr>
          <w:lang w:val="nl-NL"/>
        </w:rPr>
        <w:t xml:space="preserve">het jaarlijks belasten van </w:t>
      </w:r>
      <w:r w:rsidR="00296BAF">
        <w:rPr>
          <w:lang w:val="nl-NL"/>
        </w:rPr>
        <w:t xml:space="preserve">vermogensaanwas </w:t>
      </w:r>
      <w:r w:rsidR="008A6680">
        <w:rPr>
          <w:lang w:val="nl-NL"/>
        </w:rPr>
        <w:t>–</w:t>
      </w:r>
      <w:r w:rsidR="00296BAF">
        <w:rPr>
          <w:lang w:val="nl-NL"/>
        </w:rPr>
        <w:t xml:space="preserve"> </w:t>
      </w:r>
      <w:r>
        <w:rPr>
          <w:lang w:val="nl-NL"/>
        </w:rPr>
        <w:t xml:space="preserve">is getoond in </w:t>
      </w:r>
      <w:r w:rsidR="00C64254">
        <w:rPr>
          <w:lang w:val="nl-NL"/>
        </w:rPr>
        <w:t>onderstaande tabel</w:t>
      </w:r>
      <w:r>
        <w:rPr>
          <w:lang w:val="nl-NL"/>
        </w:rPr>
        <w:t xml:space="preserve">. Het kabinet acht de regeling doelmatig, omdat deze is toegespitst op </w:t>
      </w:r>
      <w:r w:rsidR="00793E72">
        <w:rPr>
          <w:lang w:val="nl-NL"/>
        </w:rPr>
        <w:t>startende ondernemingen</w:t>
      </w:r>
      <w:r>
        <w:rPr>
          <w:lang w:val="nl-NL"/>
        </w:rPr>
        <w:t xml:space="preserve"> en de derving bovendien slechts van tijdelijke aard is. </w:t>
      </w:r>
    </w:p>
    <w:p w:rsidR="00CD233A" w:rsidP="008C1476" w:rsidRDefault="00CD233A" w14:paraId="7DE8F957" w14:textId="77777777">
      <w:pPr>
        <w:spacing w:line="276" w:lineRule="auto"/>
        <w:rPr>
          <w:lang w:val="nl-NL"/>
        </w:rPr>
      </w:pPr>
    </w:p>
    <w:p w:rsidRPr="00CD233A" w:rsidR="00CD233A" w:rsidP="008C1476" w:rsidRDefault="00CD233A" w14:paraId="6DB28A92" w14:textId="296793D7">
      <w:pPr>
        <w:spacing w:line="276" w:lineRule="auto"/>
        <w:rPr>
          <w:i/>
          <w:iCs/>
          <w:szCs w:val="18"/>
          <w:lang w:val="nl-NL"/>
        </w:rPr>
      </w:pPr>
      <w:r w:rsidRPr="005A1A8C">
        <w:rPr>
          <w:i/>
          <w:iCs/>
          <w:szCs w:val="18"/>
          <w:lang w:val="nl-NL"/>
        </w:rPr>
        <w:t>Tabel</w:t>
      </w:r>
      <w:r w:rsidR="00F04511">
        <w:rPr>
          <w:i/>
          <w:iCs/>
          <w:szCs w:val="18"/>
          <w:lang w:val="nl-NL"/>
        </w:rPr>
        <w:t xml:space="preserve"> 1</w:t>
      </w:r>
      <w:r w:rsidRPr="00CD233A">
        <w:rPr>
          <w:i/>
          <w:iCs/>
          <w:szCs w:val="18"/>
          <w:lang w:val="nl-NL"/>
        </w:rPr>
        <w:t xml:space="preserve"> - jaarlijkse derving vermogenswinstbelasting voor </w:t>
      </w:r>
      <w:r w:rsidR="00793E72">
        <w:rPr>
          <w:i/>
          <w:iCs/>
          <w:szCs w:val="18"/>
          <w:lang w:val="nl-NL"/>
        </w:rPr>
        <w:t>startende ondernemingen</w:t>
      </w:r>
      <w:r w:rsidR="00296BAF">
        <w:rPr>
          <w:i/>
          <w:iCs/>
          <w:szCs w:val="18"/>
          <w:lang w:val="nl-NL"/>
        </w:rPr>
        <w:t xml:space="preserve"> (in miljoenen euro’s)</w:t>
      </w:r>
    </w:p>
    <w:p w:rsidR="00E82154" w:rsidP="008C1476" w:rsidRDefault="00E82154" w14:paraId="04A33118" w14:textId="77777777">
      <w:pPr>
        <w:spacing w:line="276" w:lineRule="auto"/>
        <w:rPr>
          <w:lang w:val="nl-NL"/>
        </w:rPr>
      </w:pPr>
    </w:p>
    <w:tbl>
      <w:tblPr>
        <w:tblStyle w:val="Rastertabel4-Accent5"/>
        <w:tblW w:w="0" w:type="auto"/>
        <w:tblInd w:w="170" w:type="dxa"/>
        <w:tblLook w:val="04A0" w:firstRow="1" w:lastRow="0" w:firstColumn="1" w:lastColumn="0" w:noHBand="0" w:noVBand="1"/>
      </w:tblPr>
      <w:tblGrid>
        <w:gridCol w:w="1521"/>
        <w:gridCol w:w="1008"/>
      </w:tblGrid>
      <w:tr w:rsidRPr="00CD233A" w:rsidR="00E82154" w:rsidTr="00BB3600" w14:paraId="69C65C3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vAlign w:val="center"/>
            <w:hideMark/>
          </w:tcPr>
          <w:p w:rsidRPr="00CD233A" w:rsidR="00E82154" w:rsidP="00BB3600" w:rsidRDefault="00E82154" w14:paraId="039F1454" w14:textId="77777777">
            <w:pPr>
              <w:spacing w:line="276" w:lineRule="auto"/>
              <w:jc w:val="center"/>
              <w:rPr>
                <w:rFonts w:ascii="Verdana" w:hAnsi="Verdana"/>
                <w:sz w:val="18"/>
                <w:szCs w:val="18"/>
              </w:rPr>
            </w:pPr>
            <w:bookmarkStart w:name="_Hlk197072889" w:id="32"/>
            <w:r w:rsidRPr="00CD233A">
              <w:rPr>
                <w:rFonts w:ascii="Verdana" w:hAnsi="Verdana"/>
                <w:sz w:val="18"/>
                <w:szCs w:val="18"/>
              </w:rPr>
              <w:t>Jaar</w:t>
            </w:r>
          </w:p>
        </w:tc>
        <w:tc>
          <w:tcPr>
            <w:tcW w:w="0" w:type="dxa"/>
            <w:hideMark/>
          </w:tcPr>
          <w:p w:rsidRPr="00CD233A" w:rsidR="00E82154" w:rsidP="00BB3600" w:rsidRDefault="00E82154" w14:paraId="08DB8D3F"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CD233A">
              <w:rPr>
                <w:rFonts w:ascii="Verdana" w:hAnsi="Verdana"/>
                <w:sz w:val="18"/>
                <w:szCs w:val="18"/>
              </w:rPr>
              <w:t xml:space="preserve">Derving </w:t>
            </w:r>
          </w:p>
        </w:tc>
      </w:tr>
      <w:tr w:rsidRPr="00CD233A" w:rsidR="00E82154" w:rsidTr="00BB3600" w14:paraId="7E2C038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vAlign w:val="center"/>
            <w:hideMark/>
          </w:tcPr>
          <w:p w:rsidRPr="00E82154" w:rsidR="00E82154" w:rsidP="00BB3600" w:rsidRDefault="00E82154" w14:paraId="79CD6C65" w14:textId="77777777">
            <w:pPr>
              <w:spacing w:line="276" w:lineRule="auto"/>
              <w:jc w:val="center"/>
              <w:rPr>
                <w:rFonts w:ascii="Verdana" w:hAnsi="Verdana"/>
                <w:sz w:val="18"/>
                <w:szCs w:val="18"/>
              </w:rPr>
            </w:pPr>
            <w:r w:rsidRPr="00E82154">
              <w:rPr>
                <w:rFonts w:ascii="Verdana" w:hAnsi="Verdana"/>
                <w:sz w:val="18"/>
                <w:szCs w:val="18"/>
              </w:rPr>
              <w:t>2028</w:t>
            </w:r>
          </w:p>
        </w:tc>
        <w:tc>
          <w:tcPr>
            <w:tcW w:w="0"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tcPr>
          <w:p w:rsidRPr="00F37086" w:rsidR="00E82154" w:rsidP="00BB3600" w:rsidRDefault="00E82154" w14:paraId="58C44F88"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F37086">
              <w:rPr>
                <w:rFonts w:ascii="Verdana" w:hAnsi="Verdana"/>
                <w:sz w:val="18"/>
                <w:szCs w:val="18"/>
              </w:rPr>
              <w:t>32</w:t>
            </w:r>
          </w:p>
        </w:tc>
      </w:tr>
      <w:tr w:rsidRPr="00CD233A" w:rsidR="00E82154" w:rsidTr="00BB3600" w14:paraId="19C5D43C" w14:textId="77777777">
        <w:tc>
          <w:tcPr>
            <w:cnfStyle w:val="001000000000" w:firstRow="0" w:lastRow="0" w:firstColumn="1" w:lastColumn="0" w:oddVBand="0" w:evenVBand="0" w:oddHBand="0" w:evenHBand="0" w:firstRowFirstColumn="0" w:firstRowLastColumn="0" w:lastRowFirstColumn="0" w:lastRowLastColumn="0"/>
            <w:tcW w:w="152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vAlign w:val="center"/>
            <w:hideMark/>
          </w:tcPr>
          <w:p w:rsidRPr="00E82154" w:rsidR="00E82154" w:rsidP="00BB3600" w:rsidRDefault="00E82154" w14:paraId="799013D4" w14:textId="77777777">
            <w:pPr>
              <w:spacing w:line="276" w:lineRule="auto"/>
              <w:jc w:val="center"/>
              <w:rPr>
                <w:rFonts w:ascii="Verdana" w:hAnsi="Verdana"/>
                <w:sz w:val="18"/>
                <w:szCs w:val="18"/>
              </w:rPr>
            </w:pPr>
            <w:r w:rsidRPr="00E82154">
              <w:rPr>
                <w:rFonts w:ascii="Verdana" w:hAnsi="Verdana"/>
                <w:sz w:val="18"/>
                <w:szCs w:val="18"/>
              </w:rPr>
              <w:t>2029</w:t>
            </w:r>
          </w:p>
        </w:tc>
        <w:tc>
          <w:tcPr>
            <w:tcW w:w="0"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tcPr>
          <w:p w:rsidRPr="00F37086" w:rsidR="00E82154" w:rsidP="00BB3600" w:rsidRDefault="00E82154" w14:paraId="27559870"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F37086">
              <w:rPr>
                <w:rFonts w:ascii="Verdana" w:hAnsi="Verdana"/>
                <w:sz w:val="18"/>
                <w:szCs w:val="18"/>
              </w:rPr>
              <w:t>17</w:t>
            </w:r>
          </w:p>
        </w:tc>
      </w:tr>
      <w:tr w:rsidRPr="00CD233A" w:rsidR="00E82154" w:rsidTr="00BB3600" w14:paraId="45FEA73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vAlign w:val="center"/>
            <w:hideMark/>
          </w:tcPr>
          <w:p w:rsidRPr="00E82154" w:rsidR="00E82154" w:rsidP="00BB3600" w:rsidRDefault="00E82154" w14:paraId="556BC994" w14:textId="77777777">
            <w:pPr>
              <w:spacing w:line="276" w:lineRule="auto"/>
              <w:jc w:val="center"/>
              <w:rPr>
                <w:rFonts w:ascii="Verdana" w:hAnsi="Verdana"/>
                <w:sz w:val="18"/>
                <w:szCs w:val="18"/>
              </w:rPr>
            </w:pPr>
            <w:r w:rsidRPr="00E82154">
              <w:rPr>
                <w:rFonts w:ascii="Verdana" w:hAnsi="Verdana"/>
                <w:sz w:val="18"/>
                <w:szCs w:val="18"/>
              </w:rPr>
              <w:t>2030</w:t>
            </w:r>
          </w:p>
        </w:tc>
        <w:tc>
          <w:tcPr>
            <w:tcW w:w="0"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tcPr>
          <w:p w:rsidRPr="00F37086" w:rsidR="00E82154" w:rsidP="00BB3600" w:rsidRDefault="00E82154" w14:paraId="23210D0E"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F37086">
              <w:rPr>
                <w:rFonts w:ascii="Verdana" w:hAnsi="Verdana"/>
                <w:sz w:val="18"/>
                <w:szCs w:val="18"/>
              </w:rPr>
              <w:t>10</w:t>
            </w:r>
          </w:p>
        </w:tc>
      </w:tr>
      <w:tr w:rsidRPr="00CD233A" w:rsidR="00E82154" w:rsidTr="00BB3600" w14:paraId="2B070275" w14:textId="77777777">
        <w:tc>
          <w:tcPr>
            <w:cnfStyle w:val="001000000000" w:firstRow="0" w:lastRow="0" w:firstColumn="1" w:lastColumn="0" w:oddVBand="0" w:evenVBand="0" w:oddHBand="0" w:evenHBand="0" w:firstRowFirstColumn="0" w:firstRowLastColumn="0" w:lastRowFirstColumn="0" w:lastRowLastColumn="0"/>
            <w:tcW w:w="152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vAlign w:val="center"/>
            <w:hideMark/>
          </w:tcPr>
          <w:p w:rsidRPr="00E82154" w:rsidR="00E82154" w:rsidP="00BB3600" w:rsidRDefault="00E82154" w14:paraId="55615CEB" w14:textId="77777777">
            <w:pPr>
              <w:spacing w:line="276" w:lineRule="auto"/>
              <w:jc w:val="center"/>
              <w:rPr>
                <w:rFonts w:ascii="Verdana" w:hAnsi="Verdana"/>
                <w:sz w:val="18"/>
                <w:szCs w:val="18"/>
              </w:rPr>
            </w:pPr>
            <w:r w:rsidRPr="00E82154">
              <w:rPr>
                <w:rFonts w:ascii="Verdana" w:hAnsi="Verdana"/>
                <w:sz w:val="18"/>
                <w:szCs w:val="18"/>
              </w:rPr>
              <w:t>2031</w:t>
            </w:r>
          </w:p>
        </w:tc>
        <w:tc>
          <w:tcPr>
            <w:tcW w:w="0"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tcPr>
          <w:p w:rsidRPr="00F37086" w:rsidR="00E82154" w:rsidP="00BB3600" w:rsidRDefault="00E82154" w14:paraId="133673D9"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F37086">
              <w:rPr>
                <w:rFonts w:ascii="Verdana" w:hAnsi="Verdana"/>
                <w:sz w:val="18"/>
                <w:szCs w:val="18"/>
              </w:rPr>
              <w:t>6</w:t>
            </w:r>
          </w:p>
        </w:tc>
      </w:tr>
      <w:tr w:rsidRPr="00CD233A" w:rsidR="00E82154" w:rsidTr="00BB3600" w14:paraId="516818A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vAlign w:val="center"/>
          </w:tcPr>
          <w:p w:rsidRPr="00E82154" w:rsidR="00E82154" w:rsidP="00BB3600" w:rsidRDefault="00E82154" w14:paraId="46F605F0" w14:textId="77777777">
            <w:pPr>
              <w:spacing w:line="276" w:lineRule="auto"/>
              <w:jc w:val="center"/>
              <w:rPr>
                <w:rFonts w:ascii="Verdana" w:hAnsi="Verdana"/>
                <w:sz w:val="18"/>
                <w:szCs w:val="18"/>
              </w:rPr>
            </w:pPr>
            <w:r w:rsidRPr="00E82154">
              <w:rPr>
                <w:rFonts w:ascii="Verdana" w:hAnsi="Verdana"/>
                <w:sz w:val="18"/>
                <w:szCs w:val="18"/>
              </w:rPr>
              <w:t>2032</w:t>
            </w:r>
          </w:p>
        </w:tc>
        <w:tc>
          <w:tcPr>
            <w:tcW w:w="0"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tcPr>
          <w:p w:rsidRPr="00BB3600" w:rsidR="00E82154" w:rsidDel="00F37086" w:rsidP="00BB3600" w:rsidRDefault="00E82154" w14:paraId="674EB44F"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3</w:t>
            </w:r>
          </w:p>
        </w:tc>
      </w:tr>
      <w:tr w:rsidRPr="00CD233A" w:rsidR="00E82154" w:rsidTr="00BB3600" w14:paraId="5864AD72" w14:textId="77777777">
        <w:tc>
          <w:tcPr>
            <w:cnfStyle w:val="001000000000" w:firstRow="0" w:lastRow="0" w:firstColumn="1" w:lastColumn="0" w:oddVBand="0" w:evenVBand="0" w:oddHBand="0" w:evenHBand="0" w:firstRowFirstColumn="0" w:firstRowLastColumn="0" w:lastRowFirstColumn="0" w:lastRowLastColumn="0"/>
            <w:tcW w:w="152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vAlign w:val="center"/>
          </w:tcPr>
          <w:p w:rsidRPr="00E82154" w:rsidR="00E82154" w:rsidP="00BB3600" w:rsidRDefault="00E82154" w14:paraId="2186DCB2" w14:textId="77777777">
            <w:pPr>
              <w:spacing w:line="276" w:lineRule="auto"/>
              <w:jc w:val="center"/>
              <w:rPr>
                <w:rFonts w:ascii="Verdana" w:hAnsi="Verdana"/>
                <w:sz w:val="18"/>
                <w:szCs w:val="18"/>
              </w:rPr>
            </w:pPr>
            <w:r w:rsidRPr="00E82154">
              <w:rPr>
                <w:rFonts w:ascii="Verdana" w:hAnsi="Verdana"/>
                <w:sz w:val="18"/>
                <w:szCs w:val="18"/>
              </w:rPr>
              <w:t>2033</w:t>
            </w:r>
          </w:p>
        </w:tc>
        <w:tc>
          <w:tcPr>
            <w:tcW w:w="0"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tcPr>
          <w:p w:rsidRPr="00BB3600" w:rsidR="00E82154" w:rsidDel="00F37086" w:rsidP="00BB3600" w:rsidRDefault="00E82154" w14:paraId="4DCD4F36"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0</w:t>
            </w:r>
          </w:p>
        </w:tc>
      </w:tr>
      <w:tr w:rsidRPr="00CD233A" w:rsidR="00E82154" w:rsidTr="00BB3600" w14:paraId="44D4723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vAlign w:val="center"/>
            <w:hideMark/>
          </w:tcPr>
          <w:p w:rsidRPr="00E82154" w:rsidR="00E82154" w:rsidP="00BB3600" w:rsidRDefault="00E82154" w14:paraId="295EDEA9" w14:textId="77777777">
            <w:pPr>
              <w:spacing w:line="276" w:lineRule="auto"/>
              <w:jc w:val="center"/>
              <w:rPr>
                <w:rFonts w:ascii="Verdana" w:hAnsi="Verdana"/>
                <w:sz w:val="18"/>
                <w:szCs w:val="18"/>
              </w:rPr>
            </w:pPr>
            <w:r w:rsidRPr="00E82154">
              <w:rPr>
                <w:rFonts w:ascii="Verdana" w:hAnsi="Verdana"/>
                <w:sz w:val="18"/>
                <w:szCs w:val="18"/>
              </w:rPr>
              <w:t>Struc</w:t>
            </w:r>
          </w:p>
        </w:tc>
        <w:tc>
          <w:tcPr>
            <w:tcW w:w="0"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tcPr>
          <w:p w:rsidRPr="00F37086" w:rsidR="00E82154" w:rsidP="00BB3600" w:rsidRDefault="00E82154" w14:paraId="3790B09E"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0</w:t>
            </w:r>
          </w:p>
        </w:tc>
      </w:tr>
      <w:bookmarkEnd w:id="32"/>
    </w:tbl>
    <w:p w:rsidR="00625337" w:rsidP="008C1476" w:rsidRDefault="00625337" w14:paraId="691D96C5" w14:textId="50A92953">
      <w:pPr>
        <w:spacing w:line="276" w:lineRule="auto"/>
        <w:rPr>
          <w:lang w:val="nl-NL"/>
        </w:rPr>
      </w:pPr>
    </w:p>
    <w:p w:rsidR="00625337" w:rsidP="008C1476" w:rsidRDefault="00625337" w14:paraId="45280FD1" w14:textId="1662BA7C">
      <w:pPr>
        <w:spacing w:line="276" w:lineRule="auto"/>
        <w:rPr>
          <w:i/>
          <w:iCs/>
          <w:lang w:val="nl-NL"/>
        </w:rPr>
      </w:pPr>
      <w:r>
        <w:rPr>
          <w:i/>
          <w:iCs/>
          <w:lang w:val="nl-NL"/>
        </w:rPr>
        <w:t>Startende ondernemingen</w:t>
      </w:r>
    </w:p>
    <w:p w:rsidR="00733051" w:rsidP="008C1476" w:rsidRDefault="00EB5D4C" w14:paraId="340EAF2C" w14:textId="5E189346">
      <w:pPr>
        <w:spacing w:line="276" w:lineRule="auto"/>
        <w:rPr>
          <w:lang w:val="nl-NL"/>
        </w:rPr>
      </w:pPr>
      <w:r>
        <w:rPr>
          <w:lang w:val="nl-NL"/>
        </w:rPr>
        <w:t xml:space="preserve">Onder een startende onderneming wordt </w:t>
      </w:r>
      <w:r w:rsidR="00936FA8">
        <w:rPr>
          <w:lang w:val="nl-NL"/>
        </w:rPr>
        <w:t xml:space="preserve">verstaan </w:t>
      </w:r>
      <w:r>
        <w:rPr>
          <w:lang w:val="nl-NL"/>
        </w:rPr>
        <w:t xml:space="preserve">een </w:t>
      </w:r>
      <w:r w:rsidR="00936FA8">
        <w:rPr>
          <w:lang w:val="nl-NL"/>
        </w:rPr>
        <w:t>vennootschap</w:t>
      </w:r>
      <w:r>
        <w:rPr>
          <w:lang w:val="nl-NL"/>
        </w:rPr>
        <w:t xml:space="preserve"> </w:t>
      </w:r>
      <w:r w:rsidR="00936FA8">
        <w:rPr>
          <w:lang w:val="nl-NL"/>
        </w:rPr>
        <w:t>(</w:t>
      </w:r>
      <w:r>
        <w:rPr>
          <w:lang w:val="nl-NL"/>
        </w:rPr>
        <w:t xml:space="preserve">een </w:t>
      </w:r>
      <w:r w:rsidR="00BD2DDB">
        <w:rPr>
          <w:szCs w:val="18"/>
          <w:lang w:val="nl-NL"/>
        </w:rPr>
        <w:t>besloten vennootschap (BV) of een naamloze vennootschap (NV)</w:t>
      </w:r>
      <w:r w:rsidR="00936FA8">
        <w:rPr>
          <w:szCs w:val="18"/>
          <w:lang w:val="nl-NL"/>
        </w:rPr>
        <w:t>)</w:t>
      </w:r>
      <w:r>
        <w:rPr>
          <w:lang w:val="nl-NL"/>
        </w:rPr>
        <w:t xml:space="preserve"> die een onderneming drijft</w:t>
      </w:r>
      <w:r w:rsidR="002055A0">
        <w:rPr>
          <w:lang w:val="nl-NL"/>
        </w:rPr>
        <w:t xml:space="preserve"> die</w:t>
      </w:r>
      <w:r>
        <w:rPr>
          <w:lang w:val="nl-NL"/>
        </w:rPr>
        <w:t xml:space="preserve"> niet langer dan vijf jaren geleden is opgericht en waarvan de jaaromzet niet meer bedraagt dan € 30 miljoen. Daarnaast moet de startende onderneming financieel onafhankelijk zijn. Dat wil zeggen dat de aandelen voor niet meer dan 25% in handen zijn van een onderneming die zelf geen starter is. Met deze voorwaarde wordt beoogd </w:t>
      </w:r>
      <w:r w:rsidR="007D3D44">
        <w:rPr>
          <w:lang w:val="nl-NL"/>
        </w:rPr>
        <w:t>te voorkomen dat bestaande bedrijven</w:t>
      </w:r>
      <w:r w:rsidR="005F45A4">
        <w:rPr>
          <w:lang w:val="nl-NL"/>
        </w:rPr>
        <w:t xml:space="preserve"> een startende onderneming kunnen </w:t>
      </w:r>
      <w:r w:rsidR="00034E44">
        <w:rPr>
          <w:lang w:val="nl-NL"/>
        </w:rPr>
        <w:t>creëren</w:t>
      </w:r>
      <w:r w:rsidR="005F45A4">
        <w:rPr>
          <w:lang w:val="nl-NL"/>
        </w:rPr>
        <w:t xml:space="preserve"> door </w:t>
      </w:r>
      <w:r w:rsidR="003920A1">
        <w:rPr>
          <w:lang w:val="nl-NL"/>
        </w:rPr>
        <w:t xml:space="preserve">bestaande of nieuwe </w:t>
      </w:r>
      <w:r w:rsidR="005F45A4">
        <w:rPr>
          <w:lang w:val="nl-NL"/>
        </w:rPr>
        <w:t xml:space="preserve">activiteiten te </w:t>
      </w:r>
      <w:r w:rsidR="00034E44">
        <w:rPr>
          <w:lang w:val="nl-NL"/>
        </w:rPr>
        <w:t xml:space="preserve">gaan </w:t>
      </w:r>
      <w:r w:rsidR="005F45A4">
        <w:rPr>
          <w:lang w:val="nl-NL"/>
        </w:rPr>
        <w:t>ontplooien in een nieuw opgerichte vennootschap</w:t>
      </w:r>
      <w:r w:rsidR="00854119">
        <w:rPr>
          <w:lang w:val="nl-NL"/>
        </w:rPr>
        <w:t xml:space="preserve">. Een dergelijk </w:t>
      </w:r>
      <w:r w:rsidR="00212EC9">
        <w:rPr>
          <w:lang w:val="nl-NL"/>
        </w:rPr>
        <w:t>bedrijfsonderdeel</w:t>
      </w:r>
      <w:r w:rsidR="00854119">
        <w:rPr>
          <w:lang w:val="nl-NL"/>
        </w:rPr>
        <w:t xml:space="preserve"> van een bestaand</w:t>
      </w:r>
      <w:r w:rsidR="00212EC9">
        <w:rPr>
          <w:lang w:val="nl-NL"/>
        </w:rPr>
        <w:t xml:space="preserve">e onderneming </w:t>
      </w:r>
      <w:r w:rsidR="00854119">
        <w:rPr>
          <w:lang w:val="nl-NL"/>
        </w:rPr>
        <w:t>heeft doorgaans een betere toegang tot financiering</w:t>
      </w:r>
      <w:r w:rsidR="00BD2DDB">
        <w:rPr>
          <w:lang w:val="nl-NL"/>
        </w:rPr>
        <w:t xml:space="preserve"> ten opzichte van startende ondernemingen waardoor een fiscale regeling voor aandeelhouders in dergelijke </w:t>
      </w:r>
      <w:r w:rsidR="00C36979">
        <w:rPr>
          <w:lang w:val="nl-NL"/>
        </w:rPr>
        <w:t xml:space="preserve">bestaande </w:t>
      </w:r>
      <w:r w:rsidR="00BD2DDB">
        <w:rPr>
          <w:lang w:val="nl-NL"/>
        </w:rPr>
        <w:t xml:space="preserve">bedrijven niet </w:t>
      </w:r>
      <w:r w:rsidR="007162B6">
        <w:rPr>
          <w:lang w:val="nl-NL"/>
        </w:rPr>
        <w:t xml:space="preserve">strookt met het doel van de </w:t>
      </w:r>
      <w:r w:rsidR="009B1CF6">
        <w:rPr>
          <w:lang w:val="nl-NL"/>
        </w:rPr>
        <w:t xml:space="preserve">voorgestelde </w:t>
      </w:r>
      <w:r w:rsidR="007162B6">
        <w:rPr>
          <w:lang w:val="nl-NL"/>
        </w:rPr>
        <w:t>regeling</w:t>
      </w:r>
      <w:r w:rsidR="009B1CF6">
        <w:rPr>
          <w:lang w:val="nl-NL"/>
        </w:rPr>
        <w:t xml:space="preserve"> voor aandelen en winstbewijzen in startende ondernemingen</w:t>
      </w:r>
      <w:r w:rsidR="007162B6">
        <w:rPr>
          <w:lang w:val="nl-NL"/>
        </w:rPr>
        <w:t>.</w:t>
      </w:r>
    </w:p>
    <w:p w:rsidR="0082601C" w:rsidP="008C1476" w:rsidRDefault="0082601C" w14:paraId="3B5C7970" w14:textId="77777777">
      <w:pPr>
        <w:spacing w:line="276" w:lineRule="auto"/>
        <w:rPr>
          <w:lang w:val="nl-NL"/>
        </w:rPr>
      </w:pPr>
    </w:p>
    <w:p w:rsidR="00625337" w:rsidP="008C1476" w:rsidRDefault="00625337" w14:paraId="249A942C" w14:textId="77777777">
      <w:pPr>
        <w:spacing w:line="276" w:lineRule="auto"/>
        <w:rPr>
          <w:i/>
          <w:iCs/>
          <w:lang w:val="nl-NL"/>
        </w:rPr>
      </w:pPr>
      <w:r>
        <w:rPr>
          <w:i/>
          <w:iCs/>
          <w:lang w:val="nl-NL"/>
        </w:rPr>
        <w:t>Sfeerovergang</w:t>
      </w:r>
    </w:p>
    <w:p w:rsidRPr="004231EA" w:rsidR="00625337" w:rsidP="008C1476" w:rsidRDefault="00625337" w14:paraId="5933330D" w14:textId="7D655B19">
      <w:pPr>
        <w:spacing w:line="276" w:lineRule="auto"/>
        <w:rPr>
          <w:lang w:val="nl-NL"/>
        </w:rPr>
      </w:pPr>
      <w:r>
        <w:rPr>
          <w:lang w:val="nl-NL"/>
        </w:rPr>
        <w:t xml:space="preserve">Op het moment dat </w:t>
      </w:r>
      <w:r w:rsidR="009F3EB5">
        <w:rPr>
          <w:lang w:val="nl-NL"/>
        </w:rPr>
        <w:t xml:space="preserve">de aandelen </w:t>
      </w:r>
      <w:r>
        <w:rPr>
          <w:lang w:val="nl-NL"/>
        </w:rPr>
        <w:t xml:space="preserve">niet meer aan de vereisten </w:t>
      </w:r>
      <w:r w:rsidR="009F3EB5">
        <w:rPr>
          <w:lang w:val="nl-NL"/>
        </w:rPr>
        <w:t xml:space="preserve">voldoen </w:t>
      </w:r>
      <w:r>
        <w:rPr>
          <w:lang w:val="nl-NL"/>
        </w:rPr>
        <w:t xml:space="preserve">voor toepassing van de vermogenswinstbelasting zal sfeerovergang plaatsvinden. </w:t>
      </w:r>
      <w:r w:rsidR="000D6206">
        <w:rPr>
          <w:lang w:val="nl-NL"/>
        </w:rPr>
        <w:t xml:space="preserve">Voor </w:t>
      </w:r>
      <w:r>
        <w:rPr>
          <w:lang w:val="nl-NL"/>
        </w:rPr>
        <w:t xml:space="preserve">dat moment wordt in dit wetsvoorstel een fictief vervreemdingsmoment voorgesteld. De vermogenswinst of </w:t>
      </w:r>
      <w:r w:rsidR="009B5C4B">
        <w:rPr>
          <w:lang w:val="nl-NL"/>
        </w:rPr>
        <w:t>-</w:t>
      </w:r>
      <w:r>
        <w:rPr>
          <w:lang w:val="nl-NL"/>
        </w:rPr>
        <w:t xml:space="preserve">verlies tot dat moment wordt dan in de heffing betrokken. In het vervolg geldt voor het vermogensbestanddeel de vermogensaanwasbelasting. </w:t>
      </w:r>
    </w:p>
    <w:p w:rsidRPr="006C0691" w:rsidR="00247CA4" w:rsidP="008C1476" w:rsidRDefault="00247CA4" w14:paraId="7D2B657C" w14:textId="77777777">
      <w:pPr>
        <w:spacing w:line="276" w:lineRule="auto"/>
        <w:rPr>
          <w:lang w:val="nl-NL"/>
        </w:rPr>
      </w:pPr>
      <w:bookmarkStart w:name="_Hlk190450011" w:id="33"/>
    </w:p>
    <w:p w:rsidR="00551731" w:rsidP="008C1476" w:rsidRDefault="00AC24BF" w14:paraId="26E0ED3C" w14:textId="1FDFB77E">
      <w:pPr>
        <w:pStyle w:val="Kop3"/>
        <w:spacing w:line="276" w:lineRule="auto"/>
        <w:rPr>
          <w:b/>
          <w:bCs/>
          <w:szCs w:val="18"/>
          <w:lang w:val="nl-NL"/>
        </w:rPr>
      </w:pPr>
      <w:bookmarkStart w:name="_Toc198112179" w:id="34"/>
      <w:r w:rsidRPr="00AC24BF">
        <w:rPr>
          <w:b/>
          <w:bCs/>
          <w:szCs w:val="18"/>
          <w:lang w:val="nl-NL"/>
        </w:rPr>
        <w:t>3.</w:t>
      </w:r>
      <w:r w:rsidR="000E4459">
        <w:rPr>
          <w:b/>
          <w:bCs/>
          <w:szCs w:val="18"/>
          <w:lang w:val="nl-NL"/>
        </w:rPr>
        <w:t>9</w:t>
      </w:r>
      <w:r w:rsidR="00E448E2">
        <w:rPr>
          <w:b/>
          <w:bCs/>
          <w:szCs w:val="18"/>
          <w:lang w:val="nl-NL"/>
        </w:rPr>
        <w:tab/>
      </w:r>
      <w:r w:rsidRPr="00AC24BF">
        <w:rPr>
          <w:b/>
          <w:bCs/>
          <w:szCs w:val="18"/>
          <w:lang w:val="nl-NL"/>
        </w:rPr>
        <w:t>Verzekeringsproducten</w:t>
      </w:r>
      <w:bookmarkEnd w:id="29"/>
      <w:bookmarkEnd w:id="34"/>
    </w:p>
    <w:p w:rsidR="00096B4A" w:rsidP="008C1476" w:rsidRDefault="00096B4A" w14:paraId="655BDDF8" w14:textId="105F5AF3">
      <w:pPr>
        <w:spacing w:line="276" w:lineRule="auto"/>
        <w:rPr>
          <w:lang w:val="nl-NL"/>
        </w:rPr>
      </w:pPr>
    </w:p>
    <w:p w:rsidR="00350617" w:rsidP="008C1476" w:rsidRDefault="00350617" w14:paraId="48879872" w14:textId="59D80114">
      <w:pPr>
        <w:spacing w:line="276" w:lineRule="auto"/>
        <w:rPr>
          <w:lang w:val="nl-NL"/>
        </w:rPr>
      </w:pPr>
      <w:r w:rsidRPr="000A27D4">
        <w:rPr>
          <w:lang w:val="nl-NL"/>
        </w:rPr>
        <w:t>Verschillende verzekeringsproducten, zoals bepaalde kapitaalverzekeringen, kunnen in box 3 vallen. Voor verzekeringsproducten geldt dat deze in veel verschillende vormen bestaan waarbij op een groot deel daarvan verschillende en meerdere overgangsbepalingen van toepassing zijn. Dat maakt de groep verzekeringsproducten fiscaaltechnisch complex.</w:t>
      </w:r>
      <w:r w:rsidR="00952CE6">
        <w:rPr>
          <w:lang w:val="nl-NL"/>
        </w:rPr>
        <w:t xml:space="preserve"> Naast dergelijke verzekeringsproducten vallen ook nettolijfrenten en nettopensioenen alsmede bepaalde overlijdensrisicoverzekeringen in box 3.</w:t>
      </w:r>
      <w:r w:rsidRPr="000A27D4">
        <w:rPr>
          <w:lang w:val="nl-NL"/>
        </w:rPr>
        <w:t xml:space="preserve"> </w:t>
      </w:r>
    </w:p>
    <w:p w:rsidRPr="000A27D4" w:rsidR="00F04511" w:rsidP="00C35CCD" w:rsidRDefault="00F04511" w14:paraId="35A99E39" w14:textId="77777777">
      <w:pPr>
        <w:spacing w:line="276" w:lineRule="auto"/>
        <w:rPr>
          <w:lang w:val="nl-NL"/>
        </w:rPr>
      </w:pPr>
    </w:p>
    <w:p w:rsidR="00E80D57" w:rsidP="008C1476" w:rsidRDefault="00896F95" w14:paraId="630D5710" w14:textId="6457E0F7">
      <w:pPr>
        <w:spacing w:line="276" w:lineRule="auto"/>
        <w:rPr>
          <w:lang w:val="nl-NL"/>
        </w:rPr>
      </w:pPr>
      <w:r>
        <w:rPr>
          <w:lang w:val="nl-NL"/>
        </w:rPr>
        <w:t>V</w:t>
      </w:r>
      <w:r w:rsidRPr="000A27D4" w:rsidR="00350617">
        <w:rPr>
          <w:lang w:val="nl-NL"/>
        </w:rPr>
        <w:t xml:space="preserve">erzekeringsproducten </w:t>
      </w:r>
      <w:r>
        <w:rPr>
          <w:lang w:val="nl-NL"/>
        </w:rPr>
        <w:t xml:space="preserve">vallen in het voorstel </w:t>
      </w:r>
      <w:r w:rsidRPr="000A27D4" w:rsidR="00350617">
        <w:rPr>
          <w:lang w:val="nl-NL"/>
        </w:rPr>
        <w:t xml:space="preserve">onder de </w:t>
      </w:r>
      <w:r w:rsidRPr="000A27D4" w:rsidR="00350617">
        <w:rPr>
          <w:i/>
          <w:iCs/>
          <w:lang w:val="nl-NL"/>
        </w:rPr>
        <w:t>vermogensaanwasbelasting</w:t>
      </w:r>
      <w:r w:rsidRPr="000A27D4" w:rsidR="00350617">
        <w:rPr>
          <w:lang w:val="nl-NL"/>
        </w:rPr>
        <w:t xml:space="preserve">. Dat betekent dat de jaarlijkse </w:t>
      </w:r>
      <w:r w:rsidR="00AE21CF">
        <w:rPr>
          <w:lang w:val="nl-NL"/>
        </w:rPr>
        <w:t>vermogensaanwas</w:t>
      </w:r>
      <w:r w:rsidRPr="000A27D4" w:rsidR="00350617">
        <w:rPr>
          <w:lang w:val="nl-NL"/>
        </w:rPr>
        <w:t xml:space="preserve"> in de heffing word</w:t>
      </w:r>
      <w:r w:rsidR="00AE21CF">
        <w:rPr>
          <w:lang w:val="nl-NL"/>
        </w:rPr>
        <w:t>t</w:t>
      </w:r>
      <w:r w:rsidRPr="000A27D4" w:rsidR="00350617">
        <w:rPr>
          <w:lang w:val="nl-NL"/>
        </w:rPr>
        <w:t xml:space="preserve"> betrokken. </w:t>
      </w:r>
      <w:r w:rsidRPr="00B9695A" w:rsidR="00E80D57">
        <w:rPr>
          <w:lang w:val="nl-NL"/>
        </w:rPr>
        <w:t xml:space="preserve">De vermogensaanwas wordt berekend door het verschil tussen de waarde van het vermogensbestanddeel aan het einde van het kalenderjaar en de waarde aan het begin van het kalenderjaar te berekenen en dat bedrag te </w:t>
      </w:r>
      <w:r w:rsidRPr="00B9695A" w:rsidR="00E80D57">
        <w:rPr>
          <w:lang w:val="nl-NL"/>
        </w:rPr>
        <w:lastRenderedPageBreak/>
        <w:t xml:space="preserve">verminderen met stortingen en te vermeerderen met onttrekkingen. </w:t>
      </w:r>
      <w:r w:rsidR="00E80D57">
        <w:rPr>
          <w:lang w:val="nl-NL"/>
        </w:rPr>
        <w:t xml:space="preserve">Bij verzekeringsproducten wordt </w:t>
      </w:r>
      <w:r w:rsidRPr="00B9695A" w:rsidR="00E80D57">
        <w:rPr>
          <w:lang w:val="nl-NL"/>
        </w:rPr>
        <w:t>de (premie</w:t>
      </w:r>
      <w:r w:rsidR="00E80D57">
        <w:rPr>
          <w:lang w:val="nl-NL"/>
        </w:rPr>
        <w:noBreakHyphen/>
      </w:r>
      <w:r w:rsidRPr="00B9695A" w:rsidR="00E80D57">
        <w:rPr>
          <w:lang w:val="nl-NL"/>
        </w:rPr>
        <w:t>)inleg als storting in</w:t>
      </w:r>
      <w:r w:rsidR="00E80D57">
        <w:rPr>
          <w:lang w:val="nl-NL"/>
        </w:rPr>
        <w:t xml:space="preserve"> </w:t>
      </w:r>
      <w:r w:rsidRPr="00B9695A" w:rsidR="00E80D57">
        <w:rPr>
          <w:lang w:val="nl-NL"/>
        </w:rPr>
        <w:t>aanmerking</w:t>
      </w:r>
      <w:r w:rsidR="00E80D57">
        <w:rPr>
          <w:lang w:val="nl-NL"/>
        </w:rPr>
        <w:t xml:space="preserve"> </w:t>
      </w:r>
      <w:r w:rsidRPr="00B9695A" w:rsidR="00E80D57">
        <w:rPr>
          <w:lang w:val="nl-NL"/>
        </w:rPr>
        <w:t>genomen en de uitkeringen als onttrekkingen</w:t>
      </w:r>
      <w:r w:rsidR="00E80D57">
        <w:rPr>
          <w:lang w:val="nl-NL"/>
        </w:rPr>
        <w:t xml:space="preserve">. </w:t>
      </w:r>
    </w:p>
    <w:p w:rsidR="00E80D57" w:rsidP="008C1476" w:rsidRDefault="00E80D57" w14:paraId="44F6CE90" w14:textId="77777777">
      <w:pPr>
        <w:spacing w:line="276" w:lineRule="auto"/>
        <w:rPr>
          <w:lang w:val="nl-NL"/>
        </w:rPr>
      </w:pPr>
    </w:p>
    <w:p w:rsidR="00350617" w:rsidP="008C1476" w:rsidRDefault="00350617" w14:paraId="14F02109" w14:textId="46F4B8E2">
      <w:pPr>
        <w:spacing w:line="276" w:lineRule="auto"/>
        <w:rPr>
          <w:lang w:val="nl-NL"/>
        </w:rPr>
      </w:pPr>
      <w:r w:rsidRPr="000A27D4">
        <w:rPr>
          <w:lang w:val="nl-NL"/>
        </w:rPr>
        <w:t xml:space="preserve">Op basis van het eerder in deze memorie genoemde onderzoek van </w:t>
      </w:r>
      <w:r w:rsidR="00E67259">
        <w:rPr>
          <w:lang w:val="nl-NL"/>
        </w:rPr>
        <w:t>PwC</w:t>
      </w:r>
      <w:r w:rsidRPr="000A27D4" w:rsidR="00E67259">
        <w:rPr>
          <w:lang w:val="nl-NL"/>
        </w:rPr>
        <w:t xml:space="preserve"> </w:t>
      </w:r>
      <w:r w:rsidRPr="000A27D4">
        <w:rPr>
          <w:lang w:val="nl-NL"/>
        </w:rPr>
        <w:t>naar de praktische uitvoerbaarheid van het nieuwe stelsel is de verwachting dat veel van de in dit kader benodigde gegevens voor een vermogensaanwasbelasting bij verzekeraars beschikbaar zijn of ontsloten kunnen worden, zodat deze aan de Belastingdienst kunnen worden aangeleverd. De verzekeraars zullen echter meer gegevens moeten aanleveren dan in het huidige stelsel, waar enkel de waarde op 1 januari van belang is.</w:t>
      </w:r>
    </w:p>
    <w:p w:rsidR="00055515" w:rsidP="008C1476" w:rsidRDefault="00055515" w14:paraId="74FA5EB9" w14:textId="77777777">
      <w:pPr>
        <w:spacing w:line="276" w:lineRule="auto"/>
        <w:rPr>
          <w:lang w:val="nl-NL"/>
        </w:rPr>
      </w:pPr>
    </w:p>
    <w:p w:rsidR="00055515" w:rsidP="008C1476" w:rsidRDefault="00055515" w14:paraId="7A728832" w14:textId="1F033419">
      <w:pPr>
        <w:spacing w:line="276" w:lineRule="auto"/>
        <w:rPr>
          <w:lang w:val="nl-NL"/>
        </w:rPr>
      </w:pPr>
      <w:r w:rsidRPr="000A27D4">
        <w:rPr>
          <w:lang w:val="nl-NL"/>
        </w:rPr>
        <w:t>In verband met de overgang naar het nieuwe stelsel wordt een aantal wijzigingen voorgesteld.</w:t>
      </w:r>
    </w:p>
    <w:p w:rsidR="00055515" w:rsidP="008C1476" w:rsidRDefault="00055515" w14:paraId="4EF1715A" w14:textId="77777777">
      <w:pPr>
        <w:spacing w:line="276" w:lineRule="auto"/>
        <w:rPr>
          <w:lang w:val="nl-NL"/>
        </w:rPr>
      </w:pPr>
    </w:p>
    <w:p w:rsidRPr="000A27D4" w:rsidR="00F04511" w:rsidP="00C35CCD" w:rsidRDefault="00055515" w14:paraId="5BF2E161" w14:textId="3565805B">
      <w:pPr>
        <w:spacing w:line="276" w:lineRule="auto"/>
        <w:rPr>
          <w:lang w:val="nl-NL"/>
        </w:rPr>
      </w:pPr>
      <w:r>
        <w:rPr>
          <w:b/>
          <w:bCs/>
          <w:szCs w:val="18"/>
          <w:lang w:val="nl-NL"/>
        </w:rPr>
        <w:t>3</w:t>
      </w:r>
      <w:r w:rsidRPr="00D26823">
        <w:rPr>
          <w:b/>
          <w:bCs/>
          <w:szCs w:val="18"/>
          <w:lang w:val="nl-NL"/>
        </w:rPr>
        <w:t>.</w:t>
      </w:r>
      <w:r>
        <w:rPr>
          <w:b/>
          <w:bCs/>
          <w:szCs w:val="18"/>
          <w:lang w:val="nl-NL"/>
        </w:rPr>
        <w:t>9.1.</w:t>
      </w:r>
      <w:r w:rsidRPr="00D26823">
        <w:rPr>
          <w:b/>
          <w:bCs/>
          <w:szCs w:val="18"/>
          <w:lang w:val="nl-NL"/>
        </w:rPr>
        <w:tab/>
      </w:r>
      <w:r w:rsidRPr="00055515">
        <w:rPr>
          <w:b/>
          <w:bCs/>
          <w:szCs w:val="18"/>
          <w:lang w:val="nl-NL"/>
        </w:rPr>
        <w:t>Nettolijfrenten en nettopensioenen</w:t>
      </w:r>
      <w:bookmarkStart w:name="_Hlk169023548" w:id="35"/>
    </w:p>
    <w:p w:rsidRPr="00762926" w:rsidR="002033EE" w:rsidP="002033EE" w:rsidRDefault="00350617" w14:paraId="226346F1" w14:textId="77777777">
      <w:pPr>
        <w:spacing w:line="276" w:lineRule="auto"/>
        <w:rPr>
          <w:szCs w:val="18"/>
          <w:lang w:val="nl-NL"/>
        </w:rPr>
      </w:pPr>
      <w:bookmarkStart w:name="_Hlk169124516" w:id="36"/>
      <w:r w:rsidRPr="00762926">
        <w:rPr>
          <w:szCs w:val="18"/>
          <w:lang w:val="nl-NL"/>
        </w:rPr>
        <w:t>Nettolijfrente</w:t>
      </w:r>
      <w:r w:rsidR="00762926">
        <w:rPr>
          <w:szCs w:val="18"/>
          <w:lang w:val="nl-NL"/>
        </w:rPr>
        <w:t>n</w:t>
      </w:r>
      <w:r w:rsidRPr="00762926">
        <w:rPr>
          <w:szCs w:val="18"/>
          <w:lang w:val="nl-NL"/>
        </w:rPr>
        <w:t xml:space="preserve"> en nettopensioenen</w:t>
      </w:r>
      <w:r w:rsidRPr="00762926">
        <w:rPr>
          <w:i/>
          <w:iCs/>
          <w:szCs w:val="18"/>
          <w:lang w:val="nl-NL"/>
        </w:rPr>
        <w:t xml:space="preserve"> </w:t>
      </w:r>
      <w:r w:rsidRPr="00762926">
        <w:rPr>
          <w:szCs w:val="18"/>
          <w:lang w:val="nl-NL"/>
        </w:rPr>
        <w:t xml:space="preserve">zijn in het huidige stelsel onder voorwaarden vrijgesteld in box 3. De aanspraken worden dan niet gerekend tot de bezittingen in box 3. Indien in een kalenderjaar niet langer aan de voorwaarden voor de vrijstelling wordt voldaan (doordat een </w:t>
      </w:r>
      <w:r w:rsidRPr="00762926" w:rsidR="00BA72E9">
        <w:rPr>
          <w:szCs w:val="18"/>
          <w:lang w:val="nl-NL"/>
        </w:rPr>
        <w:t xml:space="preserve">nettolijfrente </w:t>
      </w:r>
      <w:r w:rsidRPr="00762926">
        <w:rPr>
          <w:szCs w:val="18"/>
          <w:lang w:val="nl-NL"/>
        </w:rPr>
        <w:t xml:space="preserve">of </w:t>
      </w:r>
      <w:r w:rsidRPr="00762926" w:rsidR="00BA72E9">
        <w:rPr>
          <w:szCs w:val="18"/>
          <w:lang w:val="nl-NL"/>
        </w:rPr>
        <w:t xml:space="preserve">nettopensioen </w:t>
      </w:r>
      <w:r w:rsidRPr="00762926">
        <w:rPr>
          <w:szCs w:val="18"/>
          <w:lang w:val="nl-NL"/>
        </w:rPr>
        <w:t>bijvoorbeeld wordt afgekocht terwijl dit fiscaal niet is toegestaan), wordt dit als een onregelmatige handeling aangemerkt</w:t>
      </w:r>
      <w:r w:rsidRPr="00BA72E9" w:rsidR="00762926">
        <w:rPr>
          <w:szCs w:val="18"/>
          <w:lang w:val="nl-NL"/>
        </w:rPr>
        <w:t>. Vanaf dat tijdstip vervalt de vrijstelling in box 3</w:t>
      </w:r>
      <w:r w:rsidRPr="00762926">
        <w:rPr>
          <w:szCs w:val="18"/>
          <w:lang w:val="nl-NL"/>
        </w:rPr>
        <w:t xml:space="preserve"> en wordt </w:t>
      </w:r>
      <w:r w:rsidRPr="00BA72E9" w:rsidR="00762926">
        <w:rPr>
          <w:szCs w:val="18"/>
          <w:lang w:val="nl-NL"/>
        </w:rPr>
        <w:t>tevens</w:t>
      </w:r>
      <w:r w:rsidRPr="00762926" w:rsidR="00762926">
        <w:rPr>
          <w:szCs w:val="18"/>
          <w:lang w:val="nl-NL"/>
        </w:rPr>
        <w:t xml:space="preserve"> </w:t>
      </w:r>
      <w:r w:rsidRPr="00BA72E9" w:rsidR="00762926">
        <w:rPr>
          <w:szCs w:val="18"/>
          <w:lang w:val="nl-NL"/>
        </w:rPr>
        <w:t xml:space="preserve">in het volgende kalenderjaar op forfaitaire wijze </w:t>
      </w:r>
      <w:r w:rsidRPr="00762926">
        <w:rPr>
          <w:szCs w:val="18"/>
          <w:lang w:val="nl-NL"/>
        </w:rPr>
        <w:t xml:space="preserve">het fiscale voordeel van de vrijstelling in box 3 </w:t>
      </w:r>
      <w:r w:rsidRPr="00BA72E9" w:rsidR="00762926">
        <w:rPr>
          <w:szCs w:val="18"/>
          <w:lang w:val="nl-NL"/>
        </w:rPr>
        <w:t xml:space="preserve">over de tien kalenderjaren voorafgaand aan het kalenderjaar van de onregelmatige handeling </w:t>
      </w:r>
      <w:r w:rsidRPr="00762926">
        <w:rPr>
          <w:szCs w:val="18"/>
          <w:lang w:val="nl-NL"/>
        </w:rPr>
        <w:t>teruggenomen</w:t>
      </w:r>
      <w:r w:rsidRPr="00762926" w:rsidR="002033EE">
        <w:rPr>
          <w:szCs w:val="18"/>
          <w:lang w:val="nl-NL"/>
        </w:rPr>
        <w:t xml:space="preserve"> door het</w:t>
      </w:r>
      <w:r w:rsidRPr="00BA72E9" w:rsidR="002033EE">
        <w:rPr>
          <w:szCs w:val="18"/>
          <w:lang w:val="nl-NL"/>
        </w:rPr>
        <w:t>, uitgaande van een forfaitaire berekening, in die jaren vrijgestelde</w:t>
      </w:r>
      <w:r w:rsidRPr="00762926" w:rsidR="002033EE">
        <w:rPr>
          <w:szCs w:val="18"/>
          <w:lang w:val="nl-NL"/>
        </w:rPr>
        <w:t xml:space="preserve"> bedrag tot de bezittingen </w:t>
      </w:r>
      <w:r w:rsidRPr="00BA72E9" w:rsidR="002033EE">
        <w:rPr>
          <w:szCs w:val="18"/>
          <w:lang w:val="nl-NL"/>
        </w:rPr>
        <w:t xml:space="preserve">in box 3 </w:t>
      </w:r>
      <w:r w:rsidRPr="00762926" w:rsidR="002033EE">
        <w:rPr>
          <w:szCs w:val="18"/>
          <w:lang w:val="nl-NL"/>
        </w:rPr>
        <w:t>te rekenen</w:t>
      </w:r>
      <w:r w:rsidRPr="00BA72E9" w:rsidR="002033EE">
        <w:rPr>
          <w:szCs w:val="18"/>
          <w:lang w:val="nl-NL"/>
        </w:rPr>
        <w:t>, waarover vervolgens het wettelijke rendementspercentage wordt toegepast</w:t>
      </w:r>
      <w:r w:rsidRPr="00762926" w:rsidR="002033EE">
        <w:rPr>
          <w:szCs w:val="18"/>
          <w:lang w:val="nl-NL"/>
        </w:rPr>
        <w:t>.</w:t>
      </w:r>
    </w:p>
    <w:p w:rsidR="00907AA5" w:rsidP="008C1476" w:rsidRDefault="00907AA5" w14:paraId="7644E232" w14:textId="77777777">
      <w:pPr>
        <w:spacing w:line="276" w:lineRule="auto"/>
        <w:rPr>
          <w:szCs w:val="18"/>
          <w:lang w:val="nl-NL"/>
        </w:rPr>
      </w:pPr>
    </w:p>
    <w:p w:rsidR="00350617" w:rsidP="008C1476" w:rsidRDefault="00350617" w14:paraId="610906FB" w14:textId="416590BA">
      <w:pPr>
        <w:spacing w:line="276" w:lineRule="auto"/>
        <w:rPr>
          <w:szCs w:val="18"/>
          <w:lang w:val="nl-NL"/>
        </w:rPr>
      </w:pPr>
      <w:r w:rsidRPr="00762926">
        <w:rPr>
          <w:szCs w:val="18"/>
          <w:lang w:val="nl-NL"/>
        </w:rPr>
        <w:t xml:space="preserve">In het nieuwe box 3-stelsel blijven </w:t>
      </w:r>
      <w:r w:rsidRPr="00762926" w:rsidR="00BA72E9">
        <w:rPr>
          <w:szCs w:val="18"/>
          <w:lang w:val="nl-NL"/>
        </w:rPr>
        <w:t xml:space="preserve">nettolijfrenten </w:t>
      </w:r>
      <w:r w:rsidRPr="00762926">
        <w:rPr>
          <w:szCs w:val="18"/>
          <w:lang w:val="nl-NL"/>
        </w:rPr>
        <w:t xml:space="preserve">en </w:t>
      </w:r>
      <w:r w:rsidRPr="00762926" w:rsidR="00BA72E9">
        <w:rPr>
          <w:szCs w:val="18"/>
          <w:lang w:val="nl-NL"/>
        </w:rPr>
        <w:t xml:space="preserve">nettopensioenen </w:t>
      </w:r>
      <w:r w:rsidRPr="00762926">
        <w:rPr>
          <w:szCs w:val="18"/>
          <w:lang w:val="nl-NL"/>
        </w:rPr>
        <w:t xml:space="preserve">onder voorwaarden </w:t>
      </w:r>
      <w:r w:rsidR="00D734F0">
        <w:rPr>
          <w:szCs w:val="18"/>
          <w:lang w:val="nl-NL"/>
        </w:rPr>
        <w:t xml:space="preserve">eveneens </w:t>
      </w:r>
      <w:r w:rsidRPr="00762926">
        <w:rPr>
          <w:szCs w:val="18"/>
          <w:lang w:val="nl-NL"/>
        </w:rPr>
        <w:t>vrijgesteld. Aangezien de heffingssystematiek in het nieuwe box 3-stelsel verandert</w:t>
      </w:r>
      <w:r w:rsidRPr="00BA72E9" w:rsidR="00762926">
        <w:rPr>
          <w:szCs w:val="18"/>
          <w:lang w:val="nl-NL"/>
        </w:rPr>
        <w:t xml:space="preserve"> en de Belastingdienst vanaf de datum van invoering over de daarvoor benodigde gegevens beschikt</w:t>
      </w:r>
      <w:r w:rsidRPr="00762926">
        <w:rPr>
          <w:szCs w:val="18"/>
          <w:lang w:val="nl-NL"/>
        </w:rPr>
        <w:t>, wordt voorgesteld om de wijze waarop het box 3-voordeel bij onregelmatige handelingen wordt teruggenomen aan te passen, zodat deze aansluit bij het stelsel van een heffing naar werkelijk rendement. Zo wordt voorgesteld om bij een onregelmatige handeling niet de</w:t>
      </w:r>
      <w:r w:rsidRPr="00BA72E9" w:rsidR="00762926">
        <w:rPr>
          <w:szCs w:val="18"/>
          <w:lang w:val="nl-NL"/>
        </w:rPr>
        <w:t xml:space="preserve"> op forfaitaire wijze berekende vermogensvrijstelling</w:t>
      </w:r>
      <w:r w:rsidRPr="00762926">
        <w:rPr>
          <w:szCs w:val="18"/>
          <w:lang w:val="nl-NL"/>
        </w:rPr>
        <w:t xml:space="preserve"> </w:t>
      </w:r>
      <w:r w:rsidRPr="00BA72E9" w:rsidR="00762926">
        <w:rPr>
          <w:szCs w:val="18"/>
          <w:lang w:val="nl-NL"/>
        </w:rPr>
        <w:t xml:space="preserve">in aanmerking te nemen, </w:t>
      </w:r>
      <w:r w:rsidRPr="00762926">
        <w:rPr>
          <w:szCs w:val="18"/>
          <w:lang w:val="nl-NL"/>
        </w:rPr>
        <w:t xml:space="preserve">maar </w:t>
      </w:r>
      <w:r w:rsidRPr="00BA72E9" w:rsidR="00762926">
        <w:rPr>
          <w:szCs w:val="18"/>
          <w:lang w:val="nl-NL"/>
        </w:rPr>
        <w:t xml:space="preserve">het werkelijke rendement, berekend op basis van de vermogensaanwassystematiek, </w:t>
      </w:r>
      <w:r w:rsidRPr="00762926">
        <w:rPr>
          <w:szCs w:val="18"/>
          <w:lang w:val="nl-NL"/>
        </w:rPr>
        <w:t xml:space="preserve">over de </w:t>
      </w:r>
      <w:r w:rsidRPr="00BA72E9" w:rsidR="00762926">
        <w:rPr>
          <w:szCs w:val="18"/>
          <w:lang w:val="nl-NL"/>
        </w:rPr>
        <w:t>betreffende tienjaars</w:t>
      </w:r>
      <w:r w:rsidRPr="00762926">
        <w:rPr>
          <w:szCs w:val="18"/>
          <w:lang w:val="nl-NL"/>
        </w:rPr>
        <w:t>periode. Omdat wordt aangesloten bij het werkelijke rendement van d</w:t>
      </w:r>
      <w:r w:rsidRPr="00BA72E9" w:rsidR="00762926">
        <w:rPr>
          <w:szCs w:val="18"/>
          <w:lang w:val="nl-NL"/>
        </w:rPr>
        <w:t>i</w:t>
      </w:r>
      <w:r w:rsidRPr="00762926">
        <w:rPr>
          <w:szCs w:val="18"/>
          <w:lang w:val="nl-NL"/>
        </w:rPr>
        <w:t>e jaren is een tegenbewijsregeling zoals in het huidige stelsel</w:t>
      </w:r>
      <w:r w:rsidRPr="00BA72E9" w:rsidR="00762926">
        <w:rPr>
          <w:szCs w:val="18"/>
          <w:lang w:val="nl-NL"/>
        </w:rPr>
        <w:t xml:space="preserve"> is opgenomen,</w:t>
      </w:r>
      <w:r w:rsidRPr="00762926">
        <w:rPr>
          <w:szCs w:val="18"/>
          <w:lang w:val="nl-NL"/>
        </w:rPr>
        <w:t xml:space="preserve"> niet meer noodzakelijk. Voor gevallen waarin de onregelmatige handeling zich voordoet op een moment dat </w:t>
      </w:r>
      <w:r w:rsidRPr="00BA72E9" w:rsidR="00762926">
        <w:rPr>
          <w:szCs w:val="18"/>
          <w:lang w:val="nl-NL"/>
        </w:rPr>
        <w:t xml:space="preserve">dit onderdeel van het </w:t>
      </w:r>
      <w:r w:rsidRPr="00762926">
        <w:rPr>
          <w:szCs w:val="18"/>
          <w:lang w:val="nl-NL"/>
        </w:rPr>
        <w:t>wet</w:t>
      </w:r>
      <w:r w:rsidR="001F1205">
        <w:rPr>
          <w:szCs w:val="18"/>
          <w:lang w:val="nl-NL"/>
        </w:rPr>
        <w:t>s</w:t>
      </w:r>
      <w:r w:rsidRPr="00BA72E9" w:rsidR="00762926">
        <w:rPr>
          <w:szCs w:val="18"/>
          <w:lang w:val="nl-NL"/>
        </w:rPr>
        <w:t>voorstel</w:t>
      </w:r>
      <w:r w:rsidRPr="00762926">
        <w:rPr>
          <w:szCs w:val="18"/>
          <w:lang w:val="nl-NL"/>
        </w:rPr>
        <w:t xml:space="preserve"> nog geen tien jaar in werking is, is overgangsrecht </w:t>
      </w:r>
      <w:r w:rsidRPr="00BA72E9" w:rsidR="00762926">
        <w:rPr>
          <w:szCs w:val="18"/>
          <w:lang w:val="nl-NL"/>
        </w:rPr>
        <w:t>opgenomen</w:t>
      </w:r>
      <w:r w:rsidRPr="00762926">
        <w:rPr>
          <w:szCs w:val="18"/>
          <w:lang w:val="nl-NL"/>
        </w:rPr>
        <w:t>.</w:t>
      </w:r>
      <w:bookmarkEnd w:id="36"/>
    </w:p>
    <w:bookmarkEnd w:id="35"/>
    <w:p w:rsidRPr="000A27D4" w:rsidR="00F04511" w:rsidP="00C35CCD" w:rsidRDefault="00F04511" w14:paraId="5C640DEA" w14:textId="77777777">
      <w:pPr>
        <w:spacing w:line="276" w:lineRule="auto"/>
        <w:rPr>
          <w:lang w:val="nl-NL"/>
        </w:rPr>
      </w:pPr>
    </w:p>
    <w:p w:rsidRPr="004B6BA9" w:rsidR="00350617" w:rsidP="00C35CCD" w:rsidRDefault="00055515" w14:paraId="325DC70B" w14:textId="604BF42A">
      <w:pPr>
        <w:spacing w:line="276" w:lineRule="auto"/>
        <w:rPr>
          <w:b/>
          <w:bCs/>
          <w:lang w:val="nl-NL"/>
        </w:rPr>
      </w:pPr>
      <w:r w:rsidRPr="00055515">
        <w:rPr>
          <w:b/>
          <w:bCs/>
          <w:lang w:val="nl-NL"/>
        </w:rPr>
        <w:t>3.9.2.</w:t>
      </w:r>
      <w:r w:rsidRPr="00055515">
        <w:rPr>
          <w:b/>
          <w:bCs/>
          <w:lang w:val="nl-NL"/>
        </w:rPr>
        <w:tab/>
      </w:r>
      <w:r w:rsidRPr="004B6BA9" w:rsidR="00350617">
        <w:rPr>
          <w:b/>
          <w:bCs/>
          <w:lang w:val="nl-NL"/>
        </w:rPr>
        <w:t>Vrijstelling zuivere overlijdensrisicoverzekeringen</w:t>
      </w:r>
    </w:p>
    <w:p w:rsidRPr="00C27D22" w:rsidR="00350617" w:rsidP="00C35CCD" w:rsidRDefault="00350617" w14:paraId="528A56F2" w14:textId="3D1C373F">
      <w:pPr>
        <w:spacing w:line="276" w:lineRule="auto"/>
        <w:rPr>
          <w:szCs w:val="18"/>
          <w:lang w:val="nl-NL"/>
        </w:rPr>
      </w:pPr>
      <w:r w:rsidRPr="000A27D4">
        <w:rPr>
          <w:lang w:val="nl-NL"/>
        </w:rPr>
        <w:t xml:space="preserve">Een zuivere overlijdensrisicoverzekering </w:t>
      </w:r>
      <w:r w:rsidRPr="00D734F0" w:rsidR="00D734F0">
        <w:rPr>
          <w:lang w:val="nl-NL"/>
        </w:rPr>
        <w:t>is een verzekering die uitsluitend het risico van overlijden dekt</w:t>
      </w:r>
      <w:r w:rsidR="00D734F0">
        <w:rPr>
          <w:lang w:val="nl-NL"/>
        </w:rPr>
        <w:t xml:space="preserve">. Deze </w:t>
      </w:r>
      <w:r w:rsidRPr="000A27D4">
        <w:rPr>
          <w:lang w:val="nl-NL"/>
        </w:rPr>
        <w:t xml:space="preserve">wordt in het algemeen niet afgesloten met het doel een vermogen op te bouwen. Veelal wordt deze gesloten om bij onverhoopt overlijden van de verzekerde de nabestaanden niet te confronteren met de kosten van de uitvaart, een hypothecaire geldlening of andere onvoorziene kosten. Onder de huidige box 3-wetgeving geldt een </w:t>
      </w:r>
      <w:r w:rsidRPr="00C27D22">
        <w:rPr>
          <w:szCs w:val="18"/>
          <w:lang w:val="nl-NL"/>
        </w:rPr>
        <w:t>vrijstelling voor zuivere overlijdensrisicoverzekeringen indien:</w:t>
      </w:r>
    </w:p>
    <w:p w:rsidRPr="001C7534" w:rsidR="00350617" w:rsidP="00C35CCD" w:rsidRDefault="00350617" w14:paraId="203660C7" w14:textId="17FD3965">
      <w:pPr>
        <w:pStyle w:val="Lijstalinea"/>
        <w:numPr>
          <w:ilvl w:val="0"/>
          <w:numId w:val="32"/>
        </w:numPr>
        <w:spacing w:after="0" w:line="276" w:lineRule="auto"/>
        <w:rPr>
          <w:rFonts w:ascii="Verdana" w:hAnsi="Verdana"/>
          <w:sz w:val="18"/>
          <w:szCs w:val="18"/>
        </w:rPr>
      </w:pPr>
      <w:r w:rsidRPr="001C7534">
        <w:rPr>
          <w:rFonts w:ascii="Verdana" w:hAnsi="Verdana"/>
          <w:sz w:val="18"/>
          <w:szCs w:val="18"/>
        </w:rPr>
        <w:t>de som van het verzekerde kapitaal niet meer bedraagt dan € </w:t>
      </w:r>
      <w:r w:rsidR="005A23BD">
        <w:rPr>
          <w:rFonts w:ascii="Verdana" w:hAnsi="Verdana"/>
          <w:sz w:val="18"/>
          <w:szCs w:val="18"/>
        </w:rPr>
        <w:t>8.769</w:t>
      </w:r>
      <w:r w:rsidRPr="001C7534">
        <w:rPr>
          <w:rFonts w:ascii="Verdana" w:hAnsi="Verdana"/>
          <w:sz w:val="18"/>
          <w:szCs w:val="18"/>
        </w:rPr>
        <w:t xml:space="preserve"> (bedrag 202</w:t>
      </w:r>
      <w:r w:rsidR="005A23BD">
        <w:rPr>
          <w:rFonts w:ascii="Verdana" w:hAnsi="Verdana"/>
          <w:sz w:val="18"/>
          <w:szCs w:val="18"/>
        </w:rPr>
        <w:t>5</w:t>
      </w:r>
      <w:r w:rsidRPr="001C7534">
        <w:rPr>
          <w:rFonts w:ascii="Verdana" w:hAnsi="Verdana"/>
          <w:sz w:val="18"/>
          <w:szCs w:val="18"/>
        </w:rPr>
        <w:t>); of</w:t>
      </w:r>
    </w:p>
    <w:p w:rsidRPr="001C7534" w:rsidR="00350617" w:rsidP="00C35CCD" w:rsidRDefault="00350617" w14:paraId="612B641E" w14:textId="671CB3CE">
      <w:pPr>
        <w:pStyle w:val="Lijstalinea"/>
        <w:numPr>
          <w:ilvl w:val="0"/>
          <w:numId w:val="32"/>
        </w:numPr>
        <w:spacing w:after="0" w:line="276" w:lineRule="auto"/>
        <w:rPr>
          <w:rFonts w:ascii="Verdana" w:hAnsi="Verdana"/>
          <w:sz w:val="18"/>
          <w:szCs w:val="18"/>
        </w:rPr>
      </w:pPr>
      <w:r w:rsidRPr="001C7534">
        <w:rPr>
          <w:rFonts w:ascii="Verdana" w:hAnsi="Verdana"/>
          <w:sz w:val="18"/>
          <w:szCs w:val="18"/>
        </w:rPr>
        <w:t>indien het verzekerde kapitaal hoger is dan € </w:t>
      </w:r>
      <w:r w:rsidR="005A23BD">
        <w:rPr>
          <w:rFonts w:ascii="Verdana" w:hAnsi="Verdana"/>
          <w:sz w:val="18"/>
          <w:szCs w:val="18"/>
        </w:rPr>
        <w:t>8.769</w:t>
      </w:r>
      <w:r w:rsidRPr="001C7534">
        <w:rPr>
          <w:rFonts w:ascii="Verdana" w:hAnsi="Verdana"/>
          <w:sz w:val="18"/>
          <w:szCs w:val="18"/>
        </w:rPr>
        <w:t xml:space="preserve"> (bedrag 202</w:t>
      </w:r>
      <w:r w:rsidR="005A23BD">
        <w:rPr>
          <w:rFonts w:ascii="Verdana" w:hAnsi="Verdana"/>
          <w:sz w:val="18"/>
          <w:szCs w:val="18"/>
        </w:rPr>
        <w:t>5</w:t>
      </w:r>
      <w:r w:rsidRPr="001C7534">
        <w:rPr>
          <w:rFonts w:ascii="Verdana" w:hAnsi="Verdana"/>
          <w:sz w:val="18"/>
          <w:szCs w:val="18"/>
        </w:rPr>
        <w:t>): de som van de waarde van de betreffende rechten per persoon niet meer bedraagt dan dat bedrag.</w:t>
      </w:r>
    </w:p>
    <w:p w:rsidR="00F04511" w:rsidP="008C1476" w:rsidRDefault="00F04511" w14:paraId="085FDA24" w14:textId="77777777">
      <w:pPr>
        <w:spacing w:line="276" w:lineRule="auto"/>
        <w:rPr>
          <w:szCs w:val="18"/>
          <w:lang w:val="nl-NL"/>
        </w:rPr>
      </w:pPr>
    </w:p>
    <w:p w:rsidR="00552B82" w:rsidP="00C35CCD" w:rsidRDefault="00552B82" w14:paraId="29842C39" w14:textId="1A7FEB8C">
      <w:pPr>
        <w:spacing w:line="276" w:lineRule="auto"/>
        <w:rPr>
          <w:szCs w:val="18"/>
          <w:lang w:val="nl-NL"/>
        </w:rPr>
      </w:pPr>
      <w:r w:rsidRPr="00552B82">
        <w:rPr>
          <w:szCs w:val="18"/>
          <w:lang w:val="nl-NL"/>
        </w:rPr>
        <w:t xml:space="preserve">In het huidige stelsel zijn zuivere overlijdensrisicoverzekeringen, zoals hierboven toegelicht, dus vrijgesteld tot een maximumbedrag. Voorgesteld wordt om zuivere overlijdensrisicoverzekeringen in het nieuwe stelsel volledig vrij te stellen van box 3-heffing. De zuivere overlijdensrisicoverzekering valt in het algemeen onder het huidige stelsel in box 3. Uitkeringen ten gevolge van overlijden uit dergelijke verzekeringen zijn in het nieuwe stelsel door de </w:t>
      </w:r>
      <w:r w:rsidRPr="00552B82">
        <w:rPr>
          <w:szCs w:val="18"/>
          <w:lang w:val="nl-NL"/>
        </w:rPr>
        <w:lastRenderedPageBreak/>
        <w:t>vrijstelling niet onderworpen aan inkomstenbelasting (dus in geen van de boxen). Ook in de regelgeving van vóór 2001 is een uitkering bij overlijden vrijwel altijd vrijgesteld.</w:t>
      </w:r>
      <w:r w:rsidRPr="00552B82">
        <w:rPr>
          <w:szCs w:val="18"/>
          <w:vertAlign w:val="superscript"/>
          <w:lang w:val="nl-NL"/>
        </w:rPr>
        <w:footnoteReference w:id="21"/>
      </w:r>
      <w:r w:rsidRPr="00552B82">
        <w:rPr>
          <w:szCs w:val="18"/>
          <w:lang w:val="nl-NL"/>
        </w:rPr>
        <w:t xml:space="preserve"> </w:t>
      </w:r>
    </w:p>
    <w:p w:rsidR="00552B82" w:rsidP="00C35CCD" w:rsidRDefault="00552B82" w14:paraId="048C8DF4" w14:textId="77777777">
      <w:pPr>
        <w:spacing w:line="276" w:lineRule="auto"/>
        <w:rPr>
          <w:szCs w:val="18"/>
          <w:lang w:val="nl-NL"/>
        </w:rPr>
      </w:pPr>
    </w:p>
    <w:p w:rsidRPr="000A27D4" w:rsidR="00350617" w:rsidP="00C35CCD" w:rsidRDefault="00350617" w14:paraId="77F7CBF4" w14:textId="636C263D">
      <w:pPr>
        <w:spacing w:line="276" w:lineRule="auto"/>
        <w:rPr>
          <w:lang w:val="nl-NL"/>
        </w:rPr>
      </w:pPr>
      <w:r w:rsidRPr="00C27D22">
        <w:rPr>
          <w:szCs w:val="18"/>
          <w:lang w:val="nl-NL"/>
        </w:rPr>
        <w:t xml:space="preserve">Het gaat hier om tijdelijke of levenslange verzekeringen die </w:t>
      </w:r>
      <w:r w:rsidRPr="00C27D22">
        <w:rPr>
          <w:i/>
          <w:szCs w:val="18"/>
          <w:lang w:val="nl-NL"/>
        </w:rPr>
        <w:t>uitsluitend</w:t>
      </w:r>
      <w:r w:rsidRPr="00C27D22">
        <w:rPr>
          <w:szCs w:val="18"/>
          <w:lang w:val="nl-NL"/>
        </w:rPr>
        <w:t xml:space="preserve"> voorzien in een uitkering</w:t>
      </w:r>
      <w:r w:rsidRPr="000A27D4">
        <w:rPr>
          <w:lang w:val="nl-NL"/>
        </w:rPr>
        <w:t xml:space="preserve"> bij overlijden. Voorziet de verzekering ook in een uitkering bij leven (gemengde verzekering), of een opnamemogelijkheid vóór het overlijden, dan is deze vrijstelling niet van toepassing. Er geldt (onder meer) nog wel een (niet gemaximeerde) vrijstelling voor kapitaalverzekeringen die voorzien in kapitaalsuitkeringen die uitsluitend kunnen plaatsvinden bij invaliditeit, ziekte of ongeval.</w:t>
      </w:r>
      <w:bookmarkStart w:name="_Hlk168310777" w:id="37"/>
      <w:r w:rsidR="00E43793">
        <w:rPr>
          <w:lang w:val="nl-NL"/>
        </w:rPr>
        <w:t xml:space="preserve"> </w:t>
      </w:r>
      <w:r w:rsidRPr="000A27D4">
        <w:rPr>
          <w:lang w:val="nl-NL"/>
        </w:rPr>
        <w:t>De verwachting is dat de aanpassing van deze vrijstellingen door het laten vervallen van het maximum voor zuivere overlijdensrisicoverzekeringen verwaarloosbare</w:t>
      </w:r>
      <w:r w:rsidRPr="000A27D4">
        <w:rPr>
          <w:vertAlign w:val="superscript"/>
          <w:lang w:val="nl-NL"/>
        </w:rPr>
        <w:footnoteReference w:id="22"/>
      </w:r>
      <w:r w:rsidRPr="000A27D4">
        <w:rPr>
          <w:lang w:val="nl-NL"/>
        </w:rPr>
        <w:t xml:space="preserve"> budgettaire effecten ten opzichte van de huidige vrijstelling heeft.</w:t>
      </w:r>
      <w:bookmarkEnd w:id="37"/>
      <w:r w:rsidRPr="000A27D4">
        <w:rPr>
          <w:lang w:val="nl-NL"/>
        </w:rPr>
        <w:t xml:space="preserve"> </w:t>
      </w:r>
    </w:p>
    <w:p w:rsidR="00F04511" w:rsidP="008C1476" w:rsidRDefault="00F04511" w14:paraId="506EF2AB" w14:textId="77777777">
      <w:pPr>
        <w:spacing w:line="276" w:lineRule="auto"/>
        <w:rPr>
          <w:i/>
          <w:iCs/>
          <w:lang w:val="nl-NL"/>
        </w:rPr>
      </w:pPr>
    </w:p>
    <w:p w:rsidRPr="004B6BA9" w:rsidR="00350617" w:rsidP="00C35CCD" w:rsidRDefault="00055515" w14:paraId="78583BFC" w14:textId="714CF145">
      <w:pPr>
        <w:spacing w:line="276" w:lineRule="auto"/>
        <w:rPr>
          <w:b/>
          <w:bCs/>
          <w:lang w:val="nl-NL"/>
        </w:rPr>
      </w:pPr>
      <w:r>
        <w:rPr>
          <w:b/>
          <w:bCs/>
          <w:lang w:val="nl-NL"/>
        </w:rPr>
        <w:t>3.9.3.</w:t>
      </w:r>
      <w:r>
        <w:rPr>
          <w:b/>
          <w:bCs/>
          <w:lang w:val="nl-NL"/>
        </w:rPr>
        <w:tab/>
      </w:r>
      <w:r w:rsidRPr="004B6BA9" w:rsidR="00350617">
        <w:rPr>
          <w:b/>
          <w:bCs/>
          <w:lang w:val="nl-NL"/>
        </w:rPr>
        <w:t>Waardering op basis van de actuariële reservewaarde</w:t>
      </w:r>
    </w:p>
    <w:p w:rsidR="00350617" w:rsidP="00B9695A" w:rsidRDefault="00445293" w14:paraId="6C02258F" w14:textId="478B0603">
      <w:pPr>
        <w:spacing w:line="276" w:lineRule="auto"/>
        <w:rPr>
          <w:lang w:val="nl-NL"/>
        </w:rPr>
      </w:pPr>
      <w:r>
        <w:rPr>
          <w:lang w:val="nl-NL"/>
        </w:rPr>
        <w:t xml:space="preserve">Voorgesteld wordt om </w:t>
      </w:r>
      <w:r w:rsidRPr="000A27D4">
        <w:rPr>
          <w:lang w:val="nl-NL"/>
        </w:rPr>
        <w:t>verzekeringsproducten met een verzekerd kapitaal</w:t>
      </w:r>
      <w:r>
        <w:rPr>
          <w:lang w:val="nl-NL"/>
        </w:rPr>
        <w:t xml:space="preserve"> </w:t>
      </w:r>
      <w:r w:rsidR="00B32235">
        <w:rPr>
          <w:lang w:val="nl-NL"/>
        </w:rPr>
        <w:t>(in euro</w:t>
      </w:r>
      <w:r w:rsidR="00A22D9E">
        <w:rPr>
          <w:lang w:val="nl-NL"/>
        </w:rPr>
        <w:t>’s</w:t>
      </w:r>
      <w:r w:rsidR="00B32235">
        <w:rPr>
          <w:lang w:val="nl-NL"/>
        </w:rPr>
        <w:t xml:space="preserve"> of </w:t>
      </w:r>
      <w:r w:rsidR="00A22D9E">
        <w:rPr>
          <w:lang w:val="nl-NL"/>
        </w:rPr>
        <w:t xml:space="preserve">in </w:t>
      </w:r>
      <w:r w:rsidR="00B32235">
        <w:rPr>
          <w:lang w:val="nl-NL"/>
        </w:rPr>
        <w:t xml:space="preserve">een andere valuta) </w:t>
      </w:r>
      <w:r>
        <w:rPr>
          <w:lang w:val="nl-NL"/>
        </w:rPr>
        <w:t xml:space="preserve">te waarderen op de </w:t>
      </w:r>
      <w:r w:rsidRPr="000A27D4">
        <w:rPr>
          <w:lang w:val="nl-NL"/>
        </w:rPr>
        <w:t>actuariële reservewaarde van de verzekering</w:t>
      </w:r>
      <w:r>
        <w:rPr>
          <w:lang w:val="nl-NL"/>
        </w:rPr>
        <w:t xml:space="preserve">. Dit is een vereenvoudiging van de heffing en de gegevensuitwisseling tussen verzekeringsmaatschappijen en de Belastingdienst. </w:t>
      </w:r>
      <w:r w:rsidRPr="000A27D4" w:rsidR="00350617">
        <w:rPr>
          <w:lang w:val="nl-NL"/>
        </w:rPr>
        <w:t xml:space="preserve">De actuariële reservewaarde is de waarde die verzekeraars jaarlijks berekenen en voor hun eigen jaarstukken nodig hebben. Deze waarde is een goede benadering van de waarde in het economische verkeer en vrijwel gelijk aan de waarde die verzekeraars onder het huidige stelsel voor kapitaalverzekeringen al aanleveren. Aansluiten bij de actuariële reservewaarde voorkomt voor verzekeraars het </w:t>
      </w:r>
      <w:r w:rsidR="00D734F0">
        <w:rPr>
          <w:lang w:val="nl-NL"/>
        </w:rPr>
        <w:t xml:space="preserve">op een andere manier moeten berekenen van </w:t>
      </w:r>
      <w:r w:rsidRPr="000A27D4" w:rsidR="00350617">
        <w:rPr>
          <w:lang w:val="nl-NL"/>
        </w:rPr>
        <w:t>de waarde in het economische verkeer</w:t>
      </w:r>
      <w:r w:rsidR="00D734F0">
        <w:rPr>
          <w:lang w:val="nl-NL"/>
        </w:rPr>
        <w:t xml:space="preserve">, terwijl zij de actuariële reservewaarde </w:t>
      </w:r>
      <w:r w:rsidR="00D10545">
        <w:rPr>
          <w:lang w:val="nl-NL"/>
        </w:rPr>
        <w:t>al in hun systemen hebben. Dit</w:t>
      </w:r>
      <w:r w:rsidRPr="000A27D4" w:rsidR="00350617">
        <w:rPr>
          <w:lang w:val="nl-NL"/>
        </w:rPr>
        <w:t xml:space="preserve"> betekent een vereenvoudiging en vermindering van de administratieve lasten die voor verzekeraars zullen optreden bij het nieuwe stelsel. Voor belastingplichtigen zal dit fiscaal niet tot nadelen leiden. In het eerste jaar van het nieuwe stelsel starten deze verzekeringsproducten op 1 januari meteen met de actuariële reservewaarde. In de vergelijking met de waarde per 31 december van dat jaar worden voor het bepalen van de vermogensaanwas alleen de waardemutaties meegenomen die in dat jaar zijn ontstaan. Voor de inkomensafhankelijke regelingen leidt de overstap naar de actuariële reservewaarde mogelijk wel tot een hogere waarde van het totaalvermogen. Dit kan effect hebben op de aanspraak op dergelijke regelingen.</w:t>
      </w:r>
    </w:p>
    <w:p w:rsidRPr="000A27D4" w:rsidR="00EE3CDF" w:rsidP="00C35CCD" w:rsidRDefault="00EE3CDF" w14:paraId="494044C3" w14:textId="77777777">
      <w:pPr>
        <w:spacing w:line="276" w:lineRule="auto"/>
        <w:rPr>
          <w:lang w:val="nl-NL"/>
        </w:rPr>
      </w:pPr>
    </w:p>
    <w:p w:rsidRPr="004B6BA9" w:rsidR="00350617" w:rsidP="00C35CCD" w:rsidRDefault="00055515" w14:paraId="2967D843" w14:textId="0A20432D">
      <w:pPr>
        <w:spacing w:line="276" w:lineRule="auto"/>
        <w:rPr>
          <w:b/>
          <w:bCs/>
          <w:lang w:val="nl-NL"/>
        </w:rPr>
      </w:pPr>
      <w:r>
        <w:rPr>
          <w:b/>
          <w:bCs/>
          <w:lang w:val="nl-NL"/>
        </w:rPr>
        <w:t>3.9.4.</w:t>
      </w:r>
      <w:r>
        <w:rPr>
          <w:b/>
          <w:bCs/>
          <w:lang w:val="nl-NL"/>
        </w:rPr>
        <w:tab/>
      </w:r>
      <w:r w:rsidRPr="004B6BA9" w:rsidR="00350617">
        <w:rPr>
          <w:b/>
          <w:bCs/>
          <w:lang w:val="nl-NL"/>
        </w:rPr>
        <w:t>Afschaffen van het huidige overgangsrecht</w:t>
      </w:r>
    </w:p>
    <w:p w:rsidRPr="001677ED" w:rsidR="00350617" w:rsidP="00C35CCD" w:rsidRDefault="00CF64AF" w14:paraId="0FE038D1" w14:textId="786F4FF9">
      <w:pPr>
        <w:spacing w:line="276" w:lineRule="auto"/>
        <w:rPr>
          <w:szCs w:val="18"/>
          <w:lang w:val="nl-NL"/>
        </w:rPr>
      </w:pPr>
      <w:r>
        <w:rPr>
          <w:lang w:val="nl-NL"/>
        </w:rPr>
        <w:t>Verder wordt voorgesteld om</w:t>
      </w:r>
      <w:r w:rsidRPr="000A27D4" w:rsidR="00350617">
        <w:rPr>
          <w:lang w:val="nl-NL"/>
        </w:rPr>
        <w:t xml:space="preserve"> het overgangsrecht voor kapitaalverzekeringen </w:t>
      </w:r>
      <w:r w:rsidR="00C903E4">
        <w:rPr>
          <w:lang w:val="nl-NL"/>
        </w:rPr>
        <w:t xml:space="preserve">die zijn afgesloten </w:t>
      </w:r>
      <w:r w:rsidRPr="000A27D4" w:rsidR="00350617">
        <w:rPr>
          <w:lang w:val="nl-NL"/>
        </w:rPr>
        <w:t>vóór 2001</w:t>
      </w:r>
      <w:r>
        <w:rPr>
          <w:lang w:val="nl-NL"/>
        </w:rPr>
        <w:t xml:space="preserve"> af te schaffen</w:t>
      </w:r>
      <w:r w:rsidRPr="000A27D4" w:rsidR="00350617">
        <w:rPr>
          <w:lang w:val="nl-NL"/>
        </w:rPr>
        <w:t>. Voor bepaalde verzekeringsproducten is bij de invoering van de Wet IB 2001 uitgebreid overgangsrecht opgenomen in de Invoeringswet Wet inkomstenbelasting 2001 (Invoeringswet Wet IB 2001). Na 2001 zijn daarop nog talloze wijzigingen aangebracht. Dit heeft geleid tot een zeer ingewikkelde regeling die voor de praktijk zeer complex is geworden. De grootste groep verzekeringsproducten die onder het overgangsrecht valt, betreft de kapitaalverzekeringen die op 14 september 1999 dan wel op 31 december 2000 al bestonden. Voor deze kapitaalverzekeringen gelden twee soorten overgangsrecht:</w:t>
      </w:r>
    </w:p>
    <w:p w:rsidRPr="001677ED" w:rsidR="00350617" w:rsidP="00C35CCD" w:rsidRDefault="00350617" w14:paraId="27F05F6D" w14:textId="6BCDF9CE">
      <w:pPr>
        <w:pStyle w:val="Lijstalinea"/>
        <w:numPr>
          <w:ilvl w:val="0"/>
          <w:numId w:val="36"/>
        </w:numPr>
        <w:spacing w:after="0" w:line="276" w:lineRule="auto"/>
        <w:rPr>
          <w:rFonts w:ascii="Verdana" w:hAnsi="Verdana"/>
          <w:sz w:val="18"/>
          <w:szCs w:val="18"/>
        </w:rPr>
      </w:pPr>
      <w:r w:rsidRPr="001677ED">
        <w:rPr>
          <w:rFonts w:ascii="Verdana" w:hAnsi="Verdana"/>
          <w:sz w:val="18"/>
          <w:szCs w:val="18"/>
        </w:rPr>
        <w:t>Er geldt een voorwaardelijke vrijstelling voor het rentebestanddeel in de uitkering uit een dergelijke kapitaalverzekering (hierna: uitkeringsvrijstelling) in box 1 en een op € 123.428 gemaximeerde vrijstelling in box 3</w:t>
      </w:r>
      <w:r w:rsidR="00D10545">
        <w:rPr>
          <w:rFonts w:ascii="Verdana" w:hAnsi="Verdana"/>
          <w:sz w:val="18"/>
          <w:szCs w:val="18"/>
        </w:rPr>
        <w:t xml:space="preserve"> (hierna: bezittingsvrijstelling)</w:t>
      </w:r>
      <w:r w:rsidRPr="001677ED">
        <w:rPr>
          <w:rFonts w:ascii="Verdana" w:hAnsi="Verdana"/>
          <w:sz w:val="18"/>
          <w:szCs w:val="18"/>
        </w:rPr>
        <w:t>. Alleen voor zover de waarde hoger is dan de bezittingsvrijstelling vormt dit een bezitting in box 3.</w:t>
      </w:r>
      <w:r w:rsidRPr="001677ED">
        <w:rPr>
          <w:rStyle w:val="Voetnootmarkering"/>
          <w:rFonts w:ascii="Verdana" w:hAnsi="Verdana"/>
          <w:sz w:val="18"/>
          <w:szCs w:val="18"/>
        </w:rPr>
        <w:footnoteReference w:id="23"/>
      </w:r>
      <w:r w:rsidRPr="001677ED">
        <w:rPr>
          <w:rFonts w:ascii="Verdana" w:hAnsi="Verdana"/>
          <w:sz w:val="18"/>
          <w:szCs w:val="18"/>
        </w:rPr>
        <w:t xml:space="preserve"> Volgens de huidige wet geldt het overgangsrecht voor de uitkeringsvrijstelling in box 1 onbeperkt in de tijd; de bezittingsvrijstelling in box 3 eindigt per 14 september 2029.</w:t>
      </w:r>
    </w:p>
    <w:p w:rsidRPr="001677ED" w:rsidR="00350617" w:rsidP="00C35CCD" w:rsidRDefault="00350617" w14:paraId="4B89A699" w14:textId="77777777">
      <w:pPr>
        <w:pStyle w:val="Lijstalinea"/>
        <w:numPr>
          <w:ilvl w:val="0"/>
          <w:numId w:val="36"/>
        </w:numPr>
        <w:spacing w:after="0" w:line="276" w:lineRule="auto"/>
        <w:rPr>
          <w:rFonts w:ascii="Verdana" w:hAnsi="Verdana"/>
          <w:sz w:val="18"/>
          <w:szCs w:val="18"/>
        </w:rPr>
      </w:pPr>
      <w:r w:rsidRPr="001677ED">
        <w:rPr>
          <w:rFonts w:ascii="Verdana" w:hAnsi="Verdana"/>
          <w:sz w:val="18"/>
          <w:szCs w:val="18"/>
        </w:rPr>
        <w:t xml:space="preserve">Daarnaast bestaat een beperkte groep kapitaalverzekeringen die op grond van het overgangsrecht in 2001 volledig in box 1 in aanmerking worden genomen en dus nooit in box 3 zijn betrokken. Bij expiratie wordt het rentebestanddeel in de uitkering belast in </w:t>
      </w:r>
      <w:r w:rsidRPr="001677ED">
        <w:rPr>
          <w:rFonts w:ascii="Verdana" w:hAnsi="Verdana"/>
          <w:sz w:val="18"/>
          <w:szCs w:val="18"/>
        </w:rPr>
        <w:lastRenderedPageBreak/>
        <w:t>box 1. Op grond van de rangorderegeling</w:t>
      </w:r>
      <w:r w:rsidRPr="001677ED">
        <w:rPr>
          <w:rStyle w:val="Voetnootmarkering"/>
          <w:rFonts w:ascii="Verdana" w:hAnsi="Verdana"/>
          <w:sz w:val="18"/>
          <w:szCs w:val="18"/>
        </w:rPr>
        <w:footnoteReference w:id="24"/>
      </w:r>
      <w:r w:rsidRPr="001677ED">
        <w:rPr>
          <w:rFonts w:ascii="Verdana" w:hAnsi="Verdana"/>
          <w:sz w:val="18"/>
          <w:szCs w:val="18"/>
        </w:rPr>
        <w:t xml:space="preserve"> vallen deze kapitaalverzekeringen tot de expiratiedatum niet in box 3. </w:t>
      </w:r>
    </w:p>
    <w:p w:rsidRPr="001677ED" w:rsidR="00350617" w:rsidP="008C1476" w:rsidRDefault="00350617" w14:paraId="7AC918CA" w14:textId="77777777">
      <w:pPr>
        <w:spacing w:line="276" w:lineRule="auto"/>
        <w:rPr>
          <w:szCs w:val="18"/>
          <w:lang w:val="nl-NL"/>
        </w:rPr>
      </w:pPr>
    </w:p>
    <w:p w:rsidR="00591B6E" w:rsidP="008C1476" w:rsidRDefault="00350617" w14:paraId="3AEA6E22" w14:textId="74FA0B2D">
      <w:pPr>
        <w:spacing w:line="276" w:lineRule="auto"/>
        <w:rPr>
          <w:lang w:val="nl-NL"/>
        </w:rPr>
      </w:pPr>
      <w:r w:rsidRPr="000A27D4">
        <w:rPr>
          <w:lang w:val="nl-NL"/>
        </w:rPr>
        <w:t xml:space="preserve">Op het moment van invoering van het nieuwe box 3-stelsel zou voor alle hiervoor genoemde kapitaalverzekeringen nieuw overgangsrecht moeten worden ingevoerd om te voorkomen dat zowel over het rentebestanddeel in de uitkering als over de waardemutatie (inclusief rentebestanddeel) wordt geheven. Dit zou tot nog meer stapeling van overgangsrecht leiden waardoor alle regels bij elkaar straks nauwelijks meer toepasbaar zouden zijn in de praktijk. Door de voorgestelde afschaffing van dit overgangsrecht hoeven de veelal zeer oude historische verzekeringsgegevens niet meer voor zeer lange perioden te worden bewaard omdat in het nieuwe stelsel de waarde aan het begin en aan het einde van een jaar moet worden opgegeven voor de berekening van de jaarlijkse vermogensaanwas en gestart zal worden met de waarde per 1 januari </w:t>
      </w:r>
      <w:r w:rsidR="002C3C6D">
        <w:rPr>
          <w:lang w:val="nl-NL"/>
        </w:rPr>
        <w:t>2028</w:t>
      </w:r>
      <w:r w:rsidRPr="000A27D4">
        <w:rPr>
          <w:lang w:val="nl-NL"/>
        </w:rPr>
        <w:t>. Ook hoeft de oude (en complexe) wetgeving, met twee systemen van heffing (een heffing over bezit en een heffing over het rentebestanddeel in de uitkering), niet langer te worden toegepast. Dat is in het voordeel van belastingplichtigen, verzekeraars en de Belastingdienst.</w:t>
      </w:r>
    </w:p>
    <w:p w:rsidR="00591B6E" w:rsidP="008C1476" w:rsidRDefault="00591B6E" w14:paraId="0D52DF7F" w14:textId="77777777">
      <w:pPr>
        <w:spacing w:line="276" w:lineRule="auto"/>
        <w:rPr>
          <w:lang w:val="nl-NL"/>
        </w:rPr>
      </w:pPr>
    </w:p>
    <w:p w:rsidR="00350617" w:rsidP="008C1476" w:rsidRDefault="00591B6E" w14:paraId="2C7BB7D4" w14:textId="23C1B5B7">
      <w:pPr>
        <w:spacing w:line="276" w:lineRule="auto"/>
        <w:rPr>
          <w:lang w:val="nl-NL"/>
        </w:rPr>
      </w:pPr>
      <w:r>
        <w:rPr>
          <w:lang w:val="nl-NL"/>
        </w:rPr>
        <w:t xml:space="preserve">De voorgestelde afschaffing van het overgangsrecht heeft gevolgen voor </w:t>
      </w:r>
      <w:r>
        <w:rPr>
          <w:szCs w:val="18"/>
          <w:lang w:val="nl-NL"/>
        </w:rPr>
        <w:t>de belastingheffing over het</w:t>
      </w:r>
      <w:r w:rsidRPr="004B6BA9">
        <w:rPr>
          <w:szCs w:val="18"/>
          <w:lang w:val="nl-NL"/>
        </w:rPr>
        <w:t xml:space="preserve"> rentebestanddeel in de uitkering</w:t>
      </w:r>
      <w:r>
        <w:rPr>
          <w:szCs w:val="18"/>
          <w:lang w:val="nl-NL"/>
        </w:rPr>
        <w:t xml:space="preserve"> (momenteel voorwaardelijk vrijgesteld in box 1)</w:t>
      </w:r>
      <w:r w:rsidR="005C6D2B">
        <w:rPr>
          <w:szCs w:val="18"/>
          <w:lang w:val="nl-NL"/>
        </w:rPr>
        <w:t xml:space="preserve">, </w:t>
      </w:r>
      <w:r>
        <w:rPr>
          <w:szCs w:val="18"/>
          <w:lang w:val="nl-NL"/>
        </w:rPr>
        <w:t>voor de belastingheffing over de waarde van de kapitaalverzekering (momenteel vrijgesteld in box 3 tot € 123.428)</w:t>
      </w:r>
      <w:r w:rsidR="005C6D2B">
        <w:rPr>
          <w:szCs w:val="18"/>
          <w:lang w:val="nl-NL"/>
        </w:rPr>
        <w:t xml:space="preserve"> en voor de gegevensuitwisseling</w:t>
      </w:r>
      <w:r>
        <w:rPr>
          <w:szCs w:val="18"/>
          <w:lang w:val="nl-NL"/>
        </w:rPr>
        <w:t xml:space="preserve">. Hierna worden </w:t>
      </w:r>
      <w:r w:rsidR="005C6D2B">
        <w:rPr>
          <w:szCs w:val="18"/>
          <w:lang w:val="nl-NL"/>
        </w:rPr>
        <w:t>deze</w:t>
      </w:r>
      <w:r>
        <w:rPr>
          <w:szCs w:val="18"/>
          <w:lang w:val="nl-NL"/>
        </w:rPr>
        <w:t xml:space="preserve"> gevolgen toegelicht.</w:t>
      </w:r>
      <w:r w:rsidR="0098020E">
        <w:rPr>
          <w:lang w:val="nl-NL"/>
        </w:rPr>
        <w:br/>
      </w:r>
    </w:p>
    <w:p w:rsidRPr="004B6BA9" w:rsidR="00B051FE" w:rsidP="008C1476" w:rsidRDefault="00B051FE" w14:paraId="2B939912" w14:textId="57EB4FF2">
      <w:pPr>
        <w:spacing w:line="276" w:lineRule="auto"/>
        <w:rPr>
          <w:i/>
          <w:iCs/>
          <w:lang w:val="nl-NL"/>
        </w:rPr>
      </w:pPr>
      <w:r>
        <w:rPr>
          <w:i/>
          <w:iCs/>
          <w:lang w:val="nl-NL"/>
        </w:rPr>
        <w:t>Toetsmoment aanwezigheid belast rentebestanddeel</w:t>
      </w:r>
    </w:p>
    <w:p w:rsidR="00350617" w:rsidP="008C1476" w:rsidRDefault="00350617" w14:paraId="2147FFB5" w14:textId="0C3AC6F6">
      <w:pPr>
        <w:spacing w:line="276" w:lineRule="auto"/>
        <w:rPr>
          <w:lang w:val="nl-NL"/>
        </w:rPr>
      </w:pPr>
      <w:bookmarkStart w:name="_Hlk197076454" w:id="38"/>
      <w:bookmarkStart w:name="_Hlk197073220" w:id="39"/>
      <w:r w:rsidRPr="000A27D4">
        <w:rPr>
          <w:lang w:val="nl-NL"/>
        </w:rPr>
        <w:t xml:space="preserve">Bij de invoering van het nieuwe stelsel wordt een toetsmoment (1 januari </w:t>
      </w:r>
      <w:r w:rsidR="002C3C6D">
        <w:rPr>
          <w:lang w:val="nl-NL"/>
        </w:rPr>
        <w:t>2028</w:t>
      </w:r>
      <w:r w:rsidRPr="000A27D4">
        <w:rPr>
          <w:lang w:val="nl-NL"/>
        </w:rPr>
        <w:t xml:space="preserve">) gecreëerd. </w:t>
      </w:r>
      <w:r w:rsidR="00F124DB">
        <w:rPr>
          <w:lang w:val="nl-NL"/>
        </w:rPr>
        <w:t>Per di</w:t>
      </w:r>
      <w:r w:rsidR="00D17C18">
        <w:rPr>
          <w:lang w:val="nl-NL"/>
        </w:rPr>
        <w:t>e</w:t>
      </w:r>
      <w:r w:rsidR="00F124DB">
        <w:rPr>
          <w:lang w:val="nl-NL"/>
        </w:rPr>
        <w:t xml:space="preserve"> datum</w:t>
      </w:r>
      <w:r w:rsidRPr="000A27D4">
        <w:rPr>
          <w:lang w:val="nl-NL"/>
        </w:rPr>
        <w:t xml:space="preserve"> wordt – op basis van de regelgeving van het huidige overgangsrecht – </w:t>
      </w:r>
      <w:r w:rsidRPr="005354D5" w:rsidR="005354D5">
        <w:rPr>
          <w:lang w:val="nl-NL"/>
        </w:rPr>
        <w:t>beoordeeld of voor nog lopende kapitaalverzekeringen te zijner tijd gebruikt gemaakt kan worden van de uitkeringsvrijstelling</w:t>
      </w:r>
      <w:bookmarkEnd w:id="38"/>
      <w:r w:rsidR="005C6D2B">
        <w:rPr>
          <w:lang w:val="nl-NL"/>
        </w:rPr>
        <w:t>.</w:t>
      </w:r>
      <w:r w:rsidR="003300CB">
        <w:rPr>
          <w:rStyle w:val="Voetnootmarkering"/>
          <w:lang w:val="nl-NL"/>
        </w:rPr>
        <w:footnoteReference w:id="25"/>
      </w:r>
      <w:r w:rsidR="005C6D2B">
        <w:rPr>
          <w:lang w:val="nl-NL"/>
        </w:rPr>
        <w:t xml:space="preserve"> </w:t>
      </w:r>
      <w:bookmarkEnd w:id="39"/>
      <w:r w:rsidR="005C6D2B">
        <w:rPr>
          <w:lang w:val="nl-NL"/>
        </w:rPr>
        <w:t>Indien dat niet het geval is</w:t>
      </w:r>
      <w:r w:rsidR="00CA35B0">
        <w:rPr>
          <w:lang w:val="nl-NL"/>
        </w:rPr>
        <w:t>, wordt voorgesteld om in het kader van het afschaffen van het overgangsrecht de heffing over het rentebestanddeel</w:t>
      </w:r>
      <w:r w:rsidR="0051128F">
        <w:rPr>
          <w:lang w:val="nl-NL"/>
        </w:rPr>
        <w:t xml:space="preserve"> zoals dat op het toetsmoment voor de periode tot en met 31 december 2027 is vastgesteld op </w:t>
      </w:r>
      <w:r w:rsidR="00A22D9E">
        <w:rPr>
          <w:lang w:val="nl-NL"/>
        </w:rPr>
        <w:t xml:space="preserve">een van de </w:t>
      </w:r>
      <w:r w:rsidR="0051128F">
        <w:rPr>
          <w:lang w:val="nl-NL"/>
        </w:rPr>
        <w:t xml:space="preserve">twee </w:t>
      </w:r>
      <w:r w:rsidR="00A22D9E">
        <w:rPr>
          <w:lang w:val="nl-NL"/>
        </w:rPr>
        <w:t xml:space="preserve">volgende </w:t>
      </w:r>
      <w:r w:rsidR="0051128F">
        <w:rPr>
          <w:lang w:val="nl-NL"/>
        </w:rPr>
        <w:t>manieren plaats te laten vinden: (1) op het moment van het daadwerkelijke uitkeringsmoment van de kapitaalverzekering als de datum van expiratie ná 31 december 2027 en vóór 1 november 2029 ligt of (2) op een vervroegd afrekenmoment wanneer de kapitaalverzekering op of ná 1 november 2029 expireert.</w:t>
      </w:r>
      <w:r w:rsidR="003300CB">
        <w:rPr>
          <w:lang w:val="nl-NL"/>
        </w:rPr>
        <w:t xml:space="preserve"> </w:t>
      </w:r>
      <w:r w:rsidRPr="000A27D4">
        <w:rPr>
          <w:lang w:val="nl-NL"/>
        </w:rPr>
        <w:t>Op basis van de renseigneringsgegevens van de afgelopen jaren zal niet meer dan 7% van de lopende kapitaalverzekeringen een te belasten rentebestanddeel hebben</w:t>
      </w:r>
      <w:r w:rsidR="00CA35B0">
        <w:rPr>
          <w:lang w:val="nl-NL"/>
        </w:rPr>
        <w:t xml:space="preserve"> omdat niet aan de voorwaarden van de uitkeringsvrijstelling</w:t>
      </w:r>
      <w:r w:rsidR="008C0B38">
        <w:rPr>
          <w:lang w:val="nl-NL"/>
        </w:rPr>
        <w:t xml:space="preserve"> is of</w:t>
      </w:r>
      <w:r w:rsidR="00CA35B0">
        <w:rPr>
          <w:lang w:val="nl-NL"/>
        </w:rPr>
        <w:t xml:space="preserve"> zal worden voldaan</w:t>
      </w:r>
      <w:r w:rsidRPr="000A27D4">
        <w:rPr>
          <w:lang w:val="nl-NL"/>
        </w:rPr>
        <w:t xml:space="preserve">. Dit zal op 1 januari </w:t>
      </w:r>
      <w:r w:rsidR="002C3C6D">
        <w:rPr>
          <w:lang w:val="nl-NL"/>
        </w:rPr>
        <w:t>2028</w:t>
      </w:r>
      <w:r w:rsidRPr="000A27D4">
        <w:rPr>
          <w:lang w:val="nl-NL"/>
        </w:rPr>
        <w:t xml:space="preserve"> tussen de 11.000 en 12.000 kapitaalverzekeringen betreffen. </w:t>
      </w:r>
      <w:r w:rsidR="00CA35B0">
        <w:rPr>
          <w:lang w:val="nl-NL"/>
        </w:rPr>
        <w:t>D</w:t>
      </w:r>
      <w:r w:rsidRPr="000A27D4">
        <w:rPr>
          <w:lang w:val="nl-NL"/>
        </w:rPr>
        <w:t xml:space="preserve">e omvang van het te belasten rentebestanddeel wordt bepaald naar de stand op 1 januari </w:t>
      </w:r>
      <w:r w:rsidR="002C3C6D">
        <w:rPr>
          <w:lang w:val="nl-NL"/>
        </w:rPr>
        <w:t>2028</w:t>
      </w:r>
      <w:r w:rsidRPr="000A27D4">
        <w:rPr>
          <w:lang w:val="nl-NL"/>
        </w:rPr>
        <w:t>.</w:t>
      </w:r>
    </w:p>
    <w:p w:rsidRPr="000A27D4" w:rsidR="00EE3CDF" w:rsidP="00C35CCD" w:rsidRDefault="00EE3CDF" w14:paraId="2465B82B" w14:textId="77777777">
      <w:pPr>
        <w:spacing w:line="276" w:lineRule="auto"/>
        <w:rPr>
          <w:lang w:val="nl-NL"/>
        </w:rPr>
      </w:pPr>
    </w:p>
    <w:p w:rsidR="00F80C6D" w:rsidP="008C1476" w:rsidRDefault="00350617" w14:paraId="52ADF9B1" w14:textId="419A4527">
      <w:pPr>
        <w:spacing w:line="276" w:lineRule="auto"/>
        <w:rPr>
          <w:lang w:val="nl-NL"/>
        </w:rPr>
      </w:pPr>
      <w:r w:rsidRPr="000A27D4">
        <w:rPr>
          <w:lang w:val="nl-NL"/>
        </w:rPr>
        <w:t>Om de fiscale heffing over het te belasten rentebestanddeel voor verzekeraars, belastingplichtigen en de Belastingdienst zo soepel mogelijk te laten verlopen wordt voorgesteld om met een inhoudingsverplichting voor de verzekeraars te werken. Afdracht van de verschuldigde heffing gaat dan via de loonbelasting (LB) en premie</w:t>
      </w:r>
      <w:r w:rsidR="00553FCB">
        <w:rPr>
          <w:lang w:val="nl-NL"/>
        </w:rPr>
        <w:t>heffing</w:t>
      </w:r>
      <w:r w:rsidRPr="000A27D4">
        <w:rPr>
          <w:lang w:val="nl-NL"/>
        </w:rPr>
        <w:t xml:space="preserve"> voor de volksverzekeringen (P</w:t>
      </w:r>
      <w:r w:rsidR="00553FCB">
        <w:rPr>
          <w:lang w:val="nl-NL"/>
        </w:rPr>
        <w:t>H</w:t>
      </w:r>
      <w:r w:rsidRPr="000A27D4">
        <w:rPr>
          <w:lang w:val="nl-NL"/>
        </w:rPr>
        <w:t xml:space="preserve">) en voor het grootste deel van de kapitaalverzekeringen op het moment dat deze expireren en het verzekerde kapitaal vrijkomt. </w:t>
      </w:r>
    </w:p>
    <w:p w:rsidR="00F80C6D" w:rsidP="008C1476" w:rsidRDefault="00F80C6D" w14:paraId="1DACB2DE" w14:textId="77777777">
      <w:pPr>
        <w:spacing w:line="276" w:lineRule="auto"/>
        <w:rPr>
          <w:lang w:val="nl-NL"/>
        </w:rPr>
      </w:pPr>
    </w:p>
    <w:p w:rsidRPr="004E5D40" w:rsidR="00641772" w:rsidP="008C1476" w:rsidRDefault="00641772" w14:paraId="4EB99E83" w14:textId="420B971A">
      <w:pPr>
        <w:spacing w:line="276" w:lineRule="auto"/>
        <w:rPr>
          <w:lang w:val="nl-NL"/>
        </w:rPr>
      </w:pPr>
      <w:r>
        <w:rPr>
          <w:lang w:val="nl-NL"/>
        </w:rPr>
        <w:t xml:space="preserve">In de situatie dat een kapitaalverzekering </w:t>
      </w:r>
      <w:r w:rsidRPr="00641772">
        <w:rPr>
          <w:lang w:val="nl-NL"/>
        </w:rPr>
        <w:t>ná 31 december 2027 en vóór 1 november 2029</w:t>
      </w:r>
      <w:r>
        <w:rPr>
          <w:lang w:val="nl-NL"/>
        </w:rPr>
        <w:t xml:space="preserve"> expireert </w:t>
      </w:r>
      <w:r w:rsidR="00841375">
        <w:rPr>
          <w:lang w:val="nl-NL"/>
        </w:rPr>
        <w:t xml:space="preserve">zal de fiscale afrekening over het belastbaar rentebestanddeel in de uitkering plaatsvinden op het moment van uitbetaling van het kapitaal. </w:t>
      </w:r>
      <w:r w:rsidR="00692C23">
        <w:rPr>
          <w:lang w:val="nl-NL"/>
        </w:rPr>
        <w:t xml:space="preserve">Door verzekeraars ook voor deze situatie inhoudingsplichtig te maken, kunnen zij in het kader van de beëindiging van de kapitaalverzekering uit het vrijkomende kapitaal de verschuldigde inkomstenbelasting via de LB/PH </w:t>
      </w:r>
      <w:r w:rsidR="00692C23">
        <w:rPr>
          <w:lang w:val="nl-NL"/>
        </w:rPr>
        <w:lastRenderedPageBreak/>
        <w:t>inhouden en aan de Belastingdienst afdragen. Door de betreffende bedragen op te geven in de aangifte LB/PH kunnen de afgedragen heffingen en de belastinggrondslag via de renseigneringsstromen van verzekeraars naar de Belastingdienst in de vooraf ingevulde aangifte van de verzekeringnemer (tevens belastingplichtige) worden verwerkt.</w:t>
      </w:r>
    </w:p>
    <w:p w:rsidR="00641772" w:rsidP="008C1476" w:rsidRDefault="00641772" w14:paraId="01980145" w14:textId="77777777">
      <w:pPr>
        <w:spacing w:line="276" w:lineRule="auto"/>
        <w:rPr>
          <w:lang w:val="nl-NL"/>
        </w:rPr>
      </w:pPr>
    </w:p>
    <w:p w:rsidR="00350617" w:rsidP="008C1476" w:rsidRDefault="00350617" w14:paraId="6229855D" w14:textId="29D8478B">
      <w:pPr>
        <w:spacing w:line="276" w:lineRule="auto"/>
        <w:rPr>
          <w:bCs/>
          <w:i/>
          <w:iCs/>
          <w:lang w:val="nl-NL"/>
        </w:rPr>
      </w:pPr>
      <w:r w:rsidRPr="000A27D4">
        <w:rPr>
          <w:lang w:val="nl-NL"/>
        </w:rPr>
        <w:t>Als echter de kapitaalverzekering niet uiterlijk op 1 november 2029 (uiterste afrekenmoment</w:t>
      </w:r>
      <w:r w:rsidR="00692C23">
        <w:rPr>
          <w:lang w:val="nl-NL"/>
        </w:rPr>
        <w:t>; dit betreft de tweede situatie zoals aan het begin van deze subparagraaf geschetst</w:t>
      </w:r>
      <w:r w:rsidRPr="000A27D4">
        <w:rPr>
          <w:lang w:val="nl-NL"/>
        </w:rPr>
        <w:t xml:space="preserve">) volledig tot expiratie is gekomen, wordt het per 1 januari </w:t>
      </w:r>
      <w:r w:rsidR="002C3C6D">
        <w:rPr>
          <w:lang w:val="nl-NL"/>
        </w:rPr>
        <w:t>2028</w:t>
      </w:r>
      <w:r w:rsidRPr="000A27D4">
        <w:rPr>
          <w:lang w:val="nl-NL"/>
        </w:rPr>
        <w:t xml:space="preserve"> bepaalde rentebestanddeel op 1</w:t>
      </w:r>
      <w:r w:rsidR="00B12655">
        <w:rPr>
          <w:lang w:val="nl-NL"/>
        </w:rPr>
        <w:t> </w:t>
      </w:r>
      <w:r w:rsidRPr="000A27D4">
        <w:rPr>
          <w:lang w:val="nl-NL"/>
        </w:rPr>
        <w:t>november 2029 via de LB/PH in de heffing betrokken. Als de heffing op 1 november 2029 moet plaatsvinden omdat de verzekering na die datum nog doorloopt (dit betreft naar schatting tussen de 6.000 en 7.000 kapitaalverzekeringen) zullen verzekeraars ruim voor 1 november 2029 verzekeringnemers informeren dat op die datum een fiscaal heffingsmoment bestaat en dat in beginsel de verschuldigde heffing over het rentebestanddeel via inhouding van LB/PH moet plaatsvinden. Daarbij zal de keuze aan de verzekeringnemer worden voorgelegd of inderdaad inhouding van LB/PH moet plaatsvinden (door onttrekking uit de reservewaarde van de polis) of dat de heffing via de aanslag inkomstenbelasting over 2029 moet plaatsvinden. Met een keuze voor laatstgenoemde mogelijkheid wordt voorkomen dat voor het deel dat aan de reservewaarde is onttrokken geen rendement meer wordt behaald tijdens de resterende looptijd van de polis. Voor deze keuze geld</w:t>
      </w:r>
      <w:r w:rsidR="00586237">
        <w:rPr>
          <w:lang w:val="nl-NL"/>
        </w:rPr>
        <w:t>t</w:t>
      </w:r>
      <w:r w:rsidRPr="000A27D4">
        <w:rPr>
          <w:lang w:val="nl-NL"/>
        </w:rPr>
        <w:t xml:space="preserve"> een aantal additionele voorwaarden die in de artikelsgewijze toelichting nader worden toegelicht.</w:t>
      </w:r>
      <w:r w:rsidRPr="000A27D4">
        <w:rPr>
          <w:rStyle w:val="Voetnootmarkering"/>
          <w:lang w:val="nl-NL"/>
        </w:rPr>
        <w:footnoteReference w:id="26"/>
      </w:r>
      <w:r w:rsidRPr="000A27D4">
        <w:rPr>
          <w:bCs/>
          <w:i/>
          <w:iCs/>
          <w:lang w:val="nl-NL"/>
        </w:rPr>
        <w:t xml:space="preserve"> </w:t>
      </w:r>
    </w:p>
    <w:p w:rsidR="00EE3CDF" w:rsidP="00C35CCD" w:rsidRDefault="00EE3CDF" w14:paraId="55D86275" w14:textId="77777777">
      <w:pPr>
        <w:spacing w:line="276" w:lineRule="auto"/>
        <w:rPr>
          <w:lang w:val="nl-NL"/>
        </w:rPr>
      </w:pPr>
    </w:p>
    <w:p w:rsidRPr="004B6BA9" w:rsidR="00B051FE" w:rsidP="00C35CCD" w:rsidRDefault="00B051FE" w14:paraId="7984E275" w14:textId="177EC48D">
      <w:pPr>
        <w:spacing w:line="276" w:lineRule="auto"/>
        <w:rPr>
          <w:i/>
          <w:iCs/>
          <w:lang w:val="nl-NL"/>
        </w:rPr>
      </w:pPr>
      <w:r>
        <w:rPr>
          <w:i/>
          <w:iCs/>
          <w:lang w:val="nl-NL"/>
        </w:rPr>
        <w:t>Continuering bezit</w:t>
      </w:r>
      <w:r w:rsidR="0051128F">
        <w:rPr>
          <w:i/>
          <w:iCs/>
          <w:lang w:val="nl-NL"/>
        </w:rPr>
        <w:t>ting</w:t>
      </w:r>
      <w:r>
        <w:rPr>
          <w:i/>
          <w:iCs/>
          <w:lang w:val="nl-NL"/>
        </w:rPr>
        <w:t>svrijstelling t</w:t>
      </w:r>
      <w:r w:rsidR="005C6D2B">
        <w:rPr>
          <w:i/>
          <w:iCs/>
          <w:lang w:val="nl-NL"/>
        </w:rPr>
        <w:t xml:space="preserve">ot en </w:t>
      </w:r>
      <w:r>
        <w:rPr>
          <w:i/>
          <w:iCs/>
          <w:lang w:val="nl-NL"/>
        </w:rPr>
        <w:t>m</w:t>
      </w:r>
      <w:r w:rsidR="005C6D2B">
        <w:rPr>
          <w:i/>
          <w:iCs/>
          <w:lang w:val="nl-NL"/>
        </w:rPr>
        <w:t>et</w:t>
      </w:r>
      <w:r>
        <w:rPr>
          <w:i/>
          <w:iCs/>
          <w:lang w:val="nl-NL"/>
        </w:rPr>
        <w:t xml:space="preserve"> 31 december 2029</w:t>
      </w:r>
    </w:p>
    <w:p w:rsidR="00350617" w:rsidP="008C1476" w:rsidRDefault="00350617" w14:paraId="6DEE2CFB" w14:textId="693D74FD">
      <w:pPr>
        <w:spacing w:line="276" w:lineRule="auto"/>
        <w:rPr>
          <w:lang w:val="nl-NL"/>
        </w:rPr>
      </w:pPr>
      <w:r w:rsidRPr="000A27D4">
        <w:rPr>
          <w:lang w:val="nl-NL"/>
        </w:rPr>
        <w:t xml:space="preserve">De kapitaalverzekeringen die op grond van de bepalingen van het huidige overgangsrecht recht hebben op de bezittingsvrijstelling zullen onder het nieuwe box 3-stelsel op een vergelijkbare wijze worden vrijgesteld. De vermogensaanwas van deze kapitaalverzekeringen zal alleen worden belast voor zover deze is toe te rekenen aan de waarde boven € 123.428 (het bedrag van de hiervoor genoemde bezittingsvrijstelling in box 3). De huidige bezittingsvrijstelling eindigt met ingang van 14 september 2029. Voorgesteld wordt om de vrijstelling voor dergelijke verzekeringen tot en met 31 december 2029 van toepassing te laten zijn. Aangezien een belastingjaar gelijkloopt met een kalenderjaar zou een tussentijdse wijziging in fiscale behandeling, namelijk tot en met 13 september 2029 vrijstellen en vanaf 14 september 2029 wel in de heffing betrekken, naar verwachting in de praktijk tot problemen leiden. Er zou dan namelijk een waardering per 14 september 2029 moeten plaatsvinden om de vermogensaanwas tussen die datum en </w:t>
      </w:r>
      <w:r w:rsidR="00D20BC8">
        <w:rPr>
          <w:lang w:val="nl-NL"/>
        </w:rPr>
        <w:t>31</w:t>
      </w:r>
      <w:r w:rsidR="00B52886">
        <w:rPr>
          <w:lang w:val="nl-NL"/>
        </w:rPr>
        <w:t> </w:t>
      </w:r>
      <w:r w:rsidR="00D20BC8">
        <w:rPr>
          <w:lang w:val="nl-NL"/>
        </w:rPr>
        <w:t>december 2029</w:t>
      </w:r>
      <w:r w:rsidRPr="000A27D4">
        <w:rPr>
          <w:lang w:val="nl-NL"/>
        </w:rPr>
        <w:t xml:space="preserve"> te kunnen berekenen. Dit zou veel vragen van het doenvermogen van belastingplichtigen en verzwarend werken voor de uitvoering door de Belastingdienst en voor de administratieve lasten van verzekeraars.</w:t>
      </w:r>
    </w:p>
    <w:p w:rsidRPr="000A27D4" w:rsidR="00EE3CDF" w:rsidP="00C35CCD" w:rsidRDefault="00EE3CDF" w14:paraId="64F43A4C" w14:textId="77777777">
      <w:pPr>
        <w:spacing w:line="276" w:lineRule="auto"/>
        <w:rPr>
          <w:lang w:val="nl-NL"/>
        </w:rPr>
      </w:pPr>
    </w:p>
    <w:p w:rsidR="00350617" w:rsidP="008C1476" w:rsidRDefault="00350617" w14:paraId="65407E1C" w14:textId="77777777">
      <w:pPr>
        <w:spacing w:line="276" w:lineRule="auto"/>
        <w:rPr>
          <w:lang w:val="nl-NL"/>
        </w:rPr>
      </w:pPr>
      <w:r w:rsidRPr="000A27D4">
        <w:rPr>
          <w:lang w:val="nl-NL"/>
        </w:rPr>
        <w:t xml:space="preserve">Door de voorgestelde regels wordt een dubbele heffing als gevolg van het huidige overgangsrecht en het nieuwe box 3-stelsel voorkomen. Daarnaast blijft de huidige bezittingsvrijstelling in een vergelijkbare vorm, aangepast aan het stelsel van een vermogensaanwasbelasting, tot en met 2029 van kracht. Ook wordt voor de heffing over het rentebestanddeel zoveel mogelijk aangesloten bij de expiratie van de verzekering. Na 2029 zijn dan alleen nog de fiscale regels van het nieuwe box 3-regime van toepassing. Alleen voor de beperkte groep belastingplichtigen waarbij de kapitaalverzekering met een belast rentebestanddeel doorloopt vanaf 1 november 2029 geldt dat zij belasting moeten betalen voordat de verzekering tot uitkering komt. </w:t>
      </w:r>
    </w:p>
    <w:p w:rsidRPr="000A27D4" w:rsidR="00EE3CDF" w:rsidP="00C35CCD" w:rsidRDefault="00EE3CDF" w14:paraId="42830F45" w14:textId="77777777">
      <w:pPr>
        <w:spacing w:line="276" w:lineRule="auto"/>
        <w:rPr>
          <w:lang w:val="nl-NL"/>
        </w:rPr>
      </w:pPr>
    </w:p>
    <w:p w:rsidR="00350617" w:rsidP="008C1476" w:rsidRDefault="00350617" w14:paraId="7632EBC9" w14:textId="45EFB2F0">
      <w:pPr>
        <w:spacing w:line="276" w:lineRule="auto"/>
        <w:rPr>
          <w:lang w:val="nl-NL"/>
        </w:rPr>
      </w:pPr>
      <w:r w:rsidRPr="000A27D4">
        <w:rPr>
          <w:lang w:val="nl-NL"/>
        </w:rPr>
        <w:t xml:space="preserve">Bij verzekeringen van vóór 1 januari 2001 die op basis van het huidige overgangsrecht in box 1 in aanmerking worden genomen gaat het doorgaans om koopsompolissen die nooit aan de voorwaarden voor een vrijgestelde uitkering hebben voldaan. </w:t>
      </w:r>
      <w:r w:rsidR="00D07656">
        <w:rPr>
          <w:lang w:val="nl-NL"/>
        </w:rPr>
        <w:t xml:space="preserve">Van een koopsompolis </w:t>
      </w:r>
      <w:r w:rsidR="00C203B7">
        <w:rPr>
          <w:lang w:val="nl-NL"/>
        </w:rPr>
        <w:t xml:space="preserve">is sprake als een kapitaalverzekering wordt afgesloten tegen storting van een eenmalige premie. </w:t>
      </w:r>
      <w:r w:rsidRPr="000A27D4">
        <w:rPr>
          <w:lang w:val="nl-NL"/>
        </w:rPr>
        <w:t xml:space="preserve">Dergelijke polissen worden op grond van het huidige overgangsrecht niet in de heffing van box 3 betrokken. Voor de heffing over het rentebestanddeel bij expiratie worden dergelijke verzekeringen in box 1 in </w:t>
      </w:r>
      <w:r w:rsidRPr="000A27D4">
        <w:rPr>
          <w:lang w:val="nl-NL"/>
        </w:rPr>
        <w:lastRenderedPageBreak/>
        <w:t xml:space="preserve">aanmerking genomen. Voortzetten van dit overgangsrecht zou ertoe leiden dat deze kapitaalverzekeringen ook buiten de nieuwe box 3-heffing blijven vallen. Dat is naar het oordeel van het kabinet onwenselijk. Daarbij is met name van belang dat de ooit gemaakte scheiding in het overgangsrecht tussen kapitaalverzekeringen die in box 3 in aanmerking worden genomen en kapitaalverzekeringen die in box 1 in aanmerking worden genomen niet altijd duidelijk blijkt uit de administratie van verzekeraars. Voorgesteld wordt daarom om deze kapitaalverzekeringen met ingang van 1 januari </w:t>
      </w:r>
      <w:r w:rsidR="002C3C6D">
        <w:rPr>
          <w:lang w:val="nl-NL"/>
        </w:rPr>
        <w:t>2028</w:t>
      </w:r>
      <w:r w:rsidRPr="000A27D4">
        <w:rPr>
          <w:lang w:val="nl-NL"/>
        </w:rPr>
        <w:t xml:space="preserve"> naar box 3 te verplaatsen. Aangezien deze kapitaalverzekeringen al vóór 2001 niet aan de vrijstellingsvereisten voldeden, zullen naar verwachting al deze verzekeringen op het toetsmoment (1 januari </w:t>
      </w:r>
      <w:r w:rsidR="002C3C6D">
        <w:rPr>
          <w:lang w:val="nl-NL"/>
        </w:rPr>
        <w:t>2028</w:t>
      </w:r>
      <w:r w:rsidRPr="000A27D4">
        <w:rPr>
          <w:lang w:val="nl-NL"/>
        </w:rPr>
        <w:t>) een belast rentebestanddeel bevatten, waarover op grond van het voorgestelde overgangsrecht uiterlijk op 1 november 2029 dient te worden afgerekend.</w:t>
      </w:r>
    </w:p>
    <w:p w:rsidR="00EE3CDF" w:rsidP="00C35CCD" w:rsidRDefault="00EE3CDF" w14:paraId="467B6474" w14:textId="77777777">
      <w:pPr>
        <w:spacing w:line="276" w:lineRule="auto"/>
        <w:rPr>
          <w:lang w:val="nl-NL"/>
        </w:rPr>
      </w:pPr>
    </w:p>
    <w:p w:rsidRPr="004B6BA9" w:rsidR="005C6D2B" w:rsidP="00C35CCD" w:rsidRDefault="005C6D2B" w14:paraId="09450DAB" w14:textId="7E40B5EE">
      <w:pPr>
        <w:spacing w:line="276" w:lineRule="auto"/>
        <w:rPr>
          <w:i/>
          <w:iCs/>
          <w:lang w:val="nl-NL"/>
        </w:rPr>
      </w:pPr>
      <w:r>
        <w:rPr>
          <w:i/>
          <w:iCs/>
          <w:lang w:val="nl-NL"/>
        </w:rPr>
        <w:t>Gegevensuitwisseling</w:t>
      </w:r>
    </w:p>
    <w:p w:rsidR="00350617" w:rsidP="008C1476" w:rsidRDefault="00350617" w14:paraId="1A8C6247" w14:textId="6A80554A">
      <w:pPr>
        <w:spacing w:line="276" w:lineRule="auto"/>
        <w:rPr>
          <w:lang w:val="nl-NL"/>
        </w:rPr>
      </w:pPr>
      <w:r w:rsidRPr="000A27D4">
        <w:rPr>
          <w:lang w:val="nl-NL"/>
        </w:rPr>
        <w:t>Een groot voordeel van het afschaffen van het hiervoor beschreven overgangsrecht voor de gegevensuitwisseling is dat de ingewikkelde en tijdrovende maandelijkse aanlevering van zowel belaste als onbelaste uitkeringen van de kapitaalverzekeringen van vóór 2001 ten behoeve van de inkomstenbelasting door verzekeraars kan komen te vervallen. Op basis van de huidige werkwijze van renseigneren zijn verzekeraars namelijk verplicht om bij uitkering van een dergelijke kapitaalverzekering in de maand die volgt op de maand waarin de uitkering heeft plaatsgevonden deze aan de Belastingdienst te renseigneren.</w:t>
      </w:r>
      <w:r w:rsidRPr="000A27D4">
        <w:rPr>
          <w:rStyle w:val="Voetnootmarkering"/>
          <w:lang w:val="nl-NL"/>
        </w:rPr>
        <w:footnoteReference w:id="27"/>
      </w:r>
      <w:r w:rsidRPr="000A27D4">
        <w:rPr>
          <w:lang w:val="nl-NL"/>
        </w:rPr>
        <w:t xml:space="preserve"> De renseigneringen van de uitkeringen worden handmatig uitgevoerd, terwijl de jaarlijkse renseigneringen van de waardes van de betreffende kapitaalverzekeringen geautomatiseerd gebeuren. Door de afschaffing van de imputatieregeling voor kapitaalverzekeringen in box 3 (zie de volgende paragraaf in dit hoofdstuk) is het niet langer noodzakelijk om de onbelaste uitkeringen te renseigneren</w:t>
      </w:r>
      <w:r w:rsidR="00D07656">
        <w:rPr>
          <w:lang w:val="nl-NL"/>
        </w:rPr>
        <w:t xml:space="preserve"> en</w:t>
      </w:r>
      <w:r w:rsidRPr="000A27D4">
        <w:rPr>
          <w:lang w:val="nl-NL"/>
        </w:rPr>
        <w:t xml:space="preserve"> omdat de belaste uitkeringen onder de LB/PH</w:t>
      </w:r>
      <w:r w:rsidR="00D07656">
        <w:rPr>
          <w:lang w:val="nl-NL"/>
        </w:rPr>
        <w:t>-</w:t>
      </w:r>
      <w:r w:rsidRPr="000A27D4">
        <w:rPr>
          <w:lang w:val="nl-NL"/>
        </w:rPr>
        <w:t>aangifte gaa</w:t>
      </w:r>
      <w:r w:rsidR="00D07656">
        <w:rPr>
          <w:lang w:val="nl-NL"/>
        </w:rPr>
        <w:t>n</w:t>
      </w:r>
      <w:r w:rsidRPr="000A27D4">
        <w:rPr>
          <w:lang w:val="nl-NL"/>
        </w:rPr>
        <w:t xml:space="preserve"> lopen (zie hierna) kan de maandrenseignering vervallen. Alle verzekeringen in box 3 worden vanaf </w:t>
      </w:r>
      <w:r w:rsidR="002C3C6D">
        <w:rPr>
          <w:lang w:val="nl-NL"/>
        </w:rPr>
        <w:t>2028</w:t>
      </w:r>
      <w:r w:rsidRPr="000A27D4">
        <w:rPr>
          <w:lang w:val="nl-NL"/>
        </w:rPr>
        <w:t xml:space="preserve"> jaarlijks op basis van dezelfde nieuwe systematiek aangeleverd. Hiertegenover staat dat de verzekeraars in de periode van </w:t>
      </w:r>
      <w:r w:rsidR="002C3C6D">
        <w:rPr>
          <w:lang w:val="nl-NL"/>
        </w:rPr>
        <w:t>2028</w:t>
      </w:r>
      <w:r w:rsidRPr="000A27D4">
        <w:rPr>
          <w:lang w:val="nl-NL"/>
        </w:rPr>
        <w:t xml:space="preserve"> tot en met 2029 alle oude kapitaalverzekeringen moeten beoordelen op de aanwezigheid van een belast rentebestanddeel op het toetsmoment (1 januari </w:t>
      </w:r>
      <w:r w:rsidR="002C3C6D">
        <w:rPr>
          <w:lang w:val="nl-NL"/>
        </w:rPr>
        <w:t>2028</w:t>
      </w:r>
      <w:r w:rsidRPr="000A27D4">
        <w:rPr>
          <w:lang w:val="nl-NL"/>
        </w:rPr>
        <w:t>). Er vindt echter alleen gegevensuitwisseling plaats met de Belastingdienst – via de LB/PH-aangifte – bij een belast rentebestanddeel. Ook in gevallen waarin een verzekeringnemer/belastingplichtige ervoor heeft gekozen om de heffing over het belastbare rentebestanddeel via zijn aangifte inkomstenbelasting te laten lopen, komt de informatie over het belastbare rentebestanddeel via de LB/P</w:t>
      </w:r>
      <w:r w:rsidR="00A40F6D">
        <w:rPr>
          <w:lang w:val="nl-NL"/>
        </w:rPr>
        <w:t>H</w:t>
      </w:r>
      <w:r w:rsidRPr="000A27D4">
        <w:rPr>
          <w:lang w:val="nl-NL"/>
        </w:rPr>
        <w:t xml:space="preserve">-aangifte van de verzekeraar in de vooraf ingevulde aangifte van de belastingplichtige terecht. </w:t>
      </w:r>
    </w:p>
    <w:p w:rsidRPr="000A27D4" w:rsidR="00EE3CDF" w:rsidP="00C35CCD" w:rsidRDefault="00EE3CDF" w14:paraId="4690804F" w14:textId="77777777">
      <w:pPr>
        <w:spacing w:line="276" w:lineRule="auto"/>
        <w:rPr>
          <w:lang w:val="nl-NL"/>
        </w:rPr>
      </w:pPr>
    </w:p>
    <w:p w:rsidRPr="004B6BA9" w:rsidR="00350617" w:rsidP="00C35CCD" w:rsidRDefault="00055515" w14:paraId="16A2F2C5" w14:textId="3EA6DE70">
      <w:pPr>
        <w:spacing w:line="276" w:lineRule="auto"/>
        <w:rPr>
          <w:b/>
          <w:bCs/>
          <w:lang w:val="nl-NL"/>
        </w:rPr>
      </w:pPr>
      <w:r>
        <w:rPr>
          <w:b/>
          <w:bCs/>
          <w:lang w:val="nl-NL"/>
        </w:rPr>
        <w:t>3.9.5.</w:t>
      </w:r>
      <w:r>
        <w:rPr>
          <w:b/>
          <w:bCs/>
          <w:lang w:val="nl-NL"/>
        </w:rPr>
        <w:tab/>
      </w:r>
      <w:r w:rsidRPr="004B6BA9" w:rsidR="00350617">
        <w:rPr>
          <w:b/>
          <w:bCs/>
          <w:lang w:val="nl-NL"/>
        </w:rPr>
        <w:t xml:space="preserve">Afschaffen imputatieregeling voor kapitaalverzekeringen in box 3 </w:t>
      </w:r>
    </w:p>
    <w:p w:rsidR="00350617" w:rsidP="008C1476" w:rsidRDefault="00350617" w14:paraId="04483328" w14:textId="4F19CC8B">
      <w:pPr>
        <w:spacing w:line="276" w:lineRule="auto"/>
        <w:rPr>
          <w:lang w:val="nl-NL"/>
        </w:rPr>
      </w:pPr>
      <w:r w:rsidRPr="000A27D4">
        <w:rPr>
          <w:lang w:val="nl-NL"/>
        </w:rPr>
        <w:t>De zogeheten imputatieregeling maakt deel uit van het huidige overgangsrecht en is een zeer complexe regeling die in de praktijk weinig wordt toegepast. Deze houdt in dat de (</w:t>
      </w:r>
      <w:r w:rsidR="006612B9">
        <w:rPr>
          <w:lang w:val="nl-NL"/>
        </w:rPr>
        <w:t>bezittings</w:t>
      </w:r>
      <w:r w:rsidRPr="000A27D4">
        <w:rPr>
          <w:lang w:val="nl-NL"/>
        </w:rPr>
        <w:t>)vrijstelling van € 123.428 voor bepaalde verzekeringsproducten maar een keer per leven mag worden toegepast op het totaal aan uitkeringen (‘lifetime</w:t>
      </w:r>
      <w:r w:rsidR="00461B32">
        <w:rPr>
          <w:lang w:val="nl-NL"/>
        </w:rPr>
        <w:t>-</w:t>
      </w:r>
      <w:r w:rsidRPr="000A27D4">
        <w:rPr>
          <w:lang w:val="nl-NL"/>
        </w:rPr>
        <w:t>vrijstelling’). Bij een uitkering zou daarom altijd moeten worden gecheckt of er in het verleden ook al een uitkering onder toepassing van (een deel van) de lifetime</w:t>
      </w:r>
      <w:r w:rsidR="00461B32">
        <w:rPr>
          <w:lang w:val="nl-NL"/>
        </w:rPr>
        <w:t>-</w:t>
      </w:r>
      <w:r w:rsidRPr="000A27D4">
        <w:rPr>
          <w:lang w:val="nl-NL"/>
        </w:rPr>
        <w:t>vrijstelling is genoten, al dan niet bij een andere verzekeraar. Een verzekeraar kan dit niet checken omdat ook bij een uitkering uit een kapitaalverzekering bij een andere verzekeraar (een deel van) de lifetime</w:t>
      </w:r>
      <w:r w:rsidR="00461B32">
        <w:rPr>
          <w:lang w:val="nl-NL"/>
        </w:rPr>
        <w:t>-</w:t>
      </w:r>
      <w:r w:rsidRPr="000A27D4">
        <w:rPr>
          <w:lang w:val="nl-NL"/>
        </w:rPr>
        <w:t>vrijstelling kan zijn benut. Ook de Belastingdienst beschikt in het algemeen niet volledig over de daarvoor benodigde informatie. Door afschaffing van de imputatieregeling kan de gegevensstroom voor de renseignering significant worden verlaagd wat de uitvoerbaarheid door de Belastingdienst ten goede komt en de administratieve lasten van verzekeraars verlaagt. Afschaffing van de imputatieregeling is in het voordeel van belastingplichtigen die uitkeringen uit meerdere kapitaalverzekeringen hebben ontvangen of gaan ontvangen. Vanwege het naar verwachting kleine aantal van dergelijke belastingplichtigen is de budgettaire impact hiervan gering.</w:t>
      </w:r>
    </w:p>
    <w:p w:rsidRPr="000A27D4" w:rsidR="00EE3CDF" w:rsidP="00C35CCD" w:rsidRDefault="00EE3CDF" w14:paraId="31E625AF" w14:textId="77777777">
      <w:pPr>
        <w:spacing w:line="276" w:lineRule="auto"/>
        <w:rPr>
          <w:lang w:val="nl-NL"/>
        </w:rPr>
      </w:pPr>
    </w:p>
    <w:p w:rsidR="00350617" w:rsidP="008C1476" w:rsidRDefault="00350617" w14:paraId="1ACD75C6" w14:textId="5C33EA2E">
      <w:pPr>
        <w:spacing w:line="276" w:lineRule="auto"/>
        <w:rPr>
          <w:lang w:val="nl-NL"/>
        </w:rPr>
      </w:pPr>
      <w:r w:rsidRPr="000A27D4">
        <w:rPr>
          <w:lang w:val="nl-NL"/>
        </w:rPr>
        <w:lastRenderedPageBreak/>
        <w:t xml:space="preserve">De imputatieregeling </w:t>
      </w:r>
      <w:r w:rsidRPr="00570845" w:rsidR="00570845">
        <w:rPr>
          <w:lang w:val="nl-NL"/>
        </w:rPr>
        <w:t xml:space="preserve">zoals opgenomen in het huidige overgangsrecht heeft op zich ook gevolgen voor </w:t>
      </w:r>
      <w:r w:rsidR="00570845">
        <w:rPr>
          <w:lang w:val="nl-NL"/>
        </w:rPr>
        <w:t xml:space="preserve">de </w:t>
      </w:r>
      <w:r w:rsidRPr="000A27D4">
        <w:rPr>
          <w:lang w:val="nl-NL"/>
        </w:rPr>
        <w:t xml:space="preserve">vrijgestelde producten die zijn </w:t>
      </w:r>
      <w:r w:rsidR="00C7056D">
        <w:rPr>
          <w:lang w:val="nl-NL"/>
        </w:rPr>
        <w:t>af</w:t>
      </w:r>
      <w:r w:rsidRPr="000A27D4">
        <w:rPr>
          <w:lang w:val="nl-NL"/>
        </w:rPr>
        <w:t>gesloten in de periode van 2001 tot en met 2012 voor de aflossing van de eigenwoningschuld. Dat betreft de kapitaalverzekering eigen woning, de spaarrekening eigen woning en het beleggingsrecht eigen woning die alle</w:t>
      </w:r>
      <w:r w:rsidR="00C7056D">
        <w:rPr>
          <w:lang w:val="nl-NL"/>
        </w:rPr>
        <w:t>n</w:t>
      </w:r>
      <w:r w:rsidRPr="000A27D4">
        <w:rPr>
          <w:lang w:val="nl-NL"/>
        </w:rPr>
        <w:t xml:space="preserve"> in box 1 horen. Voor deze producten blijft de imputatieregeling </w:t>
      </w:r>
      <w:r w:rsidRPr="00570845" w:rsidR="00570845">
        <w:rPr>
          <w:lang w:val="nl-NL"/>
        </w:rPr>
        <w:t>zoals deze is opgenomen in art</w:t>
      </w:r>
      <w:r w:rsidR="00EE3CDF">
        <w:rPr>
          <w:lang w:val="nl-NL"/>
        </w:rPr>
        <w:t>ikel</w:t>
      </w:r>
      <w:r w:rsidRPr="00570845" w:rsidR="00570845">
        <w:rPr>
          <w:lang w:val="nl-NL"/>
        </w:rPr>
        <w:t xml:space="preserve"> 10bis.6, derde lid, Wet IB 2001</w:t>
      </w:r>
      <w:r w:rsidR="00D07656">
        <w:rPr>
          <w:lang w:val="nl-NL"/>
        </w:rPr>
        <w:t xml:space="preserve"> </w:t>
      </w:r>
      <w:r w:rsidRPr="000A27D4">
        <w:rPr>
          <w:lang w:val="nl-NL"/>
        </w:rPr>
        <w:t>in stand.</w:t>
      </w:r>
      <w:r w:rsidR="00570845">
        <w:rPr>
          <w:lang w:val="nl-NL"/>
        </w:rPr>
        <w:t xml:space="preserve"> </w:t>
      </w:r>
      <w:r w:rsidRPr="00570845" w:rsidR="00570845">
        <w:rPr>
          <w:lang w:val="nl-NL"/>
        </w:rPr>
        <w:t>De verzekerings- of spaarproducten voor de eigen woning waarop de imputatieregeling van toepassing blijft, zijn pas met ingang van 2001 geïntroduceerd. Op dergelijke producten is het overgangsrecht uit de Invoeringswet Wet IB 2001 daarom niet van toepassing. Door de samenhang met de eigen woning is de historie van deze producten beter te volgen dan bij de deels al lang vóór 2001 bestaande kapitaalverzekeringen, waardoor de imputatieregeling op de verzekerings- of spaarproducten voor de eigen woning beter kan worden toegepast.</w:t>
      </w:r>
    </w:p>
    <w:bookmarkEnd w:id="33"/>
    <w:p w:rsidR="00453018" w:rsidP="008C1476" w:rsidRDefault="00453018" w14:paraId="25C62FAD" w14:textId="77777777">
      <w:pPr>
        <w:spacing w:line="276" w:lineRule="auto"/>
        <w:rPr>
          <w:lang w:val="nl-NL"/>
        </w:rPr>
      </w:pPr>
    </w:p>
    <w:p w:rsidRPr="00594587" w:rsidR="002F19A4" w:rsidP="002F19A4" w:rsidRDefault="002F19A4" w14:paraId="610E88FF" w14:textId="29188774">
      <w:pPr>
        <w:pStyle w:val="Kop3"/>
        <w:rPr>
          <w:b/>
          <w:bCs/>
          <w:lang w:val="nl-NL"/>
        </w:rPr>
      </w:pPr>
      <w:bookmarkStart w:name="_Toc198112180" w:id="40"/>
      <w:r w:rsidRPr="00594587">
        <w:rPr>
          <w:b/>
          <w:bCs/>
          <w:lang w:val="nl-NL"/>
        </w:rPr>
        <w:t>3.10</w:t>
      </w:r>
      <w:r w:rsidR="009529B2">
        <w:rPr>
          <w:b/>
          <w:bCs/>
          <w:lang w:val="nl-NL"/>
        </w:rPr>
        <w:t xml:space="preserve"> </w:t>
      </w:r>
      <w:r w:rsidRPr="00594587">
        <w:rPr>
          <w:b/>
          <w:bCs/>
          <w:lang w:val="nl-NL"/>
        </w:rPr>
        <w:t>Vorderingen en schulden</w:t>
      </w:r>
      <w:bookmarkEnd w:id="40"/>
    </w:p>
    <w:p w:rsidR="00453018" w:rsidP="008C1476" w:rsidRDefault="00453018" w14:paraId="57E52331" w14:textId="77777777">
      <w:pPr>
        <w:spacing w:line="276" w:lineRule="auto"/>
        <w:rPr>
          <w:lang w:val="nl-NL"/>
        </w:rPr>
      </w:pPr>
    </w:p>
    <w:p w:rsidR="00551731" w:rsidP="008C1476" w:rsidRDefault="00C46A0E" w14:paraId="6623D44A" w14:textId="3898C5B3">
      <w:pPr>
        <w:spacing w:line="276" w:lineRule="auto"/>
        <w:rPr>
          <w:lang w:val="nl-NL"/>
        </w:rPr>
      </w:pPr>
      <w:r>
        <w:rPr>
          <w:lang w:val="nl-NL"/>
        </w:rPr>
        <w:t xml:space="preserve">Vorderingen en schulden zullen doorgaans reguliere voordelen opleveren in de vorm van </w:t>
      </w:r>
      <w:r w:rsidR="000A2D83">
        <w:rPr>
          <w:lang w:val="nl-NL"/>
        </w:rPr>
        <w:t xml:space="preserve">(betaalde of ontvangen) </w:t>
      </w:r>
      <w:r>
        <w:rPr>
          <w:lang w:val="nl-NL"/>
        </w:rPr>
        <w:t xml:space="preserve">rente. Daarnaast kan ook sprake zijn van een waardeontwikkeling van vorderingen en schulden. Net zoals in het huidige stelsel worden vorderingen en schulden </w:t>
      </w:r>
      <w:r w:rsidR="000F25FA">
        <w:rPr>
          <w:lang w:val="nl-NL"/>
        </w:rPr>
        <w:t>in beginsel</w:t>
      </w:r>
      <w:r>
        <w:rPr>
          <w:lang w:val="nl-NL"/>
        </w:rPr>
        <w:t xml:space="preserve"> gewaardeerd tegen de waarde in het economische verkeer. U</w:t>
      </w:r>
      <w:r w:rsidRPr="00C46A0E">
        <w:rPr>
          <w:lang w:val="nl-NL"/>
        </w:rPr>
        <w:t>it d</w:t>
      </w:r>
      <w:r>
        <w:rPr>
          <w:lang w:val="nl-NL"/>
        </w:rPr>
        <w:t>eze waardering</w:t>
      </w:r>
      <w:r w:rsidRPr="00C46A0E">
        <w:rPr>
          <w:lang w:val="nl-NL"/>
        </w:rPr>
        <w:t xml:space="preserve"> </w:t>
      </w:r>
      <w:r>
        <w:rPr>
          <w:lang w:val="nl-NL"/>
        </w:rPr>
        <w:t>kunnen waardeontwikkelingen voortvloeien</w:t>
      </w:r>
      <w:r w:rsidR="00EE4ACC">
        <w:rPr>
          <w:lang w:val="nl-NL"/>
        </w:rPr>
        <w:t>, bijvoorbeeld als gevolg van op- en afwaarderingen of door kwijtschelding van de schuld</w:t>
      </w:r>
      <w:r>
        <w:rPr>
          <w:lang w:val="nl-NL"/>
        </w:rPr>
        <w:t>.</w:t>
      </w:r>
      <w:r w:rsidRPr="00C46A0E">
        <w:rPr>
          <w:lang w:val="nl-NL"/>
        </w:rPr>
        <w:t xml:space="preserve"> De voortzetting van dit waarderingsvoorschrift in het </w:t>
      </w:r>
      <w:r w:rsidR="000F25FA">
        <w:rPr>
          <w:lang w:val="nl-NL"/>
        </w:rPr>
        <w:t>nieuwe stelsel</w:t>
      </w:r>
      <w:r w:rsidRPr="00C46A0E">
        <w:rPr>
          <w:lang w:val="nl-NL"/>
        </w:rPr>
        <w:t xml:space="preserve"> zorgt voor consistentie, herkenbaarheid en een zuivere behandeling van de waardering van vorderingen en schulden</w:t>
      </w:r>
      <w:r>
        <w:rPr>
          <w:lang w:val="nl-NL"/>
        </w:rPr>
        <w:t>.</w:t>
      </w:r>
    </w:p>
    <w:p w:rsidR="00C46A0E" w:rsidP="008C1476" w:rsidRDefault="00C46A0E" w14:paraId="61E021C4" w14:textId="6E7C4B3F">
      <w:pPr>
        <w:spacing w:line="276" w:lineRule="auto"/>
        <w:rPr>
          <w:lang w:val="nl-NL"/>
        </w:rPr>
      </w:pPr>
    </w:p>
    <w:p w:rsidR="00C46A0E" w:rsidP="008C1476" w:rsidRDefault="00C46A0E" w14:paraId="70DC57E9" w14:textId="3A6F6F73">
      <w:pPr>
        <w:spacing w:line="276" w:lineRule="auto"/>
        <w:rPr>
          <w:lang w:val="nl-NL"/>
        </w:rPr>
      </w:pPr>
      <w:r w:rsidRPr="000F25FA">
        <w:rPr>
          <w:lang w:val="nl-NL"/>
        </w:rPr>
        <w:t xml:space="preserve">Als de verschuldigde rente van de vordering of schuld voor een bepaalde periode vast staat dan kan de (markt)waarde van de vordering of de schuld fluctueren als de marktrente ten opzichte van de overeengekomen rente wijzigt. </w:t>
      </w:r>
      <w:r w:rsidRPr="00C46A0E">
        <w:rPr>
          <w:lang w:val="nl-NL"/>
        </w:rPr>
        <w:t>Als de marktrente stijgt, dan zal een v</w:t>
      </w:r>
      <w:r>
        <w:rPr>
          <w:lang w:val="nl-NL"/>
        </w:rPr>
        <w:t xml:space="preserve">ordering met een lage rente die langdurig </w:t>
      </w:r>
      <w:r w:rsidR="000F25FA">
        <w:rPr>
          <w:lang w:val="nl-NL"/>
        </w:rPr>
        <w:t xml:space="preserve">vaststaat in waarde dalen. </w:t>
      </w:r>
      <w:r w:rsidRPr="000F25FA" w:rsidR="000F25FA">
        <w:rPr>
          <w:lang w:val="nl-NL"/>
        </w:rPr>
        <w:t xml:space="preserve">Om het beroep op het doenvermogen van burgers te beperken </w:t>
      </w:r>
      <w:r w:rsidR="000F25FA">
        <w:rPr>
          <w:lang w:val="nl-NL"/>
        </w:rPr>
        <w:t xml:space="preserve">wordt voorgesteld </w:t>
      </w:r>
      <w:r w:rsidR="00EE3A5A">
        <w:rPr>
          <w:lang w:val="nl-NL"/>
        </w:rPr>
        <w:t xml:space="preserve">dat </w:t>
      </w:r>
      <w:r w:rsidRPr="000F25FA" w:rsidR="000F25FA">
        <w:rPr>
          <w:lang w:val="nl-NL"/>
        </w:rPr>
        <w:t xml:space="preserve">vorderingen </w:t>
      </w:r>
      <w:r w:rsidR="00452F79">
        <w:rPr>
          <w:lang w:val="nl-NL"/>
        </w:rPr>
        <w:t xml:space="preserve">en schulden </w:t>
      </w:r>
      <w:r w:rsidRPr="000F25FA" w:rsidR="000F25FA">
        <w:rPr>
          <w:lang w:val="nl-NL"/>
        </w:rPr>
        <w:t xml:space="preserve">die voortvloeien uit een geldleningsovereenkomst </w:t>
      </w:r>
      <w:r w:rsidR="00A17541">
        <w:rPr>
          <w:lang w:val="nl-NL"/>
        </w:rPr>
        <w:t xml:space="preserve">tussen natuurlijke personen </w:t>
      </w:r>
      <w:r w:rsidR="00EE4ACC">
        <w:rPr>
          <w:lang w:val="nl-NL"/>
        </w:rPr>
        <w:t xml:space="preserve">in afwijking van de hoofdregel </w:t>
      </w:r>
      <w:r w:rsidR="00EE3A5A">
        <w:rPr>
          <w:lang w:val="nl-NL"/>
        </w:rPr>
        <w:t>gewaardeerd worden</w:t>
      </w:r>
      <w:r w:rsidRPr="000F25FA" w:rsidR="000F25FA">
        <w:rPr>
          <w:lang w:val="nl-NL"/>
        </w:rPr>
        <w:t xml:space="preserve"> op</w:t>
      </w:r>
      <w:r w:rsidR="00EB7855">
        <w:rPr>
          <w:lang w:val="nl-NL"/>
        </w:rPr>
        <w:t xml:space="preserve"> de</w:t>
      </w:r>
      <w:r w:rsidRPr="000F25FA" w:rsidR="000F25FA">
        <w:rPr>
          <w:lang w:val="nl-NL"/>
        </w:rPr>
        <w:t xml:space="preserve"> nominale waarde. Hierbij kan bijvoorbeeld gedacht worden aan ouders die een geldlening ver</w:t>
      </w:r>
      <w:r w:rsidR="006275FF">
        <w:rPr>
          <w:lang w:val="nl-NL"/>
        </w:rPr>
        <w:t>s</w:t>
      </w:r>
      <w:r w:rsidRPr="000F25FA" w:rsidR="000F25FA">
        <w:rPr>
          <w:lang w:val="nl-NL"/>
        </w:rPr>
        <w:t xml:space="preserve">trekken aan hun kind voor de financiering van een eigen woning. Het jaarlijks waarderen van de vordering op de nominale waarde in plaats van op de </w:t>
      </w:r>
      <w:r w:rsidR="000F25FA">
        <w:rPr>
          <w:lang w:val="nl-NL"/>
        </w:rPr>
        <w:t xml:space="preserve">waarde in het economische verkeer </w:t>
      </w:r>
      <w:r w:rsidRPr="000F25FA" w:rsidR="000F25FA">
        <w:rPr>
          <w:lang w:val="nl-NL"/>
        </w:rPr>
        <w:t>is eenvoudig en herkenbaar.</w:t>
      </w:r>
      <w:r w:rsidR="00EB7855">
        <w:rPr>
          <w:lang w:val="nl-NL"/>
        </w:rPr>
        <w:t xml:space="preserve"> </w:t>
      </w:r>
    </w:p>
    <w:p w:rsidR="00551731" w:rsidP="008C1476" w:rsidRDefault="00551731" w14:paraId="79BB7A5C" w14:textId="0841B63E">
      <w:pPr>
        <w:spacing w:line="276" w:lineRule="auto"/>
        <w:rPr>
          <w:lang w:val="nl-NL"/>
        </w:rPr>
      </w:pPr>
    </w:p>
    <w:p w:rsidRPr="000F25FA" w:rsidR="000F25FA" w:rsidP="008C1476" w:rsidRDefault="000F25FA" w14:paraId="5BF9104F" w14:textId="5268065D">
      <w:pPr>
        <w:spacing w:line="276" w:lineRule="auto"/>
        <w:rPr>
          <w:lang w:val="nl-NL"/>
        </w:rPr>
      </w:pPr>
      <w:bookmarkStart w:name="_Hlk143632632" w:id="41"/>
      <w:r>
        <w:rPr>
          <w:i/>
          <w:iCs/>
          <w:lang w:val="nl-NL"/>
        </w:rPr>
        <w:t>Kwijtscheldings</w:t>
      </w:r>
      <w:r w:rsidR="00EE4ACC">
        <w:rPr>
          <w:i/>
          <w:iCs/>
          <w:lang w:val="nl-NL"/>
        </w:rPr>
        <w:t>voordeel</w:t>
      </w:r>
      <w:r>
        <w:rPr>
          <w:i/>
          <w:iCs/>
          <w:lang w:val="nl-NL"/>
        </w:rPr>
        <w:t>vrijstelling</w:t>
      </w:r>
    </w:p>
    <w:p w:rsidR="00F338DD" w:rsidP="008C1476" w:rsidRDefault="005E2CE3" w14:paraId="3E3579FB" w14:textId="425493E1">
      <w:pPr>
        <w:spacing w:line="276" w:lineRule="auto"/>
        <w:rPr>
          <w:lang w:val="nl-NL"/>
        </w:rPr>
      </w:pPr>
      <w:r w:rsidRPr="00D1413E">
        <w:rPr>
          <w:bCs/>
          <w:lang w:val="nl-NL"/>
        </w:rPr>
        <w:t xml:space="preserve">Het doel van de kwijtscheldingsvoordeelvrijstelling is om fiscale belemmeringen bij het saneren van schulden weg te nemen. </w:t>
      </w:r>
      <w:r w:rsidRPr="000F25FA" w:rsidR="000F25FA">
        <w:rPr>
          <w:lang w:val="nl-NL"/>
        </w:rPr>
        <w:t>Bij</w:t>
      </w:r>
      <w:r w:rsidR="00C03ED9">
        <w:rPr>
          <w:lang w:val="nl-NL"/>
        </w:rPr>
        <w:t xml:space="preserve"> (gedeeltelijke)</w:t>
      </w:r>
      <w:r w:rsidRPr="000F25FA" w:rsidR="000F25FA">
        <w:rPr>
          <w:lang w:val="nl-NL"/>
        </w:rPr>
        <w:t xml:space="preserve"> </w:t>
      </w:r>
      <w:r w:rsidRPr="000F25FA" w:rsidR="000F25FA">
        <w:rPr>
          <w:bCs/>
          <w:lang w:val="nl-NL"/>
        </w:rPr>
        <w:t>kwijtschelding</w:t>
      </w:r>
      <w:r w:rsidRPr="000F25FA" w:rsidR="000F25FA">
        <w:rPr>
          <w:lang w:val="nl-NL"/>
        </w:rPr>
        <w:t xml:space="preserve"> van de vordering door de schuldeiser of faillissement van de schuldenaar</w:t>
      </w:r>
      <w:r w:rsidR="000F25FA">
        <w:rPr>
          <w:lang w:val="nl-NL"/>
        </w:rPr>
        <w:t xml:space="preserve"> treedt een waardeontwikkeling op. </w:t>
      </w:r>
      <w:r w:rsidRPr="000F25FA" w:rsidR="000F25FA">
        <w:rPr>
          <w:lang w:val="nl-NL"/>
        </w:rPr>
        <w:t xml:space="preserve">Een </w:t>
      </w:r>
      <w:r w:rsidR="00C03ED9">
        <w:rPr>
          <w:lang w:val="nl-NL"/>
        </w:rPr>
        <w:t xml:space="preserve">(gedeeltelijke) </w:t>
      </w:r>
      <w:r w:rsidRPr="000F25FA" w:rsidR="000F25FA">
        <w:rPr>
          <w:lang w:val="nl-NL"/>
        </w:rPr>
        <w:t xml:space="preserve">kwijtschelding leidt bij de schuldeiser tot een negatieve waardemutatie. </w:t>
      </w:r>
      <w:r w:rsidR="000F25FA">
        <w:rPr>
          <w:lang w:val="nl-NL"/>
        </w:rPr>
        <w:t>De vordering is minder</w:t>
      </w:r>
      <w:r w:rsidR="002961C1">
        <w:rPr>
          <w:lang w:val="nl-NL"/>
        </w:rPr>
        <w:t xml:space="preserve"> of niets</w:t>
      </w:r>
      <w:r w:rsidR="000F25FA">
        <w:rPr>
          <w:lang w:val="nl-NL"/>
        </w:rPr>
        <w:t xml:space="preserve"> waard geworden. Bij het belasten van het werkelijke rendement past dat de schuldeiser </w:t>
      </w:r>
      <w:r w:rsidR="00C03ED9">
        <w:rPr>
          <w:lang w:val="nl-NL"/>
        </w:rPr>
        <w:t>deze waardevermindering</w:t>
      </w:r>
      <w:r w:rsidR="000F25FA">
        <w:rPr>
          <w:lang w:val="nl-NL"/>
        </w:rPr>
        <w:t xml:space="preserve"> in aanmerking kan nemen. </w:t>
      </w:r>
      <w:r w:rsidRPr="00096B4A" w:rsidR="000F25FA">
        <w:rPr>
          <w:lang w:val="nl-NL"/>
        </w:rPr>
        <w:t>Een kwijtschelding leidt bij de schuldenaar</w:t>
      </w:r>
      <w:r w:rsidRPr="00096B4A" w:rsidR="00096B4A">
        <w:rPr>
          <w:lang w:val="nl-NL"/>
        </w:rPr>
        <w:t xml:space="preserve"> </w:t>
      </w:r>
      <w:r w:rsidR="00096B4A">
        <w:rPr>
          <w:lang w:val="nl-NL"/>
        </w:rPr>
        <w:t>in beginsel</w:t>
      </w:r>
      <w:r w:rsidRPr="00096B4A" w:rsidR="000F25FA">
        <w:rPr>
          <w:lang w:val="nl-NL"/>
        </w:rPr>
        <w:t xml:space="preserve"> tot een positieve waardemutatie</w:t>
      </w:r>
      <w:r w:rsidR="00096B4A">
        <w:rPr>
          <w:lang w:val="nl-NL"/>
        </w:rPr>
        <w:t xml:space="preserve">. </w:t>
      </w:r>
      <w:r w:rsidRPr="0098395E" w:rsidR="0098395E">
        <w:rPr>
          <w:lang w:val="nl-NL"/>
        </w:rPr>
        <w:t xml:space="preserve">Het is onwenselijk dat de schuldenaar inkomstenbelasting is verschuldigd als gevolg van </w:t>
      </w:r>
      <w:r w:rsidR="0098395E">
        <w:rPr>
          <w:lang w:val="nl-NL"/>
        </w:rPr>
        <w:t>een</w:t>
      </w:r>
      <w:r w:rsidRPr="0098395E" w:rsidR="0098395E">
        <w:rPr>
          <w:lang w:val="nl-NL"/>
        </w:rPr>
        <w:t xml:space="preserve"> kwijtschelding vanwege </w:t>
      </w:r>
      <w:r w:rsidR="0098395E">
        <w:rPr>
          <w:lang w:val="nl-NL"/>
        </w:rPr>
        <w:t>zeer</w:t>
      </w:r>
      <w:r w:rsidRPr="0098395E" w:rsidR="0098395E">
        <w:rPr>
          <w:lang w:val="nl-NL"/>
        </w:rPr>
        <w:t xml:space="preserve"> slechte financiële omstandigheden</w:t>
      </w:r>
      <w:r w:rsidR="0098395E">
        <w:rPr>
          <w:lang w:val="nl-NL"/>
        </w:rPr>
        <w:t>.</w:t>
      </w:r>
      <w:r w:rsidRPr="0098395E" w:rsidR="0098395E">
        <w:rPr>
          <w:lang w:val="nl-NL"/>
        </w:rPr>
        <w:t xml:space="preserve"> </w:t>
      </w:r>
      <w:r w:rsidRPr="00096B4A" w:rsidR="00096B4A">
        <w:rPr>
          <w:lang w:val="nl-NL"/>
        </w:rPr>
        <w:t xml:space="preserve">Verder </w:t>
      </w:r>
      <w:r w:rsidR="00E973E9">
        <w:rPr>
          <w:lang w:val="nl-NL"/>
        </w:rPr>
        <w:t>zullen</w:t>
      </w:r>
      <w:r w:rsidRPr="00096B4A" w:rsidR="00096B4A">
        <w:rPr>
          <w:lang w:val="nl-NL"/>
        </w:rPr>
        <w:t xml:space="preserve"> schuldeisers </w:t>
      </w:r>
      <w:r w:rsidR="00E973E9">
        <w:rPr>
          <w:lang w:val="nl-NL"/>
        </w:rPr>
        <w:t xml:space="preserve">mogelijk </w:t>
      </w:r>
      <w:r w:rsidRPr="00096B4A" w:rsidR="00096B4A">
        <w:rPr>
          <w:lang w:val="nl-NL"/>
        </w:rPr>
        <w:t xml:space="preserve">minder snel bereid zijn om mee te werken aan een schuldsanering indien </w:t>
      </w:r>
      <w:r w:rsidR="00B221CB">
        <w:rPr>
          <w:lang w:val="nl-NL"/>
        </w:rPr>
        <w:t xml:space="preserve">(gedeeltelijke) </w:t>
      </w:r>
      <w:r w:rsidRPr="00096B4A" w:rsidR="00096B4A">
        <w:rPr>
          <w:lang w:val="nl-NL"/>
        </w:rPr>
        <w:t>kwijtschelding leidt tot belastingheffing</w:t>
      </w:r>
      <w:r w:rsidR="00096B4A">
        <w:rPr>
          <w:lang w:val="nl-NL"/>
        </w:rPr>
        <w:t>,</w:t>
      </w:r>
      <w:r w:rsidRPr="00096B4A" w:rsidR="00096B4A">
        <w:rPr>
          <w:lang w:val="nl-NL"/>
        </w:rPr>
        <w:t xml:space="preserve"> waarmee hun verhaalsmogelijkheid wordt beperkt vanwege de preferente positie van de Belastingdienst.</w:t>
      </w:r>
    </w:p>
    <w:p w:rsidR="00096B4A" w:rsidP="008C1476" w:rsidRDefault="00096B4A" w14:paraId="71D8D2D9" w14:textId="261DC705">
      <w:pPr>
        <w:spacing w:line="276" w:lineRule="auto"/>
        <w:rPr>
          <w:lang w:val="nl-NL"/>
        </w:rPr>
      </w:pPr>
    </w:p>
    <w:bookmarkEnd w:id="24"/>
    <w:p w:rsidR="0082250B" w:rsidP="008C1476" w:rsidRDefault="00EE4ACC" w14:paraId="1B4D02E1" w14:textId="77777777">
      <w:pPr>
        <w:spacing w:line="276" w:lineRule="auto"/>
        <w:rPr>
          <w:lang w:val="nl-NL"/>
        </w:rPr>
      </w:pPr>
      <w:r>
        <w:rPr>
          <w:lang w:val="nl-NL"/>
        </w:rPr>
        <w:t xml:space="preserve">Daarom wordt voorgesteld een kwijtscheldingsvoordeelvrijstelling in te voeren. Het inkomen dat bij de schuldenaar ontstaat als gevolg van kwijtschelding van een schuld wordt daarmee onder voorwaarden </w:t>
      </w:r>
      <w:r w:rsidR="00C03ED9">
        <w:rPr>
          <w:lang w:val="nl-NL"/>
        </w:rPr>
        <w:t xml:space="preserve">vrijgesteld van heffing </w:t>
      </w:r>
      <w:r w:rsidR="000F791D">
        <w:rPr>
          <w:lang w:val="nl-NL"/>
        </w:rPr>
        <w:t xml:space="preserve">in </w:t>
      </w:r>
      <w:r w:rsidR="00C03ED9">
        <w:rPr>
          <w:lang w:val="nl-NL"/>
        </w:rPr>
        <w:t>box 3</w:t>
      </w:r>
      <w:r>
        <w:rPr>
          <w:lang w:val="nl-NL"/>
        </w:rPr>
        <w:t>. De hier</w:t>
      </w:r>
      <w:r w:rsidR="00C03ED9">
        <w:rPr>
          <w:lang w:val="nl-NL"/>
        </w:rPr>
        <w:t>voor</w:t>
      </w:r>
      <w:r>
        <w:rPr>
          <w:lang w:val="nl-NL"/>
        </w:rPr>
        <w:t xml:space="preserve"> beschreven onwenselijke gevolgen worden daarmee voorkomen. Het kwijtscheldingsvoordeel is bij de schuldenaar vrijgesteld indien sprake is van de kwijtschelding van een financieel onvolwaardige vordering en voor zover het </w:t>
      </w:r>
      <w:r w:rsidR="00B221CB">
        <w:rPr>
          <w:lang w:val="nl-NL"/>
        </w:rPr>
        <w:t>kwijtscheldingsvoordeel groter is dan</w:t>
      </w:r>
      <w:r>
        <w:rPr>
          <w:lang w:val="nl-NL"/>
        </w:rPr>
        <w:t xml:space="preserve"> </w:t>
      </w:r>
      <w:r w:rsidR="00EC60CC">
        <w:rPr>
          <w:lang w:val="nl-NL"/>
        </w:rPr>
        <w:t xml:space="preserve">het heffingsvrije resultaat, eventuele andere verliezen </w:t>
      </w:r>
      <w:r w:rsidR="00137F1A">
        <w:rPr>
          <w:lang w:val="nl-NL"/>
        </w:rPr>
        <w:t xml:space="preserve">in het </w:t>
      </w:r>
      <w:r w:rsidR="00137F1A">
        <w:rPr>
          <w:lang w:val="nl-NL"/>
        </w:rPr>
        <w:lastRenderedPageBreak/>
        <w:t>jaar zelf</w:t>
      </w:r>
      <w:r w:rsidR="00EC60CC">
        <w:rPr>
          <w:lang w:val="nl-NL"/>
        </w:rPr>
        <w:t xml:space="preserve"> en </w:t>
      </w:r>
      <w:r>
        <w:rPr>
          <w:lang w:val="nl-NL"/>
        </w:rPr>
        <w:t xml:space="preserve">de verrekenbare verliezen </w:t>
      </w:r>
      <w:r w:rsidR="00EC60CC">
        <w:rPr>
          <w:lang w:val="nl-NL"/>
        </w:rPr>
        <w:t>uit eerdere kalenderjaren</w:t>
      </w:r>
      <w:r>
        <w:rPr>
          <w:lang w:val="nl-NL"/>
        </w:rPr>
        <w:t xml:space="preserve">. Ook </w:t>
      </w:r>
      <w:r w:rsidRPr="00096B4A">
        <w:rPr>
          <w:lang w:val="nl-NL"/>
        </w:rPr>
        <w:t xml:space="preserve">in de winstsfeer van de inkomstenbelasting en de vennootschapsbelasting </w:t>
      </w:r>
      <w:r>
        <w:rPr>
          <w:lang w:val="nl-NL"/>
        </w:rPr>
        <w:t xml:space="preserve">bestaat een </w:t>
      </w:r>
      <w:r w:rsidR="002961C1">
        <w:rPr>
          <w:lang w:val="nl-NL"/>
        </w:rPr>
        <w:t xml:space="preserve">enigszins vergelijkbare </w:t>
      </w:r>
      <w:r>
        <w:rPr>
          <w:lang w:val="nl-NL"/>
        </w:rPr>
        <w:t>kwijtscheldingswinstvrijstelling.</w:t>
      </w:r>
    </w:p>
    <w:p w:rsidR="0082250B" w:rsidP="008C1476" w:rsidRDefault="0082250B" w14:paraId="68BB7CD3" w14:textId="77777777">
      <w:pPr>
        <w:spacing w:line="276" w:lineRule="auto"/>
        <w:rPr>
          <w:lang w:val="nl-NL"/>
        </w:rPr>
      </w:pPr>
    </w:p>
    <w:p w:rsidR="00EE4ACC" w:rsidP="008C1476" w:rsidRDefault="0082250B" w14:paraId="251070C4" w14:textId="02DD135C">
      <w:pPr>
        <w:spacing w:line="276" w:lineRule="auto"/>
        <w:rPr>
          <w:lang w:val="nl-NL"/>
        </w:rPr>
      </w:pPr>
      <w:r>
        <w:rPr>
          <w:lang w:val="nl-NL"/>
        </w:rPr>
        <w:t xml:space="preserve">De kwijtscheldingsvoordeelvrijstelling werkt niet volledig door in het </w:t>
      </w:r>
      <w:r w:rsidRPr="00594587">
        <w:rPr>
          <w:lang w:val="nl-NL"/>
        </w:rPr>
        <w:t>in het toetsingsinkomen voor de toeslagen. Dit kan het geval zijn als schuldeisers hun niet voor verwezenlijking vatbare rechten prijsgeven</w:t>
      </w:r>
      <w:r w:rsidR="00DE1E64">
        <w:rPr>
          <w:lang w:val="nl-NL"/>
        </w:rPr>
        <w:t xml:space="preserve"> </w:t>
      </w:r>
      <w:r w:rsidRPr="00594587">
        <w:rPr>
          <w:lang w:val="nl-NL"/>
        </w:rPr>
        <w:t xml:space="preserve">en een belastingplichtige daarnaast openstaande te verrekenen verliezen heeft. Voor het toetsingsinkomen wordt doorgaans aangesloten bij het verzamelinkomen uit de Wet </w:t>
      </w:r>
      <w:r>
        <w:rPr>
          <w:lang w:val="nl-NL"/>
        </w:rPr>
        <w:t>inkomstenbelasting</w:t>
      </w:r>
      <w:r w:rsidRPr="00594587">
        <w:rPr>
          <w:lang w:val="nl-NL"/>
        </w:rPr>
        <w:t xml:space="preserve"> 2001. Eventuele openstaande te verrekenen verliezen maken geen deel uit van het verzamelinkomen.</w:t>
      </w:r>
      <w:r>
        <w:rPr>
          <w:lang w:val="nl-NL"/>
        </w:rPr>
        <w:t xml:space="preserve"> </w:t>
      </w:r>
      <w:r w:rsidRPr="00594587">
        <w:rPr>
          <w:lang w:val="nl-NL"/>
        </w:rPr>
        <w:t xml:space="preserve">Hierdoor zal in een situatie waarin de belastingplichtige openstaande te verrekenen verliezen heeft de kwijtscheldingswinst geheel of gedeeltelijk leiden tot een verhoging van het verzamelinkomen in de Wet </w:t>
      </w:r>
      <w:r>
        <w:rPr>
          <w:lang w:val="nl-NL"/>
        </w:rPr>
        <w:t>inkomstenbelasting</w:t>
      </w:r>
      <w:r w:rsidRPr="00594587">
        <w:rPr>
          <w:lang w:val="nl-NL"/>
        </w:rPr>
        <w:t xml:space="preserve"> 2001 en het toetsingsinkomen voor diverse toeslagen. Belanghebbende kan door dit ‘papieren inkomen’ het recht op toeslagen verliezen of minder toeslagen krijgen. Hij wordt dan geconfronteerd met een terugbetalingsverplichting van toeslagen zonder dat hij over dit inkomen heeft kunnen beschikken.</w:t>
      </w:r>
      <w:r>
        <w:rPr>
          <w:lang w:val="nl-NL"/>
        </w:rPr>
        <w:t xml:space="preserve"> Voor deze situatie </w:t>
      </w:r>
      <w:r w:rsidR="00DE1E64">
        <w:rPr>
          <w:lang w:val="nl-NL"/>
        </w:rPr>
        <w:t xml:space="preserve">in de winstsfeer </w:t>
      </w:r>
      <w:r>
        <w:rPr>
          <w:lang w:val="nl-NL"/>
        </w:rPr>
        <w:t xml:space="preserve">is </w:t>
      </w:r>
      <w:r w:rsidR="000C7613">
        <w:rPr>
          <w:lang w:val="nl-NL"/>
        </w:rPr>
        <w:t xml:space="preserve">geregeld </w:t>
      </w:r>
      <w:r>
        <w:rPr>
          <w:lang w:val="nl-NL"/>
        </w:rPr>
        <w:t xml:space="preserve">dat de </w:t>
      </w:r>
      <w:r w:rsidRPr="00594587">
        <w:rPr>
          <w:lang w:val="nl-NL"/>
        </w:rPr>
        <w:t>Dienst Toeslagen op verzoek van belanghebbende voor de vaststelling van het toetsingsinkomen kan uitgaan van het verzamelinkomen zonder de hiervoor bedoelde kwijtscheldingswinst</w:t>
      </w:r>
      <w:r>
        <w:rPr>
          <w:lang w:val="nl-NL"/>
        </w:rPr>
        <w:t>.</w:t>
      </w:r>
      <w:r>
        <w:rPr>
          <w:rStyle w:val="Voetnootmarkering"/>
          <w:lang w:val="nl-NL"/>
        </w:rPr>
        <w:footnoteReference w:id="28"/>
      </w:r>
      <w:r>
        <w:rPr>
          <w:lang w:val="nl-NL"/>
        </w:rPr>
        <w:t xml:space="preserve"> Deze </w:t>
      </w:r>
      <w:r w:rsidR="000C7613">
        <w:rPr>
          <w:lang w:val="nl-NL"/>
        </w:rPr>
        <w:t xml:space="preserve">tegemoetkoming </w:t>
      </w:r>
      <w:r>
        <w:rPr>
          <w:lang w:val="nl-NL"/>
        </w:rPr>
        <w:t>zal worden uitgebreid voor de kwijtschelding van schulden in het voorgestelde nieuwe box 3-stelsel.</w:t>
      </w:r>
    </w:p>
    <w:bookmarkEnd w:id="41"/>
    <w:p w:rsidR="005E16D9" w:rsidP="008C1476" w:rsidRDefault="005E16D9" w14:paraId="2EB58CDB" w14:textId="06A43C20">
      <w:pPr>
        <w:spacing w:line="276" w:lineRule="auto"/>
        <w:rPr>
          <w:lang w:val="nl-NL"/>
        </w:rPr>
      </w:pPr>
    </w:p>
    <w:p w:rsidR="005E16D9" w:rsidP="008C1476" w:rsidRDefault="005E16D9" w14:paraId="642F3AF3" w14:textId="05C99751">
      <w:pPr>
        <w:pStyle w:val="Kop3"/>
        <w:spacing w:line="276" w:lineRule="auto"/>
        <w:rPr>
          <w:b/>
          <w:bCs/>
          <w:szCs w:val="18"/>
          <w:lang w:val="nl-NL"/>
        </w:rPr>
      </w:pPr>
      <w:bookmarkStart w:name="_Toc129708427" w:id="42"/>
      <w:bookmarkStart w:name="_Toc198112181" w:id="43"/>
      <w:r>
        <w:rPr>
          <w:b/>
          <w:bCs/>
          <w:szCs w:val="18"/>
          <w:lang w:val="nl-NL"/>
        </w:rPr>
        <w:t>3.</w:t>
      </w:r>
      <w:r w:rsidR="006D11E5">
        <w:rPr>
          <w:b/>
          <w:bCs/>
          <w:szCs w:val="18"/>
          <w:lang w:val="nl-NL"/>
        </w:rPr>
        <w:t>1</w:t>
      </w:r>
      <w:r w:rsidR="000E4459">
        <w:rPr>
          <w:b/>
          <w:bCs/>
          <w:szCs w:val="18"/>
          <w:lang w:val="nl-NL"/>
        </w:rPr>
        <w:t>1</w:t>
      </w:r>
      <w:r w:rsidR="009529B2">
        <w:rPr>
          <w:b/>
          <w:bCs/>
          <w:szCs w:val="18"/>
          <w:lang w:val="nl-NL"/>
        </w:rPr>
        <w:t xml:space="preserve"> </w:t>
      </w:r>
      <w:r w:rsidR="002F42F3">
        <w:rPr>
          <w:b/>
          <w:bCs/>
          <w:szCs w:val="18"/>
          <w:lang w:val="nl-NL"/>
        </w:rPr>
        <w:t>Verstrekking van g</w:t>
      </w:r>
      <w:r w:rsidRPr="005E16D9" w:rsidR="002F42F3">
        <w:rPr>
          <w:b/>
          <w:bCs/>
          <w:szCs w:val="18"/>
          <w:lang w:val="nl-NL"/>
        </w:rPr>
        <w:t>egevens</w:t>
      </w:r>
      <w:r w:rsidR="002F42F3">
        <w:rPr>
          <w:b/>
          <w:bCs/>
          <w:szCs w:val="18"/>
          <w:lang w:val="nl-NL"/>
        </w:rPr>
        <w:t xml:space="preserve"> </w:t>
      </w:r>
      <w:r w:rsidRPr="005E16D9" w:rsidR="002F42F3">
        <w:rPr>
          <w:b/>
          <w:bCs/>
          <w:szCs w:val="18"/>
          <w:lang w:val="nl-NL"/>
        </w:rPr>
        <w:t>over het vermogen</w:t>
      </w:r>
      <w:bookmarkEnd w:id="42"/>
      <w:bookmarkEnd w:id="43"/>
    </w:p>
    <w:p w:rsidRPr="005E16D9" w:rsidR="005E16D9" w:rsidP="008C1476" w:rsidRDefault="005E16D9" w14:paraId="06E0243C" w14:textId="77777777">
      <w:pPr>
        <w:spacing w:line="276" w:lineRule="auto"/>
        <w:rPr>
          <w:lang w:val="nl-NL"/>
        </w:rPr>
      </w:pPr>
    </w:p>
    <w:p w:rsidR="00632D4D" w:rsidP="008C1476" w:rsidRDefault="00632D4D" w14:paraId="52EF0289" w14:textId="4E8765AB">
      <w:pPr>
        <w:spacing w:line="276" w:lineRule="auto"/>
        <w:rPr>
          <w:lang w:val="nl-NL"/>
        </w:rPr>
      </w:pPr>
      <w:r>
        <w:rPr>
          <w:lang w:val="nl-NL"/>
        </w:rPr>
        <w:t>In het nieuwe stelsel is niet meer voor alle vermogensbestanddelen de waarde van het vermogen op 1 januari relevant voor de belastingheffing. Echter, inzicht in de omvang van</w:t>
      </w:r>
      <w:r w:rsidRPr="004A1076">
        <w:rPr>
          <w:lang w:val="nl-NL"/>
        </w:rPr>
        <w:t xml:space="preserve"> het totale vermogen kan</w:t>
      </w:r>
      <w:r>
        <w:rPr>
          <w:lang w:val="nl-NL"/>
        </w:rPr>
        <w:t xml:space="preserve"> nog steeds relevant </w:t>
      </w:r>
      <w:r w:rsidRPr="004A1076">
        <w:rPr>
          <w:lang w:val="nl-NL"/>
        </w:rPr>
        <w:t>zijn voor de Belastingdienst. De hoogte van het totale vermogen wordt door de Belastingdienst voor verschillende doeleinden gebruikt, waaronder in het kader van</w:t>
      </w:r>
      <w:r>
        <w:rPr>
          <w:lang w:val="nl-NL"/>
        </w:rPr>
        <w:t xml:space="preserve"> toezicht. </w:t>
      </w:r>
    </w:p>
    <w:p w:rsidR="00632D4D" w:rsidP="008C1476" w:rsidRDefault="00632D4D" w14:paraId="3B542CFC" w14:textId="77777777">
      <w:pPr>
        <w:spacing w:line="276" w:lineRule="auto"/>
        <w:rPr>
          <w:lang w:val="nl-NL"/>
        </w:rPr>
      </w:pPr>
    </w:p>
    <w:p w:rsidRPr="004A1076" w:rsidR="005E16D9" w:rsidP="008C1476" w:rsidRDefault="005E16D9" w14:paraId="0063A82A" w14:textId="12CB649E">
      <w:pPr>
        <w:spacing w:line="276" w:lineRule="auto"/>
        <w:rPr>
          <w:rFonts w:cs="Calibri"/>
          <w:lang w:val="nl-NL"/>
        </w:rPr>
      </w:pPr>
      <w:r w:rsidRPr="00413CD9">
        <w:rPr>
          <w:lang w:val="nl-NL"/>
        </w:rPr>
        <w:t>Voor de vermogenstoets in inkomens- en vermogensafhankelijke regelingen zijn meerdere bestuursorganen afhankelijk van de gegevens van de Belastingdienst over de hoogte van het vermogen</w:t>
      </w:r>
      <w:r w:rsidR="007D28CF">
        <w:rPr>
          <w:lang w:val="nl-NL"/>
        </w:rPr>
        <w:t xml:space="preserve"> </w:t>
      </w:r>
      <w:r w:rsidR="00C03ED9">
        <w:rPr>
          <w:lang w:val="nl-NL"/>
        </w:rPr>
        <w:t xml:space="preserve">in box 3 </w:t>
      </w:r>
      <w:r w:rsidR="007D28CF">
        <w:rPr>
          <w:lang w:val="nl-NL"/>
        </w:rPr>
        <w:t xml:space="preserve">van een </w:t>
      </w:r>
      <w:r w:rsidR="00076677">
        <w:rPr>
          <w:lang w:val="nl-NL"/>
        </w:rPr>
        <w:t>belastingplichtige</w:t>
      </w:r>
      <w:r w:rsidRPr="00413CD9">
        <w:rPr>
          <w:lang w:val="nl-NL"/>
        </w:rPr>
        <w:t>.</w:t>
      </w:r>
      <w:r>
        <w:rPr>
          <w:lang w:val="nl-NL"/>
        </w:rPr>
        <w:t xml:space="preserve"> Het gaat dan bijvoorbeeld om het vaststellen door </w:t>
      </w:r>
      <w:r w:rsidR="000F791D">
        <w:rPr>
          <w:lang w:val="nl-NL"/>
        </w:rPr>
        <w:t xml:space="preserve">de </w:t>
      </w:r>
      <w:r w:rsidR="002F42F3">
        <w:rPr>
          <w:lang w:val="nl-NL"/>
        </w:rPr>
        <w:t xml:space="preserve">Dienst </w:t>
      </w:r>
      <w:r>
        <w:rPr>
          <w:lang w:val="nl-NL"/>
        </w:rPr>
        <w:t>Toeslagen of recht bestaat op</w:t>
      </w:r>
      <w:r w:rsidRPr="00413CD9">
        <w:rPr>
          <w:rFonts w:cs="Calibri"/>
          <w:lang w:val="nl-NL"/>
        </w:rPr>
        <w:t xml:space="preserve"> toeslagen waarbij een vermogenstoets geldt</w:t>
      </w:r>
      <w:r>
        <w:rPr>
          <w:rFonts w:cs="Calibri"/>
          <w:lang w:val="nl-NL"/>
        </w:rPr>
        <w:t xml:space="preserve"> of </w:t>
      </w:r>
      <w:r w:rsidR="00B2159C">
        <w:rPr>
          <w:rFonts w:cs="Calibri"/>
          <w:lang w:val="nl-NL"/>
        </w:rPr>
        <w:t xml:space="preserve">het bepalen door de door de </w:t>
      </w:r>
      <w:r w:rsidRPr="005E16D9" w:rsidR="00B2159C">
        <w:rPr>
          <w:rFonts w:cs="Calibri"/>
          <w:lang w:val="nl-NL"/>
        </w:rPr>
        <w:t>Raad voor Rechtsbijstand</w:t>
      </w:r>
      <w:r w:rsidR="00B2159C">
        <w:rPr>
          <w:rFonts w:cs="Calibri"/>
          <w:lang w:val="nl-NL"/>
        </w:rPr>
        <w:t xml:space="preserve"> of </w:t>
      </w:r>
      <w:r>
        <w:rPr>
          <w:rFonts w:cs="Calibri"/>
          <w:lang w:val="nl-NL"/>
        </w:rPr>
        <w:t>recht bestaat op g</w:t>
      </w:r>
      <w:r w:rsidRPr="005E16D9">
        <w:rPr>
          <w:rFonts w:cs="Calibri"/>
          <w:lang w:val="nl-NL"/>
        </w:rPr>
        <w:t>esubsidieerde rechtsbijstand</w:t>
      </w:r>
      <w:r>
        <w:rPr>
          <w:rFonts w:cs="Calibri"/>
          <w:lang w:val="nl-NL"/>
        </w:rPr>
        <w:t xml:space="preserve">. </w:t>
      </w:r>
      <w:r w:rsidR="004A1076">
        <w:rPr>
          <w:rFonts w:cs="Calibri"/>
          <w:lang w:val="nl-NL"/>
        </w:rPr>
        <w:t>Voorgesteld wordt</w:t>
      </w:r>
      <w:r>
        <w:rPr>
          <w:rFonts w:cs="Calibri"/>
          <w:lang w:val="nl-NL"/>
        </w:rPr>
        <w:t xml:space="preserve"> </w:t>
      </w:r>
      <w:r w:rsidR="004A1076">
        <w:rPr>
          <w:rFonts w:cs="Calibri"/>
          <w:lang w:val="nl-NL"/>
        </w:rPr>
        <w:t xml:space="preserve">dat de Belastingdienst ook in het nieuwe stelsel het </w:t>
      </w:r>
      <w:r w:rsidRPr="004A1076" w:rsidR="004A1076">
        <w:rPr>
          <w:lang w:val="nl-NL"/>
        </w:rPr>
        <w:t xml:space="preserve">vermogen van </w:t>
      </w:r>
      <w:r w:rsidR="00076677">
        <w:rPr>
          <w:lang w:val="nl-NL"/>
        </w:rPr>
        <w:t>belastingplichtige</w:t>
      </w:r>
      <w:r w:rsidRPr="004A1076" w:rsidDel="00076677" w:rsidR="00076677">
        <w:rPr>
          <w:lang w:val="nl-NL"/>
        </w:rPr>
        <w:t xml:space="preserve"> </w:t>
      </w:r>
      <w:r w:rsidRPr="004A1076" w:rsidR="004A1076">
        <w:rPr>
          <w:lang w:val="nl-NL"/>
        </w:rPr>
        <w:t xml:space="preserve">blijft uitvragen, bij voor bezwaar vatbare beschikking </w:t>
      </w:r>
      <w:r w:rsidR="00B2159C">
        <w:rPr>
          <w:lang w:val="nl-NL"/>
        </w:rPr>
        <w:t xml:space="preserve">het vermogen </w:t>
      </w:r>
      <w:r w:rsidRPr="004A1076" w:rsidR="004A1076">
        <w:rPr>
          <w:lang w:val="nl-NL"/>
        </w:rPr>
        <w:t>blijft vaststellen en dit gegeven blijft doorleveren.</w:t>
      </w:r>
    </w:p>
    <w:p w:rsidR="004A1076" w:rsidP="008C1476" w:rsidRDefault="004A1076" w14:paraId="170C4B34" w14:textId="77777777">
      <w:pPr>
        <w:spacing w:line="276" w:lineRule="auto"/>
        <w:rPr>
          <w:lang w:val="nl-NL"/>
        </w:rPr>
      </w:pPr>
    </w:p>
    <w:p w:rsidR="004A1076" w:rsidP="008C1476" w:rsidRDefault="004A1076" w14:paraId="5B560995" w14:textId="7EB92F2A">
      <w:pPr>
        <w:spacing w:line="276" w:lineRule="auto"/>
        <w:rPr>
          <w:lang w:val="nl-NL"/>
        </w:rPr>
      </w:pPr>
      <w:r w:rsidRPr="00413CD9">
        <w:rPr>
          <w:lang w:val="nl-NL"/>
        </w:rPr>
        <w:t>De</w:t>
      </w:r>
      <w:r>
        <w:rPr>
          <w:lang w:val="nl-NL"/>
        </w:rPr>
        <w:t xml:space="preserve"> hierboven genoemde</w:t>
      </w:r>
      <w:r w:rsidRPr="00413CD9">
        <w:rPr>
          <w:lang w:val="nl-NL"/>
        </w:rPr>
        <w:t xml:space="preserve"> afnemers zijn nu met hun processen ingesteld op het verkrijgen van gegevens van de Belastingdienst over het box 3-vermogen.</w:t>
      </w:r>
      <w:r>
        <w:rPr>
          <w:lang w:val="nl-NL"/>
        </w:rPr>
        <w:t xml:space="preserve"> </w:t>
      </w:r>
      <w:r w:rsidRPr="00413CD9">
        <w:rPr>
          <w:lang w:val="nl-NL"/>
        </w:rPr>
        <w:t xml:space="preserve">Theoretisch is het mogelijk dat elke partij zelf de gegevens over het vermogen gaat opvragen. Dit is echter niet doelmatig en leidt tot een lastenverzwaring voor de </w:t>
      </w:r>
      <w:r w:rsidR="00076677">
        <w:rPr>
          <w:lang w:val="nl-NL"/>
        </w:rPr>
        <w:t>belastingplichtige</w:t>
      </w:r>
      <w:r w:rsidRPr="00413CD9" w:rsidDel="00076677" w:rsidR="00076677">
        <w:rPr>
          <w:lang w:val="nl-NL"/>
        </w:rPr>
        <w:t xml:space="preserve"> </w:t>
      </w:r>
      <w:r w:rsidRPr="00413CD9">
        <w:rPr>
          <w:lang w:val="nl-NL"/>
        </w:rPr>
        <w:t xml:space="preserve">en een stijging van de administratieve lasten bij </w:t>
      </w:r>
      <w:r w:rsidR="007D28CF">
        <w:rPr>
          <w:lang w:val="nl-NL"/>
        </w:rPr>
        <w:t>ketenpartners</w:t>
      </w:r>
      <w:r w:rsidRPr="00413CD9">
        <w:rPr>
          <w:lang w:val="nl-NL"/>
        </w:rPr>
        <w:t>, zoals banken</w:t>
      </w:r>
      <w:r w:rsidR="000A3790">
        <w:rPr>
          <w:lang w:val="nl-NL"/>
        </w:rPr>
        <w:t>, financiële instellingen</w:t>
      </w:r>
      <w:r w:rsidRPr="00413CD9">
        <w:rPr>
          <w:lang w:val="nl-NL"/>
        </w:rPr>
        <w:t xml:space="preserve"> en verzekeraars, die momenteel de gegevens over het vermogen alleen aan de Belastingdienst leveren. </w:t>
      </w:r>
    </w:p>
    <w:p w:rsidR="004A1076" w:rsidP="008C1476" w:rsidRDefault="004A1076" w14:paraId="39634586" w14:textId="306EFAF3">
      <w:pPr>
        <w:spacing w:line="276" w:lineRule="auto"/>
        <w:rPr>
          <w:lang w:val="nl-NL"/>
        </w:rPr>
      </w:pPr>
    </w:p>
    <w:p w:rsidR="004A1076" w:rsidP="008C1476" w:rsidRDefault="004A1076" w14:paraId="461421F8" w14:textId="196AAEC5">
      <w:pPr>
        <w:spacing w:line="276" w:lineRule="auto"/>
        <w:rPr>
          <w:lang w:val="nl-NL"/>
        </w:rPr>
      </w:pPr>
      <w:r w:rsidRPr="00413CD9">
        <w:rPr>
          <w:lang w:val="nl-NL"/>
        </w:rPr>
        <w:t>Momenteel geldt dat de Belastingdienst voor een deel van de belastingplichtigen de hoogte van het vermogen vaststelt en doorlevert, ook al is deze hoogte niet relevant voor</w:t>
      </w:r>
      <w:r w:rsidR="001364B0">
        <w:rPr>
          <w:lang w:val="nl-NL"/>
        </w:rPr>
        <w:t xml:space="preserve"> de</w:t>
      </w:r>
      <w:r w:rsidRPr="00413CD9">
        <w:rPr>
          <w:lang w:val="nl-NL"/>
        </w:rPr>
        <w:t xml:space="preserve"> box 3</w:t>
      </w:r>
      <w:r w:rsidR="001364B0">
        <w:rPr>
          <w:lang w:val="nl-NL"/>
        </w:rPr>
        <w:t>-heffing</w:t>
      </w:r>
      <w:r w:rsidRPr="00413CD9">
        <w:rPr>
          <w:lang w:val="nl-NL"/>
        </w:rPr>
        <w:t>. Het gaat dan om belastingplichtigen met een vermogen tussen de €</w:t>
      </w:r>
      <w:r w:rsidR="00B37CC8">
        <w:rPr>
          <w:lang w:val="nl-NL"/>
        </w:rPr>
        <w:t> </w:t>
      </w:r>
      <w:r w:rsidR="00D07B78">
        <w:rPr>
          <w:lang w:val="nl-NL"/>
        </w:rPr>
        <w:t>37.395</w:t>
      </w:r>
      <w:r w:rsidRPr="00413CD9" w:rsidR="00E973E9">
        <w:rPr>
          <w:lang w:val="nl-NL"/>
        </w:rPr>
        <w:t xml:space="preserve"> </w:t>
      </w:r>
      <w:r w:rsidRPr="00413CD9">
        <w:rPr>
          <w:lang w:val="nl-NL"/>
        </w:rPr>
        <w:t>(grens voor de huurtoeslag) en de €</w:t>
      </w:r>
      <w:r w:rsidR="0065159C">
        <w:rPr>
          <w:lang w:val="nl-NL"/>
        </w:rPr>
        <w:t> </w:t>
      </w:r>
      <w:r w:rsidRPr="0065159C" w:rsidR="0065159C">
        <w:rPr>
          <w:lang w:val="nl-NL"/>
        </w:rPr>
        <w:t>57.684</w:t>
      </w:r>
      <w:r w:rsidRPr="00413CD9">
        <w:rPr>
          <w:lang w:val="nl-NL"/>
        </w:rPr>
        <w:t xml:space="preserve"> voor belastingplichtigen zonder fiscaal partner of €</w:t>
      </w:r>
      <w:r w:rsidR="008B0B72">
        <w:rPr>
          <w:lang w:val="nl-NL"/>
        </w:rPr>
        <w:t> </w:t>
      </w:r>
      <w:r w:rsidRPr="008B0B72" w:rsidR="008B0B72">
        <w:rPr>
          <w:lang w:val="nl-NL"/>
        </w:rPr>
        <w:t>115.368</w:t>
      </w:r>
      <w:r w:rsidRPr="00413CD9">
        <w:rPr>
          <w:lang w:val="nl-NL"/>
        </w:rPr>
        <w:t xml:space="preserve"> met een fiscaal partner (het heffingvrije vermogen).</w:t>
      </w:r>
      <w:r w:rsidR="00E973E9">
        <w:rPr>
          <w:rStyle w:val="Voetnootmarkering"/>
          <w:lang w:val="nl-NL"/>
        </w:rPr>
        <w:footnoteReference w:id="29"/>
      </w:r>
      <w:r w:rsidRPr="00413CD9">
        <w:rPr>
          <w:lang w:val="nl-NL"/>
        </w:rPr>
        <w:t xml:space="preserve"> De Belastingdienst stelt het vermogen vast </w:t>
      </w:r>
      <w:r>
        <w:rPr>
          <w:lang w:val="nl-NL"/>
        </w:rPr>
        <w:t>met</w:t>
      </w:r>
      <w:r w:rsidRPr="00413CD9">
        <w:rPr>
          <w:lang w:val="nl-NL"/>
        </w:rPr>
        <w:t xml:space="preserve"> de </w:t>
      </w:r>
      <w:r w:rsidRPr="004A1076">
        <w:rPr>
          <w:lang w:val="nl-NL"/>
        </w:rPr>
        <w:t>‘beschikking bedrag</w:t>
      </w:r>
      <w:r w:rsidR="008B466B">
        <w:rPr>
          <w:lang w:val="nl-NL"/>
        </w:rPr>
        <w:t xml:space="preserve"> </w:t>
      </w:r>
      <w:r w:rsidR="0064442C">
        <w:rPr>
          <w:lang w:val="nl-NL"/>
        </w:rPr>
        <w:t>rendementsgrondslag</w:t>
      </w:r>
      <w:r w:rsidRPr="004A1076" w:rsidR="00E51C9C">
        <w:rPr>
          <w:lang w:val="nl-NL"/>
        </w:rPr>
        <w:t>’</w:t>
      </w:r>
      <w:r w:rsidRPr="00413CD9">
        <w:rPr>
          <w:lang w:val="nl-NL"/>
        </w:rPr>
        <w:t xml:space="preserve">. Deze beschikking vormt de grondslag voor de Belastingdienst en geeft de belastingplichtige tevens de mogelijkheid om bezwaar te maken tegen de hoogte van het vastgestelde vermogen. De beschikking bedrag </w:t>
      </w:r>
      <w:r w:rsidR="0064442C">
        <w:rPr>
          <w:lang w:val="nl-NL"/>
        </w:rPr>
        <w:t xml:space="preserve">rendementsgrondslag </w:t>
      </w:r>
      <w:r w:rsidRPr="00413CD9">
        <w:rPr>
          <w:lang w:val="nl-NL"/>
        </w:rPr>
        <w:t xml:space="preserve">wordt door de Belastingdienst vastgesteld, omdat de Belastingdienst van oudsher inzicht heeft in het </w:t>
      </w:r>
      <w:r w:rsidRPr="00413CD9">
        <w:rPr>
          <w:lang w:val="nl-NL"/>
        </w:rPr>
        <w:lastRenderedPageBreak/>
        <w:t xml:space="preserve">vermogen van belastingplichtigen en bij andere overheidsorganisaties de informatie ontbreekt om een vermogenstoets vorm te geven. </w:t>
      </w:r>
    </w:p>
    <w:p w:rsidRPr="007D28CF" w:rsidR="004A1076" w:rsidP="008C1476" w:rsidRDefault="004A1076" w14:paraId="083477DB" w14:textId="77777777">
      <w:pPr>
        <w:spacing w:line="276" w:lineRule="auto"/>
        <w:rPr>
          <w:iCs/>
          <w:lang w:val="nl-NL"/>
        </w:rPr>
      </w:pPr>
    </w:p>
    <w:p w:rsidRPr="00413CD9" w:rsidR="002F42F3" w:rsidP="008C1476" w:rsidRDefault="002F42F3" w14:paraId="10D528F6" w14:textId="37C77A7D">
      <w:pPr>
        <w:spacing w:line="276" w:lineRule="auto"/>
        <w:rPr>
          <w:lang w:val="nl-NL"/>
        </w:rPr>
      </w:pPr>
      <w:r w:rsidRPr="00413CD9">
        <w:rPr>
          <w:lang w:val="nl-NL"/>
        </w:rPr>
        <w:t xml:space="preserve">Voorgesteld wordt </w:t>
      </w:r>
      <w:r w:rsidR="00F2770C">
        <w:rPr>
          <w:lang w:val="nl-NL"/>
        </w:rPr>
        <w:t>de waarde van bezittingen en schulden voor</w:t>
      </w:r>
      <w:r w:rsidRPr="00413CD9">
        <w:rPr>
          <w:lang w:val="nl-NL"/>
        </w:rPr>
        <w:t xml:space="preserve"> het gehele box 3-vermogen</w:t>
      </w:r>
      <w:r w:rsidR="001364B0">
        <w:rPr>
          <w:lang w:val="nl-NL"/>
        </w:rPr>
        <w:t xml:space="preserve"> (de vermogensbestanddelen die worden belast in box 3)</w:t>
      </w:r>
      <w:r w:rsidRPr="00413CD9">
        <w:rPr>
          <w:lang w:val="nl-NL"/>
        </w:rPr>
        <w:t xml:space="preserve"> te blijven vaststellen en dit vervolgens te </w:t>
      </w:r>
      <w:r w:rsidR="00BD376E">
        <w:rPr>
          <w:lang w:val="nl-NL"/>
        </w:rPr>
        <w:t xml:space="preserve">blijven </w:t>
      </w:r>
      <w:r w:rsidRPr="00413CD9">
        <w:rPr>
          <w:lang w:val="nl-NL"/>
        </w:rPr>
        <w:t>verstrekken aan de afnemers</w:t>
      </w:r>
      <w:r>
        <w:rPr>
          <w:lang w:val="nl-NL"/>
        </w:rPr>
        <w:t xml:space="preserve"> waarvoor nu ook een wettelijke verplichting tot verstrekking bestaat</w:t>
      </w:r>
      <w:r w:rsidRPr="00413CD9">
        <w:rPr>
          <w:lang w:val="nl-NL"/>
        </w:rPr>
        <w:t xml:space="preserve">. </w:t>
      </w:r>
      <w:r w:rsidR="00F2770C">
        <w:rPr>
          <w:lang w:val="nl-NL"/>
        </w:rPr>
        <w:t xml:space="preserve">Dit geldt ook voor vermogensbestanddelen waarvoor </w:t>
      </w:r>
      <w:r w:rsidR="00EC228F">
        <w:rPr>
          <w:lang w:val="nl-NL"/>
        </w:rPr>
        <w:t xml:space="preserve">de systematiek van de </w:t>
      </w:r>
      <w:r w:rsidR="00F2770C">
        <w:rPr>
          <w:lang w:val="nl-NL"/>
        </w:rPr>
        <w:t xml:space="preserve">vermogenswinstbelasting geldt. </w:t>
      </w:r>
      <w:r w:rsidRPr="00413CD9">
        <w:rPr>
          <w:lang w:val="nl-NL"/>
        </w:rPr>
        <w:t xml:space="preserve">Uitgangspunt </w:t>
      </w:r>
      <w:r>
        <w:rPr>
          <w:lang w:val="nl-NL"/>
        </w:rPr>
        <w:t>is</w:t>
      </w:r>
      <w:r w:rsidRPr="00413CD9">
        <w:rPr>
          <w:lang w:val="nl-NL"/>
        </w:rPr>
        <w:t xml:space="preserve"> om de beschikking aan te laten blijven sluiten bij de waarde van de bezittingen en schulden die in box 3 in de grondslag worden betrokken. </w:t>
      </w:r>
      <w:r>
        <w:rPr>
          <w:lang w:val="nl-NL"/>
        </w:rPr>
        <w:t xml:space="preserve">Het gevolg hiervan is dat iedereen met een vermogen boven de huurtoeslaggrens aangifte in box 3 moet doen, ook als het inkomen lager is dan het </w:t>
      </w:r>
      <w:r w:rsidR="00DD6BAA">
        <w:rPr>
          <w:lang w:val="nl-NL"/>
        </w:rPr>
        <w:t>heffingsvrije resultaat</w:t>
      </w:r>
      <w:r>
        <w:rPr>
          <w:lang w:val="nl-NL"/>
        </w:rPr>
        <w:t xml:space="preserve"> of het verlies kleiner dan de verliesverrekeningsdrempel. </w:t>
      </w:r>
      <w:r w:rsidR="0064442C">
        <w:rPr>
          <w:lang w:val="nl-NL"/>
        </w:rPr>
        <w:t>Aangezien in het nieuwe stelsel geen rendementsgrondslag meer wordt gehanteerd, wordt voorgesteld om het begrip ‘beschikking</w:t>
      </w:r>
      <w:r w:rsidR="001717C3">
        <w:rPr>
          <w:lang w:val="nl-NL"/>
        </w:rPr>
        <w:t xml:space="preserve"> bedrag</w:t>
      </w:r>
      <w:r w:rsidR="0064442C">
        <w:rPr>
          <w:lang w:val="nl-NL"/>
        </w:rPr>
        <w:t xml:space="preserve"> rendementsgrondslag’ te wijzigen in ’beschikking bedrag vermogen sparen en beleggen’.</w:t>
      </w:r>
    </w:p>
    <w:p w:rsidRPr="00096B4A" w:rsidR="001A3F99" w:rsidP="008C1476" w:rsidRDefault="001A3F99" w14:paraId="1A1F8077" w14:textId="77777777">
      <w:pPr>
        <w:spacing w:line="276" w:lineRule="auto"/>
        <w:rPr>
          <w:lang w:val="nl-NL"/>
        </w:rPr>
      </w:pPr>
    </w:p>
    <w:p w:rsidR="00086718" w:rsidP="008C1476" w:rsidRDefault="00086718" w14:paraId="465254CE" w14:textId="13F2FC17">
      <w:pPr>
        <w:pStyle w:val="Kop2"/>
        <w:spacing w:line="276" w:lineRule="auto"/>
        <w:rPr>
          <w:b/>
          <w:bCs/>
          <w:szCs w:val="18"/>
          <w:lang w:val="nl-NL"/>
        </w:rPr>
      </w:pPr>
      <w:bookmarkStart w:name="_Toc198112182" w:id="44"/>
      <w:bookmarkStart w:name="_Toc129708428" w:id="45"/>
      <w:r w:rsidRPr="00086718">
        <w:rPr>
          <w:b/>
          <w:bCs/>
          <w:szCs w:val="18"/>
          <w:lang w:val="nl-NL"/>
        </w:rPr>
        <w:t>Visie op belasten vermogen en samenhang tussen boxen</w:t>
      </w:r>
      <w:bookmarkEnd w:id="44"/>
    </w:p>
    <w:p w:rsidR="00DA4B74" w:rsidP="00DA4B74" w:rsidRDefault="00DA4B74" w14:paraId="2E54FAB3" w14:textId="77777777">
      <w:pPr>
        <w:pStyle w:val="Kop3"/>
        <w:spacing w:line="276" w:lineRule="auto"/>
        <w:ind w:left="0" w:firstLine="0"/>
        <w:rPr>
          <w:b/>
          <w:bCs/>
          <w:szCs w:val="18"/>
          <w:lang w:val="nl-NL"/>
        </w:rPr>
      </w:pPr>
    </w:p>
    <w:p w:rsidRPr="00D6399F" w:rsidR="00DA4B74" w:rsidP="00D6399F" w:rsidRDefault="00DA4B74" w14:paraId="2E3100BE" w14:textId="4A0EEE97">
      <w:pPr>
        <w:pStyle w:val="Kop3"/>
        <w:rPr>
          <w:b/>
          <w:bCs/>
          <w:lang w:val="nl-NL"/>
        </w:rPr>
      </w:pPr>
      <w:bookmarkStart w:name="_Toc198112183" w:id="46"/>
      <w:r w:rsidRPr="00D6399F">
        <w:rPr>
          <w:b/>
          <w:bCs/>
          <w:lang w:val="nl-NL"/>
        </w:rPr>
        <w:t>4.1</w:t>
      </w:r>
      <w:r w:rsidR="00EE2336">
        <w:rPr>
          <w:b/>
          <w:bCs/>
          <w:lang w:val="nl-NL"/>
        </w:rPr>
        <w:tab/>
      </w:r>
      <w:r w:rsidRPr="00D6399F" w:rsidR="00B732E7">
        <w:rPr>
          <w:b/>
          <w:bCs/>
          <w:lang w:val="nl-NL"/>
        </w:rPr>
        <w:t>Visie op het belasten van vermogen</w:t>
      </w:r>
      <w:bookmarkEnd w:id="46"/>
    </w:p>
    <w:p w:rsidRPr="00B732E7" w:rsidR="00B732E7" w:rsidP="00B732E7" w:rsidRDefault="00B732E7" w14:paraId="4ABB8CAD" w14:textId="7AB2E406">
      <w:pPr>
        <w:pStyle w:val="Normaalweb"/>
        <w:shd w:val="clear" w:color="auto" w:fill="FFFFFF"/>
        <w:spacing w:before="168" w:after="168"/>
        <w:rPr>
          <w:rFonts w:ascii="Verdana" w:hAnsi="Verdana" w:cs="Arial"/>
          <w:sz w:val="18"/>
          <w:szCs w:val="18"/>
          <w:lang w:val="nl-NL"/>
        </w:rPr>
      </w:pPr>
      <w:r w:rsidRPr="00B732E7">
        <w:rPr>
          <w:rFonts w:ascii="Verdana" w:hAnsi="Verdana" w:cs="Arial"/>
          <w:sz w:val="18"/>
          <w:szCs w:val="18"/>
          <w:lang w:val="nl-NL"/>
        </w:rPr>
        <w:t xml:space="preserve">De voorliggende hervorming van box 3 beoogt een evenwichtige belastingdruk op het inkomen uit vermogen te bewerkstelligen in relatie tot ander inkomen uit arbeid en vermogen. </w:t>
      </w:r>
      <w:r w:rsidR="003D71C0">
        <w:rPr>
          <w:rFonts w:ascii="Verdana" w:hAnsi="Verdana" w:cs="Arial"/>
          <w:sz w:val="18"/>
          <w:szCs w:val="18"/>
          <w:lang w:val="nl-NL"/>
        </w:rPr>
        <w:t>Omdat verschillende vermogensbestanddelen in verschillende boxen worden belast, wordt in deze paragraaf toegelicht op welke wijze deze hervorming past binnen de bredere</w:t>
      </w:r>
      <w:r w:rsidRPr="00B732E7">
        <w:rPr>
          <w:rFonts w:ascii="Verdana" w:hAnsi="Verdana" w:cs="Arial"/>
          <w:sz w:val="18"/>
          <w:szCs w:val="18"/>
          <w:lang w:val="nl-NL"/>
        </w:rPr>
        <w:t xml:space="preserve"> visie op de belastingheffing van vermogen.</w:t>
      </w:r>
    </w:p>
    <w:p w:rsidRPr="00B732E7" w:rsidR="00B732E7" w:rsidP="00B732E7" w:rsidRDefault="00B732E7" w14:paraId="18109EF1" w14:textId="77777777">
      <w:pPr>
        <w:pStyle w:val="Normaalweb"/>
        <w:shd w:val="clear" w:color="auto" w:fill="FFFFFF"/>
        <w:spacing w:before="168" w:after="168"/>
        <w:rPr>
          <w:rFonts w:ascii="Verdana" w:hAnsi="Verdana" w:cs="Arial"/>
          <w:sz w:val="18"/>
          <w:szCs w:val="18"/>
          <w:lang w:val="nl-NL"/>
        </w:rPr>
      </w:pPr>
      <w:r w:rsidRPr="00B732E7">
        <w:rPr>
          <w:rFonts w:ascii="Verdana" w:hAnsi="Verdana" w:cs="Arial"/>
          <w:sz w:val="18"/>
          <w:szCs w:val="18"/>
          <w:lang w:val="nl-NL"/>
        </w:rPr>
        <w:t>In het IBO Vermogensverdeling (2022)</w:t>
      </w:r>
      <w:r>
        <w:rPr>
          <w:rStyle w:val="Voetnootmarkering"/>
          <w:rFonts w:ascii="Verdana" w:hAnsi="Verdana" w:cs="Arial"/>
          <w:sz w:val="18"/>
          <w:szCs w:val="18"/>
        </w:rPr>
        <w:footnoteReference w:id="30"/>
      </w:r>
      <w:r w:rsidRPr="00B732E7">
        <w:rPr>
          <w:rFonts w:ascii="Verdana" w:hAnsi="Verdana" w:cs="Arial"/>
          <w:sz w:val="18"/>
          <w:szCs w:val="18"/>
          <w:lang w:val="nl-NL"/>
        </w:rPr>
        <w:t xml:space="preserve"> is uitvoerig het belang van evenwicht in de belastingdruk op inkomen uit arbeid en uit (verschillende vormen van) vermogen beschreven. Een evenwichtige belastingdruk wil niet zeggen dat er in het geheel geen verschillen mogelijk zijn in de fiscale behandeling van verschillende vormen van inkomen en vermogen. Evenwicht vereist wél dat deze verschillen deugdelijk zijn gemotiveerd. Als het evenwicht verloren raakt, leidt dat tot belastingarbitrage en als gevolg daarvan lagere belastingontvangsten en vergroot dit de verschillen tussen inkomens en vermogens van huishoudens, boven op de verschillen die de markt zelf creëert. In het rapport Belastingen in maatschappelijk perspectief (2024)</w:t>
      </w:r>
      <w:r>
        <w:rPr>
          <w:rStyle w:val="Voetnootmarkering"/>
          <w:rFonts w:ascii="Verdana" w:hAnsi="Verdana" w:cs="Arial"/>
          <w:sz w:val="18"/>
          <w:szCs w:val="18"/>
        </w:rPr>
        <w:footnoteReference w:id="31"/>
      </w:r>
      <w:r w:rsidRPr="00B732E7">
        <w:rPr>
          <w:rFonts w:ascii="Verdana" w:hAnsi="Verdana" w:cs="Arial"/>
          <w:sz w:val="18"/>
          <w:szCs w:val="18"/>
          <w:lang w:val="nl-NL"/>
        </w:rPr>
        <w:t xml:space="preserve"> is het belang van een evenwichtige belastingdruk nogmaals benadrukt. Een onevenwichtig stelsel leidt tot welvaartsverlies en is uiteindelijk schadelijk voor economie en maatschappij. </w:t>
      </w:r>
    </w:p>
    <w:p w:rsidRPr="00331A29" w:rsidR="00331A29" w:rsidP="00331A29" w:rsidRDefault="00B732E7" w14:paraId="44969B6C" w14:textId="745C6499">
      <w:pPr>
        <w:pStyle w:val="Normaalweb"/>
        <w:shd w:val="clear" w:color="auto" w:fill="FFFFFF"/>
        <w:spacing w:before="168" w:after="168"/>
        <w:rPr>
          <w:rFonts w:ascii="Verdana" w:hAnsi="Verdana" w:cs="Arial"/>
          <w:sz w:val="18"/>
          <w:szCs w:val="18"/>
          <w:lang w:val="nl-NL"/>
        </w:rPr>
      </w:pPr>
      <w:r w:rsidRPr="00B732E7">
        <w:rPr>
          <w:rFonts w:ascii="Verdana" w:hAnsi="Verdana" w:cs="Arial"/>
          <w:sz w:val="18"/>
          <w:szCs w:val="18"/>
          <w:lang w:val="nl-NL"/>
        </w:rPr>
        <w:t>In het IBO Vermogensverdeling is geconstateerd dat het evenwicht in het belasten van met name inkomen uit arbeid en inkomen uit vermogen zoals dat met de Wet IB 2001 is beoogd, in de jaren daarna al gauw zoek is geraakt. Die onevenwichtigheid kwam vooral tot uitdrukking bij de belastingdruk op het inkomen van de werknemer, de directeur-grootaandeelhouder (dga) en de ondernemer in de inkomstenbelasting (IB-ondernemer).</w:t>
      </w:r>
      <w:r w:rsidR="00331A29">
        <w:rPr>
          <w:rFonts w:cs="Arial"/>
          <w:szCs w:val="18"/>
          <w:lang w:val="nl-NL"/>
        </w:rPr>
        <w:t xml:space="preserve"> </w:t>
      </w:r>
      <w:r w:rsidRPr="00331A29" w:rsidR="00331A29">
        <w:rPr>
          <w:rFonts w:ascii="Verdana" w:hAnsi="Verdana" w:cs="Arial"/>
          <w:sz w:val="18"/>
          <w:szCs w:val="18"/>
          <w:lang w:val="nl-NL"/>
        </w:rPr>
        <w:t xml:space="preserve">Naast deze onevenwichtigheden ten aanzien van inkomen van werkenden wijzen beide rapporten op onevenwichtigheden die bestaan door verschillen tussen de fiscale behandeling van verschillende soorten vermogen, in het bijzonder de eigen woning, pensioen, box 2 én box 3. </w:t>
      </w:r>
    </w:p>
    <w:p w:rsidRPr="00B732E7" w:rsidR="00B732E7" w:rsidP="00B732E7" w:rsidRDefault="00B732E7" w14:paraId="5410B98E" w14:textId="3BE2B97C">
      <w:pPr>
        <w:pStyle w:val="Normaalweb"/>
        <w:shd w:val="clear" w:color="auto" w:fill="FFFFFF"/>
        <w:spacing w:before="168" w:after="168"/>
        <w:rPr>
          <w:rFonts w:ascii="Verdana" w:hAnsi="Verdana" w:cs="Arial"/>
          <w:sz w:val="18"/>
          <w:szCs w:val="18"/>
          <w:lang w:val="nl-NL"/>
        </w:rPr>
      </w:pPr>
      <w:r w:rsidRPr="00B732E7">
        <w:rPr>
          <w:rFonts w:ascii="Verdana" w:hAnsi="Verdana" w:cs="Arial"/>
          <w:sz w:val="18"/>
          <w:szCs w:val="18"/>
          <w:lang w:val="nl-NL"/>
        </w:rPr>
        <w:t xml:space="preserve">De visie op het bereiken van meer evenwicht tussen verschillende vormen van vermogen leidt ten aanzien van box 3 consequent tot het advies om over te stappen naar een stelsel dat zoveel mogelijk het werkelijke rendement belast. Het ontbreken van een grondslag op basis van werkelijk rendement is de belangrijkste onevenwichtigheid in box 3 ten opzichte van de rest van het stelsel. Heffen op basis van werkelijk rendement zorgt ervoor dat de verschillen tussen de boxen verminderen en sluit aan bij het streven naar het gelijker belasten van verschillende vormen van inkomsten uit vermogen. Dit staat expliciet gemeld in het rapport IBO Vermogensverdeling en ook in het recente rapport Belastingen in maatschappelijk perspectief. </w:t>
      </w:r>
      <w:r w:rsidR="002A63C3">
        <w:rPr>
          <w:rFonts w:ascii="Verdana" w:hAnsi="Verdana" w:cs="Arial"/>
          <w:sz w:val="18"/>
          <w:szCs w:val="18"/>
          <w:lang w:val="nl-NL"/>
        </w:rPr>
        <w:t>O</w:t>
      </w:r>
      <w:r w:rsidRPr="00B732E7">
        <w:rPr>
          <w:rFonts w:ascii="Verdana" w:hAnsi="Verdana" w:cs="Arial"/>
          <w:sz w:val="18"/>
          <w:szCs w:val="18"/>
          <w:lang w:val="nl-NL"/>
        </w:rPr>
        <w:t xml:space="preserve">peenvolgende kabinetten dragen deze lijn uit. </w:t>
      </w:r>
    </w:p>
    <w:p w:rsidRPr="00880613" w:rsidR="00B732E7" w:rsidP="00B732E7" w:rsidRDefault="00B732E7" w14:paraId="20AB5F6B" w14:textId="38E13916">
      <w:pPr>
        <w:pStyle w:val="Normaalweb"/>
        <w:shd w:val="clear" w:color="auto" w:fill="FFFFFF"/>
        <w:spacing w:before="168" w:after="168"/>
        <w:rPr>
          <w:rFonts w:ascii="Verdana" w:hAnsi="Verdana" w:cs="Arial"/>
          <w:sz w:val="18"/>
          <w:szCs w:val="18"/>
          <w:lang w:val="nl-NL"/>
        </w:rPr>
      </w:pPr>
      <w:r w:rsidRPr="00B732E7">
        <w:rPr>
          <w:rFonts w:ascii="Verdana" w:hAnsi="Verdana" w:cs="Arial"/>
          <w:sz w:val="18"/>
          <w:szCs w:val="18"/>
          <w:lang w:val="nl-NL"/>
        </w:rPr>
        <w:lastRenderedPageBreak/>
        <w:t>In de ambtelijke adviezen wordt benadrukt dat er geen algehele stelselherziening nodig is om het belasten van werkelijk rendement in box 3 te rechtvaardigen. Het belasten van het werkelijke rendement in box 3 past bij toekomstige hervormingen in het belastingstelsel die een evenwichtige belastingdruk op de verschillende inkomensgrondslagen nastreven.</w:t>
      </w:r>
      <w:r w:rsidR="00880613">
        <w:rPr>
          <w:rFonts w:ascii="Verdana" w:hAnsi="Verdana" w:cs="Arial"/>
          <w:sz w:val="18"/>
          <w:szCs w:val="18"/>
          <w:lang w:val="nl-NL"/>
        </w:rPr>
        <w:t xml:space="preserve"> Het wetsvoorstel beoogt niet </w:t>
      </w:r>
      <w:r w:rsidRPr="00880613" w:rsidR="00880613">
        <w:rPr>
          <w:rFonts w:ascii="Verdana" w:hAnsi="Verdana" w:cs="Arial"/>
          <w:sz w:val="18"/>
          <w:szCs w:val="18"/>
          <w:lang w:val="nl-NL"/>
        </w:rPr>
        <w:t>om een wijziging aan te brengen in het aandeel van de opbrengst uit vermogen binnen de belastingmix</w:t>
      </w:r>
      <w:r w:rsidR="00880613">
        <w:rPr>
          <w:rFonts w:ascii="Verdana" w:hAnsi="Verdana" w:cs="Arial"/>
          <w:sz w:val="18"/>
          <w:szCs w:val="18"/>
          <w:lang w:val="nl-NL"/>
        </w:rPr>
        <w:t xml:space="preserve"> (de lasten op arbeid, de lasten op consumptie en de lasten op vermogen).</w:t>
      </w:r>
    </w:p>
    <w:p w:rsidR="00086718" w:rsidP="00086718" w:rsidRDefault="00B732E7" w14:paraId="5993FEB9" w14:textId="6A5EE33F">
      <w:pPr>
        <w:rPr>
          <w:rFonts w:cs="Arial"/>
          <w:szCs w:val="18"/>
          <w:lang w:val="nl-NL"/>
        </w:rPr>
      </w:pPr>
      <w:r w:rsidRPr="00B732E7">
        <w:rPr>
          <w:rFonts w:cs="Arial"/>
          <w:szCs w:val="18"/>
          <w:lang w:val="nl-NL"/>
        </w:rPr>
        <w:t>Naast de visie die wordt uitgedragen in bovenstaande rapporten benadrukt het rapport Belastingen in maatschappelijk perspectief voor box 3 dat hét ideale stelsel dat werkelijk rendement belast niet bestaat en dat er haken en ogen zitten aan zowel een 100% vermogenswinst- als een 100% vermogensaanwasbelasting. Het hybride stelsel zoals uitgewerkt in het wetsvoorstel Wet werkelijk rendement box 3 is een juridisch goed onderbouwd, evenwichtig en rechtvaardig stelsel. Hiertegenover staat dat in elk geval het huidige box 3 stelsel (zonder tegenbewijsregeling) juridisch niet houdbaar is. Het rapport stelt daarom bovenal dat een urgente aanpak gevraagd is en er een keuze moet worden gemaakt tussen imperfecte alternatieven. Als dat niet gebeurt raken we een belangrijke belastinggrondslag kwijt en ontstaat er juist dan een grote onevenwichtigheid in het belastingstelsel met forse budgettaire dervingen.</w:t>
      </w:r>
    </w:p>
    <w:p w:rsidR="00B732E7" w:rsidP="00086718" w:rsidRDefault="00B732E7" w14:paraId="21C01A5C" w14:textId="77777777">
      <w:pPr>
        <w:rPr>
          <w:rFonts w:cs="Arial"/>
          <w:szCs w:val="18"/>
          <w:lang w:val="nl-NL"/>
        </w:rPr>
      </w:pPr>
    </w:p>
    <w:p w:rsidRPr="00D6399F" w:rsidR="00B732E7" w:rsidP="00D6399F" w:rsidRDefault="00B732E7" w14:paraId="7AA121D1" w14:textId="39E3F7AA">
      <w:pPr>
        <w:pStyle w:val="Kop3"/>
        <w:rPr>
          <w:b/>
          <w:bCs/>
          <w:lang w:val="nl-NL"/>
        </w:rPr>
      </w:pPr>
      <w:bookmarkStart w:name="_Toc198112184" w:id="47"/>
      <w:r w:rsidRPr="00D6399F">
        <w:rPr>
          <w:b/>
          <w:bCs/>
          <w:lang w:val="nl-NL"/>
        </w:rPr>
        <w:t>4.2</w:t>
      </w:r>
      <w:r w:rsidR="00EE2336">
        <w:rPr>
          <w:b/>
          <w:bCs/>
          <w:lang w:val="nl-NL"/>
        </w:rPr>
        <w:tab/>
      </w:r>
      <w:r w:rsidRPr="00D6399F">
        <w:rPr>
          <w:b/>
          <w:bCs/>
          <w:lang w:val="nl-NL"/>
        </w:rPr>
        <w:t>Samenhang tussen boxen</w:t>
      </w:r>
      <w:bookmarkEnd w:id="47"/>
    </w:p>
    <w:p w:rsidR="00B3171B" w:rsidP="00F2572B" w:rsidRDefault="00F2572B" w14:paraId="74B78A12" w14:textId="0C472701">
      <w:pPr>
        <w:pStyle w:val="Normaalweb"/>
        <w:shd w:val="clear" w:color="auto" w:fill="FFFFFF"/>
        <w:spacing w:before="168" w:after="168"/>
        <w:rPr>
          <w:rFonts w:ascii="Verdana" w:hAnsi="Verdana" w:cs="Arial"/>
          <w:sz w:val="18"/>
          <w:szCs w:val="18"/>
          <w:lang w:val="nl-NL"/>
        </w:rPr>
      </w:pPr>
      <w:r w:rsidRPr="00F2572B">
        <w:rPr>
          <w:rFonts w:ascii="Verdana" w:hAnsi="Verdana" w:cs="Arial"/>
          <w:sz w:val="18"/>
          <w:szCs w:val="18"/>
          <w:lang w:val="nl-NL"/>
        </w:rPr>
        <w:t>Bij de herziening van de inkomstenbelasting per 2001 is gekozen voor het boxenstelsel. De boxen verschillen onderling van elkaar, bijvoorbeeld op het gebied van de tarieven, het inkomensbegrip, de vrijstellingen en de aftrekposten. Deze verschillen hebben als achtergrond dat het wenselijk kan zijn om bijvoorbeeld de eigen woning anders te behandelen dan een spaarrekening, of om ondernemingsvermogen anders te behandelen dan een belegging in de vorm van een aandelenpakket of onroerend goed</w:t>
      </w:r>
      <w:r w:rsidR="004E2385">
        <w:rPr>
          <w:rFonts w:ascii="Verdana" w:hAnsi="Verdana" w:cs="Arial"/>
          <w:sz w:val="18"/>
          <w:szCs w:val="18"/>
          <w:lang w:val="nl-NL"/>
        </w:rPr>
        <w:t xml:space="preserve">. Hierbij is het van belang dat de belastingdruk tussen de boxen evenwichtig is. </w:t>
      </w:r>
      <w:r>
        <w:rPr>
          <w:rFonts w:ascii="Verdana" w:hAnsi="Verdana"/>
          <w:sz w:val="18"/>
          <w:szCs w:val="18"/>
          <w:lang w:val="nl-NL"/>
        </w:rPr>
        <w:t>H</w:t>
      </w:r>
      <w:r w:rsidRPr="00F2572B">
        <w:rPr>
          <w:rFonts w:ascii="Verdana" w:hAnsi="Verdana" w:cs="Arial"/>
          <w:sz w:val="18"/>
          <w:szCs w:val="18"/>
          <w:lang w:val="nl-NL"/>
        </w:rPr>
        <w:t>et enkele feit dat er verschillen zijn tussen de boxen, wil niet zeggen dat het stelsel onevenwichtig is. Voor het toekomstige stelsel voor box 3 is ervoor gekozen om, waar dat wenselijk en passend is, aan te sluiten bij box 1 en box 2 en waar dat niet past regels te creëren die toegesneden zijn op box 3.</w:t>
      </w:r>
    </w:p>
    <w:p w:rsidR="00CC3880" w:rsidP="00F2572B" w:rsidRDefault="00D0433D" w14:paraId="08DCC03E" w14:textId="77777777">
      <w:pPr>
        <w:pStyle w:val="Normaalweb"/>
        <w:shd w:val="clear" w:color="auto" w:fill="FFFFFF"/>
        <w:spacing w:before="168" w:after="168"/>
        <w:rPr>
          <w:rFonts w:ascii="Verdana" w:hAnsi="Verdana" w:cs="Arial"/>
          <w:sz w:val="18"/>
          <w:szCs w:val="18"/>
          <w:lang w:val="nl-NL"/>
        </w:rPr>
      </w:pPr>
      <w:r w:rsidRPr="00D0433D">
        <w:rPr>
          <w:rFonts w:ascii="Verdana" w:hAnsi="Verdana" w:cs="Arial"/>
          <w:sz w:val="18"/>
          <w:szCs w:val="18"/>
          <w:lang w:val="nl-NL"/>
        </w:rPr>
        <w:t xml:space="preserve">In box 1 wordt winst uit onderneming in de heffing betrokken via een vermogenswinstbelasting. </w:t>
      </w:r>
      <w:r w:rsidRPr="00380B2C">
        <w:rPr>
          <w:rFonts w:ascii="Verdana" w:hAnsi="Verdana" w:cs="Arial"/>
          <w:sz w:val="18"/>
          <w:szCs w:val="18"/>
          <w:lang w:val="nl-NL"/>
        </w:rPr>
        <w:t>In box 2 worden inkomsten uit aanmerkelijk belang belast via een vermogenswinstbelasting. Van een aanmerkelijk belang is sprake bij een aandelenbelang van ten minste 5%. Met de bezitseis van 5% is beoogd om onderscheid te maken tussen beleggen en ondernemen. Het bezitspercentage ligt in de lijn met het onderscheidende criterium dat voor toepassing van de deelnemingsvrijstelling in de vennootschapsbelasting wordt gehanteerd.</w:t>
      </w:r>
      <w:r>
        <w:rPr>
          <w:rStyle w:val="Voetnootmarkering"/>
          <w:rFonts w:ascii="Verdana" w:hAnsi="Verdana" w:cs="Arial"/>
          <w:sz w:val="18"/>
          <w:szCs w:val="18"/>
        </w:rPr>
        <w:footnoteReference w:id="32"/>
      </w:r>
      <w:r w:rsidRPr="00380B2C">
        <w:rPr>
          <w:rFonts w:ascii="Verdana" w:hAnsi="Verdana" w:cs="Arial"/>
          <w:sz w:val="18"/>
          <w:szCs w:val="18"/>
          <w:lang w:val="nl-NL"/>
        </w:rPr>
        <w:t xml:space="preserve"> Naast de vermogenswinstsystematiek in box 1 en box</w:t>
      </w:r>
      <w:r w:rsidR="00380B2C">
        <w:rPr>
          <w:rFonts w:ascii="Verdana" w:hAnsi="Verdana" w:cs="Arial"/>
          <w:sz w:val="18"/>
          <w:szCs w:val="18"/>
          <w:lang w:val="nl-NL"/>
        </w:rPr>
        <w:t> </w:t>
      </w:r>
      <w:r w:rsidRPr="00380B2C">
        <w:rPr>
          <w:rFonts w:ascii="Verdana" w:hAnsi="Verdana" w:cs="Arial"/>
          <w:sz w:val="18"/>
          <w:szCs w:val="18"/>
          <w:lang w:val="nl-NL"/>
        </w:rPr>
        <w:t xml:space="preserve">2 zijn diverse faciliteiten beschikbaar ter voorkoming dat de continuïteit van een onderneming in gevaar komt. Hierbij kan voor </w:t>
      </w:r>
      <w:r w:rsidR="00380B2C">
        <w:rPr>
          <w:rFonts w:ascii="Verdana" w:hAnsi="Verdana" w:cs="Arial"/>
          <w:sz w:val="18"/>
          <w:szCs w:val="18"/>
          <w:lang w:val="nl-NL"/>
        </w:rPr>
        <w:t xml:space="preserve">de </w:t>
      </w:r>
      <w:r w:rsidRPr="00380B2C">
        <w:rPr>
          <w:rFonts w:ascii="Verdana" w:hAnsi="Verdana" w:cs="Arial"/>
          <w:sz w:val="18"/>
          <w:szCs w:val="18"/>
          <w:lang w:val="nl-NL"/>
        </w:rPr>
        <w:t>winst uit onderneming gedacht worden aan het kunnen vormen van een voorzieningen en een herinvesteringsreserve bij verkoopwinst</w:t>
      </w:r>
      <w:r w:rsidR="00380B2C">
        <w:rPr>
          <w:rFonts w:ascii="Verdana" w:hAnsi="Verdana" w:cs="Arial"/>
          <w:sz w:val="18"/>
          <w:szCs w:val="18"/>
          <w:lang w:val="nl-NL"/>
        </w:rPr>
        <w:t xml:space="preserve"> van activa</w:t>
      </w:r>
      <w:r w:rsidRPr="00380B2C">
        <w:rPr>
          <w:rFonts w:ascii="Verdana" w:hAnsi="Verdana" w:cs="Arial"/>
          <w:sz w:val="18"/>
          <w:szCs w:val="18"/>
          <w:lang w:val="nl-NL"/>
        </w:rPr>
        <w:t xml:space="preserve">. Daarnaast kan in box 1 en box 2 gebruik worden gemaakt van doorschuiffaciliteiten in het geval van bedrijfsoverdrachten bij schenken en overlijden. </w:t>
      </w:r>
    </w:p>
    <w:p w:rsidR="00D0433D" w:rsidP="00F2572B" w:rsidRDefault="00D0433D" w14:paraId="7657C8BE" w14:textId="43E02448">
      <w:pPr>
        <w:pStyle w:val="Normaalweb"/>
        <w:shd w:val="clear" w:color="auto" w:fill="FFFFFF"/>
        <w:spacing w:before="168" w:after="168"/>
        <w:rPr>
          <w:rFonts w:ascii="Verdana" w:hAnsi="Verdana" w:cs="Arial"/>
          <w:sz w:val="18"/>
          <w:szCs w:val="18"/>
          <w:lang w:val="nl-NL"/>
        </w:rPr>
      </w:pPr>
      <w:r w:rsidRPr="00380B2C">
        <w:rPr>
          <w:rFonts w:ascii="Verdana" w:hAnsi="Verdana" w:cs="Arial"/>
          <w:sz w:val="18"/>
          <w:szCs w:val="18"/>
          <w:lang w:val="nl-NL"/>
        </w:rPr>
        <w:t>Uit de opbouw van het boxenstelsel in de inkomstenbelasting volgt dat het vermogen in box 3 wordt aangemerkt als een belegging waardoor een afwijkende fiscale behandeling ten opzichte van ondernemingsvermogen in de andere boxen is gerechtvaardigd. In het voorgestelde box 3-stelsel geldt als hoofdregel een vermogensaanwasbelasting. Daarnaast zijn de hiervoor genoemde doorschuiffaciliteiten bij schenken en overlijden niet van toepassing omdat geen sprake is van ondernemingsvermogen. De uitzondering voor onroerend goed en aandelen in startups in het voorgestelde box 3-stelsel komt voort uit het niet-liquide karakter van deze vermogensbestanddelen. Voor de berekening van het inkomen van onroerend goed en aandelen in startups dat via de vermogenswinstbelasting in de heffing wordt betrokken, wordt aangesloten bij de systematiek van box 2 omdat deze berekeningswijze in de praktijk goed werkt en begrippen zoals “verkrijgingsprijs, regulier voordeel, vervreemdingsvoordeel en conserverende aanslag”, herkenbaar zijn.</w:t>
      </w:r>
    </w:p>
    <w:p w:rsidR="001F2C43" w:rsidP="001F2C43" w:rsidRDefault="001F2C43" w14:paraId="33E92205" w14:textId="77777777">
      <w:pPr>
        <w:pStyle w:val="Normaalweb"/>
        <w:shd w:val="clear" w:color="auto" w:fill="FFFFFF"/>
        <w:spacing w:before="168" w:after="168" w:line="276" w:lineRule="auto"/>
        <w:rPr>
          <w:rFonts w:ascii="Verdana" w:hAnsi="Verdana" w:cs="Arial"/>
          <w:sz w:val="18"/>
          <w:szCs w:val="18"/>
          <w:lang w:val="nl-NL"/>
        </w:rPr>
      </w:pPr>
      <w:r w:rsidRPr="001F2C43">
        <w:rPr>
          <w:rFonts w:ascii="Verdana" w:hAnsi="Verdana" w:cs="Arial"/>
          <w:sz w:val="18"/>
          <w:szCs w:val="18"/>
          <w:lang w:val="nl-NL"/>
        </w:rPr>
        <w:t xml:space="preserve">Bij winst uit onderneming in box 1, bij inkomen uit aanmerkelijk belang in box 2 en in het voorgestelde box 3-stelsel wordt belasting geheven over het werkelijke rendement. Dat rendement </w:t>
      </w:r>
      <w:r w:rsidRPr="001F2C43">
        <w:rPr>
          <w:rFonts w:ascii="Verdana" w:hAnsi="Verdana" w:cs="Arial"/>
          <w:sz w:val="18"/>
          <w:szCs w:val="18"/>
          <w:lang w:val="nl-NL"/>
        </w:rPr>
        <w:lastRenderedPageBreak/>
        <w:t>kan bestaan uit reguliere inkomsten, zoals rente, huur en dividend en uit waardeontwikkelingen. Beide elementen verhogen de draagkracht. Het verschil tussen een vermogensaanwasbelasting en een vermogenswinstbelasting betreft het tijdstip waarop de waardeontwikkelingen worden belast. Bij een vermogensaanwasbelasting worden de waardeontwikkelingen jaarlijks in de heffing betrokken en bij een vermogenswinstbelasting bij realisatie door verkoop. Vanwege het hiervoor beschreven onderscheid tussen ondernemings- en beleggingsvermogen kiest het kabinet voor het nieuwe box 3-stelsel als hoofdregel een vermogensaanwasbelasting.</w:t>
      </w:r>
    </w:p>
    <w:p w:rsidRPr="001F2C43" w:rsidR="00B3171B" w:rsidP="001F2C43" w:rsidRDefault="003D71C0" w14:paraId="2E14BD9B" w14:textId="2CC0FE15">
      <w:pPr>
        <w:pStyle w:val="Normaalweb"/>
        <w:shd w:val="clear" w:color="auto" w:fill="FFFFFF"/>
        <w:spacing w:before="168" w:after="168" w:line="276" w:lineRule="auto"/>
        <w:rPr>
          <w:rFonts w:ascii="Verdana" w:hAnsi="Verdana" w:cs="Arial"/>
          <w:sz w:val="18"/>
          <w:szCs w:val="18"/>
          <w:lang w:val="nl-NL"/>
        </w:rPr>
      </w:pPr>
      <w:r>
        <w:rPr>
          <w:rFonts w:ascii="Verdana" w:hAnsi="Verdana"/>
          <w:sz w:val="18"/>
          <w:szCs w:val="18"/>
          <w:lang w:val="nl-NL"/>
        </w:rPr>
        <w:t>Een belangrijke vorm van onevenwicht in het huidige boxenstelsel i</w:t>
      </w:r>
      <w:r w:rsidR="00C7056D">
        <w:rPr>
          <w:rFonts w:ascii="Verdana" w:hAnsi="Verdana"/>
          <w:sz w:val="18"/>
          <w:szCs w:val="18"/>
          <w:lang w:val="nl-NL"/>
        </w:rPr>
        <w:t>s</w:t>
      </w:r>
      <w:r>
        <w:rPr>
          <w:rFonts w:ascii="Verdana" w:hAnsi="Verdana"/>
          <w:sz w:val="18"/>
          <w:szCs w:val="18"/>
          <w:lang w:val="nl-NL"/>
        </w:rPr>
        <w:t xml:space="preserve"> dat in box 3 belasting wordt geheven op basis van een forfaitair rendement en elders niet. </w:t>
      </w:r>
      <w:r w:rsidRPr="004B6BA9" w:rsidR="00B3171B">
        <w:rPr>
          <w:rFonts w:ascii="Verdana" w:hAnsi="Verdana"/>
          <w:sz w:val="18"/>
          <w:szCs w:val="18"/>
          <w:lang w:val="nl-NL"/>
        </w:rPr>
        <w:t xml:space="preserve">De prikkel voor box-arbitrage neemt </w:t>
      </w:r>
      <w:r>
        <w:rPr>
          <w:rFonts w:ascii="Verdana" w:hAnsi="Verdana"/>
          <w:sz w:val="18"/>
          <w:szCs w:val="18"/>
          <w:lang w:val="nl-NL"/>
        </w:rPr>
        <w:t xml:space="preserve">met de voorliggende hervorming </w:t>
      </w:r>
      <w:r w:rsidRPr="004B6BA9" w:rsidR="00B3171B">
        <w:rPr>
          <w:rFonts w:ascii="Verdana" w:hAnsi="Verdana"/>
          <w:sz w:val="18"/>
          <w:szCs w:val="18"/>
          <w:lang w:val="nl-NL"/>
        </w:rPr>
        <w:t xml:space="preserve">af omdat in het voorstel net als in box 2 belasting zal worden geheven over het werkelijke rendement en niet meer over een forfaitair rendement. Daarmee kunnen </w:t>
      </w:r>
      <w:r>
        <w:rPr>
          <w:rFonts w:ascii="Verdana" w:hAnsi="Verdana"/>
          <w:sz w:val="18"/>
          <w:szCs w:val="18"/>
          <w:lang w:val="nl-NL"/>
        </w:rPr>
        <w:t xml:space="preserve">bestaande </w:t>
      </w:r>
      <w:r w:rsidRPr="004B6BA9" w:rsidR="00B3171B">
        <w:rPr>
          <w:rFonts w:ascii="Verdana" w:hAnsi="Verdana"/>
          <w:sz w:val="18"/>
          <w:szCs w:val="18"/>
          <w:lang w:val="nl-NL"/>
        </w:rPr>
        <w:t>fiscale redenen om vermogen dat in box 3 forfaitair hoog werd belast over te hevelen naar box 2 afnemen. Er blijven echter verschillen tussen box 2 en box 3, bijvoorbeeld met betrekking tot het genietingstijdstip en het tarief. In onderdeel 8.2 wordt nader ingegaan op box-arbitrage.</w:t>
      </w:r>
      <w:r w:rsidRPr="003D71C0">
        <w:rPr>
          <w:rFonts w:ascii="Verdana" w:hAnsi="Verdana"/>
          <w:sz w:val="18"/>
          <w:szCs w:val="18"/>
          <w:lang w:val="nl-NL"/>
        </w:rPr>
        <w:t xml:space="preserve"> </w:t>
      </w:r>
      <w:r w:rsidRPr="00F2572B">
        <w:rPr>
          <w:rFonts w:ascii="Verdana" w:hAnsi="Verdana"/>
          <w:sz w:val="18"/>
          <w:szCs w:val="18"/>
          <w:lang w:val="nl-NL"/>
        </w:rPr>
        <w:t xml:space="preserve">Het </w:t>
      </w:r>
      <w:r>
        <w:rPr>
          <w:rFonts w:ascii="Verdana" w:hAnsi="Verdana"/>
          <w:sz w:val="18"/>
          <w:szCs w:val="18"/>
          <w:lang w:val="nl-NL"/>
        </w:rPr>
        <w:t xml:space="preserve">vergroten van evenwichtigheid in het huidige boxenstelsel door in box 3 het werkelijke rendement te belasten </w:t>
      </w:r>
      <w:r w:rsidRPr="00F2572B">
        <w:rPr>
          <w:rFonts w:ascii="Verdana" w:hAnsi="Verdana"/>
          <w:sz w:val="18"/>
          <w:szCs w:val="18"/>
          <w:lang w:val="nl-NL"/>
        </w:rPr>
        <w:t xml:space="preserve">in plaats van een forfaitair rendement, past </w:t>
      </w:r>
      <w:r>
        <w:rPr>
          <w:rFonts w:ascii="Verdana" w:hAnsi="Verdana"/>
          <w:sz w:val="18"/>
          <w:szCs w:val="18"/>
          <w:lang w:val="nl-NL"/>
        </w:rPr>
        <w:t xml:space="preserve">bovendien </w:t>
      </w:r>
      <w:r w:rsidRPr="00F2572B">
        <w:rPr>
          <w:rFonts w:ascii="Verdana" w:hAnsi="Verdana"/>
          <w:sz w:val="18"/>
          <w:szCs w:val="18"/>
          <w:lang w:val="nl-NL"/>
        </w:rPr>
        <w:t>bij toekomstige hervormingen in het belastingstelsel die een evenwichtige belastingdruk op de verschillende inkomensgrondslagen nastreven</w:t>
      </w:r>
      <w:r>
        <w:rPr>
          <w:rFonts w:ascii="Verdana" w:hAnsi="Verdana"/>
          <w:sz w:val="18"/>
          <w:szCs w:val="18"/>
          <w:lang w:val="nl-NL"/>
        </w:rPr>
        <w:t>.</w:t>
      </w:r>
    </w:p>
    <w:p w:rsidR="00BC73AA" w:rsidP="00BC73AA" w:rsidRDefault="00BC73AA" w14:paraId="72C81959" w14:textId="4C7274D1">
      <w:pPr>
        <w:tabs>
          <w:tab w:val="left" w:pos="7088"/>
        </w:tabs>
        <w:rPr>
          <w:rFonts w:cs="Arial"/>
          <w:szCs w:val="18"/>
          <w:lang w:val="nl-NL"/>
        </w:rPr>
      </w:pPr>
      <w:r>
        <w:rPr>
          <w:rFonts w:cs="Arial"/>
          <w:szCs w:val="18"/>
          <w:lang w:val="nl-NL"/>
        </w:rPr>
        <w:t xml:space="preserve">Het </w:t>
      </w:r>
      <w:r w:rsidRPr="00BC73AA">
        <w:rPr>
          <w:rFonts w:cs="Arial"/>
          <w:szCs w:val="18"/>
          <w:lang w:val="nl-NL"/>
        </w:rPr>
        <w:t>percentage van het eigenwoningforfait in box 1</w:t>
      </w:r>
      <w:r>
        <w:rPr>
          <w:rFonts w:cs="Arial"/>
          <w:szCs w:val="18"/>
          <w:lang w:val="nl-NL"/>
        </w:rPr>
        <w:t xml:space="preserve"> wijkt af van de voorgestelde vastgoedbijtelling in box 3</w:t>
      </w:r>
      <w:r w:rsidR="00862481">
        <w:rPr>
          <w:rFonts w:cs="Arial"/>
          <w:szCs w:val="18"/>
          <w:lang w:val="nl-NL"/>
        </w:rPr>
        <w:t xml:space="preserve"> van 3,35%</w:t>
      </w:r>
      <w:r>
        <w:rPr>
          <w:rFonts w:cs="Arial"/>
          <w:szCs w:val="18"/>
          <w:lang w:val="nl-NL"/>
        </w:rPr>
        <w:t xml:space="preserve">. In box 1 bedraagt het eigenwoningforfait </w:t>
      </w:r>
      <w:r w:rsidRPr="00BC73AA">
        <w:rPr>
          <w:rFonts w:cs="Arial"/>
          <w:szCs w:val="18"/>
          <w:lang w:val="nl-NL"/>
        </w:rPr>
        <w:t xml:space="preserve">0,35% </w:t>
      </w:r>
      <w:r>
        <w:rPr>
          <w:rFonts w:cs="Arial"/>
          <w:szCs w:val="18"/>
          <w:lang w:val="nl-NL"/>
        </w:rPr>
        <w:t>voor</w:t>
      </w:r>
      <w:r w:rsidRPr="00BC73AA">
        <w:rPr>
          <w:rFonts w:cs="Arial"/>
          <w:szCs w:val="18"/>
          <w:lang w:val="nl-NL"/>
        </w:rPr>
        <w:t xml:space="preserve"> woningen met een woningwaarde boven €</w:t>
      </w:r>
      <w:r w:rsidR="00C7056D">
        <w:rPr>
          <w:rFonts w:cs="Arial"/>
          <w:szCs w:val="18"/>
          <w:lang w:val="nl-NL"/>
        </w:rPr>
        <w:t> </w:t>
      </w:r>
      <w:r w:rsidRPr="00BC73AA">
        <w:rPr>
          <w:rFonts w:cs="Arial"/>
          <w:szCs w:val="18"/>
          <w:lang w:val="nl-NL"/>
        </w:rPr>
        <w:t>75.000 en tot €</w:t>
      </w:r>
      <w:r w:rsidR="00C7056D">
        <w:rPr>
          <w:rFonts w:cs="Arial"/>
          <w:szCs w:val="18"/>
          <w:lang w:val="nl-NL"/>
        </w:rPr>
        <w:t> </w:t>
      </w:r>
      <w:r w:rsidRPr="00BC73AA">
        <w:rPr>
          <w:rFonts w:cs="Arial"/>
          <w:szCs w:val="18"/>
          <w:lang w:val="nl-NL"/>
        </w:rPr>
        <w:t>1.330.000.</w:t>
      </w:r>
      <w:r>
        <w:rPr>
          <w:rFonts w:cs="Arial"/>
          <w:szCs w:val="18"/>
          <w:lang w:val="nl-NL"/>
        </w:rPr>
        <w:t xml:space="preserve"> </w:t>
      </w:r>
      <w:r w:rsidRPr="00BC73AA">
        <w:rPr>
          <w:rFonts w:cs="Arial"/>
          <w:szCs w:val="18"/>
          <w:lang w:val="nl-NL"/>
        </w:rPr>
        <w:t>Voor woningen met een woningwaarde boven de €</w:t>
      </w:r>
      <w:r w:rsidR="00C7056D">
        <w:rPr>
          <w:rFonts w:cs="Arial"/>
          <w:szCs w:val="18"/>
          <w:lang w:val="nl-NL"/>
        </w:rPr>
        <w:t> </w:t>
      </w:r>
      <w:r w:rsidRPr="00BC73AA">
        <w:rPr>
          <w:rFonts w:cs="Arial"/>
          <w:szCs w:val="18"/>
          <w:lang w:val="nl-NL"/>
        </w:rPr>
        <w:t>1.330.000 (bedrag 2025) geldt voor de waarde vanaf €</w:t>
      </w:r>
      <w:r>
        <w:rPr>
          <w:rFonts w:cs="Arial"/>
          <w:szCs w:val="18"/>
          <w:lang w:val="nl-NL"/>
        </w:rPr>
        <w:t> </w:t>
      </w:r>
      <w:r w:rsidRPr="00BC73AA">
        <w:rPr>
          <w:rFonts w:cs="Arial"/>
          <w:szCs w:val="18"/>
          <w:lang w:val="nl-NL"/>
        </w:rPr>
        <w:t>1.330.000 het verhoogde eigenwoningforfait van 2,35%. De ratio achter het verhoogde eigenwoningforfait is dat boven een bepaalde woningwaarde het beleggingsaspect een grotere rol speelt.</w:t>
      </w:r>
      <w:r>
        <w:rPr>
          <w:rFonts w:cs="Arial"/>
          <w:szCs w:val="18"/>
          <w:lang w:val="nl-NL"/>
        </w:rPr>
        <w:t xml:space="preserve"> </w:t>
      </w:r>
      <w:r w:rsidRPr="00BC73AA">
        <w:rPr>
          <w:rFonts w:cs="Arial"/>
          <w:szCs w:val="18"/>
          <w:lang w:val="nl-NL"/>
        </w:rPr>
        <w:t>De eigen woning in box 1 kan deels als besteding/consumptiegoed (bewoning) en deels als belegging/investeringsgoed worden beschouwd. In het rapport Belastingen in maatschappelijk perspectief is recentelijk geconstateerd dat het huidige eigenwoningforfait van 0,35% historisch laag is. Ten opzichte van de eigen woning speelt bij een onroerende zaak in box 3 uitsluitend het beleggingsaspect een rol. Met het bestedingsaspect wordt geen rekening gehouden. De bruto economische huurwaarde van de betreffende box 3-woning is het uitgangspunt.</w:t>
      </w:r>
    </w:p>
    <w:p w:rsidR="00BC73AA" w:rsidP="00E67C5E" w:rsidRDefault="00BC73AA" w14:paraId="5CAB3CA7" w14:textId="77777777">
      <w:pPr>
        <w:tabs>
          <w:tab w:val="left" w:pos="7088"/>
        </w:tabs>
        <w:rPr>
          <w:rFonts w:cs="Arial"/>
          <w:szCs w:val="18"/>
          <w:lang w:val="nl-NL"/>
        </w:rPr>
      </w:pPr>
    </w:p>
    <w:p w:rsidRPr="00BC73AA" w:rsidR="00BC73AA" w:rsidP="00BC73AA" w:rsidRDefault="00BC73AA" w14:paraId="35993EC0" w14:textId="4038BCD7">
      <w:pPr>
        <w:spacing w:line="240" w:lineRule="auto"/>
        <w:rPr>
          <w:lang w:val="nl-NL"/>
        </w:rPr>
      </w:pPr>
      <w:r w:rsidRPr="00BC73AA">
        <w:rPr>
          <w:lang w:val="nl-NL"/>
        </w:rPr>
        <w:t>In het wetsvoorstel blijven roerende zaken voor eigen gebruik, zoals jachten, (sta)caravans en campers, evenals onder het huidige box 3-stelsel buiten de belastingheffing. Het wetsvoorstel beoogt het werkelijke rendement te belasten. Dure gebruiksgoederen leveren doorgaans geen te belasten rendement op en veelal is sprake van een waardedaling. Als deze roerende zaken hoofdzakelijk ter belegging worden aangehouden, wordt in dat geval het eigen gebruik ook niet belast, maar vindt belastingheffing op reguliere wijze in box 3 plaats.</w:t>
      </w:r>
    </w:p>
    <w:p w:rsidRPr="00F2572B" w:rsidR="00F2572B" w:rsidP="00086718" w:rsidRDefault="00F2572B" w14:paraId="4261F8C9" w14:textId="77777777">
      <w:pPr>
        <w:rPr>
          <w:lang w:val="nl-NL"/>
        </w:rPr>
      </w:pPr>
    </w:p>
    <w:p w:rsidR="00C921F1" w:rsidP="008C1476" w:rsidRDefault="006B3E47" w14:paraId="0C1F9763" w14:textId="5F8C3029">
      <w:pPr>
        <w:pStyle w:val="Kop2"/>
        <w:spacing w:line="276" w:lineRule="auto"/>
        <w:rPr>
          <w:b/>
          <w:bCs/>
          <w:szCs w:val="18"/>
          <w:lang w:val="nl-NL"/>
        </w:rPr>
      </w:pPr>
      <w:bookmarkStart w:name="_Toc198112185" w:id="48"/>
      <w:r>
        <w:rPr>
          <w:b/>
          <w:bCs/>
          <w:szCs w:val="18"/>
          <w:lang w:val="nl-NL"/>
        </w:rPr>
        <w:t>Internationale aspecten</w:t>
      </w:r>
      <w:bookmarkEnd w:id="45"/>
      <w:bookmarkEnd w:id="48"/>
    </w:p>
    <w:p w:rsidR="004C0D3C" w:rsidP="008C1476" w:rsidRDefault="004C0D3C" w14:paraId="0CE5EBFC" w14:textId="2EC0CDF7">
      <w:pPr>
        <w:spacing w:line="276" w:lineRule="auto"/>
        <w:rPr>
          <w:lang w:val="nl-NL"/>
        </w:rPr>
      </w:pPr>
    </w:p>
    <w:p w:rsidR="004C0D3C" w:rsidP="008C1476" w:rsidRDefault="00180D97" w14:paraId="5F8C15F5" w14:textId="79A1024E">
      <w:pPr>
        <w:pStyle w:val="Kop3"/>
        <w:spacing w:line="276" w:lineRule="auto"/>
        <w:rPr>
          <w:b/>
          <w:bCs/>
          <w:szCs w:val="18"/>
          <w:lang w:val="nl-NL"/>
        </w:rPr>
      </w:pPr>
      <w:bookmarkStart w:name="_Toc198112186" w:id="49"/>
      <w:bookmarkStart w:name="_Hlk163830905" w:id="50"/>
      <w:r>
        <w:rPr>
          <w:b/>
          <w:bCs/>
          <w:szCs w:val="18"/>
          <w:lang w:val="nl-NL"/>
        </w:rPr>
        <w:t>5</w:t>
      </w:r>
      <w:r w:rsidRPr="004C0D3C" w:rsidR="004C0D3C">
        <w:rPr>
          <w:b/>
          <w:bCs/>
          <w:szCs w:val="18"/>
          <w:lang w:val="nl-NL"/>
        </w:rPr>
        <w:t>.1</w:t>
      </w:r>
      <w:r w:rsidR="00EE2336">
        <w:rPr>
          <w:b/>
          <w:bCs/>
          <w:szCs w:val="18"/>
          <w:lang w:val="nl-NL"/>
        </w:rPr>
        <w:tab/>
      </w:r>
      <w:r w:rsidRPr="004C0D3C" w:rsidR="004C0D3C">
        <w:rPr>
          <w:b/>
          <w:bCs/>
          <w:szCs w:val="18"/>
          <w:lang w:val="nl-NL"/>
        </w:rPr>
        <w:t>Verhouding tot hoger recht</w:t>
      </w:r>
      <w:bookmarkEnd w:id="49"/>
    </w:p>
    <w:p w:rsidR="004C0D3C" w:rsidP="008C1476" w:rsidRDefault="004C0D3C" w14:paraId="25A638A9" w14:textId="77777777">
      <w:pPr>
        <w:spacing w:line="276" w:lineRule="auto"/>
        <w:rPr>
          <w:lang w:val="nl-NL"/>
        </w:rPr>
      </w:pPr>
    </w:p>
    <w:p w:rsidRPr="00744BF2" w:rsidR="00744BF2" w:rsidP="008C1476" w:rsidRDefault="00744BF2" w14:paraId="729B0B05" w14:textId="77777777">
      <w:pPr>
        <w:spacing w:line="276" w:lineRule="auto"/>
        <w:rPr>
          <w:i/>
          <w:iCs/>
          <w:szCs w:val="18"/>
          <w:lang w:val="nl-NL"/>
        </w:rPr>
      </w:pPr>
      <w:r w:rsidRPr="00744BF2">
        <w:rPr>
          <w:i/>
          <w:iCs/>
          <w:szCs w:val="18"/>
          <w:lang w:val="nl-NL"/>
        </w:rPr>
        <w:t>Fundamentele rechten</w:t>
      </w:r>
    </w:p>
    <w:p w:rsidRPr="00744BF2" w:rsidR="00E3406B" w:rsidP="008C1476" w:rsidRDefault="00E3406B" w14:paraId="79EE7456" w14:textId="7163F246">
      <w:pPr>
        <w:spacing w:line="276" w:lineRule="auto"/>
        <w:rPr>
          <w:szCs w:val="18"/>
          <w:lang w:val="nl-NL"/>
        </w:rPr>
      </w:pPr>
      <w:r w:rsidRPr="00744BF2">
        <w:rPr>
          <w:szCs w:val="18"/>
          <w:lang w:val="nl-NL"/>
        </w:rPr>
        <w:t>De Hoge Raad heeft op 24 december 2021 geoordeeld dat het forfaitaire box 3-stelsel, zoals dat gold in 2017 en 2018, in strijd is met het eigendomsrecht (en het discriminatieverbod) van het EVRM.</w:t>
      </w:r>
      <w:r w:rsidRPr="00744BF2">
        <w:rPr>
          <w:rStyle w:val="Voetnootmarkering"/>
          <w:szCs w:val="18"/>
          <w:lang w:val="nl-NL"/>
        </w:rPr>
        <w:footnoteReference w:id="33"/>
      </w:r>
      <w:r w:rsidRPr="00744BF2">
        <w:rPr>
          <w:szCs w:val="18"/>
          <w:lang w:val="nl-NL"/>
        </w:rPr>
        <w:t xml:space="preserve"> </w:t>
      </w:r>
      <w:r>
        <w:rPr>
          <w:szCs w:val="18"/>
          <w:lang w:val="nl-NL"/>
        </w:rPr>
        <w:t>Op 6 juni 2024 heeft de Hoge Raad geoordeeld dat het huidige box 3-stelsel ook in strijd is met het EVRM.</w:t>
      </w:r>
      <w:r>
        <w:rPr>
          <w:rStyle w:val="Voetnootmarkering"/>
          <w:szCs w:val="18"/>
          <w:lang w:val="nl-NL"/>
        </w:rPr>
        <w:footnoteReference w:id="34"/>
      </w:r>
      <w:r>
        <w:rPr>
          <w:szCs w:val="18"/>
          <w:lang w:val="nl-NL"/>
        </w:rPr>
        <w:t xml:space="preserve"> </w:t>
      </w:r>
      <w:r w:rsidRPr="00744BF2">
        <w:rPr>
          <w:szCs w:val="18"/>
          <w:lang w:val="nl-NL"/>
        </w:rPr>
        <w:t>Mede gelet op d</w:t>
      </w:r>
      <w:r>
        <w:rPr>
          <w:szCs w:val="18"/>
          <w:lang w:val="nl-NL"/>
        </w:rPr>
        <w:t>eze</w:t>
      </w:r>
      <w:r w:rsidRPr="00744BF2">
        <w:rPr>
          <w:szCs w:val="18"/>
          <w:lang w:val="nl-NL"/>
        </w:rPr>
        <w:t xml:space="preserve"> arrest</w:t>
      </w:r>
      <w:r>
        <w:rPr>
          <w:szCs w:val="18"/>
          <w:lang w:val="nl-NL"/>
        </w:rPr>
        <w:t>en</w:t>
      </w:r>
      <w:r w:rsidRPr="00744BF2">
        <w:rPr>
          <w:szCs w:val="18"/>
          <w:lang w:val="nl-NL"/>
        </w:rPr>
        <w:t xml:space="preserve"> van de Hoge Raad ziet het kabinet aanleiding expliciet in te gaan op de vraag hoe dit wetsvoorstel zich verhoudt tot het EVRM. </w:t>
      </w:r>
    </w:p>
    <w:p w:rsidRPr="00744BF2" w:rsidR="00E3406B" w:rsidP="008C1476" w:rsidRDefault="00E3406B" w14:paraId="4BF1F78F" w14:textId="77777777">
      <w:pPr>
        <w:spacing w:line="276" w:lineRule="auto"/>
        <w:rPr>
          <w:szCs w:val="18"/>
          <w:lang w:val="nl-NL"/>
        </w:rPr>
      </w:pPr>
    </w:p>
    <w:p w:rsidRPr="00744BF2" w:rsidR="00E3406B" w:rsidP="008C1476" w:rsidRDefault="00E3406B" w14:paraId="1CB30D95" w14:textId="77777777">
      <w:pPr>
        <w:spacing w:line="276" w:lineRule="auto"/>
        <w:rPr>
          <w:szCs w:val="18"/>
          <w:lang w:val="nl-NL"/>
        </w:rPr>
      </w:pPr>
      <w:r w:rsidRPr="00744BF2">
        <w:rPr>
          <w:szCs w:val="18"/>
          <w:lang w:val="nl-NL"/>
        </w:rPr>
        <w:t xml:space="preserve">Het recht op ongestoord genot van eigendom is neergelegd in artikel 1 van het Eerste Protocol bij het EVRM (artikel 1 EP EVRM). Een inmenging in het eigendomsrecht is gerechtvaardigd indien voldaan is aan drie voorwaarden: </w:t>
      </w:r>
    </w:p>
    <w:p w:rsidRPr="00744BF2" w:rsidR="00E3406B" w:rsidP="008C1476" w:rsidRDefault="00E3406B" w14:paraId="1C1CBE6F" w14:textId="4E55E3E9">
      <w:pPr>
        <w:pStyle w:val="Lijstalinea"/>
        <w:numPr>
          <w:ilvl w:val="0"/>
          <w:numId w:val="29"/>
        </w:numPr>
        <w:spacing w:line="276" w:lineRule="auto"/>
        <w:rPr>
          <w:rFonts w:ascii="Verdana" w:hAnsi="Verdana"/>
          <w:color w:val="000000"/>
          <w:sz w:val="18"/>
          <w:szCs w:val="18"/>
          <w:shd w:val="clear" w:color="auto" w:fill="FFFFFF"/>
        </w:rPr>
      </w:pPr>
      <w:r>
        <w:rPr>
          <w:rFonts w:ascii="Verdana" w:hAnsi="Verdana"/>
          <w:sz w:val="18"/>
          <w:szCs w:val="18"/>
        </w:rPr>
        <w:lastRenderedPageBreak/>
        <w:t>D</w:t>
      </w:r>
      <w:r w:rsidRPr="00744BF2">
        <w:rPr>
          <w:rFonts w:ascii="Verdana" w:hAnsi="Verdana"/>
          <w:sz w:val="18"/>
          <w:szCs w:val="18"/>
        </w:rPr>
        <w:t>e maatregel moet bij wet voorzien zijn. Dat betekent dat de beperking voldoende toegankelijk, precies en voorzienbaar in de toepassing moet zijn</w:t>
      </w:r>
      <w:r>
        <w:rPr>
          <w:rFonts w:ascii="Verdana" w:hAnsi="Verdana"/>
          <w:sz w:val="18"/>
          <w:szCs w:val="18"/>
        </w:rPr>
        <w:t>.</w:t>
      </w:r>
      <w:r w:rsidRPr="00744BF2">
        <w:rPr>
          <w:rFonts w:ascii="Verdana" w:hAnsi="Verdana"/>
          <w:sz w:val="18"/>
          <w:szCs w:val="18"/>
        </w:rPr>
        <w:t xml:space="preserve"> </w:t>
      </w:r>
    </w:p>
    <w:p w:rsidRPr="00744BF2" w:rsidR="00E3406B" w:rsidP="008C1476" w:rsidRDefault="00E3406B" w14:paraId="15C26FBC" w14:textId="2EAA91DA">
      <w:pPr>
        <w:pStyle w:val="Lijstalinea"/>
        <w:numPr>
          <w:ilvl w:val="0"/>
          <w:numId w:val="29"/>
        </w:numPr>
        <w:spacing w:line="276" w:lineRule="auto"/>
        <w:rPr>
          <w:rFonts w:ascii="Verdana" w:hAnsi="Verdana"/>
          <w:color w:val="000000"/>
          <w:sz w:val="18"/>
          <w:szCs w:val="18"/>
          <w:shd w:val="clear" w:color="auto" w:fill="FFFFFF"/>
        </w:rPr>
      </w:pPr>
      <w:r>
        <w:rPr>
          <w:rFonts w:ascii="Verdana" w:hAnsi="Verdana"/>
          <w:sz w:val="18"/>
          <w:szCs w:val="18"/>
        </w:rPr>
        <w:t>D</w:t>
      </w:r>
      <w:r w:rsidRPr="00744BF2">
        <w:rPr>
          <w:rFonts w:ascii="Verdana" w:hAnsi="Verdana"/>
          <w:sz w:val="18"/>
          <w:szCs w:val="18"/>
        </w:rPr>
        <w:t xml:space="preserve">e inmenging </w:t>
      </w:r>
      <w:r>
        <w:rPr>
          <w:rFonts w:ascii="Verdana" w:hAnsi="Verdana"/>
          <w:sz w:val="18"/>
          <w:szCs w:val="18"/>
        </w:rPr>
        <w:t>dient een legitieme doelstelling</w:t>
      </w:r>
      <w:r w:rsidRPr="00744BF2">
        <w:rPr>
          <w:rFonts w:ascii="Verdana" w:hAnsi="Verdana"/>
          <w:sz w:val="18"/>
          <w:szCs w:val="18"/>
        </w:rPr>
        <w:t xml:space="preserve"> in het algemeen belang</w:t>
      </w:r>
      <w:r>
        <w:rPr>
          <w:rFonts w:ascii="Verdana" w:hAnsi="Verdana"/>
          <w:sz w:val="18"/>
          <w:szCs w:val="18"/>
        </w:rPr>
        <w:t>.</w:t>
      </w:r>
      <w:r w:rsidRPr="00744BF2">
        <w:rPr>
          <w:rFonts w:ascii="Verdana" w:hAnsi="Verdana"/>
          <w:sz w:val="18"/>
          <w:szCs w:val="18"/>
        </w:rPr>
        <w:t xml:space="preserve"> </w:t>
      </w:r>
    </w:p>
    <w:p w:rsidRPr="00744BF2" w:rsidR="00E3406B" w:rsidP="008C1476" w:rsidRDefault="00E3406B" w14:paraId="5F4536BE" w14:textId="60AA1543">
      <w:pPr>
        <w:pStyle w:val="Lijstalinea"/>
        <w:numPr>
          <w:ilvl w:val="0"/>
          <w:numId w:val="29"/>
        </w:numPr>
        <w:spacing w:line="276" w:lineRule="auto"/>
        <w:rPr>
          <w:rFonts w:ascii="Verdana" w:hAnsi="Verdana"/>
          <w:color w:val="000000"/>
          <w:sz w:val="18"/>
          <w:szCs w:val="18"/>
          <w:shd w:val="clear" w:color="auto" w:fill="FFFFFF"/>
        </w:rPr>
      </w:pPr>
      <w:r>
        <w:rPr>
          <w:rFonts w:ascii="Verdana" w:hAnsi="Verdana"/>
          <w:sz w:val="18"/>
          <w:szCs w:val="18"/>
        </w:rPr>
        <w:t>E</w:t>
      </w:r>
      <w:r w:rsidRPr="00744BF2">
        <w:rPr>
          <w:rFonts w:ascii="Verdana" w:hAnsi="Verdana"/>
          <w:sz w:val="18"/>
          <w:szCs w:val="18"/>
        </w:rPr>
        <w:t xml:space="preserve">r moet sprake zijn van een redelijke verhouding </w:t>
      </w:r>
      <w:r w:rsidRPr="00744BF2">
        <w:rPr>
          <w:rFonts w:ascii="Verdana" w:hAnsi="Verdana"/>
          <w:color w:val="000000"/>
          <w:sz w:val="18"/>
          <w:szCs w:val="18"/>
          <w:shd w:val="clear" w:color="auto" w:fill="FFFFFF"/>
        </w:rPr>
        <w:t>tussen de belangen van het betrokken individu en het algemene belang, een “fair balance” tussen de gehanteerde middelen en het met de heffing beoogde doel.</w:t>
      </w:r>
    </w:p>
    <w:p w:rsidRPr="00744BF2" w:rsidR="00E3406B" w:rsidP="008C1476" w:rsidRDefault="00E3406B" w14:paraId="7D5200BE" w14:textId="3C99DA3F">
      <w:pPr>
        <w:spacing w:line="276" w:lineRule="auto"/>
        <w:rPr>
          <w:szCs w:val="18"/>
          <w:lang w:val="nl-NL"/>
        </w:rPr>
      </w:pPr>
      <w:r>
        <w:rPr>
          <w:szCs w:val="18"/>
          <w:lang w:val="nl-NL"/>
        </w:rPr>
        <w:t xml:space="preserve">In artikel 1 EP EVRM is ook opgenomen dat een </w:t>
      </w:r>
      <w:r w:rsidR="00D5159E">
        <w:rPr>
          <w:szCs w:val="18"/>
          <w:lang w:val="nl-NL"/>
        </w:rPr>
        <w:t>s</w:t>
      </w:r>
      <w:r>
        <w:rPr>
          <w:szCs w:val="18"/>
          <w:lang w:val="nl-NL"/>
        </w:rPr>
        <w:t xml:space="preserve">taat het recht heeft om ‘die wetten toe te passen die hij noodzakelijk oordeelt om het gebruik van eigendom te reguleren in overeenstemming met het algemeen belang of om de betaling van belastingen of andere heffingen te verzekeren’. </w:t>
      </w:r>
      <w:r w:rsidRPr="00744BF2">
        <w:rPr>
          <w:szCs w:val="18"/>
          <w:lang w:val="nl-NL"/>
        </w:rPr>
        <w:t>Rijksbelastingen, zoals de inkomstenbelasting, worden opgenomen in een wet in formele zin</w:t>
      </w:r>
      <w:r w:rsidRPr="00744BF2">
        <w:rPr>
          <w:rStyle w:val="Voetnootmarkering"/>
          <w:szCs w:val="18"/>
          <w:lang w:val="nl-NL"/>
        </w:rPr>
        <w:footnoteReference w:id="35"/>
      </w:r>
      <w:r>
        <w:rPr>
          <w:szCs w:val="18"/>
          <w:lang w:val="nl-NL"/>
        </w:rPr>
        <w:t xml:space="preserve"> die wordt gepubliceerd volgens de regels van de Bekendmakingswet</w:t>
      </w:r>
      <w:r w:rsidRPr="00744BF2">
        <w:rPr>
          <w:szCs w:val="18"/>
          <w:lang w:val="nl-NL"/>
        </w:rPr>
        <w:t>.</w:t>
      </w:r>
      <w:r w:rsidRPr="00744BF2">
        <w:rPr>
          <w:color w:val="000000"/>
          <w:szCs w:val="18"/>
          <w:shd w:val="clear" w:color="auto" w:fill="FFFFFF"/>
          <w:lang w:val="nl-NL"/>
        </w:rPr>
        <w:t xml:space="preserve"> </w:t>
      </w:r>
      <w:r>
        <w:rPr>
          <w:lang w:val="nl-NL"/>
        </w:rPr>
        <w:t>In het onderhavige wetsvoorstel wordt zo duidelijk en precies moge</w:t>
      </w:r>
      <w:r w:rsidR="007E1297">
        <w:rPr>
          <w:lang w:val="nl-NL"/>
        </w:rPr>
        <w:t>l</w:t>
      </w:r>
      <w:r>
        <w:rPr>
          <w:lang w:val="nl-NL"/>
        </w:rPr>
        <w:t xml:space="preserve">ijk omschreven hoe het werkelijke rendement wordt berekend en hoe dit vervolgens wordt belast. </w:t>
      </w:r>
      <w:r>
        <w:rPr>
          <w:color w:val="000000"/>
          <w:szCs w:val="18"/>
          <w:shd w:val="clear" w:color="auto" w:fill="FFFFFF"/>
          <w:lang w:val="nl-NL"/>
        </w:rPr>
        <w:t xml:space="preserve">Daarmee is de wijze waarop belasting wordt geheven voor belastingplichtigen toegankelijk, precies en voorzienbaar. Daarbij speelt ook mee </w:t>
      </w:r>
      <w:r w:rsidRPr="00D143EA">
        <w:rPr>
          <w:color w:val="000000"/>
          <w:szCs w:val="18"/>
          <w:shd w:val="clear" w:color="auto" w:fill="FFFFFF"/>
          <w:lang w:val="nl-NL"/>
        </w:rPr>
        <w:t>dat het nieuwe stelsel pas over een paar jaar van kracht wordt, waardoor belastingplichtigen de tijd hebben zich daarop voor te bereiden</w:t>
      </w:r>
      <w:r>
        <w:rPr>
          <w:color w:val="000000"/>
          <w:szCs w:val="18"/>
          <w:shd w:val="clear" w:color="auto" w:fill="FFFFFF"/>
          <w:lang w:val="nl-NL"/>
        </w:rPr>
        <w:t xml:space="preserve">. </w:t>
      </w:r>
      <w:r w:rsidRPr="00744BF2">
        <w:rPr>
          <w:szCs w:val="18"/>
          <w:lang w:val="nl-NL"/>
        </w:rPr>
        <w:t xml:space="preserve">Het primaire doel van de inkomstenbelasting is om de uitgaven van de rijksoverheid te financieren. </w:t>
      </w:r>
      <w:r>
        <w:rPr>
          <w:szCs w:val="18"/>
          <w:lang w:val="nl-NL"/>
        </w:rPr>
        <w:t xml:space="preserve">Met het voorliggende wetsvoorstel wordt ook beoogd beter aan te sluiten bij de werkelijke draagkracht van belastingplichtigen. Een heffing op basis van werkelijk rendement sluit beter aan bij de werkelijke draagkracht en is daarom in de ogen van het kabinet rechtvaardiger dan het huidige forfaitaire stelsel. </w:t>
      </w:r>
      <w:r w:rsidRPr="00744BF2">
        <w:rPr>
          <w:szCs w:val="18"/>
          <w:lang w:val="nl-NL"/>
        </w:rPr>
        <w:t xml:space="preserve">Daarmee wordt voldaan aan de voorwaarde dat de inmenging </w:t>
      </w:r>
      <w:r>
        <w:rPr>
          <w:szCs w:val="18"/>
          <w:lang w:val="nl-NL"/>
        </w:rPr>
        <w:t>een legitiem doel</w:t>
      </w:r>
      <w:r w:rsidRPr="00744BF2">
        <w:rPr>
          <w:szCs w:val="18"/>
          <w:lang w:val="nl-NL"/>
        </w:rPr>
        <w:t xml:space="preserve"> in het algemeen belang</w:t>
      </w:r>
      <w:r>
        <w:rPr>
          <w:szCs w:val="18"/>
          <w:lang w:val="nl-NL"/>
        </w:rPr>
        <w:t xml:space="preserve"> dient</w:t>
      </w:r>
      <w:r w:rsidRPr="00744BF2">
        <w:rPr>
          <w:szCs w:val="18"/>
          <w:lang w:val="nl-NL"/>
        </w:rPr>
        <w:t xml:space="preserve">. Aan de eerste twee voorwaarden wordt dus voldaan. Het wetsvoorstel dient voornamelijk op de “fair balance” te worden getoetst. </w:t>
      </w:r>
    </w:p>
    <w:p w:rsidRPr="00744BF2" w:rsidR="00E3406B" w:rsidP="008C1476" w:rsidRDefault="00E3406B" w14:paraId="4DF3848A" w14:textId="77777777">
      <w:pPr>
        <w:spacing w:line="276" w:lineRule="auto"/>
        <w:rPr>
          <w:szCs w:val="18"/>
          <w:lang w:val="nl-NL"/>
        </w:rPr>
      </w:pPr>
    </w:p>
    <w:p w:rsidRPr="00744BF2" w:rsidR="00E3406B" w:rsidP="008C1476" w:rsidRDefault="00E3406B" w14:paraId="1230845E" w14:textId="77777777">
      <w:pPr>
        <w:spacing w:line="276" w:lineRule="auto"/>
        <w:rPr>
          <w:color w:val="000000"/>
          <w:szCs w:val="18"/>
          <w:shd w:val="clear" w:color="auto" w:fill="FFFFFF"/>
          <w:lang w:val="nl-NL"/>
        </w:rPr>
      </w:pPr>
      <w:r w:rsidRPr="00744BF2">
        <w:rPr>
          <w:color w:val="000000"/>
          <w:szCs w:val="18"/>
          <w:shd w:val="clear" w:color="auto" w:fill="FFFFFF"/>
          <w:lang w:val="nl-NL"/>
        </w:rPr>
        <w:t xml:space="preserve">Naar het oordeel van het kabinet voldoet het voorstel om in box 3 belasting te heffen op basis van het werkelijk behaalde rendement aan de benodigde </w:t>
      </w:r>
      <w:r w:rsidRPr="00744BF2">
        <w:rPr>
          <w:szCs w:val="18"/>
          <w:lang w:val="nl-NL"/>
        </w:rPr>
        <w:t>“fair balance”</w:t>
      </w:r>
      <w:r w:rsidRPr="00744BF2">
        <w:rPr>
          <w:color w:val="000000"/>
          <w:szCs w:val="18"/>
          <w:shd w:val="clear" w:color="auto" w:fill="FFFFFF"/>
          <w:lang w:val="nl-NL"/>
        </w:rPr>
        <w:t xml:space="preserve">, waardoor er geen sprake is van een schending van artikel 1 EP EVRM. </w:t>
      </w:r>
      <w:r w:rsidRPr="00744BF2">
        <w:rPr>
          <w:szCs w:val="18"/>
          <w:lang w:val="nl-NL"/>
        </w:rPr>
        <w:t>Het voorstel leidt dus tot een gerechtvaardigde regulering van het eigendomsrecht.</w:t>
      </w:r>
      <w:r w:rsidRPr="00744BF2">
        <w:rPr>
          <w:color w:val="000000"/>
          <w:szCs w:val="18"/>
          <w:shd w:val="clear" w:color="auto" w:fill="FFFFFF"/>
          <w:lang w:val="nl-NL"/>
        </w:rPr>
        <w:t xml:space="preserve"> Het kabinet komt tot dit oordeel op basis van de volgende gronden:</w:t>
      </w:r>
    </w:p>
    <w:p w:rsidRPr="00744BF2" w:rsidR="00E3406B" w:rsidP="00F24910" w:rsidRDefault="00E3406B" w14:paraId="6A52C2A4" w14:textId="77777777">
      <w:pPr>
        <w:pStyle w:val="Lijstalinea"/>
        <w:numPr>
          <w:ilvl w:val="0"/>
          <w:numId w:val="31"/>
        </w:numPr>
        <w:spacing w:line="276" w:lineRule="auto"/>
        <w:ind w:left="720"/>
        <w:rPr>
          <w:rFonts w:ascii="Verdana" w:hAnsi="Verdana"/>
          <w:color w:val="000000"/>
          <w:sz w:val="18"/>
          <w:szCs w:val="18"/>
          <w:shd w:val="clear" w:color="auto" w:fill="FFFFFF"/>
        </w:rPr>
      </w:pPr>
      <w:r w:rsidRPr="00744BF2">
        <w:rPr>
          <w:rFonts w:ascii="Verdana" w:hAnsi="Verdana"/>
          <w:color w:val="000000"/>
          <w:sz w:val="18"/>
          <w:szCs w:val="18"/>
          <w:shd w:val="clear" w:color="auto" w:fill="FFFFFF"/>
        </w:rPr>
        <w:t>Bij de beoordeling of de heffing van box 3 op stelselniveau de ‘fair balance’ respecteert, gaat het erom of er een redelijke, proportionele verhouding is tussen de gehanteerde middelen en het met de heffing beoogde doel. Zowel met betrekking tot die middelen als met betrekking tot hun geschiktheid om dat doel te bereiken heeft de wetgever een ruime beoordelingsvrijheid.</w:t>
      </w:r>
      <w:r w:rsidRPr="00744BF2">
        <w:rPr>
          <w:rStyle w:val="Voetnootmarkering"/>
          <w:rFonts w:ascii="Verdana" w:hAnsi="Verdana"/>
          <w:color w:val="000000"/>
          <w:sz w:val="18"/>
          <w:szCs w:val="18"/>
          <w:shd w:val="clear" w:color="auto" w:fill="FFFFFF"/>
        </w:rPr>
        <w:footnoteReference w:id="36"/>
      </w:r>
    </w:p>
    <w:p w:rsidR="00E3406B" w:rsidP="00F24910" w:rsidRDefault="00E3406B" w14:paraId="04020C23" w14:textId="77777777">
      <w:pPr>
        <w:pStyle w:val="Lijstalinea"/>
        <w:numPr>
          <w:ilvl w:val="0"/>
          <w:numId w:val="31"/>
        </w:numPr>
        <w:spacing w:line="276" w:lineRule="auto"/>
        <w:ind w:left="720"/>
        <w:rPr>
          <w:rFonts w:ascii="Verdana" w:hAnsi="Verdana"/>
          <w:color w:val="000000"/>
          <w:sz w:val="18"/>
          <w:szCs w:val="18"/>
          <w:shd w:val="clear" w:color="auto" w:fill="FFFFFF"/>
        </w:rPr>
      </w:pPr>
      <w:r w:rsidRPr="00744BF2">
        <w:rPr>
          <w:rFonts w:ascii="Verdana" w:hAnsi="Verdana"/>
          <w:color w:val="000000"/>
          <w:sz w:val="18"/>
          <w:szCs w:val="18"/>
          <w:shd w:val="clear" w:color="auto" w:fill="FFFFFF"/>
        </w:rPr>
        <w:t xml:space="preserve">Door aan te sluiten bij het werkelijke rendement worden bezwaren die kunnen kleven aan een forfaitaire systematiek in box 3 weggenomen. </w:t>
      </w:r>
    </w:p>
    <w:p w:rsidRPr="00744BF2" w:rsidR="00E3406B" w:rsidP="00F24910" w:rsidRDefault="00E3406B" w14:paraId="35C8ED50" w14:textId="6B218EA9">
      <w:pPr>
        <w:pStyle w:val="Lijstalinea"/>
        <w:numPr>
          <w:ilvl w:val="0"/>
          <w:numId w:val="31"/>
        </w:numPr>
        <w:spacing w:line="276" w:lineRule="auto"/>
        <w:ind w:left="720"/>
        <w:rPr>
          <w:rFonts w:ascii="Verdana" w:hAnsi="Verdana"/>
          <w:color w:val="000000"/>
          <w:sz w:val="18"/>
          <w:szCs w:val="18"/>
          <w:shd w:val="clear" w:color="auto" w:fill="FFFFFF"/>
        </w:rPr>
      </w:pPr>
      <w:r w:rsidRPr="00744BF2">
        <w:rPr>
          <w:rFonts w:ascii="Verdana" w:hAnsi="Verdana"/>
          <w:color w:val="000000"/>
          <w:sz w:val="18"/>
          <w:szCs w:val="18"/>
          <w:shd w:val="clear" w:color="auto" w:fill="FFFFFF"/>
        </w:rPr>
        <w:t xml:space="preserve">Met het heffen op basis van werkelijk rendement wordt de door </w:t>
      </w:r>
      <w:r w:rsidRPr="00744BF2">
        <w:rPr>
          <w:rFonts w:ascii="Verdana" w:hAnsi="Verdana"/>
          <w:sz w:val="18"/>
          <w:szCs w:val="18"/>
        </w:rPr>
        <w:t>artikel 1</w:t>
      </w:r>
      <w:r w:rsidRPr="00744BF2">
        <w:rPr>
          <w:rFonts w:ascii="Verdana" w:hAnsi="Verdana"/>
          <w:color w:val="000000"/>
          <w:sz w:val="18"/>
          <w:szCs w:val="18"/>
          <w:shd w:val="clear" w:color="auto" w:fill="FFFFFF"/>
        </w:rPr>
        <w:t xml:space="preserve"> EP EVRM gegarandeerde vrije beschikkingsmacht niet onevenredig beperkt. Dat wil zeggen, er wordt niet een verhoudingsgewijs zware financiële last verbonden aan de keuze om niet over te gaan tot het risicovol beleggen van vermogen. Door te heffen over werkelijk rendement deelt de staat mee in het risico van lage rendementen en verliezen.</w:t>
      </w:r>
      <w:r>
        <w:rPr>
          <w:rFonts w:ascii="Verdana" w:hAnsi="Verdana"/>
          <w:color w:val="000000"/>
          <w:sz w:val="18"/>
          <w:szCs w:val="18"/>
          <w:shd w:val="clear" w:color="auto" w:fill="FFFFFF"/>
        </w:rPr>
        <w:t xml:space="preserve"> Als bijvoorbeeld door gebrek aan inzicht of fortuin</w:t>
      </w:r>
      <w:r>
        <w:rPr>
          <w:rStyle w:val="Voetnootmarkering"/>
          <w:rFonts w:ascii="Verdana" w:hAnsi="Verdana"/>
          <w:color w:val="000000"/>
          <w:sz w:val="18"/>
          <w:szCs w:val="18"/>
          <w:shd w:val="clear" w:color="auto" w:fill="FFFFFF"/>
        </w:rPr>
        <w:footnoteReference w:id="37"/>
      </w:r>
      <w:r>
        <w:rPr>
          <w:rFonts w:ascii="Verdana" w:hAnsi="Verdana"/>
          <w:color w:val="000000"/>
          <w:sz w:val="18"/>
          <w:szCs w:val="18"/>
          <w:shd w:val="clear" w:color="auto" w:fill="FFFFFF"/>
        </w:rPr>
        <w:t xml:space="preserve"> sprake is van een laag behaald rendement, dan wordt ook over dit lage werkelijke rendement belasting geheven en niet over een hoger gemiddeld rendement. Ook verliezen zijn in het voorstel verrekenbaar.</w:t>
      </w:r>
      <w:r w:rsidRPr="00E23EB1">
        <w:rPr>
          <w:rFonts w:ascii="Verdana" w:hAnsi="Verdana"/>
          <w:color w:val="000000"/>
          <w:sz w:val="18"/>
          <w:szCs w:val="18"/>
          <w:shd w:val="clear" w:color="auto" w:fill="FFFFFF"/>
        </w:rPr>
        <w:t xml:space="preserve"> </w:t>
      </w:r>
      <w:r>
        <w:rPr>
          <w:rFonts w:ascii="Verdana" w:hAnsi="Verdana"/>
          <w:color w:val="000000"/>
          <w:sz w:val="18"/>
          <w:szCs w:val="18"/>
          <w:shd w:val="clear" w:color="auto" w:fill="FFFFFF"/>
        </w:rPr>
        <w:t xml:space="preserve">De </w:t>
      </w:r>
      <w:r w:rsidRPr="00E23EB1">
        <w:rPr>
          <w:rFonts w:ascii="Verdana" w:hAnsi="Verdana"/>
          <w:color w:val="000000"/>
          <w:sz w:val="18"/>
          <w:szCs w:val="18"/>
          <w:shd w:val="clear" w:color="auto" w:fill="FFFFFF"/>
        </w:rPr>
        <w:t>relatieve ongelijke behandeling op basis van een omstandigheid die de betrokkenen niet zelf in de hand hebben</w:t>
      </w:r>
      <w:r>
        <w:rPr>
          <w:rFonts w:ascii="Verdana" w:hAnsi="Verdana"/>
          <w:color w:val="000000"/>
          <w:sz w:val="18"/>
          <w:szCs w:val="18"/>
          <w:shd w:val="clear" w:color="auto" w:fill="FFFFFF"/>
        </w:rPr>
        <w:t xml:space="preserve"> waar de Hoge Raad aan refereert, wordt hiermee opgelost</w:t>
      </w:r>
      <w:r w:rsidRPr="00E23EB1">
        <w:rPr>
          <w:rFonts w:ascii="Verdana" w:hAnsi="Verdana"/>
          <w:color w:val="000000"/>
          <w:sz w:val="18"/>
          <w:szCs w:val="18"/>
          <w:shd w:val="clear" w:color="auto" w:fill="FFFFFF"/>
        </w:rPr>
        <w:t>.</w:t>
      </w:r>
      <w:r>
        <w:rPr>
          <w:rFonts w:ascii="Verdana" w:hAnsi="Verdana"/>
          <w:color w:val="000000"/>
          <w:sz w:val="18"/>
          <w:szCs w:val="18"/>
          <w:shd w:val="clear" w:color="auto" w:fill="FFFFFF"/>
        </w:rPr>
        <w:t xml:space="preserve"> </w:t>
      </w:r>
    </w:p>
    <w:p w:rsidRPr="00744BF2" w:rsidR="00E3406B" w:rsidP="00F24910" w:rsidRDefault="00E3406B" w14:paraId="7844DC0B" w14:textId="016ACFAD">
      <w:pPr>
        <w:pStyle w:val="Lijstalinea"/>
        <w:numPr>
          <w:ilvl w:val="0"/>
          <w:numId w:val="31"/>
        </w:numPr>
        <w:spacing w:line="276" w:lineRule="auto"/>
        <w:ind w:left="720"/>
        <w:rPr>
          <w:rFonts w:ascii="Verdana" w:hAnsi="Verdana"/>
          <w:color w:val="000000"/>
          <w:sz w:val="18"/>
          <w:szCs w:val="18"/>
          <w:shd w:val="clear" w:color="auto" w:fill="FFFFFF"/>
        </w:rPr>
      </w:pPr>
      <w:r w:rsidRPr="00744BF2">
        <w:rPr>
          <w:rFonts w:ascii="Verdana" w:hAnsi="Verdana"/>
          <w:color w:val="000000"/>
          <w:sz w:val="18"/>
          <w:szCs w:val="18"/>
          <w:shd w:val="clear" w:color="auto" w:fill="FFFFFF"/>
        </w:rPr>
        <w:t>Met het heffen op basis van werkelijk rendement wordt aangesloten bij het door de belastingplichtige genoten inkomen uit sparen en beleggen. Dit sluit aan bij de algemene strekking van de Wet IB 2001 om een heffing in het leven te roepen naar de, aan het daadwerkelijk genoten inkomen ontleende, draagkracht.</w:t>
      </w:r>
      <w:r w:rsidRPr="00744BF2">
        <w:rPr>
          <w:rStyle w:val="Voetnootmarkering"/>
          <w:rFonts w:ascii="Verdana" w:hAnsi="Verdana"/>
          <w:color w:val="000000"/>
          <w:sz w:val="18"/>
          <w:szCs w:val="18"/>
          <w:shd w:val="clear" w:color="auto" w:fill="FFFFFF"/>
        </w:rPr>
        <w:footnoteReference w:id="38"/>
      </w:r>
      <w:r w:rsidRPr="00744BF2">
        <w:rPr>
          <w:rFonts w:ascii="Verdana" w:hAnsi="Verdana"/>
          <w:color w:val="000000"/>
          <w:sz w:val="18"/>
          <w:szCs w:val="18"/>
          <w:shd w:val="clear" w:color="auto" w:fill="FFFFFF"/>
        </w:rPr>
        <w:t xml:space="preserve"> </w:t>
      </w:r>
    </w:p>
    <w:p w:rsidRPr="00744BF2" w:rsidR="00E3406B" w:rsidP="00F24910" w:rsidRDefault="00E3406B" w14:paraId="04BA84DD" w14:textId="79ADD113">
      <w:pPr>
        <w:pStyle w:val="Lijstalinea"/>
        <w:numPr>
          <w:ilvl w:val="0"/>
          <w:numId w:val="31"/>
        </w:numPr>
        <w:spacing w:line="276" w:lineRule="auto"/>
        <w:ind w:left="720"/>
        <w:rPr>
          <w:rFonts w:ascii="Verdana" w:hAnsi="Verdana"/>
          <w:color w:val="000000"/>
          <w:sz w:val="18"/>
          <w:szCs w:val="18"/>
          <w:shd w:val="clear" w:color="auto" w:fill="FFFFFF"/>
        </w:rPr>
      </w:pPr>
      <w:r w:rsidRPr="00744BF2">
        <w:rPr>
          <w:rFonts w:ascii="Verdana" w:hAnsi="Verdana"/>
          <w:sz w:val="18"/>
          <w:szCs w:val="18"/>
        </w:rPr>
        <w:t xml:space="preserve">Door de inkomstenbelasting vorm te geven als draagkrachtheffing wordt van elke belastingplichtige </w:t>
      </w:r>
      <w:r w:rsidR="00D209B5">
        <w:rPr>
          <w:rFonts w:ascii="Verdana" w:hAnsi="Verdana"/>
          <w:sz w:val="18"/>
          <w:szCs w:val="18"/>
        </w:rPr>
        <w:t>–</w:t>
      </w:r>
      <w:r w:rsidRPr="00744BF2">
        <w:rPr>
          <w:rFonts w:ascii="Verdana" w:hAnsi="Verdana"/>
          <w:sz w:val="18"/>
          <w:szCs w:val="18"/>
        </w:rPr>
        <w:t xml:space="preserve"> rekening houdend met de aard en de omvang van zijn inkomen – een </w:t>
      </w:r>
      <w:r w:rsidRPr="00744BF2">
        <w:rPr>
          <w:rFonts w:ascii="Verdana" w:hAnsi="Verdana"/>
          <w:sz w:val="18"/>
          <w:szCs w:val="18"/>
        </w:rPr>
        <w:lastRenderedPageBreak/>
        <w:t xml:space="preserve">bijdrage gevraagd aan de algemene middelen die is afgestemd op zijn feitelijke draagkracht. </w:t>
      </w:r>
    </w:p>
    <w:p w:rsidRPr="00744BF2" w:rsidR="00E3406B" w:rsidP="00F24910" w:rsidRDefault="00E3406B" w14:paraId="0287D74C" w14:textId="1C3AACB5">
      <w:pPr>
        <w:pStyle w:val="Lijstalinea"/>
        <w:numPr>
          <w:ilvl w:val="0"/>
          <w:numId w:val="31"/>
        </w:numPr>
        <w:spacing w:line="276" w:lineRule="auto"/>
        <w:ind w:left="720"/>
        <w:rPr>
          <w:rFonts w:ascii="Verdana" w:hAnsi="Verdana"/>
          <w:color w:val="000000"/>
          <w:sz w:val="18"/>
          <w:szCs w:val="18"/>
          <w:shd w:val="clear" w:color="auto" w:fill="FFFFFF"/>
        </w:rPr>
      </w:pPr>
      <w:r w:rsidRPr="00744BF2">
        <w:rPr>
          <w:rFonts w:ascii="Verdana" w:hAnsi="Verdana"/>
          <w:sz w:val="18"/>
          <w:szCs w:val="18"/>
        </w:rPr>
        <w:t xml:space="preserve">Ook bij de belastingheffing van inkomen uit werk en woning en aanmerkelijk belang, belast in box 1 en </w:t>
      </w:r>
      <w:r w:rsidR="0010695F">
        <w:rPr>
          <w:rFonts w:ascii="Verdana" w:hAnsi="Verdana"/>
          <w:sz w:val="18"/>
          <w:szCs w:val="18"/>
        </w:rPr>
        <w:t xml:space="preserve">box </w:t>
      </w:r>
      <w:r w:rsidRPr="00744BF2">
        <w:rPr>
          <w:rFonts w:ascii="Verdana" w:hAnsi="Verdana"/>
          <w:sz w:val="18"/>
          <w:szCs w:val="18"/>
        </w:rPr>
        <w:t>2, wordt in beginsel aangesloten bij de werkelijk behaalde resultaten. Met de</w:t>
      </w:r>
      <w:r w:rsidR="0010695F">
        <w:rPr>
          <w:rFonts w:ascii="Verdana" w:hAnsi="Verdana"/>
          <w:sz w:val="18"/>
          <w:szCs w:val="18"/>
        </w:rPr>
        <w:t xml:space="preserve"> voorgestelde</w:t>
      </w:r>
      <w:r w:rsidRPr="00744BF2">
        <w:rPr>
          <w:rFonts w:ascii="Verdana" w:hAnsi="Verdana"/>
          <w:sz w:val="18"/>
          <w:szCs w:val="18"/>
        </w:rPr>
        <w:t xml:space="preserve"> aanpassing </w:t>
      </w:r>
      <w:r w:rsidR="0010695F">
        <w:rPr>
          <w:rFonts w:ascii="Verdana" w:hAnsi="Verdana"/>
          <w:sz w:val="18"/>
          <w:szCs w:val="18"/>
        </w:rPr>
        <w:t xml:space="preserve">van box 3 </w:t>
      </w:r>
      <w:r w:rsidRPr="00744BF2">
        <w:rPr>
          <w:rFonts w:ascii="Verdana" w:hAnsi="Verdana"/>
          <w:sz w:val="18"/>
          <w:szCs w:val="18"/>
        </w:rPr>
        <w:t>wordt in de inkomstenbelasting meer recht gedaan aan het draagkrachtbeginsel. Op deze wijze draagt het wetsvoorstel bij aan een evenwichtige belastingheffing van inkomen uit vermogen waarbij sprake is van een redelijke verhouding tussen het nagestreefde doel en het ingezette middel.</w:t>
      </w:r>
    </w:p>
    <w:p w:rsidRPr="00C35CCD" w:rsidR="00E3406B" w:rsidP="00F24910" w:rsidRDefault="00E3406B" w14:paraId="305B3D40" w14:textId="120062DD">
      <w:pPr>
        <w:pStyle w:val="Lijstalinea"/>
        <w:numPr>
          <w:ilvl w:val="0"/>
          <w:numId w:val="31"/>
        </w:numPr>
        <w:spacing w:after="0" w:line="276" w:lineRule="auto"/>
        <w:ind w:left="720"/>
        <w:rPr>
          <w:rFonts w:ascii="Verdana" w:hAnsi="Verdana"/>
          <w:color w:val="000000"/>
          <w:sz w:val="18"/>
          <w:szCs w:val="18"/>
          <w:shd w:val="clear" w:color="auto" w:fill="FFFFFF"/>
        </w:rPr>
      </w:pPr>
      <w:r>
        <w:rPr>
          <w:rFonts w:ascii="Verdana" w:hAnsi="Verdana"/>
          <w:sz w:val="18"/>
          <w:szCs w:val="18"/>
        </w:rPr>
        <w:t xml:space="preserve">Het </w:t>
      </w:r>
      <w:r w:rsidRPr="00744BF2">
        <w:rPr>
          <w:rFonts w:ascii="Verdana" w:hAnsi="Verdana"/>
          <w:sz w:val="18"/>
          <w:szCs w:val="18"/>
        </w:rPr>
        <w:t xml:space="preserve">kabinet </w:t>
      </w:r>
      <w:r>
        <w:rPr>
          <w:rFonts w:ascii="Verdana" w:hAnsi="Verdana"/>
          <w:sz w:val="18"/>
          <w:szCs w:val="18"/>
        </w:rPr>
        <w:t xml:space="preserve">wijst </w:t>
      </w:r>
      <w:r w:rsidRPr="00744BF2">
        <w:rPr>
          <w:rFonts w:ascii="Verdana" w:hAnsi="Verdana"/>
          <w:sz w:val="18"/>
          <w:szCs w:val="18"/>
        </w:rPr>
        <w:t xml:space="preserve">erop dat de Hoge Raad in het </w:t>
      </w:r>
      <w:r w:rsidR="0010695F">
        <w:rPr>
          <w:rFonts w:ascii="Verdana" w:hAnsi="Verdana"/>
          <w:sz w:val="18"/>
          <w:szCs w:val="18"/>
        </w:rPr>
        <w:t>kerst</w:t>
      </w:r>
      <w:r w:rsidRPr="00744BF2">
        <w:rPr>
          <w:rFonts w:ascii="Verdana" w:hAnsi="Verdana"/>
          <w:sz w:val="18"/>
          <w:szCs w:val="18"/>
        </w:rPr>
        <w:t xml:space="preserve">arrest oordeelt dat adequate rechtsbescherming wordt geboden door middel van een heffing over het werkelijke rendement. </w:t>
      </w:r>
    </w:p>
    <w:p w:rsidRPr="00CF4367" w:rsidR="00AF4AF4" w:rsidP="00F24910" w:rsidRDefault="00E3406B" w14:paraId="4BE4292C" w14:textId="0F2ECB97">
      <w:pPr>
        <w:pStyle w:val="Lijstalinea"/>
        <w:numPr>
          <w:ilvl w:val="0"/>
          <w:numId w:val="31"/>
        </w:numPr>
        <w:spacing w:line="276" w:lineRule="auto"/>
        <w:ind w:left="720"/>
        <w:rPr>
          <w:rFonts w:ascii="Verdana" w:hAnsi="Verdana"/>
          <w:color w:val="000000"/>
          <w:sz w:val="18"/>
          <w:szCs w:val="18"/>
          <w:shd w:val="clear" w:color="auto" w:fill="FFFFFF"/>
        </w:rPr>
      </w:pPr>
      <w:r w:rsidRPr="00CF4367">
        <w:rPr>
          <w:rFonts w:ascii="Verdana" w:hAnsi="Verdana"/>
          <w:color w:val="000000"/>
          <w:sz w:val="18"/>
          <w:szCs w:val="18"/>
          <w:shd w:val="clear" w:color="auto" w:fill="FFFFFF"/>
        </w:rPr>
        <w:t xml:space="preserve">Het kabinet </w:t>
      </w:r>
      <w:r w:rsidRPr="00CF4367" w:rsidR="0010695F">
        <w:rPr>
          <w:rFonts w:ascii="Verdana" w:hAnsi="Verdana"/>
          <w:color w:val="000000"/>
          <w:sz w:val="18"/>
          <w:szCs w:val="18"/>
          <w:shd w:val="clear" w:color="auto" w:fill="FFFFFF"/>
        </w:rPr>
        <w:t xml:space="preserve">vindt </w:t>
      </w:r>
      <w:r w:rsidRPr="00CF4367">
        <w:rPr>
          <w:rFonts w:ascii="Verdana" w:hAnsi="Verdana"/>
          <w:color w:val="000000"/>
          <w:sz w:val="18"/>
          <w:szCs w:val="18"/>
          <w:shd w:val="clear" w:color="auto" w:fill="FFFFFF"/>
        </w:rPr>
        <w:t xml:space="preserve">dat er ook een fair balance is tussen het algemeen belang en de belangen van degenen die door de regeling worden geraakt. </w:t>
      </w:r>
      <w:r w:rsidRPr="00CF4367" w:rsidR="00AF4AF4">
        <w:rPr>
          <w:rFonts w:ascii="Verdana" w:hAnsi="Verdana"/>
          <w:color w:val="000000"/>
          <w:sz w:val="18"/>
          <w:szCs w:val="18"/>
          <w:shd w:val="clear" w:color="auto" w:fill="FFFFFF"/>
        </w:rPr>
        <w:t xml:space="preserve">Door de heffing over het werkelijke rendement dragen belastingplichtigen bij aan de algemene middelen waarbij hun bijdrage is gebaseerd op </w:t>
      </w:r>
      <w:r w:rsidRPr="00CF4367" w:rsidR="00AF4AF4">
        <w:rPr>
          <w:rFonts w:ascii="Verdana" w:hAnsi="Verdana"/>
          <w:sz w:val="18"/>
          <w:szCs w:val="18"/>
        </w:rPr>
        <w:t xml:space="preserve">hun feitelijke draagkracht. Daarbij worden de administratieve lasten van </w:t>
      </w:r>
      <w:r w:rsidRPr="00CF4367" w:rsidR="00AF4AF4">
        <w:rPr>
          <w:rFonts w:ascii="Verdana" w:hAnsi="Verdana"/>
          <w:color w:val="000000"/>
          <w:sz w:val="18"/>
          <w:szCs w:val="18"/>
          <w:shd w:val="clear" w:color="auto" w:fill="FFFFFF"/>
        </w:rPr>
        <w:t xml:space="preserve">belastingplichtigen zoveel mogelijk beperkt doordat voor Nederlandse banktegoeden en effecten de benodigde gegevens vooraf ingevuld zullen worden. Voor ander type vermogen, zoals onroerend goed, zullen de administratieve lasten toenemen. </w:t>
      </w:r>
      <w:r w:rsidRPr="00CF4367" w:rsidR="00CF4367">
        <w:rPr>
          <w:rFonts w:ascii="Verdana" w:hAnsi="Verdana"/>
          <w:color w:val="000000"/>
          <w:sz w:val="18"/>
          <w:szCs w:val="18"/>
          <w:shd w:val="clear" w:color="auto" w:fill="FFFFFF"/>
        </w:rPr>
        <w:t xml:space="preserve">Het kabinet acht deze verhoging proportioneel omdat </w:t>
      </w:r>
      <w:r w:rsidR="00CF4367">
        <w:rPr>
          <w:rFonts w:ascii="Verdana" w:hAnsi="Verdana"/>
          <w:color w:val="000000"/>
          <w:sz w:val="18"/>
          <w:szCs w:val="18"/>
          <w:shd w:val="clear" w:color="auto" w:fill="FFFFFF"/>
        </w:rPr>
        <w:t xml:space="preserve">belastingplichtigen met dergelijk complex vermogen naar verwachting een hoger doenvermogen hebben of financieel in staat zijn om </w:t>
      </w:r>
      <w:r w:rsidR="005A45B8">
        <w:rPr>
          <w:rFonts w:ascii="Verdana" w:hAnsi="Verdana"/>
          <w:color w:val="000000"/>
          <w:sz w:val="18"/>
          <w:szCs w:val="18"/>
          <w:shd w:val="clear" w:color="auto" w:fill="FFFFFF"/>
        </w:rPr>
        <w:t>een adviseur in te schakelen om aan de verplichtingen te kunnen voldoen</w:t>
      </w:r>
      <w:r w:rsidR="00CF4367">
        <w:rPr>
          <w:rFonts w:ascii="Verdana" w:hAnsi="Verdana"/>
          <w:color w:val="000000"/>
          <w:sz w:val="18"/>
          <w:szCs w:val="18"/>
          <w:shd w:val="clear" w:color="auto" w:fill="FFFFFF"/>
        </w:rPr>
        <w:t xml:space="preserve">. </w:t>
      </w:r>
    </w:p>
    <w:p w:rsidRPr="00C35CCD" w:rsidR="00E3406B" w:rsidP="00F24910" w:rsidRDefault="00E3406B" w14:paraId="1CCED6DD" w14:textId="5FCFF4E0">
      <w:pPr>
        <w:pStyle w:val="Lijstalinea"/>
        <w:numPr>
          <w:ilvl w:val="0"/>
          <w:numId w:val="31"/>
        </w:numPr>
        <w:spacing w:after="0" w:line="276" w:lineRule="auto"/>
        <w:ind w:left="720"/>
        <w:rPr>
          <w:color w:val="000000"/>
          <w:szCs w:val="18"/>
          <w:shd w:val="clear" w:color="auto" w:fill="FFFFFF"/>
        </w:rPr>
      </w:pPr>
      <w:r>
        <w:rPr>
          <w:rFonts w:ascii="Verdana" w:hAnsi="Verdana"/>
          <w:sz w:val="18"/>
          <w:szCs w:val="18"/>
        </w:rPr>
        <w:t xml:space="preserve">Tot slot zijn meerdere alternatieven overwogen voor het huidige stelsel (zie daarvoor ook de paragraaf ‘overwogen alternatieven’). Het kabinet heeft geen </w:t>
      </w:r>
      <w:r w:rsidRPr="00C35CCD">
        <w:rPr>
          <w:rFonts w:ascii="Verdana" w:hAnsi="Verdana"/>
          <w:sz w:val="18"/>
          <w:szCs w:val="18"/>
        </w:rPr>
        <w:t>minder ingrijpend alternatief</w:t>
      </w:r>
      <w:r>
        <w:rPr>
          <w:rFonts w:ascii="Verdana" w:hAnsi="Verdana"/>
          <w:sz w:val="18"/>
          <w:szCs w:val="18"/>
        </w:rPr>
        <w:t xml:space="preserve"> gevonden – waarbij ook het werkelijke rendement belast kan worden </w:t>
      </w:r>
      <w:r w:rsidR="0010695F">
        <w:rPr>
          <w:rFonts w:ascii="Verdana" w:hAnsi="Verdana"/>
          <w:sz w:val="18"/>
          <w:szCs w:val="18"/>
        </w:rPr>
        <w:t>–</w:t>
      </w:r>
      <w:r>
        <w:rPr>
          <w:rFonts w:ascii="Verdana" w:hAnsi="Verdana"/>
          <w:sz w:val="18"/>
          <w:szCs w:val="18"/>
        </w:rPr>
        <w:t xml:space="preserve"> voor het voorgestelde hybride stelsel.</w:t>
      </w:r>
    </w:p>
    <w:p w:rsidRPr="00C35CCD" w:rsidR="00E3406B" w:rsidP="00F24910" w:rsidRDefault="00E3406B" w14:paraId="46158C8A" w14:textId="448667A0">
      <w:pPr>
        <w:pStyle w:val="Lijstalinea"/>
        <w:numPr>
          <w:ilvl w:val="0"/>
          <w:numId w:val="31"/>
        </w:numPr>
        <w:spacing w:after="0" w:line="276" w:lineRule="auto"/>
        <w:ind w:left="720"/>
        <w:rPr>
          <w:color w:val="000000"/>
          <w:szCs w:val="18"/>
          <w:shd w:val="clear" w:color="auto" w:fill="FFFFFF"/>
        </w:rPr>
      </w:pPr>
      <w:r w:rsidRPr="00C35CCD">
        <w:rPr>
          <w:rFonts w:ascii="Verdana" w:hAnsi="Verdana"/>
          <w:color w:val="000000"/>
          <w:sz w:val="18"/>
          <w:szCs w:val="18"/>
          <w:shd w:val="clear" w:color="auto" w:fill="FFFFFF"/>
        </w:rPr>
        <w:t>Alles afwegende is het kabinet van mening dat er sprake is van een fair balance.</w:t>
      </w:r>
    </w:p>
    <w:p w:rsidRPr="00C35CCD" w:rsidR="00E3406B" w:rsidP="00F24910" w:rsidRDefault="00E3406B" w14:paraId="43BD6313" w14:textId="77777777">
      <w:pPr>
        <w:spacing w:line="276" w:lineRule="auto"/>
        <w:ind w:left="360"/>
        <w:rPr>
          <w:color w:val="000000"/>
          <w:szCs w:val="18"/>
          <w:shd w:val="clear" w:color="auto" w:fill="FFFFFF"/>
          <w:lang w:val="nl-NL"/>
        </w:rPr>
      </w:pPr>
    </w:p>
    <w:p w:rsidR="00E3406B" w:rsidP="008C1476" w:rsidRDefault="00E3406B" w14:paraId="20D0E9B1" w14:textId="47F2258B">
      <w:pPr>
        <w:spacing w:line="276" w:lineRule="auto"/>
        <w:rPr>
          <w:color w:val="000000"/>
          <w:szCs w:val="18"/>
          <w:shd w:val="clear" w:color="auto" w:fill="FFFFFF"/>
          <w:lang w:val="nl-NL"/>
        </w:rPr>
      </w:pPr>
      <w:r>
        <w:rPr>
          <w:color w:val="000000"/>
          <w:szCs w:val="18"/>
          <w:shd w:val="clear" w:color="auto" w:fill="FFFFFF"/>
          <w:lang w:val="nl-NL"/>
        </w:rPr>
        <w:t xml:space="preserve">De Hoge Raad stelt in </w:t>
      </w:r>
      <w:r w:rsidR="0010695F">
        <w:rPr>
          <w:color w:val="000000"/>
          <w:szCs w:val="18"/>
          <w:shd w:val="clear" w:color="auto" w:fill="FFFFFF"/>
          <w:lang w:val="nl-NL"/>
        </w:rPr>
        <w:t>het kerstarrest</w:t>
      </w:r>
      <w:r>
        <w:rPr>
          <w:color w:val="000000"/>
          <w:szCs w:val="18"/>
          <w:shd w:val="clear" w:color="auto" w:fill="FFFFFF"/>
          <w:lang w:val="nl-NL"/>
        </w:rPr>
        <w:t xml:space="preserve"> ook dat de heffing in box 3 zoals deze was opgenomen in de Wet IB 2001 voorafgaand aan de uitspraak op stelselniveau strijdig is met artikel 14 van het EVRM. D</w:t>
      </w:r>
      <w:r w:rsidRPr="00D143EA">
        <w:rPr>
          <w:color w:val="000000"/>
          <w:szCs w:val="18"/>
          <w:shd w:val="clear" w:color="auto" w:fill="FFFFFF"/>
          <w:lang w:val="nl-NL"/>
        </w:rPr>
        <w:t>e ongelijkheid die kon ontstaan als gevolg van het forfaitaire stelsel wordt weggenomen door aan te sluiten bij het werkelijke rendement</w:t>
      </w:r>
      <w:r>
        <w:rPr>
          <w:color w:val="000000"/>
          <w:szCs w:val="18"/>
          <w:shd w:val="clear" w:color="auto" w:fill="FFFFFF"/>
          <w:lang w:val="nl-NL"/>
        </w:rPr>
        <w:t xml:space="preserve">. Het onderhavige wetsvoorstel is </w:t>
      </w:r>
      <w:r w:rsidRPr="00D143EA">
        <w:rPr>
          <w:color w:val="000000"/>
          <w:szCs w:val="18"/>
          <w:shd w:val="clear" w:color="auto" w:fill="FFFFFF"/>
          <w:lang w:val="nl-NL"/>
        </w:rPr>
        <w:t>daarmee</w:t>
      </w:r>
      <w:r>
        <w:rPr>
          <w:color w:val="000000"/>
          <w:szCs w:val="18"/>
          <w:shd w:val="clear" w:color="auto" w:fill="FFFFFF"/>
          <w:lang w:val="nl-NL"/>
        </w:rPr>
        <w:t xml:space="preserve"> naar de mening van het kabinet ook</w:t>
      </w:r>
      <w:r w:rsidRPr="00D143EA">
        <w:rPr>
          <w:color w:val="000000"/>
          <w:szCs w:val="18"/>
          <w:shd w:val="clear" w:color="auto" w:fill="FFFFFF"/>
          <w:lang w:val="nl-NL"/>
        </w:rPr>
        <w:t xml:space="preserve"> in overeenstemming met het discriminatieverbod van artikel 14 EVRM.</w:t>
      </w:r>
    </w:p>
    <w:p w:rsidR="00F27D74" w:rsidP="008C1476" w:rsidRDefault="00F27D74" w14:paraId="60D9F0EB" w14:textId="77777777">
      <w:pPr>
        <w:spacing w:line="276" w:lineRule="auto"/>
        <w:rPr>
          <w:color w:val="000000"/>
          <w:szCs w:val="18"/>
          <w:shd w:val="clear" w:color="auto" w:fill="FFFFFF"/>
          <w:lang w:val="nl-NL"/>
        </w:rPr>
      </w:pPr>
    </w:p>
    <w:p w:rsidRPr="004B6BA9" w:rsidR="00F27D74" w:rsidP="008C1476" w:rsidRDefault="00F27D74" w14:paraId="5556801B" w14:textId="6E60EDCB">
      <w:pPr>
        <w:spacing w:line="276" w:lineRule="auto"/>
        <w:rPr>
          <w:lang w:val="nl-NL"/>
        </w:rPr>
      </w:pPr>
      <w:r>
        <w:rPr>
          <w:color w:val="000000"/>
          <w:szCs w:val="18"/>
          <w:shd w:val="clear" w:color="auto" w:fill="FFFFFF"/>
          <w:lang w:val="nl-NL"/>
        </w:rPr>
        <w:t xml:space="preserve">De Hoge Raad heeft in het arrest van </w:t>
      </w:r>
      <w:r>
        <w:rPr>
          <w:szCs w:val="18"/>
          <w:lang w:val="nl-NL"/>
        </w:rPr>
        <w:t xml:space="preserve">6 juni 2024 vuistregels </w:t>
      </w:r>
      <w:r w:rsidRPr="004B6BA9" w:rsidR="009002C1">
        <w:rPr>
          <w:lang w:val="nl-NL"/>
        </w:rPr>
        <w:t>gegeven over de wijze waarop het werkelijke rendement moet worden bepaald</w:t>
      </w:r>
      <w:r w:rsidR="009002C1">
        <w:rPr>
          <w:lang w:val="nl-NL"/>
        </w:rPr>
        <w:t xml:space="preserve"> in het kader van de tegenbewijsregeling tegen het huidige forfaitaire stelsel. </w:t>
      </w:r>
      <w:r w:rsidRPr="009002C1" w:rsidR="009002C1">
        <w:rPr>
          <w:lang w:val="nl-NL"/>
        </w:rPr>
        <w:t>De Hoge Raad gaat hierbij uit van een vermogensaanwasbelasting voor alle bezittingen, zonder kostenaftrek en zonder verliesverrekening.</w:t>
      </w:r>
      <w:r w:rsidR="009002C1">
        <w:rPr>
          <w:lang w:val="nl-NL"/>
        </w:rPr>
        <w:t xml:space="preserve"> Deze invulling van het begrip werkelijk rendement is voldoende om de schending van </w:t>
      </w:r>
      <w:r w:rsidRPr="004B6BA9" w:rsidR="009002C1">
        <w:rPr>
          <w:lang w:val="nl-NL"/>
        </w:rPr>
        <w:t>artikel 14 EVRM en artikel 1 EP EVRM</w:t>
      </w:r>
      <w:r w:rsidR="009002C1">
        <w:rPr>
          <w:lang w:val="nl-NL"/>
        </w:rPr>
        <w:t xml:space="preserve"> op te heffen. </w:t>
      </w:r>
      <w:r w:rsidR="00835760">
        <w:rPr>
          <w:lang w:val="nl-NL"/>
        </w:rPr>
        <w:t xml:space="preserve">Het inkomensbegrip in het voorgestelde stelsel voor box 3 komt in de basis overeen met het kader van de Hoge Raad. De aangebrachte toevoegingen zijn in het voordeel van de belastingplichtige, zoals de mogelijkheid tot kostenaftrek en verliesverrekening. </w:t>
      </w:r>
      <w:r w:rsidR="009002C1">
        <w:rPr>
          <w:lang w:val="nl-NL"/>
        </w:rPr>
        <w:t xml:space="preserve">Daarnaast geldt in het voorgestelde stelsel een vermogenswinstbelasting voor onroerend goed </w:t>
      </w:r>
      <w:r w:rsidR="009002C1">
        <w:rPr>
          <w:szCs w:val="18"/>
          <w:lang w:val="nl-NL"/>
        </w:rPr>
        <w:t xml:space="preserve">en aandelen in of winstbewijzen van startende ondernemingen hetgeen een liquiditeitsvoordeel oplevert voor belastingplichtigen. Het kabinet acht het voorgestelde box 3-stelsel juridisch houdbaar omdat in het voordeel van belastingplichtigen </w:t>
      </w:r>
      <w:r w:rsidR="00835760">
        <w:rPr>
          <w:szCs w:val="18"/>
          <w:lang w:val="nl-NL"/>
        </w:rPr>
        <w:t>wordt voortgebouwd op het kader van de Hoge Raad.</w:t>
      </w:r>
    </w:p>
    <w:p w:rsidRPr="00C35CCD" w:rsidR="00E3406B" w:rsidP="00C35CCD" w:rsidRDefault="00E3406B" w14:paraId="09A1F509" w14:textId="77777777">
      <w:pPr>
        <w:spacing w:line="276" w:lineRule="auto"/>
        <w:rPr>
          <w:color w:val="000000"/>
          <w:szCs w:val="18"/>
          <w:shd w:val="clear" w:color="auto" w:fill="FFFFFF"/>
          <w:lang w:val="nl-NL"/>
        </w:rPr>
      </w:pPr>
    </w:p>
    <w:p w:rsidRPr="00395E88" w:rsidR="00395E88" w:rsidP="008C1476" w:rsidRDefault="00180D97" w14:paraId="6BC05F23" w14:textId="30E26A77">
      <w:pPr>
        <w:pStyle w:val="Kop3"/>
        <w:spacing w:line="276" w:lineRule="auto"/>
        <w:rPr>
          <w:b/>
          <w:bCs/>
          <w:szCs w:val="18"/>
          <w:lang w:val="nl-NL"/>
        </w:rPr>
      </w:pPr>
      <w:bookmarkStart w:name="_Toc198112187" w:id="51"/>
      <w:bookmarkEnd w:id="50"/>
      <w:r>
        <w:rPr>
          <w:b/>
          <w:bCs/>
          <w:szCs w:val="18"/>
          <w:lang w:val="nl-NL"/>
        </w:rPr>
        <w:t>5</w:t>
      </w:r>
      <w:r w:rsidRPr="00395E88" w:rsidR="00395E88">
        <w:rPr>
          <w:b/>
          <w:bCs/>
          <w:szCs w:val="18"/>
          <w:lang w:val="nl-NL"/>
        </w:rPr>
        <w:t>.</w:t>
      </w:r>
      <w:r w:rsidR="004C0D3C">
        <w:rPr>
          <w:b/>
          <w:bCs/>
          <w:szCs w:val="18"/>
          <w:lang w:val="nl-NL"/>
        </w:rPr>
        <w:t>2</w:t>
      </w:r>
      <w:r w:rsidR="00EE2336">
        <w:rPr>
          <w:b/>
          <w:bCs/>
          <w:szCs w:val="18"/>
          <w:lang w:val="nl-NL"/>
        </w:rPr>
        <w:tab/>
      </w:r>
      <w:r w:rsidRPr="00395E88" w:rsidR="00395E88">
        <w:rPr>
          <w:b/>
          <w:bCs/>
          <w:szCs w:val="18"/>
          <w:lang w:val="nl-NL"/>
        </w:rPr>
        <w:t>Voorkoming van dubbele belasting</w:t>
      </w:r>
      <w:bookmarkEnd w:id="51"/>
    </w:p>
    <w:p w:rsidRPr="00395E88" w:rsidR="00395E88" w:rsidP="008C1476" w:rsidRDefault="00395E88" w14:paraId="1DDD4E58" w14:textId="77777777">
      <w:pPr>
        <w:spacing w:line="276" w:lineRule="auto"/>
        <w:rPr>
          <w:lang w:val="nl-NL"/>
        </w:rPr>
      </w:pPr>
    </w:p>
    <w:p w:rsidR="0062042B" w:rsidP="008C1476" w:rsidRDefault="00C921F1" w14:paraId="7CBDC1EA" w14:textId="376F85E1">
      <w:pPr>
        <w:spacing w:line="276" w:lineRule="auto"/>
        <w:rPr>
          <w:lang w:val="nl-NL"/>
        </w:rPr>
      </w:pPr>
      <w:r w:rsidRPr="00C921F1">
        <w:rPr>
          <w:lang w:val="nl-NL"/>
        </w:rPr>
        <w:t xml:space="preserve">Nederland </w:t>
      </w:r>
      <w:r w:rsidR="0062042B">
        <w:rPr>
          <w:lang w:val="nl-NL"/>
        </w:rPr>
        <w:t xml:space="preserve">heeft </w:t>
      </w:r>
      <w:r w:rsidRPr="00C921F1">
        <w:rPr>
          <w:lang w:val="nl-NL"/>
        </w:rPr>
        <w:t>met een groot aantal landen belastingverdragen afgesloten</w:t>
      </w:r>
      <w:r w:rsidR="0062042B">
        <w:rPr>
          <w:lang w:val="nl-NL"/>
        </w:rPr>
        <w:t xml:space="preserve"> ter voorkoming van dubbele belasting</w:t>
      </w:r>
      <w:r w:rsidRPr="00C921F1">
        <w:rPr>
          <w:lang w:val="nl-NL"/>
        </w:rPr>
        <w:t>. In een belastingverdrag staat welk land belasting mag heffen over inkomsten.</w:t>
      </w:r>
      <w:r>
        <w:rPr>
          <w:lang w:val="nl-NL"/>
        </w:rPr>
        <w:t xml:space="preserve"> Als er geen belastingverdrag is, geldt het Besluit voorkoming dubbele belasting 2001 (</w:t>
      </w:r>
      <w:r w:rsidRPr="0062042B" w:rsidR="0062042B">
        <w:rPr>
          <w:lang w:val="nl-NL"/>
        </w:rPr>
        <w:t>Bv</w:t>
      </w:r>
      <w:r w:rsidR="00D5159E">
        <w:rPr>
          <w:lang w:val="nl-NL"/>
        </w:rPr>
        <w:t>d</w:t>
      </w:r>
      <w:r w:rsidRPr="0062042B" w:rsidR="0062042B">
        <w:rPr>
          <w:lang w:val="nl-NL"/>
        </w:rPr>
        <w:t xml:space="preserve">b </w:t>
      </w:r>
      <w:r w:rsidR="0062042B">
        <w:rPr>
          <w:lang w:val="nl-NL"/>
        </w:rPr>
        <w:t>2001</w:t>
      </w:r>
      <w:r>
        <w:rPr>
          <w:lang w:val="nl-NL"/>
        </w:rPr>
        <w:t xml:space="preserve">). </w:t>
      </w:r>
      <w:r w:rsidRPr="00C921F1">
        <w:rPr>
          <w:lang w:val="nl-NL"/>
        </w:rPr>
        <w:t>In dit besluit staat hoe Nederland dubbele belasting voorkomt als er geen belastingverdrag is.</w:t>
      </w:r>
      <w:r w:rsidR="0062042B">
        <w:rPr>
          <w:lang w:val="nl-NL"/>
        </w:rPr>
        <w:t xml:space="preserve"> De voorgestelde wijziging van box 3 </w:t>
      </w:r>
      <w:r>
        <w:rPr>
          <w:lang w:val="nl-NL"/>
        </w:rPr>
        <w:t xml:space="preserve">heeft gevolgen voor het </w:t>
      </w:r>
      <w:r w:rsidRPr="0062042B" w:rsidR="0062042B">
        <w:rPr>
          <w:lang w:val="nl-NL"/>
        </w:rPr>
        <w:t>Bv</w:t>
      </w:r>
      <w:r w:rsidR="00D5159E">
        <w:rPr>
          <w:lang w:val="nl-NL"/>
        </w:rPr>
        <w:t>d</w:t>
      </w:r>
      <w:r w:rsidRPr="0062042B" w:rsidR="0062042B">
        <w:rPr>
          <w:lang w:val="nl-NL"/>
        </w:rPr>
        <w:t xml:space="preserve">b </w:t>
      </w:r>
      <w:r w:rsidR="0062042B">
        <w:rPr>
          <w:lang w:val="nl-NL"/>
        </w:rPr>
        <w:t>2001.</w:t>
      </w:r>
    </w:p>
    <w:p w:rsidR="0062042B" w:rsidP="008C1476" w:rsidRDefault="0062042B" w14:paraId="24FAE5D5" w14:textId="77777777">
      <w:pPr>
        <w:spacing w:line="276" w:lineRule="auto"/>
        <w:rPr>
          <w:lang w:val="nl-NL"/>
        </w:rPr>
      </w:pPr>
    </w:p>
    <w:p w:rsidR="0062042B" w:rsidP="008C1476" w:rsidRDefault="0062042B" w14:paraId="08170C56" w14:textId="2841B70B">
      <w:pPr>
        <w:spacing w:line="276" w:lineRule="auto"/>
        <w:rPr>
          <w:lang w:val="nl-NL"/>
        </w:rPr>
      </w:pPr>
      <w:r w:rsidRPr="0062042B">
        <w:rPr>
          <w:lang w:val="nl-NL"/>
        </w:rPr>
        <w:lastRenderedPageBreak/>
        <w:t xml:space="preserve">Bij de voorkoming van dubbele belasting </w:t>
      </w:r>
      <w:r>
        <w:rPr>
          <w:lang w:val="nl-NL"/>
        </w:rPr>
        <w:t>zal</w:t>
      </w:r>
      <w:r w:rsidRPr="0062042B">
        <w:rPr>
          <w:lang w:val="nl-NL"/>
        </w:rPr>
        <w:t xml:space="preserve"> het </w:t>
      </w:r>
      <w:r w:rsidR="00DD6BAA">
        <w:rPr>
          <w:lang w:val="nl-NL"/>
        </w:rPr>
        <w:t>heffingsvrije resultaat</w:t>
      </w:r>
      <w:r w:rsidRPr="0062042B">
        <w:rPr>
          <w:lang w:val="nl-NL"/>
        </w:rPr>
        <w:t xml:space="preserve"> worden toebedeeld aan binnenlands en buitenlands inkomen uit sparen en beleggen. Het ligt voor de hand </w:t>
      </w:r>
      <w:r>
        <w:rPr>
          <w:lang w:val="nl-NL"/>
        </w:rPr>
        <w:t xml:space="preserve">om </w:t>
      </w:r>
      <w:r w:rsidRPr="0062042B">
        <w:rPr>
          <w:lang w:val="nl-NL"/>
        </w:rPr>
        <w:t xml:space="preserve">daarbij een methode te kiezen die aansluit op de methode die in </w:t>
      </w:r>
      <w:r w:rsidR="00F14EF4">
        <w:rPr>
          <w:lang w:val="nl-NL"/>
        </w:rPr>
        <w:t xml:space="preserve">het kader van </w:t>
      </w:r>
      <w:r w:rsidRPr="0062042B">
        <w:rPr>
          <w:lang w:val="nl-NL"/>
        </w:rPr>
        <w:t>de</w:t>
      </w:r>
      <w:r w:rsidR="00F14EF4">
        <w:rPr>
          <w:lang w:val="nl-NL"/>
        </w:rPr>
        <w:t xml:space="preserve"> wetswijzigingen in box 3 per 1 januari 2023 in</w:t>
      </w:r>
      <w:r w:rsidRPr="0062042B" w:rsidR="00F14EF4">
        <w:rPr>
          <w:lang w:val="nl-NL"/>
        </w:rPr>
        <w:t xml:space="preserve"> </w:t>
      </w:r>
      <w:r w:rsidR="00F14EF4">
        <w:rPr>
          <w:lang w:val="nl-NL"/>
        </w:rPr>
        <w:t xml:space="preserve">het Bvdb 2001 </w:t>
      </w:r>
      <w:r w:rsidR="00BC1B79">
        <w:rPr>
          <w:lang w:val="nl-NL"/>
        </w:rPr>
        <w:t xml:space="preserve">voor </w:t>
      </w:r>
      <w:r w:rsidRPr="0062042B">
        <w:rPr>
          <w:lang w:val="nl-NL"/>
        </w:rPr>
        <w:t>de toedeling van het heffingvrij</w:t>
      </w:r>
      <w:r>
        <w:rPr>
          <w:lang w:val="nl-NL"/>
        </w:rPr>
        <w:t>e</w:t>
      </w:r>
      <w:r w:rsidRPr="0062042B">
        <w:rPr>
          <w:lang w:val="nl-NL"/>
        </w:rPr>
        <w:t xml:space="preserve"> vermogen</w:t>
      </w:r>
      <w:r w:rsidR="00F14EF4">
        <w:rPr>
          <w:lang w:val="nl-NL"/>
        </w:rPr>
        <w:t xml:space="preserve"> </w:t>
      </w:r>
      <w:r w:rsidRPr="0062042B">
        <w:rPr>
          <w:lang w:val="nl-NL"/>
        </w:rPr>
        <w:t xml:space="preserve">is gevolgd. Dat wil zeggen dat het vrij te stellen inkomen wordt vastgesteld door daar naar rato van het inkomen een deel van het </w:t>
      </w:r>
      <w:r w:rsidR="00DD6BAA">
        <w:rPr>
          <w:lang w:val="nl-NL"/>
        </w:rPr>
        <w:t>heffingsvrije resultaat</w:t>
      </w:r>
      <w:r w:rsidRPr="0062042B">
        <w:rPr>
          <w:lang w:val="nl-NL"/>
        </w:rPr>
        <w:t xml:space="preserve"> aan toe te rekenen. Onderzocht wordt nog op welke wijze dit voor de uitvoering en de automatiseringssystemen rekenkundig het best vormgegeven kan worden en hoe daartoe de teller en de noemer van de voorkomingsbreuk bepaald moeten worden.</w:t>
      </w:r>
    </w:p>
    <w:p w:rsidR="0062042B" w:rsidP="008C1476" w:rsidRDefault="0062042B" w14:paraId="12250916" w14:textId="77777777">
      <w:pPr>
        <w:spacing w:line="276" w:lineRule="auto"/>
        <w:rPr>
          <w:lang w:val="nl-NL"/>
        </w:rPr>
      </w:pPr>
    </w:p>
    <w:p w:rsidR="0062042B" w:rsidP="008C1476" w:rsidRDefault="0062042B" w14:paraId="3F5BCAE5" w14:textId="7F170D65">
      <w:pPr>
        <w:spacing w:line="276" w:lineRule="auto"/>
        <w:rPr>
          <w:lang w:val="nl-NL"/>
        </w:rPr>
      </w:pPr>
      <w:r w:rsidRPr="0062042B">
        <w:rPr>
          <w:lang w:val="nl-NL"/>
        </w:rPr>
        <w:t xml:space="preserve">Nu de mogelijkheid van verliesverrekening binnen box 3 wordt gecreëerd ligt het voor de hand </w:t>
      </w:r>
      <w:r>
        <w:rPr>
          <w:lang w:val="nl-NL"/>
        </w:rPr>
        <w:t xml:space="preserve">om </w:t>
      </w:r>
      <w:r w:rsidRPr="0062042B">
        <w:rPr>
          <w:lang w:val="nl-NL"/>
        </w:rPr>
        <w:t xml:space="preserve">het Bvdb </w:t>
      </w:r>
      <w:r>
        <w:rPr>
          <w:lang w:val="nl-NL"/>
        </w:rPr>
        <w:t xml:space="preserve">2001 </w:t>
      </w:r>
      <w:r w:rsidRPr="0062042B">
        <w:rPr>
          <w:lang w:val="nl-NL"/>
        </w:rPr>
        <w:t>uit te breiden voor de doorschuiving en inhaal van vrij te stellen buitenlands inkomen. Die treedt nu uitsluitend in werking wanneer het vrij te stellen buitenlandse inkomen uit sparen en beleggen niet leidt tot een vermindering als gevolg van het in aanmerking nemen van de persoonsgebonden aftrek.</w:t>
      </w:r>
    </w:p>
    <w:p w:rsidR="0062042B" w:rsidP="008C1476" w:rsidRDefault="0062042B" w14:paraId="3715308B" w14:textId="42F40C94">
      <w:pPr>
        <w:spacing w:line="276" w:lineRule="auto"/>
        <w:rPr>
          <w:lang w:val="nl-NL"/>
        </w:rPr>
      </w:pPr>
    </w:p>
    <w:p w:rsidR="0062042B" w:rsidP="008C1476" w:rsidRDefault="0062042B" w14:paraId="27937092" w14:textId="4C6FC9A0">
      <w:pPr>
        <w:spacing w:line="276" w:lineRule="auto"/>
        <w:rPr>
          <w:lang w:val="nl-NL"/>
        </w:rPr>
      </w:pPr>
      <w:r w:rsidRPr="0062042B">
        <w:rPr>
          <w:lang w:val="nl-NL"/>
        </w:rPr>
        <w:t xml:space="preserve">In het </w:t>
      </w:r>
      <w:r>
        <w:rPr>
          <w:lang w:val="nl-NL"/>
        </w:rPr>
        <w:t>w</w:t>
      </w:r>
      <w:r w:rsidRPr="0062042B">
        <w:rPr>
          <w:lang w:val="nl-NL"/>
        </w:rPr>
        <w:t xml:space="preserve">etsvoorstel is </w:t>
      </w:r>
      <w:r w:rsidR="009A3023">
        <w:rPr>
          <w:lang w:val="nl-NL"/>
        </w:rPr>
        <w:t>een</w:t>
      </w:r>
      <w:r w:rsidRPr="0062042B" w:rsidR="009A3023">
        <w:rPr>
          <w:lang w:val="nl-NL"/>
        </w:rPr>
        <w:t xml:space="preserve"> </w:t>
      </w:r>
      <w:r w:rsidRPr="0062042B">
        <w:rPr>
          <w:lang w:val="nl-NL"/>
        </w:rPr>
        <w:t xml:space="preserve">verliesverrekeningsdrempel opgenomen. Ook hiervoor zal geregeld moeten worden hoe deze voor de voorkoming van dubbele belasting aan binnenlands en buitenlands inkomen uit sparen en beleggen moet worden toegedeeld. Voor de gevallen dat er (uitsluitend) binnenlands respectievelijk buitenlands verlies is, maar er in totaal een positief inkomen uit sparen en beleggen bestaat, speelt de vraag niet. In de gevallen waarin er in totaal een verlies uit sparen en beleggen is, maar hetzij het binnenlandse hetzij het buitenlandse inkomen uit sparen en beleggen positief is, lijkt er geen andere mogelijkheid te bestaan dan de </w:t>
      </w:r>
      <w:r w:rsidR="00E51C9C">
        <w:rPr>
          <w:lang w:val="nl-NL"/>
        </w:rPr>
        <w:t>verliesverrekeningsdrempel</w:t>
      </w:r>
      <w:r w:rsidRPr="0062042B">
        <w:rPr>
          <w:lang w:val="nl-NL"/>
        </w:rPr>
        <w:t xml:space="preserve"> aan het negatieve deel toe te rekenen. Wanneer zowel het binnenlandse als het buitenlandse inkomen uit sparen en beleggen negatief is, ligt het voor de hand de </w:t>
      </w:r>
      <w:r w:rsidR="00E51C9C">
        <w:rPr>
          <w:lang w:val="nl-NL"/>
        </w:rPr>
        <w:t>verliesverrekeningsdrempel</w:t>
      </w:r>
      <w:r w:rsidRPr="0062042B">
        <w:rPr>
          <w:lang w:val="nl-NL"/>
        </w:rPr>
        <w:t xml:space="preserve"> naar rato van het verlies toe te delen.</w:t>
      </w:r>
    </w:p>
    <w:p w:rsidR="0062042B" w:rsidP="008C1476" w:rsidRDefault="0062042B" w14:paraId="185DA785" w14:textId="5BF057BB">
      <w:pPr>
        <w:spacing w:line="276" w:lineRule="auto"/>
        <w:rPr>
          <w:lang w:val="nl-NL"/>
        </w:rPr>
      </w:pPr>
    </w:p>
    <w:p w:rsidR="0062042B" w:rsidP="008C1476" w:rsidRDefault="0062042B" w14:paraId="7B4D68B6" w14:textId="32EB400C">
      <w:pPr>
        <w:spacing w:line="276" w:lineRule="auto"/>
        <w:rPr>
          <w:lang w:val="nl-NL"/>
        </w:rPr>
      </w:pPr>
      <w:r w:rsidRPr="0062042B">
        <w:rPr>
          <w:lang w:val="nl-NL"/>
        </w:rPr>
        <w:t xml:space="preserve">De regeling voor verrekening van buitenlandse belasting op dividenden, interest en royalty’s </w:t>
      </w:r>
      <w:r>
        <w:rPr>
          <w:lang w:val="nl-NL"/>
        </w:rPr>
        <w:t>zal</w:t>
      </w:r>
      <w:r w:rsidRPr="0062042B">
        <w:rPr>
          <w:lang w:val="nl-NL"/>
        </w:rPr>
        <w:t xml:space="preserve"> aangepast worden. Onder het systeem dat tot </w:t>
      </w:r>
      <w:r w:rsidR="00032C9C">
        <w:rPr>
          <w:lang w:val="nl-NL"/>
        </w:rPr>
        <w:t xml:space="preserve">en met </w:t>
      </w:r>
      <w:r w:rsidRPr="0062042B">
        <w:rPr>
          <w:lang w:val="nl-NL"/>
        </w:rPr>
        <w:t xml:space="preserve">2022 gold was een redelijke vaststelling van de Nederlandse inkomstenbelasting die toerekenbaar is aan de buitenlandse dividenden, interest en royalty’s niet goed mogelijk. Onder het nu voorgestelde systeem is dat wel mogelijk. Daarom ligt het in de rede een zogenoemde tweede limiet in te voeren die de verrekening beperkt tot de over het desbetreffende buitenlandse inkomen verschuldigde belasting. </w:t>
      </w:r>
    </w:p>
    <w:p w:rsidR="00117A80" w:rsidP="008C1476" w:rsidRDefault="00117A80" w14:paraId="0B1E0E47" w14:textId="49E1AA30">
      <w:pPr>
        <w:spacing w:line="276" w:lineRule="auto"/>
        <w:rPr>
          <w:lang w:val="nl-NL"/>
        </w:rPr>
      </w:pPr>
    </w:p>
    <w:p w:rsidR="009C4AB8" w:rsidP="008C1476" w:rsidRDefault="00180D97" w14:paraId="17E4FE43" w14:textId="791B2215">
      <w:pPr>
        <w:pStyle w:val="Kop3"/>
        <w:spacing w:line="276" w:lineRule="auto"/>
        <w:rPr>
          <w:b/>
          <w:bCs/>
          <w:szCs w:val="18"/>
          <w:lang w:val="nl-NL"/>
        </w:rPr>
      </w:pPr>
      <w:bookmarkStart w:name="_Toc198112188" w:id="52"/>
      <w:r>
        <w:rPr>
          <w:b/>
          <w:bCs/>
          <w:szCs w:val="18"/>
          <w:lang w:val="nl-NL"/>
        </w:rPr>
        <w:t>5</w:t>
      </w:r>
      <w:r w:rsidRPr="00395E88" w:rsidR="009C4AB8">
        <w:rPr>
          <w:b/>
          <w:bCs/>
          <w:szCs w:val="18"/>
          <w:lang w:val="nl-NL"/>
        </w:rPr>
        <w:t>.</w:t>
      </w:r>
      <w:r w:rsidR="004C0D3C">
        <w:rPr>
          <w:b/>
          <w:bCs/>
          <w:szCs w:val="18"/>
          <w:lang w:val="nl-NL"/>
        </w:rPr>
        <w:t>3</w:t>
      </w:r>
      <w:r w:rsidR="00EE2336">
        <w:rPr>
          <w:b/>
          <w:bCs/>
          <w:szCs w:val="18"/>
          <w:lang w:val="nl-NL"/>
        </w:rPr>
        <w:tab/>
      </w:r>
      <w:r w:rsidR="009C4AB8">
        <w:rPr>
          <w:b/>
          <w:bCs/>
          <w:szCs w:val="18"/>
          <w:lang w:val="nl-NL"/>
        </w:rPr>
        <w:t>Emigratie</w:t>
      </w:r>
      <w:bookmarkEnd w:id="52"/>
    </w:p>
    <w:p w:rsidR="009C4AB8" w:rsidP="008C1476" w:rsidRDefault="009C4AB8" w14:paraId="21CD7049" w14:textId="77777777">
      <w:pPr>
        <w:spacing w:line="276" w:lineRule="auto"/>
        <w:rPr>
          <w:lang w:val="nl-NL"/>
        </w:rPr>
      </w:pPr>
    </w:p>
    <w:p w:rsidR="004C06EC" w:rsidP="008C1476" w:rsidRDefault="00117A80" w14:paraId="34E28809" w14:textId="149995E2">
      <w:pPr>
        <w:spacing w:line="276" w:lineRule="auto"/>
        <w:rPr>
          <w:lang w:val="nl-NL"/>
        </w:rPr>
      </w:pPr>
      <w:r>
        <w:rPr>
          <w:lang w:val="nl-NL"/>
        </w:rPr>
        <w:t xml:space="preserve">Bij emigratie wordt </w:t>
      </w:r>
      <w:r w:rsidRPr="00117A80">
        <w:rPr>
          <w:lang w:val="nl-NL"/>
        </w:rPr>
        <w:t xml:space="preserve">uitgegaan van een fictieve vervreemding van aandelen in en winstbewijzen van </w:t>
      </w:r>
      <w:r w:rsidR="00793E72">
        <w:rPr>
          <w:lang w:val="nl-NL"/>
        </w:rPr>
        <w:t xml:space="preserve">startende </w:t>
      </w:r>
      <w:r w:rsidR="009107D4">
        <w:rPr>
          <w:lang w:val="nl-NL"/>
        </w:rPr>
        <w:t>ondernemingen</w:t>
      </w:r>
      <w:r w:rsidRPr="00117A80">
        <w:rPr>
          <w:lang w:val="nl-NL"/>
        </w:rPr>
        <w:t xml:space="preserve"> en in het buitenland gelegen onroerend</w:t>
      </w:r>
      <w:r>
        <w:rPr>
          <w:lang w:val="nl-NL"/>
        </w:rPr>
        <w:t>e zaken</w:t>
      </w:r>
      <w:r w:rsidRPr="00117A80">
        <w:rPr>
          <w:lang w:val="nl-NL"/>
        </w:rPr>
        <w:t>.</w:t>
      </w:r>
      <w:r w:rsidR="00EA64B8">
        <w:rPr>
          <w:lang w:val="nl-NL"/>
        </w:rPr>
        <w:t xml:space="preserve"> </w:t>
      </w:r>
      <w:r w:rsidR="004C06EC">
        <w:rPr>
          <w:lang w:val="nl-NL"/>
        </w:rPr>
        <w:t>Dit heeft tot gevolg</w:t>
      </w:r>
      <w:r w:rsidRPr="00D67F9D" w:rsidR="004C06EC">
        <w:rPr>
          <w:bCs/>
          <w:lang w:val="nl-NL"/>
        </w:rPr>
        <w:t xml:space="preserve"> dat de waardeveranderingen die gedurende de binnenlandse belastingplicht hebben plaatsgevonden maar nog niet in de heffing zijn betrokken, alsnog in de heffing worden betrokken.</w:t>
      </w:r>
      <w:r w:rsidR="004C06EC">
        <w:rPr>
          <w:bCs/>
          <w:lang w:val="nl-NL"/>
        </w:rPr>
        <w:t xml:space="preserve"> Het doel is om </w:t>
      </w:r>
      <w:r w:rsidRPr="00D67F9D" w:rsidR="004C06EC">
        <w:rPr>
          <w:bCs/>
          <w:lang w:val="nl-NL"/>
        </w:rPr>
        <w:t xml:space="preserve">de belastingclaim over de waardeveranderingen veilig te stellen </w:t>
      </w:r>
      <w:r w:rsidR="004C06EC">
        <w:rPr>
          <w:bCs/>
          <w:lang w:val="nl-NL"/>
        </w:rPr>
        <w:t>voordat</w:t>
      </w:r>
      <w:r w:rsidRPr="00D67F9D" w:rsidR="004C06EC">
        <w:rPr>
          <w:bCs/>
          <w:lang w:val="nl-NL"/>
        </w:rPr>
        <w:t xml:space="preserve"> de belastingplichtige is geëmigreerd.</w:t>
      </w:r>
      <w:r w:rsidR="004C06EC">
        <w:rPr>
          <w:bCs/>
          <w:lang w:val="nl-NL"/>
        </w:rPr>
        <w:t xml:space="preserve"> </w:t>
      </w:r>
      <w:r w:rsidRPr="00D67F9D" w:rsidR="004C06EC">
        <w:rPr>
          <w:bCs/>
          <w:lang w:val="nl-NL"/>
        </w:rPr>
        <w:t xml:space="preserve">Ten aanzien van in Nederland gelegen onroerende zaken blijft een belastingplichtige ook na emigratie </w:t>
      </w:r>
      <w:r w:rsidR="004C06EC">
        <w:rPr>
          <w:bCs/>
          <w:lang w:val="nl-NL"/>
        </w:rPr>
        <w:t xml:space="preserve">(buitenlands) </w:t>
      </w:r>
      <w:r w:rsidRPr="00D67F9D" w:rsidR="004C06EC">
        <w:rPr>
          <w:bCs/>
          <w:lang w:val="nl-NL"/>
        </w:rPr>
        <w:t>belastingplichtig.</w:t>
      </w:r>
      <w:r w:rsidR="004C06EC">
        <w:rPr>
          <w:bCs/>
          <w:lang w:val="nl-NL"/>
        </w:rPr>
        <w:t xml:space="preserve"> Daarom geldt de vervreemdingsfictie ten aanzien van onroerende zaken alleen voor </w:t>
      </w:r>
      <w:r w:rsidRPr="00117A80" w:rsidR="004C06EC">
        <w:rPr>
          <w:lang w:val="nl-NL"/>
        </w:rPr>
        <w:t>in het buitenland gelegen onroerend</w:t>
      </w:r>
      <w:r w:rsidR="004C06EC">
        <w:rPr>
          <w:lang w:val="nl-NL"/>
        </w:rPr>
        <w:t>e zaken.</w:t>
      </w:r>
    </w:p>
    <w:p w:rsidR="004C06EC" w:rsidP="008C1476" w:rsidRDefault="004C06EC" w14:paraId="02031F3B" w14:textId="77777777">
      <w:pPr>
        <w:spacing w:line="276" w:lineRule="auto"/>
        <w:rPr>
          <w:lang w:val="nl-NL"/>
        </w:rPr>
      </w:pPr>
    </w:p>
    <w:p w:rsidR="00D22335" w:rsidP="008C1476" w:rsidRDefault="00EA64B8" w14:paraId="5E9BF532" w14:textId="04C15114">
      <w:pPr>
        <w:spacing w:line="276" w:lineRule="auto"/>
        <w:rPr>
          <w:lang w:val="nl-NL"/>
        </w:rPr>
      </w:pPr>
      <w:r>
        <w:rPr>
          <w:lang w:val="nl-NL"/>
        </w:rPr>
        <w:t xml:space="preserve">De positieve inkomensbestanddelen die als gevolg van de fictieve vervreemding worden belast, worden aangemerkt als te conserveren inkomen waarvoor een conserverende </w:t>
      </w:r>
      <w:r w:rsidR="00F124DB">
        <w:rPr>
          <w:lang w:val="nl-NL"/>
        </w:rPr>
        <w:t>belasting</w:t>
      </w:r>
      <w:r>
        <w:rPr>
          <w:lang w:val="nl-NL"/>
        </w:rPr>
        <w:t xml:space="preserve">aanslag wordt opgelegd. </w:t>
      </w:r>
      <w:r w:rsidR="00D22335">
        <w:rPr>
          <w:lang w:val="nl-NL"/>
        </w:rPr>
        <w:t>Evenals bij een fictieve vervreemding van het aanmerkelijk belang</w:t>
      </w:r>
      <w:r w:rsidR="004C06EC">
        <w:rPr>
          <w:rStyle w:val="Voetnootmarkering"/>
          <w:lang w:val="nl-NL"/>
        </w:rPr>
        <w:footnoteReference w:id="39"/>
      </w:r>
      <w:r w:rsidR="00D22335">
        <w:rPr>
          <w:lang w:val="nl-NL"/>
        </w:rPr>
        <w:t xml:space="preserve"> acht h</w:t>
      </w:r>
      <w:r>
        <w:rPr>
          <w:lang w:val="nl-NL"/>
        </w:rPr>
        <w:t xml:space="preserve">et kabinet het proportioneel om voor deze conserverende </w:t>
      </w:r>
      <w:r w:rsidR="00F124DB">
        <w:rPr>
          <w:lang w:val="nl-NL"/>
        </w:rPr>
        <w:t>belasting</w:t>
      </w:r>
      <w:r>
        <w:rPr>
          <w:lang w:val="nl-NL"/>
        </w:rPr>
        <w:t xml:space="preserve">aanslag uitstel van betaling te verlenen. Daarmee wordt </w:t>
      </w:r>
      <w:r w:rsidRPr="00EA64B8">
        <w:rPr>
          <w:lang w:val="nl-NL"/>
        </w:rPr>
        <w:t xml:space="preserve">bij een grote waardestijging voorkomen dat belastingplichtigen </w:t>
      </w:r>
      <w:r w:rsidR="009107D4">
        <w:rPr>
          <w:lang w:val="nl-NL"/>
        </w:rPr>
        <w:t xml:space="preserve">bijvoorbeeld </w:t>
      </w:r>
      <w:r w:rsidRPr="00EA64B8">
        <w:rPr>
          <w:lang w:val="nl-NL"/>
        </w:rPr>
        <w:t xml:space="preserve">hun onroerende zaak moeten verkopen om de belastingheffing over de waardestijging van die onroerende zaak te kunnen voldoen. </w:t>
      </w:r>
      <w:r w:rsidRPr="009B1667" w:rsidR="009B1667">
        <w:rPr>
          <w:lang w:val="nl-NL"/>
        </w:rPr>
        <w:t>Immers</w:t>
      </w:r>
      <w:r w:rsidR="009B1667">
        <w:rPr>
          <w:lang w:val="nl-NL"/>
        </w:rPr>
        <w:t>,</w:t>
      </w:r>
      <w:r w:rsidRPr="009B1667" w:rsidR="009B1667">
        <w:rPr>
          <w:lang w:val="nl-NL"/>
        </w:rPr>
        <w:t xml:space="preserve"> </w:t>
      </w:r>
      <w:r w:rsidR="009B1667">
        <w:rPr>
          <w:lang w:val="nl-NL"/>
        </w:rPr>
        <w:t>omdat</w:t>
      </w:r>
      <w:r w:rsidRPr="009B1667" w:rsidR="009B1667">
        <w:rPr>
          <w:lang w:val="nl-NL"/>
        </w:rPr>
        <w:t xml:space="preserve"> sprake is van een fictieve vervreemding komen er geen middelen vrij waarmee de belasting</w:t>
      </w:r>
      <w:r w:rsidR="009B1667">
        <w:rPr>
          <w:lang w:val="nl-NL"/>
        </w:rPr>
        <w:t>plichtige</w:t>
      </w:r>
      <w:r w:rsidRPr="009B1667" w:rsidR="009B1667">
        <w:rPr>
          <w:lang w:val="nl-NL"/>
        </w:rPr>
        <w:t xml:space="preserve"> de belastingaanslag kan voldoen. </w:t>
      </w:r>
      <w:r w:rsidRPr="00EA64B8">
        <w:rPr>
          <w:lang w:val="nl-NL"/>
        </w:rPr>
        <w:t>Het kabinet acht dit onwenselijk. Op</w:t>
      </w:r>
      <w:r w:rsidR="009B1667">
        <w:rPr>
          <w:lang w:val="nl-NL"/>
        </w:rPr>
        <w:t xml:space="preserve"> </w:t>
      </w:r>
      <w:r w:rsidRPr="00EA64B8">
        <w:rPr>
          <w:lang w:val="nl-NL"/>
        </w:rPr>
        <w:t xml:space="preserve">de eerste plaats omdat onroerende zaken niet altijd </w:t>
      </w:r>
      <w:r w:rsidRPr="00EA64B8">
        <w:rPr>
          <w:lang w:val="nl-NL"/>
        </w:rPr>
        <w:lastRenderedPageBreak/>
        <w:t>eenvoudig te verkopen zijn en belastingplichtigen als gevolg hiervan met schuldproblematiek te maken zouden kunnen krijgen.</w:t>
      </w:r>
      <w:r w:rsidR="00D22335">
        <w:rPr>
          <w:lang w:val="nl-NL"/>
        </w:rPr>
        <w:t xml:space="preserve"> </w:t>
      </w:r>
      <w:r w:rsidRPr="00D22335" w:rsidR="00D22335">
        <w:rPr>
          <w:lang w:val="nl-NL"/>
        </w:rPr>
        <w:t>Op de tweede plaats zijn onroerende zaken in voorkomende gevallen naast beleggingsobject ook gebruiksobject</w:t>
      </w:r>
      <w:r w:rsidR="00D22335">
        <w:rPr>
          <w:lang w:val="nl-NL"/>
        </w:rPr>
        <w:t>.</w:t>
      </w:r>
    </w:p>
    <w:p w:rsidR="00D22335" w:rsidP="008C1476" w:rsidRDefault="00D22335" w14:paraId="78424EEF" w14:textId="77777777">
      <w:pPr>
        <w:spacing w:line="276" w:lineRule="auto"/>
        <w:rPr>
          <w:lang w:val="nl-NL"/>
        </w:rPr>
      </w:pPr>
    </w:p>
    <w:p w:rsidRPr="00D67F9D" w:rsidR="004C06EC" w:rsidP="004C06EC" w:rsidRDefault="004C06EC" w14:paraId="1022D6DF" w14:textId="67EA27F1">
      <w:pPr>
        <w:rPr>
          <w:bCs/>
          <w:lang w:val="nl-NL"/>
        </w:rPr>
      </w:pPr>
      <w:r>
        <w:rPr>
          <w:bCs/>
          <w:lang w:val="nl-NL"/>
        </w:rPr>
        <w:t>Daarnaast</w:t>
      </w:r>
      <w:r w:rsidRPr="00D67F9D">
        <w:rPr>
          <w:bCs/>
          <w:lang w:val="nl-NL"/>
        </w:rPr>
        <w:t xml:space="preserve"> is het </w:t>
      </w:r>
      <w:r>
        <w:rPr>
          <w:bCs/>
          <w:lang w:val="nl-NL"/>
        </w:rPr>
        <w:t>noodzakelijk</w:t>
      </w:r>
      <w:r w:rsidRPr="00D67F9D">
        <w:rPr>
          <w:bCs/>
          <w:lang w:val="nl-NL"/>
        </w:rPr>
        <w:t xml:space="preserve"> te voorzien in een uitstelregeling voor conserverende belastingaanslagen om te voorkomen dat de voorgestelde systematiek van het opleggen van een conserverende belastingaanslag bij emigratie in strijd is met het Verdrag betreffende de werking van de Europese Unie of met de </w:t>
      </w:r>
      <w:bookmarkStart w:name="_Hlk168333947" w:id="53"/>
      <w:r w:rsidRPr="00D67F9D">
        <w:rPr>
          <w:bCs/>
          <w:lang w:val="nl-NL"/>
        </w:rPr>
        <w:t>Overeenkomst betreffende de Europese Economische Ruimte</w:t>
      </w:r>
      <w:bookmarkEnd w:id="53"/>
      <w:r w:rsidRPr="00D67F9D">
        <w:rPr>
          <w:lang w:val="nl-NL"/>
        </w:rPr>
        <w:t>.</w:t>
      </w:r>
      <w:r>
        <w:rPr>
          <w:lang w:val="nl-NL"/>
        </w:rPr>
        <w:t xml:space="preserve"> </w:t>
      </w:r>
      <w:r w:rsidRPr="00D67F9D">
        <w:rPr>
          <w:bCs/>
          <w:lang w:val="nl-NL"/>
        </w:rPr>
        <w:t xml:space="preserve">Het opleggen van een conserverende belastingaanslag zonder hierbij te voorzien in </w:t>
      </w:r>
      <w:r>
        <w:rPr>
          <w:bCs/>
          <w:lang w:val="nl-NL"/>
        </w:rPr>
        <w:t xml:space="preserve">automatisch </w:t>
      </w:r>
      <w:r w:rsidRPr="00D67F9D">
        <w:rPr>
          <w:bCs/>
          <w:lang w:val="nl-NL"/>
        </w:rPr>
        <w:t>uitstel van betaling kan het recht op vrij verkeer van personen en diensten binnen de Europese Unie (EU) en de Europese Economische Ruimte (EER) beperken. De conserverende belastingaanslag zou dan een belemmering vormen voor de belastingschuldige om zich in een ander land binnen de EU of EER te vestigen</w:t>
      </w:r>
      <w:r w:rsidRPr="00D67F9D">
        <w:rPr>
          <w:lang w:val="nl-NL"/>
        </w:rPr>
        <w:t>.</w:t>
      </w:r>
    </w:p>
    <w:p w:rsidR="004C06EC" w:rsidP="008C1476" w:rsidRDefault="004C06EC" w14:paraId="399DA85C" w14:textId="77777777">
      <w:pPr>
        <w:spacing w:line="276" w:lineRule="auto"/>
        <w:rPr>
          <w:lang w:val="nl-NL"/>
        </w:rPr>
      </w:pPr>
    </w:p>
    <w:p w:rsidR="004C06EC" w:rsidP="008C1476" w:rsidRDefault="004C06EC" w14:paraId="43C4371E" w14:textId="024229DD">
      <w:pPr>
        <w:spacing w:line="276" w:lineRule="auto"/>
        <w:rPr>
          <w:lang w:val="nl-NL"/>
        </w:rPr>
      </w:pPr>
      <w:r>
        <w:rPr>
          <w:lang w:val="nl-NL"/>
        </w:rPr>
        <w:t xml:space="preserve">De inspecteur zal ondanks de fictieve vervreemding bij emigratie in beginsel geen (conserverende) belastingaanslag opleggen ten aanzien van onroerende zaken die zijn gelegen in een land waarmee Nederland een verdrag heeft gesloten ter voorkoming van dubbele belasting. De belastingverdragen die Nederland heeft gesloten plegen namelijk het heffingsrecht over vermogenswinsten behaald met de vervreemding van onroerende zaken exclusief toe te wijzen aan de staat waarin de onroerende zaak is gelegen. Dit op grond van het zogenoemde situsbeginsel. De fictieve vervreemding zal zodoende in de praktijk beperkt zijn tot onroerende zaken die zijn gelegen in een niet-verdragsland. </w:t>
      </w:r>
    </w:p>
    <w:p w:rsidR="004C06EC" w:rsidP="008C1476" w:rsidRDefault="004C06EC" w14:paraId="3C850276" w14:textId="77777777">
      <w:pPr>
        <w:spacing w:line="276" w:lineRule="auto"/>
        <w:rPr>
          <w:lang w:val="nl-NL"/>
        </w:rPr>
      </w:pPr>
    </w:p>
    <w:p w:rsidR="00117A80" w:rsidP="008C1476" w:rsidRDefault="004C06EC" w14:paraId="714AD704" w14:textId="6361E225">
      <w:pPr>
        <w:spacing w:line="276" w:lineRule="auto"/>
        <w:rPr>
          <w:lang w:val="nl-NL"/>
        </w:rPr>
      </w:pPr>
      <w:r>
        <w:rPr>
          <w:lang w:val="nl-NL"/>
        </w:rPr>
        <w:t>Het</w:t>
      </w:r>
      <w:r w:rsidR="00D22335">
        <w:rPr>
          <w:lang w:val="nl-NL"/>
        </w:rPr>
        <w:t xml:space="preserve"> kabinet </w:t>
      </w:r>
      <w:r>
        <w:rPr>
          <w:lang w:val="nl-NL"/>
        </w:rPr>
        <w:t xml:space="preserve">vindt </w:t>
      </w:r>
      <w:r w:rsidR="00D22335">
        <w:rPr>
          <w:lang w:val="nl-NL"/>
        </w:rPr>
        <w:t xml:space="preserve">het passend </w:t>
      </w:r>
      <w:r w:rsidRPr="008A5F45" w:rsidR="008A5F45">
        <w:rPr>
          <w:lang w:val="nl-NL"/>
        </w:rPr>
        <w:t xml:space="preserve">om aan te sluiten </w:t>
      </w:r>
      <w:r>
        <w:rPr>
          <w:lang w:val="nl-NL"/>
        </w:rPr>
        <w:t>bij</w:t>
      </w:r>
      <w:r w:rsidRPr="008A5F45">
        <w:rPr>
          <w:lang w:val="nl-NL"/>
        </w:rPr>
        <w:t xml:space="preserve"> </w:t>
      </w:r>
      <w:r w:rsidR="008A5F45">
        <w:rPr>
          <w:lang w:val="nl-NL"/>
        </w:rPr>
        <w:t>bovengenoem</w:t>
      </w:r>
      <w:r w:rsidRPr="008A5F45" w:rsidR="008A5F45">
        <w:rPr>
          <w:lang w:val="nl-NL"/>
        </w:rPr>
        <w:t>de uitstelfaciliteit die wordt aangeboden in</w:t>
      </w:r>
      <w:r>
        <w:rPr>
          <w:lang w:val="nl-NL"/>
        </w:rPr>
        <w:t xml:space="preserve"> </w:t>
      </w:r>
      <w:r w:rsidRPr="008A5F45" w:rsidR="008A5F45">
        <w:rPr>
          <w:lang w:val="nl-NL"/>
        </w:rPr>
        <w:t>geval van geconserveerd inkomen uit aanmerkelijk belang</w:t>
      </w:r>
      <w:r w:rsidR="008A5F45">
        <w:rPr>
          <w:lang w:val="nl-NL"/>
        </w:rPr>
        <w:t>.</w:t>
      </w:r>
      <w:r w:rsidRPr="00C42086" w:rsidR="008A5F45">
        <w:rPr>
          <w:lang w:val="nl-NL"/>
        </w:rPr>
        <w:t xml:space="preserve"> </w:t>
      </w:r>
      <w:r w:rsidRPr="008A5F45" w:rsidR="008A5F45">
        <w:rPr>
          <w:lang w:val="nl-NL"/>
        </w:rPr>
        <w:t xml:space="preserve">Uitstel van betaling op grond van </w:t>
      </w:r>
      <w:r w:rsidR="008A5F45">
        <w:rPr>
          <w:lang w:val="nl-NL"/>
        </w:rPr>
        <w:t>deze uitstelfaciliteit</w:t>
      </w:r>
      <w:r w:rsidRPr="008A5F45" w:rsidR="008A5F45">
        <w:rPr>
          <w:lang w:val="nl-NL"/>
        </w:rPr>
        <w:t xml:space="preserve"> wordt </w:t>
      </w:r>
      <w:r>
        <w:rPr>
          <w:lang w:val="nl-NL"/>
        </w:rPr>
        <w:t xml:space="preserve">automatisch </w:t>
      </w:r>
      <w:r w:rsidRPr="008A5F45" w:rsidR="008A5F45">
        <w:rPr>
          <w:lang w:val="nl-NL"/>
        </w:rPr>
        <w:t>verleend voor onbepaalde tijd. V</w:t>
      </w:r>
      <w:r w:rsidR="008A5F45">
        <w:rPr>
          <w:lang w:val="nl-NL"/>
        </w:rPr>
        <w:t>erder</w:t>
      </w:r>
      <w:r w:rsidRPr="008A5F45" w:rsidR="008A5F45">
        <w:rPr>
          <w:lang w:val="nl-NL"/>
        </w:rPr>
        <w:t xml:space="preserve"> wordt gedurende het uitstel van betaling geen invorderingsrente in rekening gebracht en er wordt alleen zekerheid gevraagd wanneer de belastingschuldige zich verplaatst of woonachtig </w:t>
      </w:r>
      <w:r>
        <w:rPr>
          <w:lang w:val="nl-NL"/>
        </w:rPr>
        <w:t>wordt</w:t>
      </w:r>
      <w:r w:rsidRPr="008A5F45">
        <w:rPr>
          <w:lang w:val="nl-NL"/>
        </w:rPr>
        <w:t xml:space="preserve"> </w:t>
      </w:r>
      <w:r w:rsidRPr="008A5F45" w:rsidR="008A5F45">
        <w:rPr>
          <w:lang w:val="nl-NL"/>
        </w:rPr>
        <w:t>buiten de Europese Unie. Het uitstel wordt – kort</w:t>
      </w:r>
      <w:r>
        <w:rPr>
          <w:lang w:val="nl-NL"/>
        </w:rPr>
        <w:t xml:space="preserve"> </w:t>
      </w:r>
      <w:r w:rsidRPr="008A5F45" w:rsidR="008A5F45">
        <w:rPr>
          <w:lang w:val="nl-NL"/>
        </w:rPr>
        <w:t xml:space="preserve">gezegd </w:t>
      </w:r>
      <w:r w:rsidR="008A5F45">
        <w:rPr>
          <w:lang w:val="nl-NL"/>
        </w:rPr>
        <w:t xml:space="preserve">– </w:t>
      </w:r>
      <w:r>
        <w:rPr>
          <w:lang w:val="nl-NL"/>
        </w:rPr>
        <w:t xml:space="preserve">al dan niet gedeeltelijk </w:t>
      </w:r>
      <w:r w:rsidRPr="008A5F45" w:rsidR="008A5F45">
        <w:rPr>
          <w:lang w:val="nl-NL"/>
        </w:rPr>
        <w:t>beëindigd wanneer er middelen vrij komen waarmee de belastingschuldige zijn belastingaanslag kan voldoen.</w:t>
      </w:r>
      <w:r w:rsidRPr="004C06EC">
        <w:rPr>
          <w:lang w:val="nl-NL"/>
        </w:rPr>
        <w:t xml:space="preserve"> </w:t>
      </w:r>
      <w:r>
        <w:rPr>
          <w:lang w:val="nl-NL"/>
        </w:rPr>
        <w:t>Hierbij wordt rekening gehouden met de in het buitenland verschuldigde belasting.</w:t>
      </w:r>
    </w:p>
    <w:p w:rsidR="00EF63DD" w:rsidP="008C1476" w:rsidRDefault="00EF63DD" w14:paraId="4BDC873A" w14:textId="77777777">
      <w:pPr>
        <w:spacing w:line="276" w:lineRule="auto"/>
        <w:rPr>
          <w:lang w:val="nl-NL"/>
        </w:rPr>
      </w:pPr>
    </w:p>
    <w:p w:rsidRPr="009529B2" w:rsidR="00EF63DD" w:rsidP="007131C2" w:rsidRDefault="007131C2" w14:paraId="0BABD885" w14:textId="20F76B14">
      <w:pPr>
        <w:pStyle w:val="Kop3"/>
        <w:rPr>
          <w:b/>
          <w:bCs/>
          <w:lang w:val="nl-NL"/>
        </w:rPr>
      </w:pPr>
      <w:bookmarkStart w:name="_Toc198112189" w:id="54"/>
      <w:r w:rsidRPr="009529B2">
        <w:rPr>
          <w:b/>
          <w:bCs/>
          <w:lang w:val="nl-NL"/>
        </w:rPr>
        <w:t xml:space="preserve">5.4 </w:t>
      </w:r>
      <w:r w:rsidRPr="009529B2" w:rsidR="00EF63DD">
        <w:rPr>
          <w:b/>
          <w:bCs/>
          <w:lang w:val="nl-NL"/>
        </w:rPr>
        <w:t>Caribisch Nederland (BES-eilanden)</w:t>
      </w:r>
      <w:bookmarkEnd w:id="54"/>
    </w:p>
    <w:p w:rsidR="0000474C" w:rsidP="008C1476" w:rsidRDefault="0000474C" w14:paraId="580FBF47" w14:textId="77777777">
      <w:pPr>
        <w:spacing w:line="276" w:lineRule="auto"/>
        <w:rPr>
          <w:lang w:val="nl-NL"/>
        </w:rPr>
      </w:pPr>
    </w:p>
    <w:p w:rsidR="001348D3" w:rsidP="008C1476" w:rsidRDefault="001348D3" w14:paraId="0874DCFF" w14:textId="0604DF29">
      <w:pPr>
        <w:spacing w:line="276" w:lineRule="auto"/>
        <w:rPr>
          <w:lang w:val="nl-NL"/>
        </w:rPr>
      </w:pPr>
      <w:r w:rsidRPr="001348D3">
        <w:rPr>
          <w:lang w:val="nl-NL"/>
        </w:rPr>
        <w:t>Voor wetsvoorstellen in Nederland dient ook gekeken te worden of de voorstellen eveneens in Caribisch Nederland van toepassing zouden moeten zijn. Hiervoor geldt in het algemeen het beginsel van “comply or explain”, een wijziging moet ook in Caribisch Nederland in wetgeving worden overgenomen (“comply”) en als dat niet mogelijk is, dient deze onmogelijkheid toegelicht te worden (“explain”). Het beginsel van “comply or explain” geldt echter niet voor de fiscale wetgeving op de BES.</w:t>
      </w:r>
      <w:r>
        <w:rPr>
          <w:rStyle w:val="Voetnootmarkering"/>
        </w:rPr>
        <w:footnoteReference w:id="40"/>
      </w:r>
      <w:r w:rsidRPr="001348D3">
        <w:rPr>
          <w:lang w:val="nl-NL"/>
        </w:rPr>
        <w:t xml:space="preserve"> Juist voor fiscale zaken blijft maatwerk vereist en wordt afgeweken van de Nederlandse regelgeving vanwege de geringe bevolkingsomvang aldaar, het insulaire karakter van de openbare lichamen en de grote geografische afstand met Nederland. Door de (gedeel</w:t>
      </w:r>
      <w:r w:rsidR="002A23F0">
        <w:rPr>
          <w:lang w:val="nl-NL"/>
        </w:rPr>
        <w:t>telijk</w:t>
      </w:r>
      <w:r w:rsidRPr="001348D3">
        <w:rPr>
          <w:lang w:val="nl-NL"/>
        </w:rPr>
        <w:t xml:space="preserve">e) voortzetting van de voormalige Nederlands-Antilliaanse wetgeving alsmede de invoering van geheel nieuwe (van Nederland) afwijkende wetgeving per 2011 op dit punt is het sowieso onmogelijk om “comply” te volgen. </w:t>
      </w:r>
    </w:p>
    <w:p w:rsidRPr="001348D3" w:rsidR="00A73943" w:rsidP="008C1476" w:rsidRDefault="00A73943" w14:paraId="24E023D2" w14:textId="77777777">
      <w:pPr>
        <w:spacing w:line="276" w:lineRule="auto"/>
        <w:rPr>
          <w:lang w:val="nl-NL"/>
        </w:rPr>
      </w:pPr>
    </w:p>
    <w:p w:rsidRPr="001348D3" w:rsidR="001348D3" w:rsidP="008C1476" w:rsidRDefault="001348D3" w14:paraId="064EE7B9" w14:textId="77777777">
      <w:pPr>
        <w:spacing w:line="276" w:lineRule="auto"/>
        <w:rPr>
          <w:lang w:val="nl-NL"/>
        </w:rPr>
      </w:pPr>
      <w:r w:rsidRPr="001348D3">
        <w:rPr>
          <w:lang w:val="nl-NL"/>
        </w:rPr>
        <w:t xml:space="preserve">De invoering van box 3 in Caribisch Nederland is ook om andere redenen onwenselijk. Niet alleen zal dit in de uitvoering praktisch onmogelijk zijn (ondercapaciteit Belastingdienst/Caribisch Nederland), er is ook geen wettelijke renseigneringplicht ten aanzien van gegevensuitwisseling, terwijl basisgegevens (zoals correcte kadastrale gegevens) vaak ontbreken. Daar komt nog bij dat een box 3-stelsel op de BES-eilanden niet past bij de economische situatie van de inwoners in Caribisch Nederland. Ook de Commissie Sociaal Minimum Caribisch Nederland (Commissie Thodé) </w:t>
      </w:r>
      <w:r w:rsidRPr="001348D3">
        <w:rPr>
          <w:rStyle w:val="Verwijzingopmerking"/>
          <w:sz w:val="18"/>
          <w:szCs w:val="18"/>
          <w:lang w:val="nl-NL"/>
        </w:rPr>
        <w:t>concludeert in haar</w:t>
      </w:r>
      <w:r w:rsidRPr="001348D3">
        <w:rPr>
          <w:rStyle w:val="Verwijzingopmerking"/>
          <w:lang w:val="nl-NL"/>
        </w:rPr>
        <w:t xml:space="preserve"> </w:t>
      </w:r>
      <w:r w:rsidRPr="001348D3">
        <w:rPr>
          <w:lang w:val="nl-NL"/>
        </w:rPr>
        <w:t xml:space="preserve">rapport inzake de armoedebestrijding in Caribisch Nederland dat thans voor </w:t>
      </w:r>
      <w:r w:rsidRPr="001348D3">
        <w:rPr>
          <w:lang w:val="nl-NL"/>
        </w:rPr>
        <w:lastRenderedPageBreak/>
        <w:t>een grondslagverbreding in de belastingwetgeving in Caribisch Nederland vooralsnog geen plaats is.</w:t>
      </w:r>
      <w:r>
        <w:rPr>
          <w:rStyle w:val="Voetnootmarkering"/>
        </w:rPr>
        <w:footnoteReference w:id="41"/>
      </w:r>
      <w:r w:rsidRPr="001348D3">
        <w:rPr>
          <w:lang w:val="nl-NL"/>
        </w:rPr>
        <w:t xml:space="preserve"> Weinig inwoners hebben überhaupt spaargeld of andere box 3-bezittingen. De enige significante bezitting die mogelijk voor een box 3-heffing in aanmerking zou kunnen komen is onroerend goed, maar juist daarvoor is op de BES reeds een box 3-achtige vastgoedbelasting ingevoerd.</w:t>
      </w:r>
    </w:p>
    <w:p w:rsidRPr="00C617BE" w:rsidR="006B3E47" w:rsidP="008C1476" w:rsidRDefault="006B3E47" w14:paraId="4E670AA1" w14:textId="77777777">
      <w:pPr>
        <w:spacing w:line="276" w:lineRule="auto"/>
        <w:rPr>
          <w:lang w:val="nl-NL"/>
        </w:rPr>
      </w:pPr>
    </w:p>
    <w:p w:rsidRPr="00AC24BF" w:rsidR="008279FB" w:rsidP="008C1476" w:rsidRDefault="008279FB" w14:paraId="1182A561" w14:textId="4509323A">
      <w:pPr>
        <w:pStyle w:val="Kop2"/>
        <w:spacing w:line="276" w:lineRule="auto"/>
        <w:rPr>
          <w:b/>
          <w:bCs/>
          <w:szCs w:val="18"/>
          <w:lang w:val="nl-NL"/>
        </w:rPr>
      </w:pPr>
      <w:bookmarkStart w:name="_Toc129708429" w:id="55"/>
      <w:bookmarkStart w:name="_Toc198112190" w:id="56"/>
      <w:r w:rsidRPr="00AC24BF">
        <w:rPr>
          <w:b/>
          <w:bCs/>
          <w:szCs w:val="18"/>
          <w:lang w:val="nl-NL"/>
        </w:rPr>
        <w:t>Overwogen alternatieven</w:t>
      </w:r>
      <w:bookmarkEnd w:id="55"/>
      <w:bookmarkEnd w:id="56"/>
    </w:p>
    <w:p w:rsidRPr="00060D16" w:rsidR="008279FB" w:rsidP="008C1476" w:rsidRDefault="008279FB" w14:paraId="5AB61FA8" w14:textId="17E94C0C">
      <w:pPr>
        <w:spacing w:line="276" w:lineRule="auto"/>
        <w:rPr>
          <w:szCs w:val="18"/>
          <w:lang w:val="nl-NL"/>
        </w:rPr>
      </w:pPr>
    </w:p>
    <w:p w:rsidR="00534223" w:rsidP="008C1476" w:rsidRDefault="00180D97" w14:paraId="0A4068A1" w14:textId="7C8A48DF">
      <w:pPr>
        <w:pStyle w:val="Kop3"/>
        <w:spacing w:line="276" w:lineRule="auto"/>
        <w:rPr>
          <w:b/>
          <w:bCs/>
          <w:szCs w:val="18"/>
          <w:lang w:val="nl-NL"/>
        </w:rPr>
      </w:pPr>
      <w:bookmarkStart w:name="_Toc129708430" w:id="57"/>
      <w:bookmarkStart w:name="_Toc198112191" w:id="58"/>
      <w:r>
        <w:rPr>
          <w:b/>
          <w:bCs/>
          <w:szCs w:val="18"/>
          <w:lang w:val="nl-NL"/>
        </w:rPr>
        <w:t>6</w:t>
      </w:r>
      <w:r w:rsidRPr="00AC24BF" w:rsidR="008279FB">
        <w:rPr>
          <w:b/>
          <w:bCs/>
          <w:szCs w:val="18"/>
          <w:lang w:val="nl-NL"/>
        </w:rPr>
        <w:t>.</w:t>
      </w:r>
      <w:r w:rsidRPr="00AC24BF" w:rsidR="00E41841">
        <w:rPr>
          <w:b/>
          <w:bCs/>
          <w:szCs w:val="18"/>
          <w:lang w:val="nl-NL"/>
        </w:rPr>
        <w:t>1</w:t>
      </w:r>
      <w:r w:rsidRPr="00AC24BF" w:rsidR="008279FB">
        <w:rPr>
          <w:b/>
          <w:bCs/>
          <w:szCs w:val="18"/>
          <w:lang w:val="nl-NL"/>
        </w:rPr>
        <w:tab/>
        <w:t>Vermogenswinstbelasting</w:t>
      </w:r>
      <w:bookmarkEnd w:id="57"/>
      <w:bookmarkEnd w:id="58"/>
    </w:p>
    <w:p w:rsidR="00E201C0" w:rsidP="008C1476" w:rsidRDefault="00E201C0" w14:paraId="491E00B3" w14:textId="1F0DB603">
      <w:pPr>
        <w:spacing w:line="276" w:lineRule="auto"/>
        <w:rPr>
          <w:lang w:val="nl-NL"/>
        </w:rPr>
      </w:pPr>
    </w:p>
    <w:p w:rsidR="00E201C0" w:rsidP="008C1476" w:rsidRDefault="00E201C0" w14:paraId="30DC94CC" w14:textId="001D4A0F">
      <w:pPr>
        <w:spacing w:line="276" w:lineRule="auto"/>
        <w:rPr>
          <w:lang w:val="nl-NL"/>
        </w:rPr>
      </w:pPr>
      <w:r w:rsidRPr="00E201C0">
        <w:rPr>
          <w:lang w:val="nl-NL"/>
        </w:rPr>
        <w:t>Op hoofdlijnen zijn er</w:t>
      </w:r>
      <w:r>
        <w:rPr>
          <w:lang w:val="nl-NL"/>
        </w:rPr>
        <w:t xml:space="preserve"> in de fiscale theorie</w:t>
      </w:r>
      <w:r w:rsidRPr="00E201C0">
        <w:rPr>
          <w:lang w:val="nl-NL"/>
        </w:rPr>
        <w:t xml:space="preserve"> twee type systemen om het werkelijk</w:t>
      </w:r>
      <w:r w:rsidR="007D28CF">
        <w:rPr>
          <w:lang w:val="nl-NL"/>
        </w:rPr>
        <w:t>e</w:t>
      </w:r>
      <w:r w:rsidRPr="00E201C0">
        <w:rPr>
          <w:lang w:val="nl-NL"/>
        </w:rPr>
        <w:t xml:space="preserve"> rendement te belasten:</w:t>
      </w:r>
      <w:r>
        <w:rPr>
          <w:lang w:val="nl-NL"/>
        </w:rPr>
        <w:t xml:space="preserve"> door middel van een </w:t>
      </w:r>
      <w:r w:rsidRPr="00E201C0">
        <w:rPr>
          <w:i/>
          <w:iCs/>
          <w:lang w:val="nl-NL"/>
        </w:rPr>
        <w:t>vermogensaanwas</w:t>
      </w:r>
      <w:r>
        <w:rPr>
          <w:i/>
          <w:iCs/>
          <w:lang w:val="nl-NL"/>
        </w:rPr>
        <w:t xml:space="preserve">belasting </w:t>
      </w:r>
      <w:r>
        <w:rPr>
          <w:lang w:val="nl-NL"/>
        </w:rPr>
        <w:t xml:space="preserve">of een </w:t>
      </w:r>
      <w:r>
        <w:rPr>
          <w:i/>
          <w:iCs/>
          <w:lang w:val="nl-NL"/>
        </w:rPr>
        <w:t>vermogenswinstbelasting.</w:t>
      </w:r>
      <w:r>
        <w:rPr>
          <w:lang w:val="nl-NL"/>
        </w:rPr>
        <w:t xml:space="preserve"> Zoals hierboven toegelicht</w:t>
      </w:r>
      <w:r w:rsidR="000F38F8">
        <w:rPr>
          <w:lang w:val="nl-NL"/>
        </w:rPr>
        <w:t>,</w:t>
      </w:r>
      <w:r>
        <w:rPr>
          <w:lang w:val="nl-NL"/>
        </w:rPr>
        <w:t xml:space="preserve"> stelt </w:t>
      </w:r>
      <w:r w:rsidR="008A5A30">
        <w:rPr>
          <w:lang w:val="nl-NL"/>
        </w:rPr>
        <w:t>het kabinet</w:t>
      </w:r>
      <w:r>
        <w:rPr>
          <w:lang w:val="nl-NL"/>
        </w:rPr>
        <w:t xml:space="preserve"> </w:t>
      </w:r>
      <w:r w:rsidR="00043038">
        <w:rPr>
          <w:lang w:val="nl-NL"/>
        </w:rPr>
        <w:t xml:space="preserve">als hoofdregel </w:t>
      </w:r>
      <w:r>
        <w:rPr>
          <w:lang w:val="nl-NL"/>
        </w:rPr>
        <w:t>een vermogensaanwasbelasting voor</w:t>
      </w:r>
      <w:r w:rsidR="00043038">
        <w:rPr>
          <w:lang w:val="nl-NL"/>
        </w:rPr>
        <w:t>, in combinatie met een vermogenswinstbelasting voor</w:t>
      </w:r>
      <w:r w:rsidR="00174E3D">
        <w:rPr>
          <w:lang w:val="nl-NL"/>
        </w:rPr>
        <w:t xml:space="preserve"> onroerende zaken en aandelen in </w:t>
      </w:r>
      <w:r w:rsidR="005F1A08">
        <w:rPr>
          <w:lang w:val="nl-NL"/>
        </w:rPr>
        <w:t>startende ondernemingen</w:t>
      </w:r>
      <w:r w:rsidR="00043038">
        <w:rPr>
          <w:lang w:val="nl-NL"/>
        </w:rPr>
        <w:t xml:space="preserve">. </w:t>
      </w:r>
      <w:r w:rsidRPr="00060D16">
        <w:rPr>
          <w:szCs w:val="18"/>
          <w:lang w:val="nl-NL"/>
        </w:rPr>
        <w:t xml:space="preserve">Bij een vermogensaanwasbelasting wordt de waardeontwikkeling </w:t>
      </w:r>
      <w:r w:rsidR="009107D4">
        <w:rPr>
          <w:szCs w:val="18"/>
          <w:lang w:val="nl-NL"/>
        </w:rPr>
        <w:t xml:space="preserve">van de vermogensbestanddelen </w:t>
      </w:r>
      <w:r w:rsidRPr="00060D16">
        <w:rPr>
          <w:szCs w:val="18"/>
          <w:lang w:val="nl-NL"/>
        </w:rPr>
        <w:t>van jaar tot jaar in de heffing betrokken</w:t>
      </w:r>
      <w:r w:rsidR="00032C9C">
        <w:rPr>
          <w:szCs w:val="18"/>
          <w:lang w:val="nl-NL"/>
        </w:rPr>
        <w:t>.</w:t>
      </w:r>
      <w:r w:rsidRPr="00060D16">
        <w:rPr>
          <w:szCs w:val="18"/>
          <w:lang w:val="nl-NL"/>
        </w:rPr>
        <w:t xml:space="preserve"> </w:t>
      </w:r>
      <w:r>
        <w:rPr>
          <w:szCs w:val="18"/>
          <w:lang w:val="nl-NL"/>
        </w:rPr>
        <w:t>Bij een vermogenswinstbelasting</w:t>
      </w:r>
      <w:r w:rsidRPr="00E201C0">
        <w:rPr>
          <w:lang w:val="nl-NL"/>
        </w:rPr>
        <w:t xml:space="preserve"> wordt de waardeontwikkeling van vermogensbestanddelen belast op het moment van </w:t>
      </w:r>
      <w:r w:rsidR="00F020A8">
        <w:rPr>
          <w:lang w:val="nl-NL"/>
        </w:rPr>
        <w:t xml:space="preserve">vervreemding (bijvoorbeeld verkoop) van het vermogensbestanddeel. </w:t>
      </w:r>
    </w:p>
    <w:p w:rsidR="00C35CCD" w:rsidP="008C1476" w:rsidRDefault="00C35CCD" w14:paraId="7A47298D" w14:textId="77777777">
      <w:pPr>
        <w:spacing w:line="276" w:lineRule="auto"/>
        <w:rPr>
          <w:lang w:val="nl-NL"/>
        </w:rPr>
      </w:pPr>
    </w:p>
    <w:p w:rsidR="00F020A8" w:rsidP="008A5A30" w:rsidRDefault="00C133A8" w14:paraId="1B0E4B9D" w14:textId="765D3613">
      <w:pPr>
        <w:spacing w:line="276" w:lineRule="auto"/>
        <w:rPr>
          <w:szCs w:val="18"/>
          <w:lang w:val="nl-NL"/>
        </w:rPr>
      </w:pPr>
      <w:r>
        <w:rPr>
          <w:lang w:val="nl-NL"/>
        </w:rPr>
        <w:t>Er is jarenlang door verschillende kabinetten nagedacht over d</w:t>
      </w:r>
      <w:r w:rsidR="00F020A8">
        <w:rPr>
          <w:lang w:val="nl-NL"/>
        </w:rPr>
        <w:t xml:space="preserve">e voor- en nadelen van de verschillende systemen, </w:t>
      </w:r>
      <w:r>
        <w:rPr>
          <w:lang w:val="nl-NL"/>
        </w:rPr>
        <w:t>zie bijvoorbeeld</w:t>
      </w:r>
      <w:r w:rsidR="007D28CF">
        <w:rPr>
          <w:lang w:val="nl-NL"/>
        </w:rPr>
        <w:t xml:space="preserve"> </w:t>
      </w:r>
      <w:r w:rsidRPr="00127572" w:rsidR="00F020A8">
        <w:rPr>
          <w:szCs w:val="18"/>
          <w:lang w:val="nl-NL"/>
        </w:rPr>
        <w:t>de voortgangsrapportage ‘Heffing box 3 op basis van werkelijk rendement’</w:t>
      </w:r>
      <w:r>
        <w:rPr>
          <w:szCs w:val="18"/>
          <w:lang w:val="nl-NL"/>
        </w:rPr>
        <w:t xml:space="preserve"> uit 2016</w:t>
      </w:r>
      <w:r>
        <w:rPr>
          <w:rStyle w:val="Voetnootmarkering"/>
          <w:szCs w:val="18"/>
          <w:lang w:val="nl-NL"/>
        </w:rPr>
        <w:footnoteReference w:id="42"/>
      </w:r>
      <w:r w:rsidR="006D08B7">
        <w:rPr>
          <w:szCs w:val="18"/>
          <w:lang w:val="nl-NL"/>
        </w:rPr>
        <w:t>,</w:t>
      </w:r>
      <w:r w:rsidR="00F020A8">
        <w:rPr>
          <w:szCs w:val="18"/>
          <w:lang w:val="nl-NL"/>
        </w:rPr>
        <w:t xml:space="preserve"> </w:t>
      </w:r>
      <w:r w:rsidRPr="00127572" w:rsidR="00F020A8">
        <w:rPr>
          <w:szCs w:val="18"/>
          <w:lang w:val="nl-NL"/>
        </w:rPr>
        <w:t>het ‘Keuzedocument box 3’</w:t>
      </w:r>
      <w:r w:rsidR="00413D84">
        <w:rPr>
          <w:szCs w:val="18"/>
          <w:lang w:val="nl-NL"/>
        </w:rPr>
        <w:t xml:space="preserve"> uit 2017</w:t>
      </w:r>
      <w:r w:rsidR="00413D84">
        <w:rPr>
          <w:rStyle w:val="Voetnootmarkering"/>
          <w:szCs w:val="18"/>
          <w:lang w:val="nl-NL"/>
        </w:rPr>
        <w:footnoteReference w:id="43"/>
      </w:r>
      <w:r w:rsidR="006D08B7">
        <w:rPr>
          <w:szCs w:val="18"/>
          <w:lang w:val="nl-NL"/>
        </w:rPr>
        <w:t xml:space="preserve"> en </w:t>
      </w:r>
      <w:r w:rsidRPr="00001A1F" w:rsidR="006D08B7">
        <w:rPr>
          <w:lang w:val="nl-NL"/>
        </w:rPr>
        <w:t>het PwC-rapport naar de praktische uitvoerbaarheid van een heffing op basis van werkelijk rendement.</w:t>
      </w:r>
      <w:r w:rsidR="006D08B7">
        <w:rPr>
          <w:rStyle w:val="Voetnootmarkering"/>
        </w:rPr>
        <w:footnoteReference w:id="44"/>
      </w:r>
      <w:r w:rsidRPr="00001A1F" w:rsidR="006D08B7">
        <w:rPr>
          <w:lang w:val="nl-NL"/>
        </w:rPr>
        <w:t xml:space="preserve"> </w:t>
      </w:r>
      <w:r w:rsidR="00F020A8">
        <w:rPr>
          <w:szCs w:val="18"/>
          <w:lang w:val="nl-NL"/>
        </w:rPr>
        <w:t xml:space="preserve">In de </w:t>
      </w:r>
      <w:r w:rsidR="00543D6F">
        <w:rPr>
          <w:szCs w:val="18"/>
          <w:lang w:val="nl-NL"/>
        </w:rPr>
        <w:t xml:space="preserve">Kamerbrief </w:t>
      </w:r>
      <w:r w:rsidR="00F020A8">
        <w:rPr>
          <w:szCs w:val="18"/>
          <w:lang w:val="nl-NL"/>
        </w:rPr>
        <w:t>van 29 september 2022</w:t>
      </w:r>
      <w:r w:rsidR="007D0313">
        <w:rPr>
          <w:rStyle w:val="Voetnootmarkering"/>
          <w:szCs w:val="18"/>
          <w:lang w:val="nl-NL"/>
        </w:rPr>
        <w:footnoteReference w:id="45"/>
      </w:r>
      <w:r w:rsidR="00F020A8">
        <w:rPr>
          <w:szCs w:val="18"/>
          <w:lang w:val="nl-NL"/>
        </w:rPr>
        <w:t xml:space="preserve"> zijn de vermogensaanwasbelasting en vermogenswinstbelasting eveneens tegen elkaar afgezet.</w:t>
      </w:r>
      <w:r w:rsidR="006D08B7">
        <w:rPr>
          <w:szCs w:val="18"/>
          <w:lang w:val="nl-NL"/>
        </w:rPr>
        <w:t xml:space="preserve"> </w:t>
      </w:r>
      <w:r w:rsidRPr="00001A1F" w:rsidR="006D08B7">
        <w:rPr>
          <w:lang w:val="nl-NL"/>
        </w:rPr>
        <w:t>Daarnaast heeft in december 2022 een paneldiscussie plaatsgevonden met fiscalisten, wetenschappers en voormalige leden van de rechterlijke macht</w:t>
      </w:r>
      <w:r w:rsidR="006D08B7">
        <w:rPr>
          <w:lang w:val="nl-NL"/>
        </w:rPr>
        <w:t xml:space="preserve"> over de hervorming van box 3</w:t>
      </w:r>
      <w:r w:rsidRPr="00001A1F" w:rsidR="006D08B7">
        <w:rPr>
          <w:lang w:val="nl-NL"/>
        </w:rPr>
        <w:t>.</w:t>
      </w:r>
      <w:r w:rsidR="006D08B7">
        <w:rPr>
          <w:lang w:val="nl-NL"/>
        </w:rPr>
        <w:t xml:space="preserve"> </w:t>
      </w:r>
      <w:r w:rsidR="00F020A8">
        <w:rPr>
          <w:szCs w:val="18"/>
          <w:lang w:val="nl-NL"/>
        </w:rPr>
        <w:t xml:space="preserve">Deze paragraaf bevat een weergave van de belangrijkste overwegingen om </w:t>
      </w:r>
      <w:r w:rsidR="004A2E9C">
        <w:rPr>
          <w:szCs w:val="18"/>
          <w:lang w:val="nl-NL"/>
        </w:rPr>
        <w:t xml:space="preserve">als hoofdregel </w:t>
      </w:r>
      <w:r w:rsidR="00F020A8">
        <w:rPr>
          <w:szCs w:val="18"/>
          <w:lang w:val="nl-NL"/>
        </w:rPr>
        <w:t>te kiezen voor een vermogensaanwasbelasting.</w:t>
      </w:r>
    </w:p>
    <w:p w:rsidR="00AB7DCA" w:rsidP="008A5A30" w:rsidRDefault="00AB7DCA" w14:paraId="7F66AEC3" w14:textId="77777777">
      <w:pPr>
        <w:spacing w:line="276" w:lineRule="auto"/>
        <w:rPr>
          <w:szCs w:val="18"/>
          <w:lang w:val="nl-NL"/>
        </w:rPr>
      </w:pPr>
    </w:p>
    <w:p w:rsidRPr="00C133A8" w:rsidR="00E201C0" w:rsidP="009C3E6F" w:rsidRDefault="00AB7DCA" w14:paraId="1F8D2A2B" w14:textId="39605DC6">
      <w:pPr>
        <w:pStyle w:val="Normaalweb"/>
        <w:shd w:val="clear" w:color="auto" w:fill="FFFFFF"/>
        <w:spacing w:line="276" w:lineRule="auto"/>
        <w:rPr>
          <w:lang w:val="nl-NL"/>
        </w:rPr>
      </w:pPr>
      <w:r w:rsidRPr="00AB7DCA">
        <w:rPr>
          <w:rFonts w:ascii="Verdana" w:hAnsi="Verdana" w:cs="Arial"/>
          <w:sz w:val="18"/>
          <w:szCs w:val="18"/>
          <w:lang w:val="nl-NL"/>
        </w:rPr>
        <w:t>Een vermogenswinstbelasting sluit aan bij het realisatiebeginsel. Daarnaast voorkomt een vermogenswinstbelasting mogelijke liquiditeitsproblemen. Verder is het voor de heffing van de inkomstenbelasting niet nodig om de bezittingen jaarlijks te waarderen. De heffing over de waardeontwikkeling vindt namelijk eenmalig plaats bij verkoop. Daartegenover staat dat het waarderen van vermogen wel jaarlijks relevant is voor het vaststellen van het vermogen, bijvoorbeeld ten behoeve van inkomensafhankelijke regelingen, zoals toeslagen.</w:t>
      </w:r>
    </w:p>
    <w:p w:rsidR="008A5A30" w:rsidP="008A5A30" w:rsidRDefault="008A5A30" w14:paraId="23D0FE1C" w14:textId="77777777">
      <w:pPr>
        <w:spacing w:line="276" w:lineRule="auto"/>
        <w:rPr>
          <w:i/>
          <w:iCs/>
          <w:lang w:val="nl-NL"/>
        </w:rPr>
      </w:pPr>
    </w:p>
    <w:p w:rsidRPr="00E046FA" w:rsidR="00C41C3A" w:rsidP="008A5A30" w:rsidRDefault="00C41C3A" w14:paraId="2622240E" w14:textId="46D9925E">
      <w:pPr>
        <w:spacing w:line="276" w:lineRule="auto"/>
        <w:rPr>
          <w:i/>
          <w:iCs/>
          <w:lang w:val="nl-NL"/>
        </w:rPr>
      </w:pPr>
      <w:r>
        <w:rPr>
          <w:i/>
          <w:iCs/>
          <w:lang w:val="nl-NL"/>
        </w:rPr>
        <w:t>Ui</w:t>
      </w:r>
      <w:r w:rsidR="00B53B8E">
        <w:rPr>
          <w:i/>
          <w:iCs/>
          <w:lang w:val="nl-NL"/>
        </w:rPr>
        <w:t>t</w:t>
      </w:r>
      <w:r>
        <w:rPr>
          <w:i/>
          <w:iCs/>
          <w:lang w:val="nl-NL"/>
        </w:rPr>
        <w:t>stel van belastingheffing en lock-in effect</w:t>
      </w:r>
    </w:p>
    <w:p w:rsidR="00014BCC" w:rsidP="008A5A30" w:rsidRDefault="008164AD" w14:paraId="413142E7" w14:textId="77777777">
      <w:pPr>
        <w:spacing w:line="276" w:lineRule="auto"/>
        <w:rPr>
          <w:szCs w:val="18"/>
          <w:lang w:val="nl-NL"/>
        </w:rPr>
      </w:pPr>
      <w:r w:rsidRPr="00060D16">
        <w:rPr>
          <w:szCs w:val="18"/>
          <w:lang w:val="nl-NL"/>
        </w:rPr>
        <w:t xml:space="preserve">Het voorstel is om </w:t>
      </w:r>
      <w:r w:rsidR="00032C9C">
        <w:rPr>
          <w:szCs w:val="18"/>
          <w:lang w:val="nl-NL"/>
        </w:rPr>
        <w:t xml:space="preserve">als hoofdregel </w:t>
      </w:r>
      <w:r w:rsidRPr="00060D16">
        <w:rPr>
          <w:szCs w:val="18"/>
          <w:lang w:val="nl-NL"/>
        </w:rPr>
        <w:t xml:space="preserve">de </w:t>
      </w:r>
      <w:r w:rsidR="00F020A8">
        <w:rPr>
          <w:szCs w:val="18"/>
          <w:lang w:val="nl-NL"/>
        </w:rPr>
        <w:t>waardeontwikkeling</w:t>
      </w:r>
      <w:r w:rsidRPr="00060D16">
        <w:rPr>
          <w:szCs w:val="18"/>
          <w:lang w:val="nl-NL"/>
        </w:rPr>
        <w:t xml:space="preserve"> te belasten op basis van vermogensaanwas. </w:t>
      </w:r>
      <w:r w:rsidR="00F020A8">
        <w:rPr>
          <w:szCs w:val="18"/>
          <w:lang w:val="nl-NL"/>
        </w:rPr>
        <w:t xml:space="preserve">Doordat </w:t>
      </w:r>
      <w:r w:rsidRPr="00060D16" w:rsidR="00E6666D">
        <w:rPr>
          <w:szCs w:val="18"/>
          <w:lang w:val="nl-NL"/>
        </w:rPr>
        <w:t>de waardeontwikkeling van jaar tot jaar in de heffing</w:t>
      </w:r>
      <w:r w:rsidR="00231998">
        <w:rPr>
          <w:szCs w:val="18"/>
          <w:lang w:val="nl-NL"/>
        </w:rPr>
        <w:t xml:space="preserve"> wordt</w:t>
      </w:r>
      <w:r w:rsidRPr="00060D16" w:rsidR="00E6666D">
        <w:rPr>
          <w:szCs w:val="18"/>
          <w:lang w:val="nl-NL"/>
        </w:rPr>
        <w:t xml:space="preserve"> betrokken en niet pas in het jaar waarin het vermogensbestanddeel wordt verkocht wordt langdurig uitstel van belastingheffing voorkomen.</w:t>
      </w:r>
      <w:r w:rsidRPr="00060D16">
        <w:rPr>
          <w:szCs w:val="18"/>
          <w:lang w:val="nl-NL"/>
        </w:rPr>
        <w:t xml:space="preserve"> </w:t>
      </w:r>
      <w:r w:rsidRPr="00060D16" w:rsidR="00E6666D">
        <w:rPr>
          <w:szCs w:val="18"/>
          <w:lang w:val="nl-NL"/>
        </w:rPr>
        <w:t xml:space="preserve">Belastingplichtigen betalen belasting overeenkomstig het jaarlijkse rendement in plaats van een (grote) aanslag ineens over de </w:t>
      </w:r>
      <w:r w:rsidR="00F020A8">
        <w:rPr>
          <w:szCs w:val="18"/>
          <w:lang w:val="nl-NL"/>
        </w:rPr>
        <w:t>waardeontwikkelingen</w:t>
      </w:r>
      <w:r w:rsidRPr="00060D16" w:rsidR="00E6666D">
        <w:rPr>
          <w:szCs w:val="18"/>
          <w:lang w:val="nl-NL"/>
        </w:rPr>
        <w:t xml:space="preserve"> tussen </w:t>
      </w:r>
      <w:r w:rsidR="00231998">
        <w:rPr>
          <w:szCs w:val="18"/>
          <w:lang w:val="nl-NL"/>
        </w:rPr>
        <w:t xml:space="preserve">de </w:t>
      </w:r>
      <w:r w:rsidRPr="00060D16" w:rsidR="00E6666D">
        <w:rPr>
          <w:szCs w:val="18"/>
          <w:lang w:val="nl-NL"/>
        </w:rPr>
        <w:t xml:space="preserve">aankoop, die mogelijk in een ver verleden plaatsvond, en de verkoop. </w:t>
      </w:r>
    </w:p>
    <w:p w:rsidR="00C168EF" w:rsidP="008A5A30" w:rsidRDefault="00C168EF" w14:paraId="434784DE" w14:textId="77777777">
      <w:pPr>
        <w:spacing w:line="276" w:lineRule="auto"/>
        <w:rPr>
          <w:szCs w:val="18"/>
          <w:lang w:val="nl-NL"/>
        </w:rPr>
      </w:pPr>
    </w:p>
    <w:p w:rsidR="00C168EF" w:rsidP="008A5A30" w:rsidRDefault="00014BCC" w14:paraId="3E1EC898" w14:textId="77777777">
      <w:pPr>
        <w:spacing w:line="276" w:lineRule="auto"/>
        <w:rPr>
          <w:lang w:val="nl-NL"/>
        </w:rPr>
      </w:pPr>
      <w:r>
        <w:rPr>
          <w:szCs w:val="18"/>
          <w:lang w:val="nl-NL"/>
        </w:rPr>
        <w:t xml:space="preserve">Bij een vermogenswinstbelasting </w:t>
      </w:r>
      <w:r w:rsidRPr="00C133A8" w:rsidR="001E56FF">
        <w:rPr>
          <w:lang w:val="nl-NL"/>
        </w:rPr>
        <w:t xml:space="preserve">kan de belastingclaim </w:t>
      </w:r>
      <w:r w:rsidR="000C0F19">
        <w:rPr>
          <w:lang w:val="nl-NL"/>
        </w:rPr>
        <w:t>over de waardestijgingen van een vermogens</w:t>
      </w:r>
      <w:r w:rsidR="00E046FA">
        <w:rPr>
          <w:lang w:val="nl-NL"/>
        </w:rPr>
        <w:t>bestand</w:t>
      </w:r>
      <w:r w:rsidR="000C0F19">
        <w:rPr>
          <w:lang w:val="nl-NL"/>
        </w:rPr>
        <w:t xml:space="preserve">deel </w:t>
      </w:r>
      <w:r>
        <w:rPr>
          <w:lang w:val="nl-NL"/>
        </w:rPr>
        <w:t>o</w:t>
      </w:r>
      <w:r w:rsidRPr="00C133A8">
        <w:rPr>
          <w:lang w:val="nl-NL"/>
        </w:rPr>
        <w:t>ver een lange periode</w:t>
      </w:r>
      <w:r>
        <w:rPr>
          <w:lang w:val="nl-NL"/>
        </w:rPr>
        <w:t xml:space="preserve"> </w:t>
      </w:r>
      <w:r w:rsidRPr="00C133A8" w:rsidR="001E56FF">
        <w:rPr>
          <w:lang w:val="nl-NL"/>
        </w:rPr>
        <w:t xml:space="preserve">flink oplopen en in sommige situaties samenlopen met andere heffingen. </w:t>
      </w:r>
      <w:r w:rsidR="001E56FF">
        <w:rPr>
          <w:lang w:val="nl-NL"/>
        </w:rPr>
        <w:t xml:space="preserve">Hierdoor kan de belastingplichtige voor onaangename verassingen komen te staan. </w:t>
      </w:r>
      <w:r w:rsidRPr="00C133A8" w:rsidR="001E56FF">
        <w:rPr>
          <w:lang w:val="nl-NL"/>
        </w:rPr>
        <w:t>Bijvoorbeeld bij overlijden moet eerst de event</w:t>
      </w:r>
      <w:r w:rsidR="001E56FF">
        <w:rPr>
          <w:lang w:val="nl-NL"/>
        </w:rPr>
        <w:t>uele</w:t>
      </w:r>
      <w:r w:rsidRPr="00C133A8" w:rsidR="001E56FF">
        <w:rPr>
          <w:lang w:val="nl-NL"/>
        </w:rPr>
        <w:t xml:space="preserve"> </w:t>
      </w:r>
      <w:r w:rsidR="001E56FF">
        <w:rPr>
          <w:lang w:val="nl-NL"/>
        </w:rPr>
        <w:t>i</w:t>
      </w:r>
      <w:r w:rsidRPr="00C133A8" w:rsidR="001E56FF">
        <w:rPr>
          <w:lang w:val="nl-NL"/>
        </w:rPr>
        <w:t>nkomstenbelasting over de door de jaren heen opgebouwde vermogenswinst worden afgerekend en daarna nog de erfbelasting.</w:t>
      </w:r>
      <w:r w:rsidR="001E56FF">
        <w:rPr>
          <w:lang w:val="nl-NL"/>
        </w:rPr>
        <w:t xml:space="preserve"> </w:t>
      </w:r>
    </w:p>
    <w:p w:rsidR="00C168EF" w:rsidP="00EE247A" w:rsidRDefault="00C168EF" w14:paraId="69AFB8DF" w14:textId="77777777">
      <w:pPr>
        <w:spacing w:line="276" w:lineRule="auto"/>
        <w:rPr>
          <w:lang w:val="nl-NL"/>
        </w:rPr>
      </w:pPr>
    </w:p>
    <w:p w:rsidR="00E6666D" w:rsidP="00EE247A" w:rsidRDefault="007D0313" w14:paraId="38BAA67F" w14:textId="4B1CAFBF">
      <w:pPr>
        <w:spacing w:line="276" w:lineRule="auto"/>
        <w:rPr>
          <w:lang w:val="nl-NL"/>
        </w:rPr>
      </w:pPr>
      <w:r w:rsidRPr="007D0313">
        <w:rPr>
          <w:lang w:val="nl-NL"/>
        </w:rPr>
        <w:lastRenderedPageBreak/>
        <w:t xml:space="preserve">Een vermogenswinstbelasting geeft een prikkel om winsten uit te stellen. Belastingplichtigen kunnen bijvoorbeeld beslissen om aandelen die op winst staan nog niet te verkopen om zo belastingheffing op dat moment te voorkomen. </w:t>
      </w:r>
      <w:r w:rsidR="00C168EF">
        <w:rPr>
          <w:lang w:val="nl-NL"/>
        </w:rPr>
        <w:t>Hoe langer de periode waarover realisatie van waardestijging wordt uitgesteld, hoe groter het belastingvoordeel wordt. Deze prikkel</w:t>
      </w:r>
      <w:r w:rsidRPr="007D0313" w:rsidR="00C168EF">
        <w:rPr>
          <w:lang w:val="nl-NL"/>
        </w:rPr>
        <w:t xml:space="preserve"> </w:t>
      </w:r>
      <w:r w:rsidRPr="007D0313">
        <w:rPr>
          <w:lang w:val="nl-NL"/>
        </w:rPr>
        <w:t xml:space="preserve">wordt het lock-in-effect genoemd. Ook kan het een prikkel geven om aandelen die op verlies staan juist wel te verkopen. </w:t>
      </w:r>
      <w:r w:rsidR="00C168EF">
        <w:rPr>
          <w:lang w:val="nl-NL"/>
        </w:rPr>
        <w:t>Het lock-in-effect</w:t>
      </w:r>
      <w:r w:rsidRPr="007D0313" w:rsidR="00C168EF">
        <w:rPr>
          <w:lang w:val="nl-NL"/>
        </w:rPr>
        <w:t xml:space="preserve"> </w:t>
      </w:r>
      <w:r w:rsidRPr="007D0313">
        <w:rPr>
          <w:lang w:val="nl-NL"/>
        </w:rPr>
        <w:t xml:space="preserve">kan een drempel opwerpen om te beleggen in het meest rendabele beleggingsproduct en werkt dus economisch verstorend. </w:t>
      </w:r>
      <w:r w:rsidR="00AD016A">
        <w:rPr>
          <w:lang w:val="nl-NL"/>
        </w:rPr>
        <w:t>Mogelijkheden voor belastinguitstel kunnen</w:t>
      </w:r>
      <w:r w:rsidRPr="00AD016A" w:rsidR="00AD016A">
        <w:rPr>
          <w:lang w:val="nl-NL"/>
        </w:rPr>
        <w:t xml:space="preserve"> </w:t>
      </w:r>
      <w:r w:rsidR="00AD016A">
        <w:rPr>
          <w:lang w:val="nl-NL"/>
        </w:rPr>
        <w:t xml:space="preserve">bovendien </w:t>
      </w:r>
      <w:r w:rsidRPr="00AD016A" w:rsidR="00AD016A">
        <w:rPr>
          <w:lang w:val="nl-NL"/>
        </w:rPr>
        <w:t>constructies uitlokken. Voor box 3 is voorstelbaar dat reguliere voordelen (zoals rente en dividend, beide normaal gesproken direct belast) worden ”vervangen” door waardemutatie van vermogen, die pas bij verkoop belast is. Gedacht kan worden aan beleggingsfondsen die geen dividend uitkeren en aan spaarproducten die geen rente uitkeren</w:t>
      </w:r>
      <w:r w:rsidR="00AD016A">
        <w:rPr>
          <w:lang w:val="nl-NL"/>
        </w:rPr>
        <w:t>, maar wel in waarde stijgen</w:t>
      </w:r>
      <w:r w:rsidRPr="00AD016A" w:rsidR="00AD016A">
        <w:rPr>
          <w:lang w:val="nl-NL"/>
        </w:rPr>
        <w:t>.</w:t>
      </w:r>
      <w:r w:rsidR="00AD016A">
        <w:rPr>
          <w:lang w:val="nl-NL"/>
        </w:rPr>
        <w:t xml:space="preserve"> </w:t>
      </w:r>
      <w:r w:rsidRPr="00AD016A" w:rsidR="00AD016A">
        <w:rPr>
          <w:lang w:val="nl-NL"/>
        </w:rPr>
        <w:t xml:space="preserve">De ervaring met de Wet </w:t>
      </w:r>
      <w:r w:rsidR="00B53B8E">
        <w:rPr>
          <w:lang w:val="nl-NL"/>
        </w:rPr>
        <w:t>i</w:t>
      </w:r>
      <w:r w:rsidRPr="00AD016A" w:rsidR="00AD016A">
        <w:rPr>
          <w:lang w:val="nl-NL"/>
        </w:rPr>
        <w:t>nkomstenbelasting 1964</w:t>
      </w:r>
      <w:r w:rsidR="00C168EF">
        <w:rPr>
          <w:lang w:val="nl-NL"/>
        </w:rPr>
        <w:t>, evenals in het huidige boxenstelsel bij box 2 en ervaringen in het buitenland</w:t>
      </w:r>
      <w:r w:rsidRPr="00AD016A" w:rsidR="00AD016A">
        <w:rPr>
          <w:lang w:val="nl-NL"/>
        </w:rPr>
        <w:t xml:space="preserve"> le</w:t>
      </w:r>
      <w:r w:rsidR="00C168EF">
        <w:rPr>
          <w:lang w:val="nl-NL"/>
        </w:rPr>
        <w:t>ren</w:t>
      </w:r>
      <w:r w:rsidRPr="00AD016A" w:rsidR="00AD016A">
        <w:rPr>
          <w:lang w:val="nl-NL"/>
        </w:rPr>
        <w:t xml:space="preserve"> dat dit risico zeer reëel is. Ook neemt het risico op belastingontduiking toe wanneer er over de jaren een steeds grotere belastingclaim ligt op een vermogensbestanddeel.</w:t>
      </w:r>
      <w:r w:rsidR="00AD016A">
        <w:rPr>
          <w:lang w:val="nl-NL"/>
        </w:rPr>
        <w:t xml:space="preserve"> </w:t>
      </w:r>
    </w:p>
    <w:p w:rsidR="005D7826" w:rsidP="00EE247A" w:rsidRDefault="005D7826" w14:paraId="136F9562" w14:textId="77777777">
      <w:pPr>
        <w:spacing w:line="276" w:lineRule="auto"/>
        <w:rPr>
          <w:szCs w:val="18"/>
          <w:lang w:val="nl-NL"/>
        </w:rPr>
      </w:pPr>
    </w:p>
    <w:p w:rsidR="00C168EF" w:rsidP="00C168EF" w:rsidRDefault="00C168EF" w14:paraId="39F977E2" w14:textId="77777777">
      <w:pPr>
        <w:spacing w:line="276" w:lineRule="auto"/>
        <w:rPr>
          <w:lang w:val="nl-NL"/>
        </w:rPr>
      </w:pPr>
      <w:r>
        <w:rPr>
          <w:lang w:val="nl-NL"/>
        </w:rPr>
        <w:t xml:space="preserve">Een vermogenswinstbelasting leidt tot meer verstorende gedragseffecten en introduceert kwetsbaarheden in (de duurzaamheid van de) belastinggrondslag. Daarom verdient een vermogensaanwasbelasting als hoofdregel de voorkeur. </w:t>
      </w:r>
    </w:p>
    <w:p w:rsidRPr="007D0313" w:rsidR="00C168EF" w:rsidP="00EE247A" w:rsidRDefault="00C168EF" w14:paraId="5949FF90" w14:textId="77777777">
      <w:pPr>
        <w:spacing w:line="276" w:lineRule="auto"/>
        <w:rPr>
          <w:szCs w:val="18"/>
          <w:lang w:val="nl-NL"/>
        </w:rPr>
      </w:pPr>
    </w:p>
    <w:p w:rsidRPr="00E046FA" w:rsidR="008164AD" w:rsidP="008C1476" w:rsidRDefault="007F56E4" w14:paraId="3032837E" w14:textId="64890093">
      <w:pPr>
        <w:spacing w:line="276" w:lineRule="auto"/>
        <w:rPr>
          <w:i/>
          <w:iCs/>
          <w:szCs w:val="18"/>
          <w:lang w:val="nl-NL"/>
        </w:rPr>
      </w:pPr>
      <w:r>
        <w:rPr>
          <w:i/>
          <w:iCs/>
          <w:szCs w:val="18"/>
          <w:lang w:val="nl-NL"/>
        </w:rPr>
        <w:t>D</w:t>
      </w:r>
      <w:r w:rsidR="005D7826">
        <w:rPr>
          <w:i/>
          <w:iCs/>
          <w:szCs w:val="18"/>
          <w:lang w:val="nl-NL"/>
        </w:rPr>
        <w:t>oenvermogen</w:t>
      </w:r>
      <w:r>
        <w:rPr>
          <w:i/>
          <w:iCs/>
          <w:szCs w:val="18"/>
          <w:lang w:val="nl-NL"/>
        </w:rPr>
        <w:t xml:space="preserve"> en uitvoerbaarheid</w:t>
      </w:r>
    </w:p>
    <w:p w:rsidR="006605C3" w:rsidP="00C133A8" w:rsidRDefault="00E6666D" w14:paraId="76A616C2" w14:textId="16467658">
      <w:pPr>
        <w:spacing w:line="276" w:lineRule="auto"/>
        <w:rPr>
          <w:lang w:val="nl-NL"/>
        </w:rPr>
      </w:pPr>
      <w:r w:rsidRPr="00060D16">
        <w:rPr>
          <w:szCs w:val="18"/>
          <w:lang w:val="nl-NL"/>
        </w:rPr>
        <w:t>Een ander voordeel van een vermogensaanwasbelasting is dat belastingplichtigen en ketenpartners (</w:t>
      </w:r>
      <w:r w:rsidR="00731752">
        <w:rPr>
          <w:szCs w:val="18"/>
          <w:lang w:val="nl-NL"/>
        </w:rPr>
        <w:t xml:space="preserve">zoals </w:t>
      </w:r>
      <w:r w:rsidRPr="00060D16">
        <w:rPr>
          <w:szCs w:val="18"/>
          <w:lang w:val="nl-NL"/>
        </w:rPr>
        <w:t xml:space="preserve">banken en </w:t>
      </w:r>
      <w:r w:rsidR="00731752">
        <w:rPr>
          <w:szCs w:val="18"/>
          <w:lang w:val="nl-NL"/>
        </w:rPr>
        <w:t>financiële instellingen</w:t>
      </w:r>
      <w:r w:rsidRPr="00060D16">
        <w:rPr>
          <w:szCs w:val="18"/>
          <w:lang w:val="nl-NL"/>
        </w:rPr>
        <w:t xml:space="preserve">) niet langdurig gegevens hoeven bij te houden over de kostprijs van alle vermogensbestanddelen. </w:t>
      </w:r>
      <w:r w:rsidRPr="00C133A8" w:rsidR="00014BCC">
        <w:rPr>
          <w:szCs w:val="18"/>
          <w:lang w:val="nl-NL"/>
        </w:rPr>
        <w:t>Voor een</w:t>
      </w:r>
      <w:r w:rsidR="00014BCC">
        <w:rPr>
          <w:szCs w:val="18"/>
          <w:lang w:val="nl-NL"/>
        </w:rPr>
        <w:t xml:space="preserve"> </w:t>
      </w:r>
      <w:r w:rsidRPr="00C133A8" w:rsidR="00014BCC">
        <w:rPr>
          <w:szCs w:val="18"/>
          <w:lang w:val="nl-NL"/>
        </w:rPr>
        <w:t xml:space="preserve">vermogensaanwasbelasting zijn </w:t>
      </w:r>
      <w:r w:rsidR="00014BCC">
        <w:rPr>
          <w:szCs w:val="18"/>
          <w:lang w:val="nl-NL"/>
        </w:rPr>
        <w:t xml:space="preserve">namelijk </w:t>
      </w:r>
      <w:r w:rsidRPr="00C133A8" w:rsidR="00014BCC">
        <w:rPr>
          <w:szCs w:val="18"/>
          <w:lang w:val="nl-NL"/>
        </w:rPr>
        <w:t>alleen gegevens nodig over het jaar waarover belasting wordt betaald. Bij een vermogenswinstbelasting moet de b</w:t>
      </w:r>
      <w:r w:rsidR="00775D6A">
        <w:rPr>
          <w:szCs w:val="18"/>
          <w:lang w:val="nl-NL"/>
        </w:rPr>
        <w:t>elastingplichtige</w:t>
      </w:r>
      <w:r w:rsidRPr="00C133A8" w:rsidR="00014BCC">
        <w:rPr>
          <w:szCs w:val="18"/>
          <w:lang w:val="nl-NL"/>
        </w:rPr>
        <w:t xml:space="preserve"> </w:t>
      </w:r>
      <w:r w:rsidR="00014BCC">
        <w:rPr>
          <w:szCs w:val="18"/>
          <w:lang w:val="nl-NL"/>
        </w:rPr>
        <w:t>de verkrijgingsprijs (dit is meestal het aankoopbedrag)</w:t>
      </w:r>
      <w:r w:rsidRPr="00C133A8" w:rsidR="00014BCC">
        <w:rPr>
          <w:szCs w:val="18"/>
          <w:lang w:val="nl-NL"/>
        </w:rPr>
        <w:t xml:space="preserve"> bijhouden tot het vermogensbestanddeel</w:t>
      </w:r>
      <w:r w:rsidR="00014BCC">
        <w:rPr>
          <w:szCs w:val="18"/>
          <w:lang w:val="nl-NL"/>
        </w:rPr>
        <w:t xml:space="preserve"> wordt verkocht.</w:t>
      </w:r>
      <w:r w:rsidRPr="00014BCC" w:rsidR="00014BCC">
        <w:rPr>
          <w:lang w:val="nl-NL"/>
        </w:rPr>
        <w:t xml:space="preserve"> </w:t>
      </w:r>
      <w:r w:rsidR="00AE7BD2">
        <w:rPr>
          <w:lang w:val="nl-NL"/>
        </w:rPr>
        <w:t>D</w:t>
      </w:r>
      <w:r w:rsidRPr="00EE247A" w:rsidR="00AE7BD2">
        <w:rPr>
          <w:lang w:val="nl-NL"/>
        </w:rPr>
        <w:t>e</w:t>
      </w:r>
      <w:r w:rsidR="00AE7BD2">
        <w:rPr>
          <w:lang w:val="nl-NL"/>
        </w:rPr>
        <w:t xml:space="preserve"> </w:t>
      </w:r>
      <w:r w:rsidRPr="00EE247A" w:rsidR="00AE7BD2">
        <w:rPr>
          <w:lang w:val="nl-NL"/>
        </w:rPr>
        <w:t xml:space="preserve">hoogte van de historische verkrijgingsprijs </w:t>
      </w:r>
      <w:r w:rsidR="00AE7BD2">
        <w:rPr>
          <w:lang w:val="nl-NL"/>
        </w:rPr>
        <w:t xml:space="preserve">is </w:t>
      </w:r>
      <w:r w:rsidRPr="00EE247A" w:rsidR="00AE7BD2">
        <w:rPr>
          <w:lang w:val="nl-NL"/>
        </w:rPr>
        <w:t>bij (veel) latere vervreemding lastig vast te stellen en te toetsen.</w:t>
      </w:r>
      <w:r w:rsidRPr="00EE247A" w:rsidR="00014BCC">
        <w:rPr>
          <w:lang w:val="nl-NL"/>
        </w:rPr>
        <w:t xml:space="preserve"> </w:t>
      </w:r>
    </w:p>
    <w:p w:rsidR="008D5BFA" w:rsidP="00C133A8" w:rsidRDefault="00E6666D" w14:paraId="449A302E" w14:textId="6EC05D25">
      <w:pPr>
        <w:spacing w:line="276" w:lineRule="auto"/>
        <w:rPr>
          <w:lang w:val="nl-NL"/>
        </w:rPr>
      </w:pPr>
      <w:r w:rsidRPr="00060D16">
        <w:rPr>
          <w:szCs w:val="18"/>
          <w:lang w:val="nl-NL"/>
        </w:rPr>
        <w:t xml:space="preserve">Indien </w:t>
      </w:r>
      <w:r w:rsidR="00D02481">
        <w:rPr>
          <w:szCs w:val="18"/>
          <w:lang w:val="nl-NL"/>
        </w:rPr>
        <w:t xml:space="preserve">bijvoorbeeld </w:t>
      </w:r>
      <w:r w:rsidRPr="00060D16">
        <w:rPr>
          <w:szCs w:val="18"/>
          <w:lang w:val="nl-NL"/>
        </w:rPr>
        <w:t xml:space="preserve">aandelen in een </w:t>
      </w:r>
      <w:r w:rsidRPr="00060D16" w:rsidR="00534223">
        <w:rPr>
          <w:szCs w:val="18"/>
          <w:lang w:val="nl-NL"/>
        </w:rPr>
        <w:t xml:space="preserve">beleggingsportefeuille </w:t>
      </w:r>
      <w:r w:rsidRPr="00060D16">
        <w:rPr>
          <w:szCs w:val="18"/>
          <w:lang w:val="nl-NL"/>
        </w:rPr>
        <w:t xml:space="preserve">in tranches worden gekocht tegen verschillende prijzen, moeten deze prijzen </w:t>
      </w:r>
      <w:r w:rsidR="00231998">
        <w:rPr>
          <w:szCs w:val="18"/>
          <w:lang w:val="nl-NL"/>
        </w:rPr>
        <w:t>se</w:t>
      </w:r>
      <w:r w:rsidRPr="00060D16">
        <w:rPr>
          <w:szCs w:val="18"/>
          <w:lang w:val="nl-NL"/>
        </w:rPr>
        <w:t>par</w:t>
      </w:r>
      <w:r w:rsidR="00231998">
        <w:rPr>
          <w:szCs w:val="18"/>
          <w:lang w:val="nl-NL"/>
        </w:rPr>
        <w:t>aa</w:t>
      </w:r>
      <w:r w:rsidRPr="00060D16">
        <w:rPr>
          <w:szCs w:val="18"/>
          <w:lang w:val="nl-NL"/>
        </w:rPr>
        <w:t xml:space="preserve">t worden bijgehouden. Bij een vermogenswinstbelasting zou bij de berekening van de vermogenswinst – mogelijk jaren later – achterhaald moeten worden wat de verkrijgingsprijs is geweest van de individuele aandelen die worden verkocht. Dit kan ingewikkeld zijn en gegevens uit het verleden over de kostprijs zullen niet altijd meer beschikbaar zijn. </w:t>
      </w:r>
      <w:r w:rsidR="00D02481">
        <w:rPr>
          <w:szCs w:val="18"/>
          <w:lang w:val="nl-NL"/>
        </w:rPr>
        <w:t xml:space="preserve">Ook kunnen er problemen </w:t>
      </w:r>
      <w:r w:rsidR="00D02481">
        <w:rPr>
          <w:lang w:val="nl-NL"/>
        </w:rPr>
        <w:t>ontstaan bij de overdracht van informatie</w:t>
      </w:r>
      <w:r w:rsidR="00D02481">
        <w:rPr>
          <w:szCs w:val="18"/>
          <w:lang w:val="nl-NL"/>
        </w:rPr>
        <w:t xml:space="preserve"> i</w:t>
      </w:r>
      <w:r w:rsidRPr="00EE247A" w:rsidR="00014BCC">
        <w:rPr>
          <w:lang w:val="nl-NL"/>
        </w:rPr>
        <w:t>ndien een belastingplichtige zijn beleggingen die worden beheerd door de ene financiële instelling onderbrengt bij een andere financiële instelling. In binnenlandse situaties is het de vraag of het uitvoerbaar is dat de voormalige financiële instelling bij overdracht de</w:t>
      </w:r>
      <w:r w:rsidR="00014BCC">
        <w:rPr>
          <w:lang w:val="nl-NL"/>
        </w:rPr>
        <w:t xml:space="preserve"> </w:t>
      </w:r>
      <w:r w:rsidRPr="00EE247A" w:rsidR="00014BCC">
        <w:rPr>
          <w:lang w:val="nl-NL"/>
        </w:rPr>
        <w:t>verkrijgingsprijs van alle in bezit zijnde vermogensbestanddelen doorgeeft aan de nieuwe financiële instelling. Indien de overdragende instelling in het buitenland is gevestigd is het de vraag of deze instelling de verkrijgingsprijs mee zal of kan leveren.</w:t>
      </w:r>
      <w:r w:rsidR="00E046FA">
        <w:rPr>
          <w:lang w:val="nl-NL"/>
        </w:rPr>
        <w:t xml:space="preserve"> Een desbetreffende verplichting voor financiële instellingen zal in veel landen ook ontbreken.</w:t>
      </w:r>
      <w:r w:rsidRPr="00EE247A" w:rsidR="00014BCC">
        <w:rPr>
          <w:lang w:val="nl-NL"/>
        </w:rPr>
        <w:t xml:space="preserve"> </w:t>
      </w:r>
    </w:p>
    <w:p w:rsidRPr="00060D16" w:rsidR="00E6666D" w:rsidP="00C133A8" w:rsidRDefault="006605C3" w14:paraId="6B9217C6" w14:textId="268EFF0A">
      <w:pPr>
        <w:spacing w:line="276" w:lineRule="auto"/>
        <w:rPr>
          <w:szCs w:val="18"/>
          <w:lang w:val="nl-NL"/>
        </w:rPr>
      </w:pPr>
      <w:r>
        <w:rPr>
          <w:lang w:val="nl-NL"/>
        </w:rPr>
        <w:t xml:space="preserve">Doordat gegevens uit het verleden niet altijd meer beschikbaar zijn, kunnen bij een vermogenswinstbelasting minder gegevens vooraf worden ingevuld bij de aangifte in box 3. Dit betekent dat een groter beroep wordt gedaan op het doenvermogen. Daarnaast </w:t>
      </w:r>
      <w:r w:rsidRPr="00EE247A">
        <w:rPr>
          <w:lang w:val="nl-NL"/>
        </w:rPr>
        <w:t>is er een groter risico dat belastingplichtigen onbewust (fouten) of bewust (fraude) de aangifte onjuist invullen.</w:t>
      </w:r>
      <w:r>
        <w:rPr>
          <w:lang w:val="nl-NL"/>
        </w:rPr>
        <w:t xml:space="preserve"> </w:t>
      </w:r>
      <w:r w:rsidRPr="00060D16" w:rsidR="00E6666D">
        <w:rPr>
          <w:szCs w:val="18"/>
          <w:lang w:val="nl-NL"/>
        </w:rPr>
        <w:t xml:space="preserve">Zowel de </w:t>
      </w:r>
      <w:r w:rsidR="00DF378C">
        <w:rPr>
          <w:szCs w:val="18"/>
          <w:lang w:val="nl-NL"/>
        </w:rPr>
        <w:t>banken</w:t>
      </w:r>
      <w:r w:rsidRPr="00060D16" w:rsidR="00E6666D">
        <w:rPr>
          <w:szCs w:val="18"/>
          <w:lang w:val="nl-NL"/>
        </w:rPr>
        <w:t xml:space="preserve"> als de Belastingdienst hebben vanuit uitvoeringsperspectief een voorkeur voor een vermogensaanwasbelasting.</w:t>
      </w:r>
      <w:r w:rsidRPr="00060D16" w:rsidR="008164AD">
        <w:rPr>
          <w:szCs w:val="18"/>
          <w:lang w:val="nl-NL"/>
        </w:rPr>
        <w:t xml:space="preserve"> </w:t>
      </w:r>
    </w:p>
    <w:p w:rsidR="00E6666D" w:rsidP="008C1476" w:rsidRDefault="00E6666D" w14:paraId="5EA6E543" w14:textId="77777777">
      <w:pPr>
        <w:spacing w:line="276" w:lineRule="auto"/>
        <w:rPr>
          <w:szCs w:val="18"/>
          <w:lang w:val="nl-NL"/>
        </w:rPr>
      </w:pPr>
    </w:p>
    <w:p w:rsidRPr="00E046FA" w:rsidR="00413D84" w:rsidP="008C1476" w:rsidRDefault="00413D84" w14:paraId="737F1607" w14:textId="32B0DB4A">
      <w:pPr>
        <w:spacing w:line="276" w:lineRule="auto"/>
        <w:rPr>
          <w:i/>
          <w:iCs/>
          <w:szCs w:val="18"/>
          <w:lang w:val="nl-NL"/>
        </w:rPr>
      </w:pPr>
      <w:r>
        <w:rPr>
          <w:i/>
          <w:iCs/>
          <w:szCs w:val="18"/>
          <w:lang w:val="nl-NL"/>
        </w:rPr>
        <w:t xml:space="preserve">Liquiditeit en uitzondering onroerende zaken en </w:t>
      </w:r>
      <w:r w:rsidR="005F1A08">
        <w:rPr>
          <w:i/>
          <w:iCs/>
          <w:szCs w:val="18"/>
          <w:lang w:val="nl-NL"/>
        </w:rPr>
        <w:t>aandelen in startende ondernemingen</w:t>
      </w:r>
    </w:p>
    <w:p w:rsidR="007571A0" w:rsidP="008C1476" w:rsidRDefault="00E320CF" w14:paraId="51FA62C4" w14:textId="56DAF581">
      <w:pPr>
        <w:spacing w:line="276" w:lineRule="auto"/>
        <w:rPr>
          <w:lang w:val="nl-NL"/>
        </w:rPr>
      </w:pPr>
      <w:r>
        <w:rPr>
          <w:lang w:val="nl-NL"/>
        </w:rPr>
        <w:t>B</w:t>
      </w:r>
      <w:r w:rsidRPr="007D0313" w:rsidR="007D0313">
        <w:rPr>
          <w:lang w:val="nl-NL"/>
        </w:rPr>
        <w:t xml:space="preserve">ij een vermogensaanwasbelasting </w:t>
      </w:r>
      <w:r>
        <w:rPr>
          <w:lang w:val="nl-NL"/>
        </w:rPr>
        <w:t xml:space="preserve">kunnen </w:t>
      </w:r>
      <w:r w:rsidRPr="007D0313" w:rsidR="007D0313">
        <w:rPr>
          <w:lang w:val="nl-NL"/>
        </w:rPr>
        <w:t xml:space="preserve">net als in het huidige box 3-stelsel bij een beperkt aantal belastingplichtigen liquiditeitsproblemen optreden. Er moet immers net als in het huidige box 3-stelsel belasting worden betaald, ook als er geen liquide middelen uit vermogen worden </w:t>
      </w:r>
      <w:r w:rsidR="00731752">
        <w:rPr>
          <w:lang w:val="nl-NL"/>
        </w:rPr>
        <w:t>behaald</w:t>
      </w:r>
      <w:r w:rsidRPr="007D0313" w:rsidR="007D0313">
        <w:rPr>
          <w:lang w:val="nl-NL"/>
        </w:rPr>
        <w:t xml:space="preserve">. Dit kan verstorend werken in de zin dat belastingplichtigen hiermee gestimuleerd worden om te kiezen voor een meer liquide beleggingsmix. Veel belastingplichtigen kiezen overigens al uit </w:t>
      </w:r>
      <w:r w:rsidRPr="007D0313" w:rsidR="007D0313">
        <w:rPr>
          <w:lang w:val="nl-NL"/>
        </w:rPr>
        <w:lastRenderedPageBreak/>
        <w:t xml:space="preserve">zichzelf voor een vermogensmix met liquide middelen, bijvoorbeeld om geplande uitgaven te kunnen doen of om ongeplande uitgaven op te kunnen vangen. </w:t>
      </w:r>
    </w:p>
    <w:p w:rsidR="009D7409" w:rsidP="008C1476" w:rsidRDefault="009D7409" w14:paraId="00121A38" w14:textId="1DA3F390">
      <w:pPr>
        <w:spacing w:line="276" w:lineRule="auto"/>
        <w:rPr>
          <w:lang w:val="nl-NL"/>
        </w:rPr>
      </w:pPr>
    </w:p>
    <w:p w:rsidR="009D7409" w:rsidP="008C1476" w:rsidRDefault="009D7409" w14:paraId="35C3A378" w14:textId="4A34E3E7">
      <w:pPr>
        <w:spacing w:line="276" w:lineRule="auto"/>
        <w:rPr>
          <w:lang w:val="nl-NL"/>
        </w:rPr>
      </w:pPr>
      <w:r>
        <w:rPr>
          <w:szCs w:val="18"/>
          <w:lang w:val="nl-NL"/>
        </w:rPr>
        <w:t xml:space="preserve">In het voorstel wordt gekozen voor een vermogenswinstbelasting bij bepaalde vermogensbestanddelen waarbij liquiditeitsproblemen naar het oordeel van het kabinet potentieel een belangrijke rol kunnen spelen, namelijk onroerende zaken en aandelen in </w:t>
      </w:r>
      <w:r w:rsidR="009107D4">
        <w:rPr>
          <w:szCs w:val="18"/>
          <w:lang w:val="nl-NL"/>
        </w:rPr>
        <w:t xml:space="preserve">of winstbewijzen van </w:t>
      </w:r>
      <w:r w:rsidR="00793E72">
        <w:rPr>
          <w:szCs w:val="18"/>
          <w:lang w:val="nl-NL"/>
        </w:rPr>
        <w:t>startende ondernemingen</w:t>
      </w:r>
      <w:r>
        <w:rPr>
          <w:szCs w:val="18"/>
          <w:lang w:val="nl-NL"/>
        </w:rPr>
        <w:t xml:space="preserve">. Ten aanzien van onroerende zaken worden de gegevens niet aangeleverd door ketenpartners waardoor bezwaren vanuit ketenpartners ten aanzien van een vermogenswinstbelasting hier een minder grote rol spelen. </w:t>
      </w:r>
    </w:p>
    <w:p w:rsidR="007D0313" w:rsidP="008C1476" w:rsidRDefault="007D0313" w14:paraId="24C5386D" w14:textId="77777777">
      <w:pPr>
        <w:spacing w:line="276" w:lineRule="auto"/>
        <w:rPr>
          <w:lang w:val="nl-NL"/>
        </w:rPr>
      </w:pPr>
    </w:p>
    <w:p w:rsidRPr="00E046FA" w:rsidR="00413D84" w:rsidP="008C1476" w:rsidRDefault="00413D84" w14:paraId="7F970420" w14:textId="5AC50AAA">
      <w:pPr>
        <w:spacing w:line="276" w:lineRule="auto"/>
        <w:rPr>
          <w:i/>
          <w:iCs/>
          <w:lang w:val="nl-NL"/>
        </w:rPr>
      </w:pPr>
      <w:r>
        <w:rPr>
          <w:i/>
          <w:iCs/>
          <w:lang w:val="nl-NL"/>
        </w:rPr>
        <w:t>Budgettaire effecten</w:t>
      </w:r>
    </w:p>
    <w:p w:rsidRPr="00E6117F" w:rsidR="00E6117F" w:rsidP="008C1476" w:rsidRDefault="007D0313" w14:paraId="18299258" w14:textId="29092BA8">
      <w:pPr>
        <w:spacing w:line="276" w:lineRule="auto"/>
        <w:rPr>
          <w:lang w:val="nl-NL"/>
        </w:rPr>
      </w:pPr>
      <w:r w:rsidRPr="007D0313">
        <w:rPr>
          <w:lang w:val="nl-NL"/>
        </w:rPr>
        <w:t xml:space="preserve">Op de lange termijn zullen een vermogensaanwasbelasting en een vermogenswinstbelasting </w:t>
      </w:r>
      <w:r>
        <w:rPr>
          <w:lang w:val="nl-NL"/>
        </w:rPr>
        <w:t xml:space="preserve">in beginsel </w:t>
      </w:r>
      <w:r w:rsidRPr="007D0313">
        <w:rPr>
          <w:lang w:val="nl-NL"/>
        </w:rPr>
        <w:t xml:space="preserve">dezelfde </w:t>
      </w:r>
      <w:r w:rsidR="004A2E9C">
        <w:rPr>
          <w:lang w:val="nl-NL"/>
        </w:rPr>
        <w:t>belasting</w:t>
      </w:r>
      <w:r w:rsidRPr="007D0313">
        <w:rPr>
          <w:lang w:val="nl-NL"/>
        </w:rPr>
        <w:t>opbrengst halen</w:t>
      </w:r>
      <w:r>
        <w:rPr>
          <w:lang w:val="nl-NL"/>
        </w:rPr>
        <w:t xml:space="preserve">. </w:t>
      </w:r>
      <w:r w:rsidR="005D71CB">
        <w:rPr>
          <w:lang w:val="nl-NL"/>
        </w:rPr>
        <w:t xml:space="preserve">Hierbij geldt als (kwetsbare) aanname dat de hierboven gesignaleerde kwetsbaarheden van een vermogenswinstbelasting zich niet voordoen. </w:t>
      </w:r>
      <w:r>
        <w:rPr>
          <w:lang w:val="nl-NL"/>
        </w:rPr>
        <w:t xml:space="preserve">Uiteindelijk is het voordeel dat belast wordt hetzelfde. Alleen het moment van belastingheffing verschilt. </w:t>
      </w:r>
      <w:r w:rsidR="00E6117F">
        <w:rPr>
          <w:lang w:val="nl-NL"/>
        </w:rPr>
        <w:t xml:space="preserve">Bij invoering zal op korte termijn het verschil echter groot zijn. </w:t>
      </w:r>
      <w:r w:rsidR="00A35D4F">
        <w:rPr>
          <w:lang w:val="nl-NL"/>
        </w:rPr>
        <w:t xml:space="preserve">Bij </w:t>
      </w:r>
      <w:r w:rsidRPr="00E6117F" w:rsidR="00E6117F">
        <w:rPr>
          <w:lang w:val="nl-NL"/>
        </w:rPr>
        <w:t>een vermogensaanwasbelasting</w:t>
      </w:r>
      <w:r w:rsidR="00A35D4F">
        <w:rPr>
          <w:lang w:val="nl-NL"/>
        </w:rPr>
        <w:t xml:space="preserve"> wordt</w:t>
      </w:r>
      <w:r w:rsidRPr="00E6117F" w:rsidR="00E6117F">
        <w:rPr>
          <w:lang w:val="nl-NL"/>
        </w:rPr>
        <w:t xml:space="preserve"> de waardestijging in het belastingjaar zelf belast</w:t>
      </w:r>
      <w:r w:rsidR="00A35D4F">
        <w:rPr>
          <w:lang w:val="nl-NL"/>
        </w:rPr>
        <w:t xml:space="preserve">, waardoor meteen in het eerste jaar de vermogensaanwas van </w:t>
      </w:r>
      <w:r w:rsidR="00C60726">
        <w:rPr>
          <w:lang w:val="nl-NL"/>
        </w:rPr>
        <w:t xml:space="preserve">dat jaar </w:t>
      </w:r>
      <w:r w:rsidR="00A35D4F">
        <w:rPr>
          <w:lang w:val="nl-NL"/>
        </w:rPr>
        <w:t>wordt belast.</w:t>
      </w:r>
      <w:r w:rsidR="00E6117F">
        <w:rPr>
          <w:lang w:val="nl-NL"/>
        </w:rPr>
        <w:t xml:space="preserve"> Bij een vermogenswinstbelasting wordt </w:t>
      </w:r>
      <w:r w:rsidR="00C60726">
        <w:rPr>
          <w:lang w:val="nl-NL"/>
        </w:rPr>
        <w:t xml:space="preserve">de </w:t>
      </w:r>
      <w:r w:rsidR="00E6117F">
        <w:rPr>
          <w:lang w:val="nl-NL"/>
        </w:rPr>
        <w:t xml:space="preserve">waardeontwikkeling alleen belast als deze daadwerkelijk </w:t>
      </w:r>
      <w:r w:rsidR="00406C79">
        <w:rPr>
          <w:lang w:val="nl-NL"/>
        </w:rPr>
        <w:t xml:space="preserve">verzilverd </w:t>
      </w:r>
      <w:r w:rsidR="00E6117F">
        <w:rPr>
          <w:lang w:val="nl-NL"/>
        </w:rPr>
        <w:t>wordt</w:t>
      </w:r>
      <w:r w:rsidR="00C60726">
        <w:rPr>
          <w:lang w:val="nl-NL"/>
        </w:rPr>
        <w:t xml:space="preserve">, hetgeen nog jaren </w:t>
      </w:r>
      <w:r w:rsidR="00C6510E">
        <w:rPr>
          <w:lang w:val="nl-NL"/>
        </w:rPr>
        <w:t>kan duren</w:t>
      </w:r>
      <w:r w:rsidR="00E6117F">
        <w:rPr>
          <w:lang w:val="nl-NL"/>
        </w:rPr>
        <w:t xml:space="preserve">. </w:t>
      </w:r>
      <w:r w:rsidRPr="00E6117F" w:rsidR="00E6117F">
        <w:rPr>
          <w:lang w:val="nl-NL"/>
        </w:rPr>
        <w:t xml:space="preserve">Hierdoor is de opbrengst van een vermogenswinstbelasting in het jaar van invoering </w:t>
      </w:r>
      <w:r w:rsidR="00A35D4F">
        <w:rPr>
          <w:lang w:val="nl-NL"/>
        </w:rPr>
        <w:t xml:space="preserve">en de eerste jaren daarna </w:t>
      </w:r>
      <w:r w:rsidR="009107D4">
        <w:rPr>
          <w:lang w:val="nl-NL"/>
        </w:rPr>
        <w:t xml:space="preserve">naar verwachting </w:t>
      </w:r>
      <w:r w:rsidRPr="00E6117F" w:rsidR="00E6117F">
        <w:rPr>
          <w:lang w:val="nl-NL"/>
        </w:rPr>
        <w:t>veel lager dan het structurele niveau. Het verschil in belastingopbrengst tussen beide stelsels wordt ieder jaar kleiner</w:t>
      </w:r>
      <w:r w:rsidR="00E6117F">
        <w:rPr>
          <w:lang w:val="nl-NL"/>
        </w:rPr>
        <w:t>. B</w:t>
      </w:r>
      <w:r w:rsidRPr="00E6117F" w:rsidR="00E6117F">
        <w:rPr>
          <w:lang w:val="nl-NL"/>
        </w:rPr>
        <w:t>ij een vermogenswinstbelasting</w:t>
      </w:r>
      <w:r w:rsidR="00E6117F">
        <w:rPr>
          <w:lang w:val="nl-NL"/>
        </w:rPr>
        <w:t xml:space="preserve"> wordt</w:t>
      </w:r>
      <w:r w:rsidRPr="00E6117F" w:rsidR="00E6117F">
        <w:rPr>
          <w:lang w:val="nl-NL"/>
        </w:rPr>
        <w:t xml:space="preserve"> de structurele opbrengst </w:t>
      </w:r>
      <w:r w:rsidR="00E6117F">
        <w:rPr>
          <w:lang w:val="nl-NL"/>
        </w:rPr>
        <w:t xml:space="preserve">echter pas </w:t>
      </w:r>
      <w:r w:rsidRPr="00E6117F" w:rsidR="00E6117F">
        <w:rPr>
          <w:lang w:val="nl-NL"/>
        </w:rPr>
        <w:t>bereik</w:t>
      </w:r>
      <w:r w:rsidR="00E6117F">
        <w:rPr>
          <w:lang w:val="nl-NL"/>
        </w:rPr>
        <w:t>t als</w:t>
      </w:r>
      <w:r w:rsidRPr="00E6117F" w:rsidR="00E6117F">
        <w:rPr>
          <w:lang w:val="nl-NL"/>
        </w:rPr>
        <w:t xml:space="preserve"> alle bezittingen na invoering van het</w:t>
      </w:r>
      <w:r w:rsidR="00231998">
        <w:rPr>
          <w:lang w:val="nl-NL"/>
        </w:rPr>
        <w:t xml:space="preserve"> nieuwe</w:t>
      </w:r>
      <w:r w:rsidRPr="00E6117F" w:rsidR="00E6117F">
        <w:rPr>
          <w:lang w:val="nl-NL"/>
        </w:rPr>
        <w:t xml:space="preserve"> stelsel een keer zijn verkocht</w:t>
      </w:r>
      <w:r w:rsidR="00E6117F">
        <w:rPr>
          <w:lang w:val="nl-NL"/>
        </w:rPr>
        <w:t xml:space="preserve">. </w:t>
      </w:r>
      <w:r w:rsidR="001D270D">
        <w:rPr>
          <w:lang w:val="nl-NL"/>
        </w:rPr>
        <w:t xml:space="preserve">Indien de vermogenswinstbelasting voor het gehele box 3-vermogen zou gaan gelden, zal de incidentele </w:t>
      </w:r>
      <w:r w:rsidRPr="001D270D" w:rsidR="001D270D">
        <w:rPr>
          <w:lang w:val="nl-NL"/>
        </w:rPr>
        <w:t>derving vele miljarden euro’s bedragen. Waardemutaties zijn immers een belangrijk onderdeel van de grondslag in box 3.</w:t>
      </w:r>
      <w:r w:rsidR="00FA6603">
        <w:rPr>
          <w:lang w:val="nl-NL"/>
        </w:rPr>
        <w:t xml:space="preserve"> Een</w:t>
      </w:r>
      <w:r w:rsidRPr="00FA6603" w:rsidR="00FA6603">
        <w:rPr>
          <w:lang w:val="nl-NL"/>
        </w:rPr>
        <w:t xml:space="preserve"> budgettaire derving zal, conform de begrotingsregels, gedekt moeten worden.</w:t>
      </w:r>
      <w:r w:rsidR="00FA6603">
        <w:rPr>
          <w:lang w:val="nl-NL"/>
        </w:rPr>
        <w:t xml:space="preserve"> </w:t>
      </w:r>
    </w:p>
    <w:p w:rsidRPr="00060D16" w:rsidR="007D0313" w:rsidP="008C1476" w:rsidRDefault="007D0313" w14:paraId="748FAE46" w14:textId="77777777">
      <w:pPr>
        <w:spacing w:line="276" w:lineRule="auto"/>
        <w:rPr>
          <w:szCs w:val="18"/>
          <w:lang w:val="nl-NL"/>
        </w:rPr>
      </w:pPr>
    </w:p>
    <w:p w:rsidR="008279FB" w:rsidP="008C1476" w:rsidRDefault="00180D97" w14:paraId="2B62A22A" w14:textId="748ECDBF">
      <w:pPr>
        <w:pStyle w:val="Kop3"/>
        <w:spacing w:line="276" w:lineRule="auto"/>
        <w:rPr>
          <w:b/>
          <w:bCs/>
          <w:szCs w:val="18"/>
          <w:lang w:val="nl-NL"/>
        </w:rPr>
      </w:pPr>
      <w:bookmarkStart w:name="_Toc129708431" w:id="59"/>
      <w:bookmarkStart w:name="_Toc198112192" w:id="60"/>
      <w:r>
        <w:rPr>
          <w:b/>
          <w:bCs/>
          <w:szCs w:val="18"/>
          <w:lang w:val="nl-NL"/>
        </w:rPr>
        <w:t>6</w:t>
      </w:r>
      <w:r w:rsidRPr="00AC24BF" w:rsidR="008279FB">
        <w:rPr>
          <w:b/>
          <w:bCs/>
          <w:szCs w:val="18"/>
          <w:lang w:val="nl-NL"/>
        </w:rPr>
        <w:t>.2</w:t>
      </w:r>
      <w:r w:rsidRPr="00AC24BF" w:rsidR="008279FB">
        <w:rPr>
          <w:b/>
          <w:bCs/>
          <w:szCs w:val="18"/>
          <w:lang w:val="nl-NL"/>
        </w:rPr>
        <w:tab/>
      </w:r>
      <w:r w:rsidRPr="00AC24BF" w:rsidR="00DC6784">
        <w:rPr>
          <w:b/>
          <w:bCs/>
          <w:szCs w:val="18"/>
          <w:lang w:val="nl-NL"/>
        </w:rPr>
        <w:t>B</w:t>
      </w:r>
      <w:r w:rsidRPr="00AC24BF" w:rsidR="00742537">
        <w:rPr>
          <w:b/>
          <w:bCs/>
          <w:szCs w:val="18"/>
          <w:lang w:val="nl-NL"/>
        </w:rPr>
        <w:t>elasting op basis van het reële werkelijke rendement</w:t>
      </w:r>
      <w:bookmarkEnd w:id="59"/>
      <w:bookmarkEnd w:id="60"/>
    </w:p>
    <w:p w:rsidRPr="00054CD0" w:rsidR="00054CD0" w:rsidP="008C1476" w:rsidRDefault="00054CD0" w14:paraId="00284788" w14:textId="77777777">
      <w:pPr>
        <w:spacing w:line="276" w:lineRule="auto"/>
        <w:rPr>
          <w:lang w:val="nl-NL"/>
        </w:rPr>
      </w:pPr>
    </w:p>
    <w:p w:rsidRPr="00874DE0" w:rsidR="00D1182E" w:rsidP="008C1476" w:rsidRDefault="00D1182E" w14:paraId="43322D3C" w14:textId="0EF5BA55">
      <w:pPr>
        <w:spacing w:line="276" w:lineRule="auto"/>
        <w:rPr>
          <w:szCs w:val="18"/>
          <w:lang w:val="nl-NL"/>
        </w:rPr>
      </w:pPr>
      <w:r w:rsidRPr="00060D16">
        <w:rPr>
          <w:szCs w:val="18"/>
          <w:lang w:val="nl-NL"/>
        </w:rPr>
        <w:t xml:space="preserve">Het voorstel is om het nominale werkelijke rendement uit sparen en beleggen te belasten. </w:t>
      </w:r>
      <w:r w:rsidRPr="00874DE0" w:rsidR="00874DE0">
        <w:rPr>
          <w:lang w:val="nl-NL"/>
        </w:rPr>
        <w:t>Het nominale werkelijke rendement is de toename van de waarde van het vermogen in euro</w:t>
      </w:r>
      <w:r w:rsidR="00E62A4D">
        <w:rPr>
          <w:lang w:val="nl-NL"/>
        </w:rPr>
        <w:t>’s</w:t>
      </w:r>
      <w:r w:rsidR="00874DE0">
        <w:rPr>
          <w:lang w:val="nl-NL"/>
        </w:rPr>
        <w:t xml:space="preserve">. </w:t>
      </w:r>
    </w:p>
    <w:p w:rsidR="00874DE0" w:rsidP="008C1476" w:rsidRDefault="00874DE0" w14:paraId="42383864" w14:textId="18C3AFD2">
      <w:pPr>
        <w:spacing w:line="276" w:lineRule="auto"/>
        <w:rPr>
          <w:lang w:val="nl-NL"/>
        </w:rPr>
      </w:pPr>
      <w:r>
        <w:rPr>
          <w:lang w:val="nl-NL"/>
        </w:rPr>
        <w:t>T</w:t>
      </w:r>
      <w:r w:rsidRPr="00874DE0">
        <w:rPr>
          <w:lang w:val="nl-NL"/>
        </w:rPr>
        <w:t>egenover het nominale werkelijke rendement staat het reële werkelijke rendement. Het reële werkelijke rendement is de toename van de hoeveelheid goederen en diensten die de belastingplichtige met het vermogen kan kopen. Het verschil tussen het nominale en het reële werkelijke rendement is de geldontwaarding (inflatie).</w:t>
      </w:r>
    </w:p>
    <w:p w:rsidR="00491982" w:rsidP="008C1476" w:rsidRDefault="00491982" w14:paraId="7D4DB006" w14:textId="77777777">
      <w:pPr>
        <w:spacing w:line="276" w:lineRule="auto"/>
        <w:rPr>
          <w:lang w:val="nl-NL"/>
        </w:rPr>
      </w:pPr>
    </w:p>
    <w:p w:rsidR="00874DE0" w:rsidP="008C1476" w:rsidRDefault="00874DE0" w14:paraId="5E33707F" w14:textId="5EC05B85">
      <w:pPr>
        <w:spacing w:line="276" w:lineRule="auto"/>
        <w:rPr>
          <w:lang w:val="nl-NL"/>
        </w:rPr>
      </w:pPr>
      <w:r w:rsidRPr="00874DE0">
        <w:rPr>
          <w:lang w:val="nl-NL"/>
        </w:rPr>
        <w:t xml:space="preserve">Het </w:t>
      </w:r>
      <w:r w:rsidR="00AA6A6F">
        <w:rPr>
          <w:lang w:val="nl-NL"/>
        </w:rPr>
        <w:t xml:space="preserve">belasten van het </w:t>
      </w:r>
      <w:r w:rsidRPr="00874DE0">
        <w:rPr>
          <w:lang w:val="nl-NL"/>
        </w:rPr>
        <w:t>reële werkelijke rendement sluit het beste aan bij het draagkrachtbeginsel. Het deel van het nominale inkomen dat nodig is om de koopkracht van het vermogen op peil te houden, levert de spaarder geen extra draagkracht op ten opzichte van iemand zonder spaargeld.</w:t>
      </w:r>
    </w:p>
    <w:p w:rsidR="00874DE0" w:rsidP="008C1476" w:rsidRDefault="00874DE0" w14:paraId="404D5DA2" w14:textId="730DE724">
      <w:pPr>
        <w:spacing w:line="276" w:lineRule="auto"/>
        <w:rPr>
          <w:lang w:val="nl-NL"/>
        </w:rPr>
      </w:pPr>
    </w:p>
    <w:p w:rsidR="00AA6A6F" w:rsidP="00AA6A6F" w:rsidRDefault="00AA6A6F" w14:paraId="1280C3E1" w14:textId="63948838">
      <w:pPr>
        <w:spacing w:line="276" w:lineRule="auto"/>
        <w:rPr>
          <w:lang w:val="nl-NL"/>
        </w:rPr>
      </w:pPr>
      <w:r>
        <w:rPr>
          <w:szCs w:val="18"/>
          <w:lang w:val="nl-NL"/>
        </w:rPr>
        <w:t>Het vraagstuk van inflatie beperkt zich niet tot box 3, maar geldt voor alle onderdelen van het belastingstelsel waar kapitaalinkomsten worden belast. Ook elders in het belastingstelsel is h</w:t>
      </w:r>
      <w:r w:rsidRPr="00874DE0">
        <w:rPr>
          <w:lang w:val="nl-NL"/>
        </w:rPr>
        <w:t xml:space="preserve">et belasten van het nominale werkelijke rendement </w:t>
      </w:r>
      <w:r>
        <w:rPr>
          <w:lang w:val="nl-NL"/>
        </w:rPr>
        <w:t>de hoofdregel</w:t>
      </w:r>
      <w:r w:rsidRPr="00874DE0">
        <w:rPr>
          <w:lang w:val="nl-NL"/>
        </w:rPr>
        <w:t xml:space="preserve">. Als in box 3 het reële werkelijke rendement zou worden belast, zou dat tot verschillen </w:t>
      </w:r>
      <w:r>
        <w:rPr>
          <w:lang w:val="nl-NL"/>
        </w:rPr>
        <w:t xml:space="preserve">tussen de boxen </w:t>
      </w:r>
      <w:r w:rsidRPr="00874DE0">
        <w:rPr>
          <w:lang w:val="nl-NL"/>
        </w:rPr>
        <w:t xml:space="preserve">leiden. </w:t>
      </w:r>
      <w:r>
        <w:rPr>
          <w:lang w:val="nl-NL"/>
        </w:rPr>
        <w:t>Dividenduitkeringen</w:t>
      </w:r>
      <w:r w:rsidRPr="00874DE0">
        <w:rPr>
          <w:lang w:val="nl-NL"/>
        </w:rPr>
        <w:t xml:space="preserve"> zouden in box 2 bijvoorbeeld nominaal worden belast en in box 3 reëel. Dat kan tot gedragseffecten leiden. Rekening houden met inflatie </w:t>
      </w:r>
      <w:r>
        <w:rPr>
          <w:lang w:val="nl-NL"/>
        </w:rPr>
        <w:t xml:space="preserve">is dus een vraagstuk op stelselniveau. Aanpassing hiervan </w:t>
      </w:r>
      <w:r w:rsidRPr="00874DE0">
        <w:rPr>
          <w:lang w:val="nl-NL"/>
        </w:rPr>
        <w:t xml:space="preserve">zou het stelsel </w:t>
      </w:r>
      <w:r>
        <w:rPr>
          <w:lang w:val="nl-NL"/>
        </w:rPr>
        <w:t xml:space="preserve">veel </w:t>
      </w:r>
      <w:r w:rsidRPr="00874DE0">
        <w:rPr>
          <w:lang w:val="nl-NL"/>
        </w:rPr>
        <w:t xml:space="preserve">complexer maken voor de </w:t>
      </w:r>
      <w:r>
        <w:rPr>
          <w:lang w:val="nl-NL"/>
        </w:rPr>
        <w:t>belastingplichtige</w:t>
      </w:r>
      <w:r w:rsidRPr="00874DE0">
        <w:rPr>
          <w:lang w:val="nl-NL"/>
        </w:rPr>
        <w:t xml:space="preserve"> en de </w:t>
      </w:r>
      <w:r>
        <w:rPr>
          <w:lang w:val="nl-NL"/>
        </w:rPr>
        <w:t>Belastingdienst</w:t>
      </w:r>
      <w:r w:rsidRPr="00874DE0">
        <w:rPr>
          <w:lang w:val="nl-NL"/>
        </w:rPr>
        <w:t xml:space="preserve">. Inflatie staat </w:t>
      </w:r>
      <w:r>
        <w:rPr>
          <w:lang w:val="nl-NL"/>
        </w:rPr>
        <w:t xml:space="preserve">immers </w:t>
      </w:r>
      <w:r w:rsidRPr="00874DE0">
        <w:rPr>
          <w:lang w:val="nl-NL"/>
        </w:rPr>
        <w:t>niet op de bankafschriften. Een ander punt is dat het lastig uitlegbaar zal zijn als spiegelbeeldig extra belasting wordt geheven in het geval van negatieve inflatie (deflatie).</w:t>
      </w:r>
      <w:r>
        <w:rPr>
          <w:lang w:val="nl-NL"/>
        </w:rPr>
        <w:t xml:space="preserve"> </w:t>
      </w:r>
      <w:r>
        <w:rPr>
          <w:szCs w:val="18"/>
          <w:lang w:val="nl-NL"/>
        </w:rPr>
        <w:t>Aansluiten bij het nominale werkelijke rendement is bovendien herkenbaar en eenvoudig.</w:t>
      </w:r>
    </w:p>
    <w:p w:rsidR="00AA6A6F" w:rsidP="008C1476" w:rsidRDefault="00AA6A6F" w14:paraId="199F8039" w14:textId="77777777">
      <w:pPr>
        <w:spacing w:line="276" w:lineRule="auto"/>
        <w:rPr>
          <w:lang w:val="nl-NL"/>
        </w:rPr>
      </w:pPr>
    </w:p>
    <w:p w:rsidR="00134B78" w:rsidP="008C1476" w:rsidRDefault="00134B78" w14:paraId="17CCA4E0" w14:textId="189ABFCF">
      <w:pPr>
        <w:spacing w:line="276" w:lineRule="auto"/>
        <w:rPr>
          <w:lang w:val="nl-NL"/>
        </w:rPr>
      </w:pPr>
      <w:r>
        <w:rPr>
          <w:lang w:val="nl-NL"/>
        </w:rPr>
        <w:lastRenderedPageBreak/>
        <w:t>Rekening</w:t>
      </w:r>
      <w:r w:rsidRPr="00874DE0">
        <w:rPr>
          <w:lang w:val="nl-NL"/>
        </w:rPr>
        <w:t xml:space="preserve"> houden met inflatie</w:t>
      </w:r>
      <w:r>
        <w:rPr>
          <w:lang w:val="nl-NL"/>
        </w:rPr>
        <w:t xml:space="preserve"> zou </w:t>
      </w:r>
      <w:r w:rsidRPr="00874DE0">
        <w:rPr>
          <w:lang w:val="nl-NL"/>
        </w:rPr>
        <w:t xml:space="preserve">naar verwachting aanzienlijke budgettaire gevolgen hebben. Het reële inkomen is immers normaal gesproken lager dan het nominale inkomen. Dit kan in box 3 (geheel of gedeeltelijk) gecompenseerd worden met een lager </w:t>
      </w:r>
      <w:r w:rsidR="00DD6BAA">
        <w:rPr>
          <w:lang w:val="nl-NL"/>
        </w:rPr>
        <w:t>heffingsvrij resultaat</w:t>
      </w:r>
      <w:r w:rsidRPr="00874DE0">
        <w:rPr>
          <w:lang w:val="nl-NL"/>
        </w:rPr>
        <w:t xml:space="preserve"> en/of een hoger tarief. Gemiddeld schieten belastingplichtigen er dan per saldo niets mee op. </w:t>
      </w:r>
      <w:r>
        <w:rPr>
          <w:lang w:val="nl-NL"/>
        </w:rPr>
        <w:t xml:space="preserve">Het zou </w:t>
      </w:r>
      <w:r w:rsidRPr="00874DE0">
        <w:rPr>
          <w:lang w:val="nl-NL"/>
        </w:rPr>
        <w:t>voor de te betalen belasting immers niet uit</w:t>
      </w:r>
      <w:r>
        <w:rPr>
          <w:lang w:val="nl-NL"/>
        </w:rPr>
        <w:t>maken</w:t>
      </w:r>
      <w:r w:rsidRPr="00874DE0">
        <w:rPr>
          <w:lang w:val="nl-NL"/>
        </w:rPr>
        <w:t xml:space="preserve"> of bijvoorbeeld 30% belasting verschuldigd is over €</w:t>
      </w:r>
      <w:r w:rsidR="00601F08">
        <w:rPr>
          <w:lang w:val="nl-NL"/>
        </w:rPr>
        <w:t> </w:t>
      </w:r>
      <w:r w:rsidRPr="00874DE0">
        <w:rPr>
          <w:lang w:val="nl-NL"/>
        </w:rPr>
        <w:t>6.000 nominaal werkelijk rendement of bijvoorbeeld 45% over €</w:t>
      </w:r>
      <w:r w:rsidR="00601F08">
        <w:rPr>
          <w:lang w:val="nl-NL"/>
        </w:rPr>
        <w:t> </w:t>
      </w:r>
      <w:r w:rsidRPr="00874DE0">
        <w:rPr>
          <w:lang w:val="nl-NL"/>
        </w:rPr>
        <w:t>4.000 reëel werkelijk rendement</w:t>
      </w:r>
      <w:r>
        <w:rPr>
          <w:lang w:val="nl-NL"/>
        </w:rPr>
        <w:t>. Verder is van belang</w:t>
      </w:r>
      <w:r w:rsidRPr="00874DE0">
        <w:rPr>
          <w:lang w:val="nl-NL"/>
        </w:rPr>
        <w:t xml:space="preserve"> dat het </w:t>
      </w:r>
      <w:r w:rsidR="00DD6BAA">
        <w:rPr>
          <w:lang w:val="nl-NL"/>
        </w:rPr>
        <w:t>heffingsvrije resultaat</w:t>
      </w:r>
      <w:r w:rsidRPr="00874DE0">
        <w:rPr>
          <w:lang w:val="nl-NL"/>
        </w:rPr>
        <w:t xml:space="preserve"> indirect al in zekere mate een tegemoetkoming bied</w:t>
      </w:r>
      <w:r>
        <w:rPr>
          <w:lang w:val="nl-NL"/>
        </w:rPr>
        <w:t xml:space="preserve">t </w:t>
      </w:r>
      <w:r w:rsidRPr="00874DE0">
        <w:rPr>
          <w:lang w:val="nl-NL"/>
        </w:rPr>
        <w:t>voor het belasten van het nominale werkelijke rendement.</w:t>
      </w:r>
    </w:p>
    <w:p w:rsidR="00491982" w:rsidP="008C1476" w:rsidRDefault="00491982" w14:paraId="11B9A2B3" w14:textId="77777777">
      <w:pPr>
        <w:spacing w:line="276" w:lineRule="auto"/>
        <w:rPr>
          <w:lang w:val="nl-NL"/>
        </w:rPr>
      </w:pPr>
    </w:p>
    <w:p w:rsidR="00491982" w:rsidP="00491982" w:rsidRDefault="00491982" w14:paraId="43A24A76" w14:textId="3C1723AC">
      <w:pPr>
        <w:spacing w:line="276" w:lineRule="auto"/>
        <w:rPr>
          <w:lang w:val="nl-NL"/>
        </w:rPr>
      </w:pPr>
      <w:r>
        <w:rPr>
          <w:lang w:val="nl-NL"/>
        </w:rPr>
        <w:t>In de Kamerbrief van 29 september 2022</w:t>
      </w:r>
      <w:r>
        <w:rPr>
          <w:rStyle w:val="Voetnootmarkering"/>
          <w:lang w:val="nl-NL"/>
        </w:rPr>
        <w:footnoteReference w:id="46"/>
      </w:r>
      <w:r>
        <w:rPr>
          <w:lang w:val="nl-NL"/>
        </w:rPr>
        <w:t xml:space="preserve"> zijn twee gedachten uitgewerkt </w:t>
      </w:r>
      <w:r w:rsidRPr="00491982">
        <w:rPr>
          <w:lang w:val="nl-NL"/>
        </w:rPr>
        <w:t xml:space="preserve">als </w:t>
      </w:r>
      <w:r>
        <w:rPr>
          <w:lang w:val="nl-NL"/>
        </w:rPr>
        <w:t xml:space="preserve">een </w:t>
      </w:r>
      <w:r w:rsidRPr="00491982">
        <w:rPr>
          <w:lang w:val="nl-NL"/>
        </w:rPr>
        <w:t>alternatief voor een belasting op het nominale werkelijke rendement.</w:t>
      </w:r>
      <w:r>
        <w:rPr>
          <w:lang w:val="nl-NL"/>
        </w:rPr>
        <w:t xml:space="preserve"> </w:t>
      </w:r>
      <w:r w:rsidRPr="00491982">
        <w:rPr>
          <w:lang w:val="nl-NL"/>
        </w:rPr>
        <w:t>De eerste variant is een belasting op het reële werkelijke rendement, met de voor- en nadelen zoals hierboven beschreven. Enerzijds wordt dan het nominale rendement bepaald en anderzijds de waardedaling als gevolg van de inflatie. Als op 1 januari het vermogen €</w:t>
      </w:r>
      <w:r w:rsidR="00601F08">
        <w:rPr>
          <w:lang w:val="nl-NL"/>
        </w:rPr>
        <w:t> </w:t>
      </w:r>
      <w:r w:rsidRPr="00491982">
        <w:rPr>
          <w:lang w:val="nl-NL"/>
        </w:rPr>
        <w:t>100.000 is en op 31 december €</w:t>
      </w:r>
      <w:r w:rsidR="00601F08">
        <w:rPr>
          <w:lang w:val="nl-NL"/>
        </w:rPr>
        <w:t> </w:t>
      </w:r>
      <w:r w:rsidRPr="00491982">
        <w:rPr>
          <w:lang w:val="nl-NL"/>
        </w:rPr>
        <w:t>106.000, dan is het nominale rendement 6%. Als de inflatie 2% was, dan is het reële rendement 4%. Het belastbare reële werkelijke rendement is dan €</w:t>
      </w:r>
      <w:r w:rsidR="00601F08">
        <w:rPr>
          <w:lang w:val="nl-NL"/>
        </w:rPr>
        <w:t> </w:t>
      </w:r>
      <w:r w:rsidRPr="00491982">
        <w:rPr>
          <w:lang w:val="nl-NL"/>
        </w:rPr>
        <w:t>4.000 (4% van €</w:t>
      </w:r>
      <w:r w:rsidR="00601F08">
        <w:rPr>
          <w:lang w:val="nl-NL"/>
        </w:rPr>
        <w:t> </w:t>
      </w:r>
      <w:r w:rsidRPr="00491982">
        <w:rPr>
          <w:lang w:val="nl-NL"/>
        </w:rPr>
        <w:t>100.000).</w:t>
      </w:r>
      <w:r>
        <w:rPr>
          <w:lang w:val="nl-NL"/>
        </w:rPr>
        <w:t xml:space="preserve"> </w:t>
      </w:r>
      <w:r w:rsidRPr="00491982">
        <w:rPr>
          <w:lang w:val="nl-NL"/>
        </w:rPr>
        <w:t>Omdat de grondslag kleiner is dan wanneer wordt uitgegaan van het nominale rendement, leidt deze optie tot een budgettaire derving. Naar eerste inschatting kost dit minstens de helft van alle opbrengst van box 3</w:t>
      </w:r>
      <w:r>
        <w:rPr>
          <w:lang w:val="nl-NL"/>
        </w:rPr>
        <w:t xml:space="preserve">. </w:t>
      </w:r>
      <w:r w:rsidRPr="00491982">
        <w:rPr>
          <w:lang w:val="nl-NL"/>
        </w:rPr>
        <w:t>Het beoogde effect kan bereikt worden met een aftrek ter hoogte van de inflatie vermenigvuldigd met het netto box 3-vermogen aan het begin van het belastingjaar.</w:t>
      </w:r>
    </w:p>
    <w:p w:rsidR="00491982" w:rsidP="00491982" w:rsidRDefault="00491982" w14:paraId="0BECBA2F" w14:textId="77777777">
      <w:pPr>
        <w:spacing w:line="276" w:lineRule="auto"/>
        <w:rPr>
          <w:lang w:val="nl-NL"/>
        </w:rPr>
      </w:pPr>
    </w:p>
    <w:p w:rsidR="00491982" w:rsidP="008C1476" w:rsidRDefault="00491982" w14:paraId="2DA5906C" w14:textId="6E99DDBA">
      <w:pPr>
        <w:spacing w:line="276" w:lineRule="auto"/>
        <w:rPr>
          <w:lang w:val="nl-NL"/>
        </w:rPr>
      </w:pPr>
      <w:r w:rsidRPr="00491982">
        <w:rPr>
          <w:lang w:val="nl-NL"/>
        </w:rPr>
        <w:t xml:space="preserve">Een </w:t>
      </w:r>
      <w:r>
        <w:rPr>
          <w:lang w:val="nl-NL"/>
        </w:rPr>
        <w:t>tweede</w:t>
      </w:r>
      <w:r w:rsidRPr="00491982">
        <w:rPr>
          <w:lang w:val="nl-NL"/>
        </w:rPr>
        <w:t xml:space="preserve"> variant is om het nominale werkelijke rendement te belasten, maar met een soort noodrem voor bij hoge inflatie. De gedachte kan dan zijn dat rekening houden met inflatie niet nodig is, zolang de inflatie gemiddeld rond de 2% ligt. Bij een hoge inflatie, bijvoorbeeld hoger dan 4%, zou het inkomen wel gecorrigeerd worden. In het bovenstaande voorbeeld is het belastbare inkomen dan € 6.000, zolang de inflatie lager is dan 4%. Als de inflatie in een bepaald jaar hoger is dan 4%, bijvoorbeeld 5% is, wordt voor het meerdere gecorrigeerd. Als de inflatie 5% is, wordt voor 1% (5% min 4%) gecorrigeerd voor inflatie.</w:t>
      </w:r>
      <w:r>
        <w:rPr>
          <w:lang w:val="nl-NL"/>
        </w:rPr>
        <w:t xml:space="preserve"> </w:t>
      </w:r>
      <w:r w:rsidRPr="00491982">
        <w:rPr>
          <w:lang w:val="nl-NL"/>
        </w:rPr>
        <w:t>Het belastbare inkomen wordt dan € 5.000. Ook deze optie leidt tot een budgettaire derving ten opzichte van het belasten van het nominale werkelijke rendement, maar deze is een stuk beperkter van omvang.</w:t>
      </w:r>
      <w:r>
        <w:rPr>
          <w:lang w:val="nl-NL"/>
        </w:rPr>
        <w:t xml:space="preserve"> Het n</w:t>
      </w:r>
      <w:r w:rsidRPr="00491982">
        <w:rPr>
          <w:lang w:val="nl-NL"/>
        </w:rPr>
        <w:t>adeel van deze variant is dat deze de complexiteit verhoogt en dat de te kiezen grens in beginsel arbitrair is.</w:t>
      </w:r>
    </w:p>
    <w:p w:rsidR="00601F08" w:rsidP="008C1476" w:rsidRDefault="00601F08" w14:paraId="234B0589" w14:textId="77777777">
      <w:pPr>
        <w:spacing w:line="276" w:lineRule="auto"/>
        <w:rPr>
          <w:lang w:val="nl-NL"/>
        </w:rPr>
      </w:pPr>
    </w:p>
    <w:p w:rsidR="00601F08" w:rsidP="008C1476" w:rsidRDefault="00601F08" w14:paraId="03EA25FA" w14:textId="47B940DA">
      <w:pPr>
        <w:spacing w:line="276" w:lineRule="auto"/>
        <w:rPr>
          <w:lang w:val="nl-NL"/>
        </w:rPr>
      </w:pPr>
      <w:r w:rsidRPr="00874DE0">
        <w:rPr>
          <w:lang w:val="nl-NL"/>
        </w:rPr>
        <w:t xml:space="preserve">Het </w:t>
      </w:r>
      <w:r>
        <w:rPr>
          <w:lang w:val="nl-NL"/>
        </w:rPr>
        <w:t xml:space="preserve">belasten van het </w:t>
      </w:r>
      <w:r w:rsidRPr="00874DE0">
        <w:rPr>
          <w:lang w:val="nl-NL"/>
        </w:rPr>
        <w:t>reële werkelijke rendement</w:t>
      </w:r>
      <w:r>
        <w:rPr>
          <w:lang w:val="nl-NL"/>
        </w:rPr>
        <w:t xml:space="preserve"> zou complexiteit toevoegen aan het voorstel. Als de correctie op het nominale </w:t>
      </w:r>
      <w:r w:rsidRPr="00874DE0">
        <w:rPr>
          <w:lang w:val="nl-NL"/>
        </w:rPr>
        <w:t>werkelijke rendement</w:t>
      </w:r>
      <w:r>
        <w:rPr>
          <w:lang w:val="nl-NL"/>
        </w:rPr>
        <w:t xml:space="preserve"> geautomatiseerd plaatsvindt, dan zijn de gevolgen voor het doenvermogen voor burgers en de gevolgen voor de uitvoerbaarheid beperkt.</w:t>
      </w:r>
    </w:p>
    <w:p w:rsidRPr="00874DE0" w:rsidR="00874DE0" w:rsidP="008C1476" w:rsidRDefault="00874DE0" w14:paraId="33545991" w14:textId="77777777">
      <w:pPr>
        <w:spacing w:line="276" w:lineRule="auto"/>
        <w:rPr>
          <w:szCs w:val="18"/>
          <w:lang w:val="nl-NL"/>
        </w:rPr>
      </w:pPr>
    </w:p>
    <w:p w:rsidRPr="00C617BE" w:rsidR="00AC24BF" w:rsidP="008C1476" w:rsidRDefault="00180D97" w14:paraId="25E13B15" w14:textId="0740B97A">
      <w:pPr>
        <w:pStyle w:val="Kop3"/>
        <w:spacing w:line="276" w:lineRule="auto"/>
        <w:rPr>
          <w:b/>
          <w:bCs/>
          <w:lang w:val="nl-NL"/>
        </w:rPr>
      </w:pPr>
      <w:bookmarkStart w:name="_Toc129708432" w:id="61"/>
      <w:bookmarkStart w:name="_Toc198112193" w:id="62"/>
      <w:r>
        <w:rPr>
          <w:b/>
          <w:bCs/>
          <w:lang w:val="nl-NL"/>
        </w:rPr>
        <w:t>6</w:t>
      </w:r>
      <w:r w:rsidRPr="00C617BE" w:rsidR="00AC24BF">
        <w:rPr>
          <w:b/>
          <w:bCs/>
          <w:lang w:val="nl-NL"/>
        </w:rPr>
        <w:t>.3</w:t>
      </w:r>
      <w:r w:rsidR="00E448E2">
        <w:rPr>
          <w:b/>
          <w:bCs/>
          <w:lang w:val="nl-NL"/>
        </w:rPr>
        <w:tab/>
      </w:r>
      <w:r w:rsidRPr="00C617BE" w:rsidR="00551731">
        <w:rPr>
          <w:b/>
          <w:bCs/>
          <w:lang w:val="nl-NL"/>
        </w:rPr>
        <w:t xml:space="preserve">Handhaving van </w:t>
      </w:r>
      <w:r w:rsidR="00BB60FE">
        <w:rPr>
          <w:b/>
          <w:bCs/>
          <w:lang w:val="nl-NL"/>
        </w:rPr>
        <w:t>het</w:t>
      </w:r>
      <w:r w:rsidRPr="00C617BE" w:rsidR="00BB60FE">
        <w:rPr>
          <w:b/>
          <w:bCs/>
          <w:lang w:val="nl-NL"/>
        </w:rPr>
        <w:t xml:space="preserve"> </w:t>
      </w:r>
      <w:r w:rsidRPr="00C617BE" w:rsidR="00551731">
        <w:rPr>
          <w:b/>
          <w:bCs/>
          <w:lang w:val="nl-NL"/>
        </w:rPr>
        <w:t xml:space="preserve">huidige </w:t>
      </w:r>
      <w:r w:rsidR="00BB60FE">
        <w:rPr>
          <w:b/>
          <w:bCs/>
          <w:lang w:val="nl-NL"/>
        </w:rPr>
        <w:t xml:space="preserve">box 3-stelsel </w:t>
      </w:r>
      <w:r w:rsidRPr="00C617BE" w:rsidR="00551731">
        <w:rPr>
          <w:b/>
          <w:bCs/>
          <w:lang w:val="nl-NL"/>
        </w:rPr>
        <w:t xml:space="preserve">met </w:t>
      </w:r>
      <w:bookmarkEnd w:id="61"/>
      <w:r w:rsidR="00BB60FE">
        <w:rPr>
          <w:b/>
          <w:bCs/>
          <w:lang w:val="nl-NL"/>
        </w:rPr>
        <w:t>verfijningen</w:t>
      </w:r>
      <w:bookmarkEnd w:id="62"/>
    </w:p>
    <w:p w:rsidR="00296762" w:rsidP="008C1476" w:rsidRDefault="00296762" w14:paraId="342D2FBE" w14:textId="5B7D3519">
      <w:pPr>
        <w:spacing w:line="276" w:lineRule="auto"/>
        <w:rPr>
          <w:lang w:val="nl-NL"/>
        </w:rPr>
      </w:pPr>
    </w:p>
    <w:p w:rsidR="00296762" w:rsidP="008C1476" w:rsidRDefault="00296762" w14:paraId="6D6AD3ED" w14:textId="78DE0059">
      <w:pPr>
        <w:spacing w:line="276" w:lineRule="auto"/>
        <w:rPr>
          <w:lang w:val="nl-NL"/>
        </w:rPr>
      </w:pPr>
      <w:r>
        <w:rPr>
          <w:lang w:val="nl-NL"/>
        </w:rPr>
        <w:t>Als alternatief voor een stelsel waarbij het werkelijk</w:t>
      </w:r>
      <w:r w:rsidR="00BB60FE">
        <w:rPr>
          <w:lang w:val="nl-NL"/>
        </w:rPr>
        <w:t>e</w:t>
      </w:r>
      <w:r>
        <w:rPr>
          <w:lang w:val="nl-NL"/>
        </w:rPr>
        <w:t xml:space="preserve"> rendement wordt belast, zou ook gekozen kunnen worden voor handhaving van het huidige </w:t>
      </w:r>
      <w:r w:rsidR="00AA6A6F">
        <w:rPr>
          <w:lang w:val="nl-NL"/>
        </w:rPr>
        <w:t xml:space="preserve">forfaitaire </w:t>
      </w:r>
      <w:r>
        <w:rPr>
          <w:lang w:val="nl-NL"/>
        </w:rPr>
        <w:t>box 3-stelsel met verfijningen van de forfaits</w:t>
      </w:r>
      <w:r w:rsidR="0072197A">
        <w:rPr>
          <w:lang w:val="nl-NL"/>
        </w:rPr>
        <w:t xml:space="preserve"> </w:t>
      </w:r>
      <w:r w:rsidR="00AA1566">
        <w:rPr>
          <w:lang w:val="nl-NL"/>
        </w:rPr>
        <w:t>en</w:t>
      </w:r>
      <w:r w:rsidR="0072197A">
        <w:rPr>
          <w:lang w:val="nl-NL"/>
        </w:rPr>
        <w:t xml:space="preserve"> een tegenbewijsregeling</w:t>
      </w:r>
      <w:r>
        <w:rPr>
          <w:lang w:val="nl-NL"/>
        </w:rPr>
        <w:t xml:space="preserve">. </w:t>
      </w:r>
      <w:r w:rsidRPr="003E702C" w:rsidR="003E702C">
        <w:rPr>
          <w:lang w:val="nl-NL"/>
        </w:rPr>
        <w:t xml:space="preserve">Een forfaitair stelsel is </w:t>
      </w:r>
      <w:r w:rsidR="00AA6A6F">
        <w:rPr>
          <w:lang w:val="nl-NL"/>
        </w:rPr>
        <w:t xml:space="preserve">op zichzelf </w:t>
      </w:r>
      <w:r w:rsidRPr="003E702C" w:rsidR="003E702C">
        <w:rPr>
          <w:lang w:val="nl-NL"/>
        </w:rPr>
        <w:t>minder complex</w:t>
      </w:r>
      <w:r w:rsidR="003E702C">
        <w:rPr>
          <w:lang w:val="nl-NL"/>
        </w:rPr>
        <w:t xml:space="preserve"> e</w:t>
      </w:r>
      <w:r w:rsidRPr="003E702C" w:rsidR="003E702C">
        <w:rPr>
          <w:lang w:val="nl-NL"/>
        </w:rPr>
        <w:t>n het verfijnen van het bestaande stelsel is minder ingrijpend dan het invoeren van een nieuw stelsel</w:t>
      </w:r>
      <w:r w:rsidR="003E702C">
        <w:rPr>
          <w:lang w:val="nl-NL"/>
        </w:rPr>
        <w:t>.</w:t>
      </w:r>
    </w:p>
    <w:p w:rsidR="003E702C" w:rsidP="008C1476" w:rsidRDefault="003E702C" w14:paraId="2E33E9A2" w14:textId="0B975BBD">
      <w:pPr>
        <w:spacing w:line="276" w:lineRule="auto"/>
        <w:rPr>
          <w:lang w:val="nl-NL"/>
        </w:rPr>
      </w:pPr>
    </w:p>
    <w:p w:rsidR="003E702C" w:rsidP="008C1476" w:rsidRDefault="00A27B99" w14:paraId="43C5D1AB" w14:textId="13702CE2">
      <w:pPr>
        <w:spacing w:line="276" w:lineRule="auto"/>
        <w:rPr>
          <w:lang w:val="nl-NL"/>
        </w:rPr>
      </w:pPr>
      <w:r>
        <w:rPr>
          <w:lang w:val="nl-NL"/>
        </w:rPr>
        <w:t xml:space="preserve">Mogelijke verfijningen van het forfaitaire stelsel zijn </w:t>
      </w:r>
      <w:r w:rsidR="003E702C">
        <w:rPr>
          <w:lang w:val="nl-NL"/>
        </w:rPr>
        <w:t xml:space="preserve">toegelicht bij </w:t>
      </w:r>
      <w:r w:rsidR="00543D6F">
        <w:rPr>
          <w:lang w:val="nl-NL"/>
        </w:rPr>
        <w:t>K</w:t>
      </w:r>
      <w:r w:rsidR="003E702C">
        <w:rPr>
          <w:lang w:val="nl-NL"/>
        </w:rPr>
        <w:t>amerbrief van 9 februari 2023.</w:t>
      </w:r>
      <w:r w:rsidR="003E702C">
        <w:rPr>
          <w:rStyle w:val="Voetnootmarkering"/>
          <w:lang w:val="nl-NL"/>
        </w:rPr>
        <w:footnoteReference w:id="47"/>
      </w:r>
      <w:r w:rsidR="003E702C">
        <w:rPr>
          <w:lang w:val="nl-NL"/>
        </w:rPr>
        <w:t xml:space="preserve"> De belangrijkste elementen van dit voorstel zijn het hanteren van meer vermogenscategorieën in box 3 en het anders berekenen van de forfaits. Het huidige box 3</w:t>
      </w:r>
      <w:r w:rsidR="00BB60FE">
        <w:rPr>
          <w:lang w:val="nl-NL"/>
        </w:rPr>
        <w:t>-stelsel</w:t>
      </w:r>
      <w:r w:rsidR="003E702C">
        <w:rPr>
          <w:lang w:val="nl-NL"/>
        </w:rPr>
        <w:t xml:space="preserve"> kent drie vermogenscategorieën met elk een eigen forfaitair rendementspercentage: </w:t>
      </w:r>
      <w:r w:rsidRPr="003E702C" w:rsidR="003E702C">
        <w:rPr>
          <w:lang w:val="nl-NL"/>
        </w:rPr>
        <w:t>banktegoede</w:t>
      </w:r>
      <w:r w:rsidR="003E702C">
        <w:rPr>
          <w:lang w:val="nl-NL"/>
        </w:rPr>
        <w:t>n,</w:t>
      </w:r>
      <w:r w:rsidRPr="003E702C" w:rsidR="003E702C">
        <w:rPr>
          <w:lang w:val="nl-NL"/>
        </w:rPr>
        <w:t xml:space="preserve"> overige bezittingen en schulden</w:t>
      </w:r>
      <w:r w:rsidR="003E702C">
        <w:rPr>
          <w:lang w:val="nl-NL"/>
        </w:rPr>
        <w:t xml:space="preserve">. </w:t>
      </w:r>
      <w:r w:rsidRPr="003E702C" w:rsidR="003E702C">
        <w:rPr>
          <w:lang w:val="nl-NL"/>
        </w:rPr>
        <w:t>Door meer categorieën te onderscheiden met elk een eigen forfaitair rendementspercentage komt het forfaitaire rendement gemiddeld dichter bij het werkelijke rendement.</w:t>
      </w:r>
      <w:r w:rsidR="003E702C">
        <w:rPr>
          <w:lang w:val="nl-NL"/>
        </w:rPr>
        <w:t xml:space="preserve"> Daarbij zou dan vaker een eenjarig forfait gehanteerd kunnen worden. </w:t>
      </w:r>
      <w:r w:rsidRPr="003E702C" w:rsidR="003E702C">
        <w:rPr>
          <w:lang w:val="nl-NL"/>
        </w:rPr>
        <w:t xml:space="preserve">Eenjarige forfaits sluiten naar hun aard aanzienlijk beter aan bij het gemiddelde werkelijke rendement in het belastingjaar. Voor banktegoeden en voor schulden </w:t>
      </w:r>
      <w:r w:rsidR="003E702C">
        <w:rPr>
          <w:lang w:val="nl-NL"/>
        </w:rPr>
        <w:t>worden momenteel</w:t>
      </w:r>
      <w:r w:rsidRPr="003E702C" w:rsidR="003E702C">
        <w:rPr>
          <w:lang w:val="nl-NL"/>
        </w:rPr>
        <w:t xml:space="preserve"> al </w:t>
      </w:r>
      <w:r w:rsidRPr="003E702C" w:rsidR="003E702C">
        <w:rPr>
          <w:lang w:val="nl-NL"/>
        </w:rPr>
        <w:lastRenderedPageBreak/>
        <w:t>eenjarige forfaits gehanteerd.</w:t>
      </w:r>
      <w:r w:rsidR="00054835">
        <w:rPr>
          <w:lang w:val="nl-NL"/>
        </w:rPr>
        <w:t xml:space="preserve"> </w:t>
      </w:r>
      <w:r w:rsidR="00384248">
        <w:rPr>
          <w:lang w:val="nl-NL"/>
        </w:rPr>
        <w:t>E</w:t>
      </w:r>
      <w:r w:rsidR="00BD40CF">
        <w:rPr>
          <w:lang w:val="nl-NL"/>
        </w:rPr>
        <w:t xml:space="preserve">enjarige forfaits </w:t>
      </w:r>
      <w:r w:rsidR="00384248">
        <w:rPr>
          <w:lang w:val="nl-NL"/>
        </w:rPr>
        <w:t xml:space="preserve">kunnen </w:t>
      </w:r>
      <w:r w:rsidR="00724E00">
        <w:rPr>
          <w:lang w:val="nl-NL"/>
        </w:rPr>
        <w:t>ook</w:t>
      </w:r>
      <w:r w:rsidR="00BD40CF">
        <w:rPr>
          <w:lang w:val="nl-NL"/>
        </w:rPr>
        <w:t xml:space="preserve"> negatief worden. Dat zou een vorm van verliesverrekening nodig</w:t>
      </w:r>
      <w:r w:rsidR="000B6CC0">
        <w:rPr>
          <w:lang w:val="nl-NL"/>
        </w:rPr>
        <w:t xml:space="preserve"> kunnen</w:t>
      </w:r>
      <w:r w:rsidR="00BD40CF">
        <w:rPr>
          <w:lang w:val="nl-NL"/>
        </w:rPr>
        <w:t xml:space="preserve"> maken</w:t>
      </w:r>
      <w:r w:rsidR="00724E00">
        <w:rPr>
          <w:lang w:val="nl-NL"/>
        </w:rPr>
        <w:t>, wat het stelsel ingewikkelder zou maken</w:t>
      </w:r>
      <w:r w:rsidR="00BD40CF">
        <w:rPr>
          <w:lang w:val="nl-NL"/>
        </w:rPr>
        <w:t>.</w:t>
      </w:r>
    </w:p>
    <w:p w:rsidR="003E702C" w:rsidP="008C1476" w:rsidRDefault="003E702C" w14:paraId="08D0C3E9" w14:textId="636CD020">
      <w:pPr>
        <w:spacing w:line="276" w:lineRule="auto"/>
        <w:rPr>
          <w:lang w:val="nl-NL"/>
        </w:rPr>
      </w:pPr>
    </w:p>
    <w:p w:rsidR="005D29B6" w:rsidP="000045BF" w:rsidRDefault="005F7639" w14:paraId="651A15B4" w14:textId="32F66C15">
      <w:pPr>
        <w:spacing w:line="276" w:lineRule="auto"/>
        <w:rPr>
          <w:lang w:val="nl-NL"/>
        </w:rPr>
      </w:pPr>
      <w:r>
        <w:rPr>
          <w:lang w:val="nl-NL"/>
        </w:rPr>
        <w:t>Een</w:t>
      </w:r>
      <w:r w:rsidR="003E702C">
        <w:rPr>
          <w:lang w:val="nl-NL"/>
        </w:rPr>
        <w:t xml:space="preserve"> forfaitair stelsel </w:t>
      </w:r>
      <w:r w:rsidRPr="00614AFE" w:rsidR="003E702C">
        <w:rPr>
          <w:lang w:val="nl-NL"/>
        </w:rPr>
        <w:t xml:space="preserve">is </w:t>
      </w:r>
      <w:r w:rsidR="00AA6A6F">
        <w:rPr>
          <w:lang w:val="nl-NL"/>
        </w:rPr>
        <w:t xml:space="preserve">op zichzelf </w:t>
      </w:r>
      <w:r w:rsidR="003E702C">
        <w:rPr>
          <w:lang w:val="nl-NL"/>
        </w:rPr>
        <w:t xml:space="preserve">eenvoudiger dan </w:t>
      </w:r>
      <w:r w:rsidR="00621C58">
        <w:rPr>
          <w:lang w:val="nl-NL"/>
        </w:rPr>
        <w:t>een stelsel op basis van werkelijk rendement</w:t>
      </w:r>
      <w:r w:rsidRPr="00614AFE" w:rsidR="003E702C">
        <w:rPr>
          <w:lang w:val="nl-NL"/>
        </w:rPr>
        <w:t>, maar sluit minder goed aan op het werkelijke rendement van individuele belastingplichtigen in een belastingjaar</w:t>
      </w:r>
      <w:r w:rsidR="00621C58">
        <w:rPr>
          <w:lang w:val="nl-NL"/>
        </w:rPr>
        <w:t xml:space="preserve">. </w:t>
      </w:r>
      <w:r w:rsidRPr="00F33950" w:rsidR="009A0FB5">
        <w:rPr>
          <w:lang w:val="nl-NL"/>
        </w:rPr>
        <w:t xml:space="preserve">Ook met verfijningen van het forfaitaire stelsel kan het verschil tussen het forfaitaire rendement en het werkelijke rendement van een individuele belastingplichtige in een belastingjaar groot zijn. </w:t>
      </w:r>
      <w:r w:rsidR="00AA6A6F">
        <w:rPr>
          <w:lang w:val="nl-NL"/>
        </w:rPr>
        <w:t xml:space="preserve">Bovendien, en van groter belang, geldt dat sinds deze nadere uitwerking van een verfijnd forfaitair stelsel de juridische context is veranderd. </w:t>
      </w:r>
      <w:r w:rsidRPr="00FF76EC" w:rsidR="009A0FB5">
        <w:rPr>
          <w:lang w:val="nl-NL"/>
        </w:rPr>
        <w:t>In diverse arresten van 6 juni 2024</w:t>
      </w:r>
      <w:r w:rsidRPr="00FF76EC" w:rsidR="009A0FB5">
        <w:rPr>
          <w:vertAlign w:val="superscript"/>
          <w:lang w:val="nl-NL"/>
        </w:rPr>
        <w:footnoteReference w:id="48"/>
      </w:r>
      <w:r w:rsidR="000045BF">
        <w:rPr>
          <w:lang w:val="nl-NL"/>
        </w:rPr>
        <w:t>,</w:t>
      </w:r>
      <w:r w:rsidRPr="00FF76EC" w:rsidR="009A0FB5">
        <w:rPr>
          <w:lang w:val="nl-NL"/>
        </w:rPr>
        <w:t xml:space="preserve"> 14 juni 2024</w:t>
      </w:r>
      <w:r w:rsidRPr="00FF76EC" w:rsidR="009A0FB5">
        <w:rPr>
          <w:vertAlign w:val="superscript"/>
          <w:lang w:val="nl-NL"/>
        </w:rPr>
        <w:footnoteReference w:id="49"/>
      </w:r>
      <w:r w:rsidR="009A0FB5">
        <w:rPr>
          <w:lang w:val="nl-NL"/>
        </w:rPr>
        <w:t xml:space="preserve"> en 2 augustus 2024</w:t>
      </w:r>
      <w:r w:rsidR="009A0FB5">
        <w:rPr>
          <w:rStyle w:val="Voetnootmarkering"/>
          <w:lang w:val="nl-NL"/>
        </w:rPr>
        <w:footnoteReference w:id="50"/>
      </w:r>
      <w:r w:rsidRPr="00FF76EC" w:rsidR="009A0FB5">
        <w:rPr>
          <w:lang w:val="nl-NL"/>
        </w:rPr>
        <w:t xml:space="preserve"> heeft de </w:t>
      </w:r>
      <w:r w:rsidR="009A0FB5">
        <w:rPr>
          <w:lang w:val="nl-NL"/>
        </w:rPr>
        <w:t>H</w:t>
      </w:r>
      <w:r w:rsidR="000045BF">
        <w:rPr>
          <w:lang w:val="nl-NL"/>
        </w:rPr>
        <w:t>oge Raad</w:t>
      </w:r>
      <w:r w:rsidRPr="00FF76EC" w:rsidR="009A0FB5">
        <w:rPr>
          <w:lang w:val="nl-NL"/>
        </w:rPr>
        <w:t xml:space="preserve"> </w:t>
      </w:r>
      <w:r w:rsidR="00747DE0">
        <w:rPr>
          <w:lang w:val="nl-NL"/>
        </w:rPr>
        <w:t xml:space="preserve">over het huidige box 3-stelsel </w:t>
      </w:r>
      <w:r w:rsidRPr="00FF76EC" w:rsidR="009A0FB5">
        <w:rPr>
          <w:lang w:val="nl-NL"/>
        </w:rPr>
        <w:t>geoordeeld</w:t>
      </w:r>
      <w:r w:rsidR="009A0FB5">
        <w:rPr>
          <w:lang w:val="nl-NL"/>
        </w:rPr>
        <w:t xml:space="preserve"> </w:t>
      </w:r>
      <w:r w:rsidR="000045BF">
        <w:rPr>
          <w:lang w:val="nl-NL"/>
        </w:rPr>
        <w:t xml:space="preserve">dat </w:t>
      </w:r>
      <w:r w:rsidRPr="000045BF" w:rsidR="000045BF">
        <w:rPr>
          <w:lang w:val="nl-NL"/>
        </w:rPr>
        <w:t xml:space="preserve">belastingplichtigen met een lager werkelijk rendement dan het forfaitaire rendement de gelegenheid krijgen om dit te stellen en, in geval van betwisting, aannemelijk te maken. Als het werkelijke rendement lager is dan het forfaitaire rendement, dan moet de belasting worden verminderd zodat alleen belasting wordt geheven over het werkelijke rendement. </w:t>
      </w:r>
      <w:r w:rsidR="000045BF">
        <w:rPr>
          <w:lang w:val="nl-NL"/>
        </w:rPr>
        <w:t>Daarmee heeft de Hoge Raad</w:t>
      </w:r>
      <w:r w:rsidRPr="000045BF" w:rsidR="000045BF">
        <w:rPr>
          <w:lang w:val="nl-NL"/>
        </w:rPr>
        <w:t xml:space="preserve"> een tegenbewijsregeling in box 3 geïntroduceerd.</w:t>
      </w:r>
      <w:r w:rsidR="000045BF">
        <w:rPr>
          <w:lang w:val="nl-NL"/>
        </w:rPr>
        <w:t xml:space="preserve"> Ook met verfijningen van het forfaitaire stelsel blijft een dergelijke tegenbewijsregeling noodzakelijk om strijd met het eigendomsrecht en het discriminatieverbod te voorkomen. </w:t>
      </w:r>
    </w:p>
    <w:p w:rsidR="005D29B6" w:rsidP="000045BF" w:rsidRDefault="005D29B6" w14:paraId="6F8B9035" w14:textId="77777777">
      <w:pPr>
        <w:spacing w:line="276" w:lineRule="auto"/>
        <w:rPr>
          <w:lang w:val="nl-NL"/>
        </w:rPr>
      </w:pPr>
    </w:p>
    <w:p w:rsidR="00D6399F" w:rsidP="000045BF" w:rsidRDefault="005D29B6" w14:paraId="7A7CF5F6" w14:textId="77777777">
      <w:pPr>
        <w:spacing w:line="276" w:lineRule="auto"/>
        <w:rPr>
          <w:rStyle w:val="Kop3Char"/>
          <w:lang w:val="nl-NL"/>
        </w:rPr>
      </w:pPr>
      <w:r>
        <w:rPr>
          <w:lang w:val="nl-NL"/>
        </w:rPr>
        <w:t xml:space="preserve">De eis om tegenbewijs mogelijk te maken leidt er ten eerste toe dat een groot deel van het voordeel van een forfaitair stelsel, namelijk minder complexiteit, verdampt. Een tegenbewijsregeling vergt namelijk alsnog een bepaling van het werkelijk rendement, inclusief alle complexiteit die daarbij komt kijken. Ten tweede geldt dat in een </w:t>
      </w:r>
      <w:r w:rsidR="000045BF">
        <w:rPr>
          <w:lang w:val="nl-NL"/>
        </w:rPr>
        <w:t xml:space="preserve">forfaitair stelsel met tegenbewijsregeling </w:t>
      </w:r>
      <w:r>
        <w:rPr>
          <w:lang w:val="nl-NL"/>
        </w:rPr>
        <w:t xml:space="preserve">het evenwicht in de belastingheffing zoekraakt. In </w:t>
      </w:r>
      <w:r w:rsidRPr="000045BF" w:rsidR="000045BF">
        <w:rPr>
          <w:lang w:val="nl-NL"/>
        </w:rPr>
        <w:t xml:space="preserve">jaren met een hoog werkelijk rendement </w:t>
      </w:r>
      <w:r>
        <w:rPr>
          <w:lang w:val="nl-NL"/>
        </w:rPr>
        <w:t xml:space="preserve">wordt namelijk </w:t>
      </w:r>
      <w:r w:rsidRPr="000045BF" w:rsidR="000045BF">
        <w:rPr>
          <w:lang w:val="nl-NL"/>
        </w:rPr>
        <w:t>maximaal belasting betaald over het forfaitaire rendement, terwijl in jaren met een laag werkelijk rendement gebruik kan worden gemaakt van de tegenbewijsregeling (het zogenaamde ‘cherry picking’).</w:t>
      </w:r>
      <w:r w:rsidR="000045BF">
        <w:rPr>
          <w:lang w:val="nl-NL"/>
        </w:rPr>
        <w:t xml:space="preserve"> </w:t>
      </w:r>
      <w:r w:rsidRPr="000045BF" w:rsidR="000045BF">
        <w:rPr>
          <w:lang w:val="nl-NL"/>
        </w:rPr>
        <w:t xml:space="preserve">Deze selectieve toepassing </w:t>
      </w:r>
      <w:r w:rsidR="00406C79">
        <w:rPr>
          <w:lang w:val="nl-NL"/>
        </w:rPr>
        <w:t xml:space="preserve">van de tegenbewijsregeling </w:t>
      </w:r>
      <w:r w:rsidRPr="000045BF" w:rsidR="000045BF">
        <w:rPr>
          <w:lang w:val="nl-NL"/>
        </w:rPr>
        <w:t>kan als onrechtvaardig worden gezien</w:t>
      </w:r>
      <w:r>
        <w:rPr>
          <w:lang w:val="nl-NL"/>
        </w:rPr>
        <w:t>, staat haaks op het beginsel in de inkomstenbelasting om te heffen naar draagkracht</w:t>
      </w:r>
      <w:r w:rsidRPr="000045BF" w:rsidR="000045BF">
        <w:rPr>
          <w:lang w:val="nl-NL"/>
        </w:rPr>
        <w:t xml:space="preserve"> en leidt tot een budgettaire derving.</w:t>
      </w:r>
      <w:r w:rsidR="000045BF">
        <w:rPr>
          <w:lang w:val="nl-NL"/>
        </w:rPr>
        <w:t xml:space="preserve"> De tegenbewijsregeling die de Hoge Raad heeft geïntroduceerd zorgt </w:t>
      </w:r>
      <w:r w:rsidRPr="000045BF" w:rsidR="000045BF">
        <w:rPr>
          <w:lang w:val="nl-NL"/>
        </w:rPr>
        <w:t>voor een budgettaire derving voor de overheid van jaarlijks circa € 2,4 miljard, afhankelijk van de behaalde rendementen.</w:t>
      </w:r>
      <w:r w:rsidR="00747DE0">
        <w:rPr>
          <w:lang w:val="nl-NL"/>
        </w:rPr>
        <w:t xml:space="preserve"> </w:t>
      </w:r>
      <w:r w:rsidRPr="000045BF" w:rsidR="000045BF">
        <w:rPr>
          <w:rStyle w:val="Kop3Char"/>
          <w:lang w:val="nl-NL"/>
        </w:rPr>
        <w:t xml:space="preserve">Onderstaande tabel laat zien dat naar schatting het meeste geld terechtkomt bij beleggers met een hoog inkomen en een hoog vermogen: ongeveer de helft komt terecht bij mensen die meer dan </w:t>
      </w:r>
      <w:r w:rsidR="00CB7E5A">
        <w:rPr>
          <w:rStyle w:val="Kop3Char"/>
          <w:lang w:val="nl-NL"/>
        </w:rPr>
        <w:t>twee</w:t>
      </w:r>
      <w:r w:rsidR="00406C79">
        <w:rPr>
          <w:rStyle w:val="Kop3Char"/>
          <w:lang w:val="nl-NL"/>
        </w:rPr>
        <w:t xml:space="preserve"> keer</w:t>
      </w:r>
      <w:r w:rsidRPr="000045BF" w:rsidR="000045BF">
        <w:rPr>
          <w:rStyle w:val="Kop3Char"/>
          <w:lang w:val="nl-NL"/>
        </w:rPr>
        <w:t xml:space="preserve"> modaal verdienen</w:t>
      </w:r>
      <w:r w:rsidR="00D6399F">
        <w:rPr>
          <w:rStyle w:val="Kop3Char"/>
          <w:lang w:val="nl-NL"/>
        </w:rPr>
        <w:t xml:space="preserve">. </w:t>
      </w:r>
      <w:bookmarkStart w:name="_Toc190437972" w:id="63"/>
      <w:bookmarkStart w:name="_Toc190439599" w:id="64"/>
      <w:bookmarkStart w:name="_Toc192251750" w:id="65"/>
      <w:bookmarkStart w:name="_Toc194567291" w:id="66"/>
      <w:bookmarkStart w:name="_Toc194567493" w:id="67"/>
    </w:p>
    <w:p w:rsidR="00D6399F" w:rsidP="00453018" w:rsidRDefault="00D6399F" w14:paraId="1A0004E4" w14:textId="77777777">
      <w:pPr>
        <w:rPr>
          <w:rStyle w:val="Kop3Char"/>
          <w:lang w:val="nl-NL"/>
        </w:rPr>
      </w:pPr>
    </w:p>
    <w:bookmarkEnd w:id="63"/>
    <w:bookmarkEnd w:id="64"/>
    <w:bookmarkEnd w:id="65"/>
    <w:bookmarkEnd w:id="66"/>
    <w:bookmarkEnd w:id="67"/>
    <w:p w:rsidRPr="00453018" w:rsidR="00453018" w:rsidP="005277A4" w:rsidRDefault="00453018" w14:paraId="3D56ABDF" w14:textId="3E019280">
      <w:pPr>
        <w:rPr>
          <w:i/>
          <w:iCs/>
          <w:lang w:val="nl-NL"/>
        </w:rPr>
      </w:pPr>
      <w:r w:rsidRPr="00453018">
        <w:rPr>
          <w:i/>
          <w:iCs/>
          <w:lang w:val="nl-NL"/>
        </w:rPr>
        <w:t xml:space="preserve">Tabel </w:t>
      </w:r>
      <w:r w:rsidR="008A5A30">
        <w:rPr>
          <w:i/>
          <w:iCs/>
          <w:lang w:val="nl-NL"/>
        </w:rPr>
        <w:t xml:space="preserve">2 </w:t>
      </w:r>
      <w:r w:rsidRPr="00453018">
        <w:rPr>
          <w:i/>
          <w:iCs/>
          <w:lang w:val="nl-NL"/>
        </w:rPr>
        <w:t>– Het aantal belastingplichtigen per inkomensgroep dat naar schatting geld terug krijgt met de tegenbewijsregeling, het geschatte bedrag dat zij kunnen terugkrijgen en hun gemiddelde vermogen.</w:t>
      </w:r>
    </w:p>
    <w:tbl>
      <w:tblPr>
        <w:tblStyle w:val="Rastertabel5donker-Accent5"/>
        <w:tblW w:w="9356" w:type="dxa"/>
        <w:tblLayout w:type="fixed"/>
        <w:tblLook w:val="04A0" w:firstRow="1" w:lastRow="0" w:firstColumn="1" w:lastColumn="0" w:noHBand="0" w:noVBand="1"/>
      </w:tblPr>
      <w:tblGrid>
        <w:gridCol w:w="1980"/>
        <w:gridCol w:w="1989"/>
        <w:gridCol w:w="1985"/>
        <w:gridCol w:w="1559"/>
        <w:gridCol w:w="1843"/>
      </w:tblGrid>
      <w:tr w:rsidRPr="000234AE" w:rsidR="00747DE0" w:rsidTr="00BC5D4C" w14:paraId="7118549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rsidRPr="001850A3" w:rsidR="00747DE0" w:rsidP="00633CE2" w:rsidRDefault="00747DE0" w14:paraId="389396C3" w14:textId="77777777">
            <w:pPr>
              <w:rPr>
                <w:szCs w:val="18"/>
              </w:rPr>
            </w:pPr>
            <w:r w:rsidRPr="001850A3">
              <w:rPr>
                <w:szCs w:val="18"/>
              </w:rPr>
              <w:t>Inkomensgroep (verzamelinkomen per persoon*)</w:t>
            </w:r>
          </w:p>
        </w:tc>
        <w:tc>
          <w:tcPr>
            <w:tcW w:w="1989" w:type="dxa"/>
          </w:tcPr>
          <w:p w:rsidRPr="00086718" w:rsidR="00747DE0" w:rsidP="00633CE2" w:rsidRDefault="00747DE0" w14:paraId="110B7C74" w14:textId="77777777">
            <w:pPr>
              <w:cnfStyle w:val="100000000000" w:firstRow="1" w:lastRow="0" w:firstColumn="0" w:lastColumn="0" w:oddVBand="0" w:evenVBand="0" w:oddHBand="0" w:evenHBand="0" w:firstRowFirstColumn="0" w:firstRowLastColumn="0" w:lastRowFirstColumn="0" w:lastRowLastColumn="0"/>
              <w:rPr>
                <w:szCs w:val="18"/>
                <w:lang w:val="nl-NL"/>
              </w:rPr>
            </w:pPr>
            <w:r w:rsidRPr="00086718">
              <w:rPr>
                <w:szCs w:val="18"/>
                <w:lang w:val="nl-NL"/>
              </w:rPr>
              <w:t>Aantal mensen dat geld terug krijgt (waarvan AOW-er)</w:t>
            </w:r>
          </w:p>
        </w:tc>
        <w:tc>
          <w:tcPr>
            <w:tcW w:w="1985" w:type="dxa"/>
          </w:tcPr>
          <w:p w:rsidRPr="00086718" w:rsidR="00747DE0" w:rsidP="00633CE2" w:rsidRDefault="00747DE0" w14:paraId="00B217CE" w14:textId="77777777">
            <w:pPr>
              <w:cnfStyle w:val="100000000000" w:firstRow="1" w:lastRow="0" w:firstColumn="0" w:lastColumn="0" w:oddVBand="0" w:evenVBand="0" w:oddHBand="0" w:evenHBand="0" w:firstRowFirstColumn="0" w:firstRowLastColumn="0" w:lastRowFirstColumn="0" w:lastRowLastColumn="0"/>
              <w:rPr>
                <w:szCs w:val="18"/>
                <w:lang w:val="nl-NL"/>
              </w:rPr>
            </w:pPr>
            <w:r w:rsidRPr="00086718">
              <w:rPr>
                <w:szCs w:val="18"/>
                <w:lang w:val="nl-NL"/>
              </w:rPr>
              <w:t>Totale bedrag dat zij terug krijgen in € mln (% totaal)</w:t>
            </w:r>
          </w:p>
        </w:tc>
        <w:tc>
          <w:tcPr>
            <w:tcW w:w="1559" w:type="dxa"/>
          </w:tcPr>
          <w:p w:rsidRPr="00086718" w:rsidR="00747DE0" w:rsidP="00633CE2" w:rsidRDefault="00747DE0" w14:paraId="4B47ED03" w14:textId="77777777">
            <w:pPr>
              <w:cnfStyle w:val="100000000000" w:firstRow="1" w:lastRow="0" w:firstColumn="0" w:lastColumn="0" w:oddVBand="0" w:evenVBand="0" w:oddHBand="0" w:evenHBand="0" w:firstRowFirstColumn="0" w:firstRowLastColumn="0" w:lastRowFirstColumn="0" w:lastRowLastColumn="0"/>
              <w:rPr>
                <w:szCs w:val="18"/>
                <w:lang w:val="nl-NL"/>
              </w:rPr>
            </w:pPr>
            <w:r w:rsidRPr="00086718">
              <w:rPr>
                <w:szCs w:val="18"/>
                <w:lang w:val="nl-NL"/>
              </w:rPr>
              <w:t>Gemiddelde bedrag dat zij terug krijgen</w:t>
            </w:r>
          </w:p>
        </w:tc>
        <w:tc>
          <w:tcPr>
            <w:tcW w:w="1843" w:type="dxa"/>
          </w:tcPr>
          <w:p w:rsidRPr="00086718" w:rsidR="00747DE0" w:rsidP="00633CE2" w:rsidRDefault="00747DE0" w14:paraId="215C6841" w14:textId="77777777">
            <w:pPr>
              <w:cnfStyle w:val="100000000000" w:firstRow="1" w:lastRow="0" w:firstColumn="0" w:lastColumn="0" w:oddVBand="0" w:evenVBand="0" w:oddHBand="0" w:evenHBand="0" w:firstRowFirstColumn="0" w:firstRowLastColumn="0" w:lastRowFirstColumn="0" w:lastRowLastColumn="0"/>
              <w:rPr>
                <w:szCs w:val="18"/>
                <w:lang w:val="nl-NL"/>
              </w:rPr>
            </w:pPr>
            <w:r w:rsidRPr="00086718">
              <w:rPr>
                <w:szCs w:val="18"/>
                <w:lang w:val="nl-NL"/>
              </w:rPr>
              <w:t>Gemiddelde box 3-vermogen van deze mensen</w:t>
            </w:r>
          </w:p>
        </w:tc>
      </w:tr>
      <w:tr w:rsidRPr="001850A3" w:rsidR="00294A33" w:rsidTr="00294A33" w14:paraId="5BE69BB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rsidRPr="001850A3" w:rsidR="00294A33" w:rsidP="00294A33" w:rsidRDefault="00294A33" w14:paraId="4D71E990" w14:textId="77777777">
            <w:pPr>
              <w:rPr>
                <w:szCs w:val="18"/>
              </w:rPr>
            </w:pPr>
            <w:r w:rsidRPr="001850A3">
              <w:rPr>
                <w:szCs w:val="18"/>
              </w:rPr>
              <w:t>&lt; Minimumloon</w:t>
            </w:r>
          </w:p>
        </w:tc>
        <w:tc>
          <w:tcPr>
            <w:tcW w:w="1989" w:type="dxa"/>
          </w:tcPr>
          <w:p w:rsidRPr="001850A3" w:rsidR="00294A33" w:rsidP="00294A33" w:rsidRDefault="00294A33" w14:paraId="261A28E2" w14:textId="74AA700E">
            <w:pPr>
              <w:cnfStyle w:val="000000100000" w:firstRow="0" w:lastRow="0" w:firstColumn="0" w:lastColumn="0" w:oddVBand="0" w:evenVBand="0" w:oddHBand="1" w:evenHBand="0" w:firstRowFirstColumn="0" w:firstRowLastColumn="0" w:lastRowFirstColumn="0" w:lastRowLastColumn="0"/>
              <w:rPr>
                <w:szCs w:val="18"/>
              </w:rPr>
            </w:pPr>
            <w:r>
              <w:rPr>
                <w:szCs w:val="18"/>
              </w:rPr>
              <w:t>63.6</w:t>
            </w:r>
            <w:r w:rsidRPr="003C442F">
              <w:rPr>
                <w:szCs w:val="18"/>
              </w:rPr>
              <w:t>00 (</w:t>
            </w:r>
            <w:r>
              <w:rPr>
                <w:szCs w:val="18"/>
              </w:rPr>
              <w:t>25</w:t>
            </w:r>
            <w:r w:rsidRPr="003C442F">
              <w:rPr>
                <w:szCs w:val="18"/>
              </w:rPr>
              <w:t>.</w:t>
            </w:r>
            <w:r>
              <w:rPr>
                <w:szCs w:val="18"/>
              </w:rPr>
              <w:t>4</w:t>
            </w:r>
            <w:r w:rsidRPr="003C442F">
              <w:rPr>
                <w:szCs w:val="18"/>
              </w:rPr>
              <w:t>00)</w:t>
            </w:r>
          </w:p>
        </w:tc>
        <w:tc>
          <w:tcPr>
            <w:tcW w:w="1985" w:type="dxa"/>
          </w:tcPr>
          <w:p w:rsidRPr="001850A3" w:rsidR="00294A33" w:rsidP="00294A33" w:rsidRDefault="00294A33" w14:paraId="549F2B56" w14:textId="4999B4FB">
            <w:pPr>
              <w:cnfStyle w:val="000000100000" w:firstRow="0" w:lastRow="0" w:firstColumn="0" w:lastColumn="0" w:oddVBand="0" w:evenVBand="0" w:oddHBand="1" w:evenHBand="0" w:firstRowFirstColumn="0" w:firstRowLastColumn="0" w:lastRowFirstColumn="0" w:lastRowLastColumn="0"/>
              <w:rPr>
                <w:szCs w:val="18"/>
              </w:rPr>
            </w:pPr>
            <w:r w:rsidRPr="003C442F">
              <w:rPr>
                <w:szCs w:val="18"/>
              </w:rPr>
              <w:t>115 (7%)</w:t>
            </w:r>
          </w:p>
        </w:tc>
        <w:tc>
          <w:tcPr>
            <w:tcW w:w="1559" w:type="dxa"/>
          </w:tcPr>
          <w:p w:rsidRPr="001850A3" w:rsidR="00294A33" w:rsidP="00294A33" w:rsidRDefault="00294A33" w14:paraId="794E55C9" w14:textId="28C0F09B">
            <w:pPr>
              <w:cnfStyle w:val="000000100000" w:firstRow="0" w:lastRow="0" w:firstColumn="0" w:lastColumn="0" w:oddVBand="0" w:evenVBand="0" w:oddHBand="1" w:evenHBand="0" w:firstRowFirstColumn="0" w:firstRowLastColumn="0" w:lastRowFirstColumn="0" w:lastRowLastColumn="0"/>
              <w:rPr>
                <w:szCs w:val="18"/>
              </w:rPr>
            </w:pPr>
            <w:r w:rsidRPr="003C442F">
              <w:rPr>
                <w:szCs w:val="18"/>
              </w:rPr>
              <w:t>€ 1.</w:t>
            </w:r>
            <w:r>
              <w:rPr>
                <w:szCs w:val="18"/>
              </w:rPr>
              <w:t>8</w:t>
            </w:r>
            <w:r w:rsidRPr="003C442F">
              <w:rPr>
                <w:szCs w:val="18"/>
              </w:rPr>
              <w:t>00</w:t>
            </w:r>
          </w:p>
        </w:tc>
        <w:tc>
          <w:tcPr>
            <w:tcW w:w="1843" w:type="dxa"/>
          </w:tcPr>
          <w:p w:rsidRPr="001850A3" w:rsidR="00294A33" w:rsidP="00294A33" w:rsidRDefault="00294A33" w14:paraId="4D3DEE2A" w14:textId="0CDB219C">
            <w:pPr>
              <w:cnfStyle w:val="000000100000" w:firstRow="0" w:lastRow="0" w:firstColumn="0" w:lastColumn="0" w:oddVBand="0" w:evenVBand="0" w:oddHBand="1" w:evenHBand="0" w:firstRowFirstColumn="0" w:firstRowLastColumn="0" w:lastRowFirstColumn="0" w:lastRowLastColumn="0"/>
              <w:rPr>
                <w:szCs w:val="18"/>
              </w:rPr>
            </w:pPr>
            <w:r w:rsidRPr="003C442F">
              <w:rPr>
                <w:szCs w:val="18"/>
              </w:rPr>
              <w:t xml:space="preserve">€ </w:t>
            </w:r>
            <w:r>
              <w:rPr>
                <w:szCs w:val="18"/>
              </w:rPr>
              <w:t>281</w:t>
            </w:r>
            <w:r w:rsidRPr="003C442F">
              <w:rPr>
                <w:szCs w:val="18"/>
              </w:rPr>
              <w:t>.000</w:t>
            </w:r>
          </w:p>
        </w:tc>
      </w:tr>
      <w:tr w:rsidRPr="001850A3" w:rsidR="00294A33" w:rsidTr="00294A33" w14:paraId="5BFF7F12" w14:textId="77777777">
        <w:tc>
          <w:tcPr>
            <w:cnfStyle w:val="001000000000" w:firstRow="0" w:lastRow="0" w:firstColumn="1" w:lastColumn="0" w:oddVBand="0" w:evenVBand="0" w:oddHBand="0" w:evenHBand="0" w:firstRowFirstColumn="0" w:firstRowLastColumn="0" w:lastRowFirstColumn="0" w:lastRowLastColumn="0"/>
            <w:tcW w:w="1980" w:type="dxa"/>
          </w:tcPr>
          <w:p w:rsidRPr="001850A3" w:rsidR="00294A33" w:rsidP="00294A33" w:rsidRDefault="00294A33" w14:paraId="38EFDEB8" w14:textId="77777777">
            <w:pPr>
              <w:rPr>
                <w:szCs w:val="18"/>
              </w:rPr>
            </w:pPr>
            <w:r w:rsidRPr="001850A3">
              <w:rPr>
                <w:szCs w:val="18"/>
              </w:rPr>
              <w:t>Minimumloon – modaal</w:t>
            </w:r>
          </w:p>
        </w:tc>
        <w:tc>
          <w:tcPr>
            <w:tcW w:w="1989" w:type="dxa"/>
          </w:tcPr>
          <w:p w:rsidRPr="001850A3" w:rsidR="00294A33" w:rsidP="00294A33" w:rsidRDefault="00294A33" w14:paraId="654017A0" w14:textId="4DA51318">
            <w:pPr>
              <w:cnfStyle w:val="000000000000" w:firstRow="0" w:lastRow="0" w:firstColumn="0" w:lastColumn="0" w:oddVBand="0" w:evenVBand="0" w:oddHBand="0" w:evenHBand="0" w:firstRowFirstColumn="0" w:firstRowLastColumn="0" w:lastRowFirstColumn="0" w:lastRowLastColumn="0"/>
              <w:rPr>
                <w:szCs w:val="18"/>
              </w:rPr>
            </w:pPr>
            <w:r>
              <w:rPr>
                <w:szCs w:val="18"/>
              </w:rPr>
              <w:t>80</w:t>
            </w:r>
            <w:r w:rsidRPr="003C442F">
              <w:rPr>
                <w:szCs w:val="18"/>
              </w:rPr>
              <w:t>.</w:t>
            </w:r>
            <w:r>
              <w:rPr>
                <w:szCs w:val="18"/>
              </w:rPr>
              <w:t>8</w:t>
            </w:r>
            <w:r w:rsidRPr="003C442F">
              <w:rPr>
                <w:szCs w:val="18"/>
              </w:rPr>
              <w:t>00 (3</w:t>
            </w:r>
            <w:r>
              <w:rPr>
                <w:szCs w:val="18"/>
              </w:rPr>
              <w:t>7</w:t>
            </w:r>
            <w:r w:rsidRPr="003C442F">
              <w:rPr>
                <w:szCs w:val="18"/>
              </w:rPr>
              <w:t>.</w:t>
            </w:r>
            <w:r>
              <w:rPr>
                <w:szCs w:val="18"/>
              </w:rPr>
              <w:t>4</w:t>
            </w:r>
            <w:r w:rsidRPr="003C442F">
              <w:rPr>
                <w:szCs w:val="18"/>
              </w:rPr>
              <w:t>00)</w:t>
            </w:r>
          </w:p>
        </w:tc>
        <w:tc>
          <w:tcPr>
            <w:tcW w:w="1985" w:type="dxa"/>
          </w:tcPr>
          <w:p w:rsidRPr="001850A3" w:rsidR="00294A33" w:rsidP="00294A33" w:rsidRDefault="00294A33" w14:paraId="66D74CB5" w14:textId="50DA6D1D">
            <w:pPr>
              <w:cnfStyle w:val="000000000000" w:firstRow="0" w:lastRow="0" w:firstColumn="0" w:lastColumn="0" w:oddVBand="0" w:evenVBand="0" w:oddHBand="0" w:evenHBand="0" w:firstRowFirstColumn="0" w:firstRowLastColumn="0" w:lastRowFirstColumn="0" w:lastRowLastColumn="0"/>
              <w:rPr>
                <w:szCs w:val="18"/>
              </w:rPr>
            </w:pPr>
            <w:r w:rsidRPr="003C442F">
              <w:rPr>
                <w:szCs w:val="18"/>
              </w:rPr>
              <w:t>1</w:t>
            </w:r>
            <w:r>
              <w:rPr>
                <w:szCs w:val="18"/>
              </w:rPr>
              <w:t>5</w:t>
            </w:r>
            <w:r w:rsidRPr="003C442F">
              <w:rPr>
                <w:szCs w:val="18"/>
              </w:rPr>
              <w:t>3 (</w:t>
            </w:r>
            <w:r>
              <w:rPr>
                <w:szCs w:val="18"/>
              </w:rPr>
              <w:t>10</w:t>
            </w:r>
            <w:r w:rsidRPr="003C442F">
              <w:rPr>
                <w:szCs w:val="18"/>
              </w:rPr>
              <w:t>%)</w:t>
            </w:r>
          </w:p>
        </w:tc>
        <w:tc>
          <w:tcPr>
            <w:tcW w:w="1559" w:type="dxa"/>
          </w:tcPr>
          <w:p w:rsidRPr="001850A3" w:rsidR="00294A33" w:rsidP="00294A33" w:rsidRDefault="00294A33" w14:paraId="6CA6B80F" w14:textId="6698D2DD">
            <w:pPr>
              <w:cnfStyle w:val="000000000000" w:firstRow="0" w:lastRow="0" w:firstColumn="0" w:lastColumn="0" w:oddVBand="0" w:evenVBand="0" w:oddHBand="0" w:evenHBand="0" w:firstRowFirstColumn="0" w:firstRowLastColumn="0" w:lastRowFirstColumn="0" w:lastRowLastColumn="0"/>
              <w:rPr>
                <w:szCs w:val="18"/>
              </w:rPr>
            </w:pPr>
            <w:r w:rsidRPr="003C442F">
              <w:rPr>
                <w:szCs w:val="18"/>
              </w:rPr>
              <w:t>€ 1.</w:t>
            </w:r>
            <w:r>
              <w:rPr>
                <w:szCs w:val="18"/>
              </w:rPr>
              <w:t>9</w:t>
            </w:r>
            <w:r w:rsidRPr="003C442F">
              <w:rPr>
                <w:szCs w:val="18"/>
              </w:rPr>
              <w:t>00</w:t>
            </w:r>
          </w:p>
        </w:tc>
        <w:tc>
          <w:tcPr>
            <w:tcW w:w="1843" w:type="dxa"/>
          </w:tcPr>
          <w:p w:rsidRPr="001850A3" w:rsidR="00294A33" w:rsidP="00294A33" w:rsidRDefault="00294A33" w14:paraId="52EFFE66" w14:textId="0FDE669E">
            <w:pPr>
              <w:cnfStyle w:val="000000000000" w:firstRow="0" w:lastRow="0" w:firstColumn="0" w:lastColumn="0" w:oddVBand="0" w:evenVBand="0" w:oddHBand="0" w:evenHBand="0" w:firstRowFirstColumn="0" w:firstRowLastColumn="0" w:lastRowFirstColumn="0" w:lastRowLastColumn="0"/>
              <w:rPr>
                <w:szCs w:val="18"/>
              </w:rPr>
            </w:pPr>
            <w:r w:rsidRPr="003C442F">
              <w:rPr>
                <w:szCs w:val="18"/>
              </w:rPr>
              <w:t xml:space="preserve">€ </w:t>
            </w:r>
            <w:r>
              <w:rPr>
                <w:szCs w:val="18"/>
              </w:rPr>
              <w:t>260</w:t>
            </w:r>
            <w:r w:rsidRPr="003C442F">
              <w:rPr>
                <w:szCs w:val="18"/>
              </w:rPr>
              <w:t>.000</w:t>
            </w:r>
          </w:p>
        </w:tc>
      </w:tr>
      <w:tr w:rsidRPr="001850A3" w:rsidR="00294A33" w:rsidTr="00BC5D4C" w14:paraId="7B41D48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rsidRPr="001850A3" w:rsidR="00294A33" w:rsidP="00294A33" w:rsidRDefault="00294A33" w14:paraId="73BAC494" w14:textId="77777777">
            <w:pPr>
              <w:rPr>
                <w:szCs w:val="18"/>
              </w:rPr>
            </w:pPr>
            <w:r w:rsidRPr="001850A3">
              <w:rPr>
                <w:szCs w:val="18"/>
              </w:rPr>
              <w:t>Modaal –</w:t>
            </w:r>
            <w:r w:rsidRPr="001850A3">
              <w:rPr>
                <w:szCs w:val="18"/>
              </w:rPr>
              <w:br/>
              <w:t xml:space="preserve"> 2x modaal</w:t>
            </w:r>
          </w:p>
        </w:tc>
        <w:tc>
          <w:tcPr>
            <w:tcW w:w="1989" w:type="dxa"/>
          </w:tcPr>
          <w:p w:rsidRPr="001850A3" w:rsidR="00294A33" w:rsidP="00294A33" w:rsidRDefault="00294A33" w14:paraId="5F14694F" w14:textId="62137850">
            <w:pPr>
              <w:cnfStyle w:val="000000100000" w:firstRow="0" w:lastRow="0" w:firstColumn="0" w:lastColumn="0" w:oddVBand="0" w:evenVBand="0" w:oddHBand="1" w:evenHBand="0" w:firstRowFirstColumn="0" w:firstRowLastColumn="0" w:lastRowFirstColumn="0" w:lastRowLastColumn="0"/>
              <w:rPr>
                <w:szCs w:val="18"/>
              </w:rPr>
            </w:pPr>
            <w:r w:rsidRPr="003C442F">
              <w:rPr>
                <w:szCs w:val="18"/>
              </w:rPr>
              <w:t>1</w:t>
            </w:r>
            <w:r>
              <w:rPr>
                <w:szCs w:val="18"/>
              </w:rPr>
              <w:t>22</w:t>
            </w:r>
            <w:r w:rsidRPr="003C442F">
              <w:rPr>
                <w:szCs w:val="18"/>
              </w:rPr>
              <w:t>.</w:t>
            </w:r>
            <w:r>
              <w:rPr>
                <w:szCs w:val="18"/>
              </w:rPr>
              <w:t>3</w:t>
            </w:r>
            <w:r w:rsidRPr="003C442F">
              <w:rPr>
                <w:szCs w:val="18"/>
              </w:rPr>
              <w:t>00 (</w:t>
            </w:r>
            <w:r>
              <w:rPr>
                <w:szCs w:val="18"/>
              </w:rPr>
              <w:t>40</w:t>
            </w:r>
            <w:r w:rsidRPr="003C442F">
              <w:rPr>
                <w:szCs w:val="18"/>
              </w:rPr>
              <w:t>.</w:t>
            </w:r>
            <w:r>
              <w:rPr>
                <w:szCs w:val="18"/>
              </w:rPr>
              <w:t>5</w:t>
            </w:r>
            <w:r w:rsidRPr="003C442F">
              <w:rPr>
                <w:szCs w:val="18"/>
              </w:rPr>
              <w:t>00)</w:t>
            </w:r>
          </w:p>
        </w:tc>
        <w:tc>
          <w:tcPr>
            <w:tcW w:w="1985" w:type="dxa"/>
          </w:tcPr>
          <w:p w:rsidRPr="001850A3" w:rsidR="00294A33" w:rsidP="00294A33" w:rsidRDefault="00294A33" w14:paraId="2D18EC2B" w14:textId="1FFB88C1">
            <w:pPr>
              <w:cnfStyle w:val="000000100000" w:firstRow="0" w:lastRow="0" w:firstColumn="0" w:lastColumn="0" w:oddVBand="0" w:evenVBand="0" w:oddHBand="1" w:evenHBand="0" w:firstRowFirstColumn="0" w:firstRowLastColumn="0" w:lastRowFirstColumn="0" w:lastRowLastColumn="0"/>
              <w:rPr>
                <w:szCs w:val="18"/>
              </w:rPr>
            </w:pPr>
            <w:r>
              <w:rPr>
                <w:szCs w:val="18"/>
              </w:rPr>
              <w:t>418</w:t>
            </w:r>
            <w:r w:rsidRPr="003C442F">
              <w:rPr>
                <w:szCs w:val="18"/>
              </w:rPr>
              <w:t xml:space="preserve"> (2</w:t>
            </w:r>
            <w:r>
              <w:rPr>
                <w:szCs w:val="18"/>
              </w:rPr>
              <w:t>7</w:t>
            </w:r>
            <w:r w:rsidRPr="003C442F">
              <w:rPr>
                <w:szCs w:val="18"/>
              </w:rPr>
              <w:t>%)</w:t>
            </w:r>
          </w:p>
        </w:tc>
        <w:tc>
          <w:tcPr>
            <w:tcW w:w="1559" w:type="dxa"/>
          </w:tcPr>
          <w:p w:rsidRPr="001850A3" w:rsidR="00294A33" w:rsidP="00294A33" w:rsidRDefault="00294A33" w14:paraId="3028F9C0" w14:textId="0FBA18FA">
            <w:pPr>
              <w:cnfStyle w:val="000000100000" w:firstRow="0" w:lastRow="0" w:firstColumn="0" w:lastColumn="0" w:oddVBand="0" w:evenVBand="0" w:oddHBand="1" w:evenHBand="0" w:firstRowFirstColumn="0" w:firstRowLastColumn="0" w:lastRowFirstColumn="0" w:lastRowLastColumn="0"/>
              <w:rPr>
                <w:szCs w:val="18"/>
              </w:rPr>
            </w:pPr>
            <w:r w:rsidRPr="003C442F">
              <w:rPr>
                <w:szCs w:val="18"/>
              </w:rPr>
              <w:t>€ 3.</w:t>
            </w:r>
            <w:r>
              <w:rPr>
                <w:szCs w:val="18"/>
              </w:rPr>
              <w:t>4</w:t>
            </w:r>
            <w:r w:rsidRPr="003C442F">
              <w:rPr>
                <w:szCs w:val="18"/>
              </w:rPr>
              <w:t>00</w:t>
            </w:r>
          </w:p>
        </w:tc>
        <w:tc>
          <w:tcPr>
            <w:tcW w:w="1843" w:type="dxa"/>
          </w:tcPr>
          <w:p w:rsidRPr="001850A3" w:rsidR="00294A33" w:rsidP="00294A33" w:rsidRDefault="00294A33" w14:paraId="2F020335" w14:textId="715CDF85">
            <w:pPr>
              <w:cnfStyle w:val="000000100000" w:firstRow="0" w:lastRow="0" w:firstColumn="0" w:lastColumn="0" w:oddVBand="0" w:evenVBand="0" w:oddHBand="1" w:evenHBand="0" w:firstRowFirstColumn="0" w:firstRowLastColumn="0" w:lastRowFirstColumn="0" w:lastRowLastColumn="0"/>
              <w:rPr>
                <w:szCs w:val="18"/>
              </w:rPr>
            </w:pPr>
            <w:r w:rsidRPr="003C442F">
              <w:rPr>
                <w:szCs w:val="18"/>
              </w:rPr>
              <w:t xml:space="preserve">€ </w:t>
            </w:r>
            <w:r>
              <w:rPr>
                <w:szCs w:val="18"/>
              </w:rPr>
              <w:t>347</w:t>
            </w:r>
            <w:r w:rsidRPr="003C442F">
              <w:rPr>
                <w:szCs w:val="18"/>
              </w:rPr>
              <w:t>.000</w:t>
            </w:r>
          </w:p>
        </w:tc>
      </w:tr>
      <w:tr w:rsidRPr="001850A3" w:rsidR="00294A33" w:rsidTr="00294A33" w14:paraId="54629800" w14:textId="77777777">
        <w:tc>
          <w:tcPr>
            <w:cnfStyle w:val="001000000000" w:firstRow="0" w:lastRow="0" w:firstColumn="1" w:lastColumn="0" w:oddVBand="0" w:evenVBand="0" w:oddHBand="0" w:evenHBand="0" w:firstRowFirstColumn="0" w:firstRowLastColumn="0" w:lastRowFirstColumn="0" w:lastRowLastColumn="0"/>
            <w:tcW w:w="1980" w:type="dxa"/>
          </w:tcPr>
          <w:p w:rsidRPr="001850A3" w:rsidR="00294A33" w:rsidP="00294A33" w:rsidRDefault="00294A33" w14:paraId="27833BCD" w14:textId="77777777">
            <w:pPr>
              <w:rPr>
                <w:szCs w:val="18"/>
              </w:rPr>
            </w:pPr>
            <w:r w:rsidRPr="001850A3">
              <w:rPr>
                <w:szCs w:val="18"/>
              </w:rPr>
              <w:t xml:space="preserve">2x Modaal – </w:t>
            </w:r>
            <w:r w:rsidRPr="001850A3">
              <w:rPr>
                <w:szCs w:val="18"/>
              </w:rPr>
              <w:br/>
              <w:t>3x modaal</w:t>
            </w:r>
          </w:p>
        </w:tc>
        <w:tc>
          <w:tcPr>
            <w:tcW w:w="1989" w:type="dxa"/>
          </w:tcPr>
          <w:p w:rsidRPr="001850A3" w:rsidR="00294A33" w:rsidP="00294A33" w:rsidRDefault="00294A33" w14:paraId="7099EB94" w14:textId="12F7F412">
            <w:pPr>
              <w:cnfStyle w:val="000000000000" w:firstRow="0" w:lastRow="0" w:firstColumn="0" w:lastColumn="0" w:oddVBand="0" w:evenVBand="0" w:oddHBand="0" w:evenHBand="0" w:firstRowFirstColumn="0" w:firstRowLastColumn="0" w:lastRowFirstColumn="0" w:lastRowLastColumn="0"/>
              <w:rPr>
                <w:szCs w:val="18"/>
              </w:rPr>
            </w:pPr>
            <w:r w:rsidRPr="003C442F">
              <w:rPr>
                <w:szCs w:val="18"/>
              </w:rPr>
              <w:t>4</w:t>
            </w:r>
            <w:r>
              <w:rPr>
                <w:szCs w:val="18"/>
              </w:rPr>
              <w:t>7</w:t>
            </w:r>
            <w:r w:rsidRPr="003C442F">
              <w:rPr>
                <w:szCs w:val="18"/>
              </w:rPr>
              <w:t>.</w:t>
            </w:r>
            <w:r>
              <w:rPr>
                <w:szCs w:val="18"/>
              </w:rPr>
              <w:t>3</w:t>
            </w:r>
            <w:r w:rsidRPr="003C442F">
              <w:rPr>
                <w:szCs w:val="18"/>
              </w:rPr>
              <w:t>00 (11.</w:t>
            </w:r>
            <w:r>
              <w:rPr>
                <w:szCs w:val="18"/>
              </w:rPr>
              <w:t>7</w:t>
            </w:r>
            <w:r w:rsidRPr="003C442F">
              <w:rPr>
                <w:szCs w:val="18"/>
              </w:rPr>
              <w:t>00)</w:t>
            </w:r>
          </w:p>
        </w:tc>
        <w:tc>
          <w:tcPr>
            <w:tcW w:w="1985" w:type="dxa"/>
          </w:tcPr>
          <w:p w:rsidRPr="001850A3" w:rsidR="00294A33" w:rsidP="00294A33" w:rsidRDefault="00294A33" w14:paraId="5BEF913D" w14:textId="4D5B08AA">
            <w:pPr>
              <w:cnfStyle w:val="000000000000" w:firstRow="0" w:lastRow="0" w:firstColumn="0" w:lastColumn="0" w:oddVBand="0" w:evenVBand="0" w:oddHBand="0" w:evenHBand="0" w:firstRowFirstColumn="0" w:firstRowLastColumn="0" w:lastRowFirstColumn="0" w:lastRowLastColumn="0"/>
              <w:rPr>
                <w:szCs w:val="18"/>
              </w:rPr>
            </w:pPr>
            <w:r w:rsidRPr="003C442F">
              <w:rPr>
                <w:szCs w:val="18"/>
              </w:rPr>
              <w:t>2</w:t>
            </w:r>
            <w:r>
              <w:rPr>
                <w:szCs w:val="18"/>
              </w:rPr>
              <w:t>30</w:t>
            </w:r>
            <w:r w:rsidRPr="003C442F">
              <w:rPr>
                <w:szCs w:val="18"/>
              </w:rPr>
              <w:t xml:space="preserve"> (15%)</w:t>
            </w:r>
          </w:p>
        </w:tc>
        <w:tc>
          <w:tcPr>
            <w:tcW w:w="1559" w:type="dxa"/>
          </w:tcPr>
          <w:p w:rsidRPr="001850A3" w:rsidR="00294A33" w:rsidP="00294A33" w:rsidRDefault="00294A33" w14:paraId="10A3B066" w14:textId="38684F74">
            <w:pPr>
              <w:cnfStyle w:val="000000000000" w:firstRow="0" w:lastRow="0" w:firstColumn="0" w:lastColumn="0" w:oddVBand="0" w:evenVBand="0" w:oddHBand="0" w:evenHBand="0" w:firstRowFirstColumn="0" w:firstRowLastColumn="0" w:lastRowFirstColumn="0" w:lastRowLastColumn="0"/>
              <w:rPr>
                <w:szCs w:val="18"/>
              </w:rPr>
            </w:pPr>
            <w:r w:rsidRPr="003C442F">
              <w:rPr>
                <w:szCs w:val="18"/>
              </w:rPr>
              <w:t xml:space="preserve">€ </w:t>
            </w:r>
            <w:r>
              <w:rPr>
                <w:szCs w:val="18"/>
              </w:rPr>
              <w:t>4.9</w:t>
            </w:r>
            <w:r w:rsidRPr="003C442F">
              <w:rPr>
                <w:szCs w:val="18"/>
              </w:rPr>
              <w:t>00</w:t>
            </w:r>
          </w:p>
        </w:tc>
        <w:tc>
          <w:tcPr>
            <w:tcW w:w="1843" w:type="dxa"/>
          </w:tcPr>
          <w:p w:rsidRPr="001850A3" w:rsidR="00294A33" w:rsidP="00294A33" w:rsidRDefault="00294A33" w14:paraId="72B2E75C" w14:textId="14BCEBFC">
            <w:pPr>
              <w:cnfStyle w:val="000000000000" w:firstRow="0" w:lastRow="0" w:firstColumn="0" w:lastColumn="0" w:oddVBand="0" w:evenVBand="0" w:oddHBand="0" w:evenHBand="0" w:firstRowFirstColumn="0" w:firstRowLastColumn="0" w:lastRowFirstColumn="0" w:lastRowLastColumn="0"/>
              <w:rPr>
                <w:szCs w:val="18"/>
              </w:rPr>
            </w:pPr>
            <w:r w:rsidRPr="003C442F">
              <w:rPr>
                <w:szCs w:val="18"/>
              </w:rPr>
              <w:t xml:space="preserve">€ </w:t>
            </w:r>
            <w:r>
              <w:rPr>
                <w:szCs w:val="18"/>
              </w:rPr>
              <w:t>443</w:t>
            </w:r>
            <w:r w:rsidRPr="003C442F">
              <w:rPr>
                <w:szCs w:val="18"/>
              </w:rPr>
              <w:t>.000</w:t>
            </w:r>
          </w:p>
        </w:tc>
      </w:tr>
      <w:tr w:rsidRPr="001850A3" w:rsidR="00294A33" w:rsidTr="00BC5D4C" w14:paraId="12CDF38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rsidRPr="001850A3" w:rsidR="00294A33" w:rsidP="00294A33" w:rsidRDefault="00294A33" w14:paraId="656E2146" w14:textId="77777777">
            <w:pPr>
              <w:rPr>
                <w:szCs w:val="18"/>
              </w:rPr>
            </w:pPr>
            <w:r w:rsidRPr="001850A3">
              <w:rPr>
                <w:szCs w:val="18"/>
              </w:rPr>
              <w:t xml:space="preserve">3x Modaal – </w:t>
            </w:r>
            <w:r w:rsidRPr="001850A3">
              <w:rPr>
                <w:szCs w:val="18"/>
              </w:rPr>
              <w:br/>
              <w:t>4x Modaal</w:t>
            </w:r>
          </w:p>
        </w:tc>
        <w:tc>
          <w:tcPr>
            <w:tcW w:w="1989" w:type="dxa"/>
          </w:tcPr>
          <w:p w:rsidRPr="001850A3" w:rsidR="00294A33" w:rsidP="00294A33" w:rsidRDefault="00294A33" w14:paraId="4CFF5C23" w14:textId="2EB5EA08">
            <w:pPr>
              <w:cnfStyle w:val="000000100000" w:firstRow="0" w:lastRow="0" w:firstColumn="0" w:lastColumn="0" w:oddVBand="0" w:evenVBand="0" w:oddHBand="1" w:evenHBand="0" w:firstRowFirstColumn="0" w:firstRowLastColumn="0" w:lastRowFirstColumn="0" w:lastRowLastColumn="0"/>
              <w:rPr>
                <w:szCs w:val="18"/>
              </w:rPr>
            </w:pPr>
            <w:r w:rsidRPr="003C442F">
              <w:rPr>
                <w:szCs w:val="18"/>
              </w:rPr>
              <w:t>1</w:t>
            </w:r>
            <w:r>
              <w:rPr>
                <w:szCs w:val="18"/>
              </w:rPr>
              <w:t>8</w:t>
            </w:r>
            <w:r w:rsidRPr="003C442F">
              <w:rPr>
                <w:szCs w:val="18"/>
              </w:rPr>
              <w:t>.</w:t>
            </w:r>
            <w:r>
              <w:rPr>
                <w:szCs w:val="18"/>
              </w:rPr>
              <w:t>6</w:t>
            </w:r>
            <w:r w:rsidRPr="003C442F">
              <w:rPr>
                <w:szCs w:val="18"/>
              </w:rPr>
              <w:t>00 (4.</w:t>
            </w:r>
            <w:r>
              <w:rPr>
                <w:szCs w:val="18"/>
              </w:rPr>
              <w:t>3</w:t>
            </w:r>
            <w:r w:rsidRPr="003C442F">
              <w:rPr>
                <w:szCs w:val="18"/>
              </w:rPr>
              <w:t>00)</w:t>
            </w:r>
          </w:p>
        </w:tc>
        <w:tc>
          <w:tcPr>
            <w:tcW w:w="1985" w:type="dxa"/>
          </w:tcPr>
          <w:p w:rsidRPr="001850A3" w:rsidR="00294A33" w:rsidP="00294A33" w:rsidRDefault="00294A33" w14:paraId="7B7E7F28" w14:textId="13DFF353">
            <w:pPr>
              <w:cnfStyle w:val="000000100000" w:firstRow="0" w:lastRow="0" w:firstColumn="0" w:lastColumn="0" w:oddVBand="0" w:evenVBand="0" w:oddHBand="1" w:evenHBand="0" w:firstRowFirstColumn="0" w:firstRowLastColumn="0" w:lastRowFirstColumn="0" w:lastRowLastColumn="0"/>
              <w:rPr>
                <w:szCs w:val="18"/>
              </w:rPr>
            </w:pPr>
            <w:r w:rsidRPr="003C442F">
              <w:rPr>
                <w:szCs w:val="18"/>
              </w:rPr>
              <w:t>1</w:t>
            </w:r>
            <w:r>
              <w:rPr>
                <w:szCs w:val="18"/>
              </w:rPr>
              <w:t>27</w:t>
            </w:r>
            <w:r w:rsidRPr="003C442F">
              <w:rPr>
                <w:szCs w:val="18"/>
              </w:rPr>
              <w:t xml:space="preserve"> (8%)</w:t>
            </w:r>
          </w:p>
        </w:tc>
        <w:tc>
          <w:tcPr>
            <w:tcW w:w="1559" w:type="dxa"/>
          </w:tcPr>
          <w:p w:rsidRPr="001850A3" w:rsidR="00294A33" w:rsidP="00294A33" w:rsidRDefault="00294A33" w14:paraId="3EE11692" w14:textId="11867665">
            <w:pPr>
              <w:cnfStyle w:val="000000100000" w:firstRow="0" w:lastRow="0" w:firstColumn="0" w:lastColumn="0" w:oddVBand="0" w:evenVBand="0" w:oddHBand="1" w:evenHBand="0" w:firstRowFirstColumn="0" w:firstRowLastColumn="0" w:lastRowFirstColumn="0" w:lastRowLastColumn="0"/>
              <w:rPr>
                <w:szCs w:val="18"/>
              </w:rPr>
            </w:pPr>
            <w:r w:rsidRPr="003C442F">
              <w:rPr>
                <w:szCs w:val="18"/>
              </w:rPr>
              <w:t xml:space="preserve">€ </w:t>
            </w:r>
            <w:r>
              <w:rPr>
                <w:szCs w:val="18"/>
              </w:rPr>
              <w:t>6</w:t>
            </w:r>
            <w:r w:rsidRPr="003C442F">
              <w:rPr>
                <w:szCs w:val="18"/>
              </w:rPr>
              <w:t>.</w:t>
            </w:r>
            <w:r>
              <w:rPr>
                <w:szCs w:val="18"/>
              </w:rPr>
              <w:t>8</w:t>
            </w:r>
            <w:r w:rsidRPr="003C442F">
              <w:rPr>
                <w:szCs w:val="18"/>
              </w:rPr>
              <w:t>00</w:t>
            </w:r>
          </w:p>
        </w:tc>
        <w:tc>
          <w:tcPr>
            <w:tcW w:w="1843" w:type="dxa"/>
          </w:tcPr>
          <w:p w:rsidRPr="001850A3" w:rsidR="00294A33" w:rsidP="00294A33" w:rsidRDefault="00294A33" w14:paraId="5C2BAE63" w14:textId="6E78BFDA">
            <w:pPr>
              <w:cnfStyle w:val="000000100000" w:firstRow="0" w:lastRow="0" w:firstColumn="0" w:lastColumn="0" w:oddVBand="0" w:evenVBand="0" w:oddHBand="1" w:evenHBand="0" w:firstRowFirstColumn="0" w:firstRowLastColumn="0" w:lastRowFirstColumn="0" w:lastRowLastColumn="0"/>
              <w:rPr>
                <w:szCs w:val="18"/>
              </w:rPr>
            </w:pPr>
            <w:r w:rsidRPr="003C442F">
              <w:rPr>
                <w:szCs w:val="18"/>
              </w:rPr>
              <w:t xml:space="preserve">€ </w:t>
            </w:r>
            <w:r>
              <w:rPr>
                <w:szCs w:val="18"/>
              </w:rPr>
              <w:t>599</w:t>
            </w:r>
            <w:r w:rsidRPr="003C442F">
              <w:rPr>
                <w:szCs w:val="18"/>
              </w:rPr>
              <w:t>.000</w:t>
            </w:r>
          </w:p>
        </w:tc>
      </w:tr>
      <w:tr w:rsidRPr="001850A3" w:rsidR="00294A33" w:rsidTr="00294A33" w14:paraId="12F51203" w14:textId="77777777">
        <w:tc>
          <w:tcPr>
            <w:cnfStyle w:val="001000000000" w:firstRow="0" w:lastRow="0" w:firstColumn="1" w:lastColumn="0" w:oddVBand="0" w:evenVBand="0" w:oddHBand="0" w:evenHBand="0" w:firstRowFirstColumn="0" w:firstRowLastColumn="0" w:lastRowFirstColumn="0" w:lastRowLastColumn="0"/>
            <w:tcW w:w="1980" w:type="dxa"/>
          </w:tcPr>
          <w:p w:rsidRPr="001850A3" w:rsidR="00294A33" w:rsidP="00294A33" w:rsidRDefault="00294A33" w14:paraId="0203E9D8" w14:textId="77777777">
            <w:pPr>
              <w:rPr>
                <w:szCs w:val="18"/>
              </w:rPr>
            </w:pPr>
            <w:r w:rsidRPr="001850A3">
              <w:rPr>
                <w:szCs w:val="18"/>
              </w:rPr>
              <w:t>&gt; 4x Modaal</w:t>
            </w:r>
          </w:p>
        </w:tc>
        <w:tc>
          <w:tcPr>
            <w:tcW w:w="1989" w:type="dxa"/>
          </w:tcPr>
          <w:p w:rsidRPr="001850A3" w:rsidR="00294A33" w:rsidP="00294A33" w:rsidRDefault="00294A33" w14:paraId="6B2EC39B" w14:textId="2965131F">
            <w:pPr>
              <w:cnfStyle w:val="000000000000" w:firstRow="0" w:lastRow="0" w:firstColumn="0" w:lastColumn="0" w:oddVBand="0" w:evenVBand="0" w:oddHBand="0" w:evenHBand="0" w:firstRowFirstColumn="0" w:firstRowLastColumn="0" w:lastRowFirstColumn="0" w:lastRowLastColumn="0"/>
              <w:rPr>
                <w:szCs w:val="18"/>
              </w:rPr>
            </w:pPr>
            <w:r w:rsidRPr="003C442F">
              <w:rPr>
                <w:szCs w:val="18"/>
              </w:rPr>
              <w:t>26.</w:t>
            </w:r>
            <w:r>
              <w:rPr>
                <w:szCs w:val="18"/>
              </w:rPr>
              <w:t>9</w:t>
            </w:r>
            <w:r w:rsidRPr="003C442F">
              <w:rPr>
                <w:szCs w:val="18"/>
              </w:rPr>
              <w:t>00 (5.</w:t>
            </w:r>
            <w:r>
              <w:rPr>
                <w:szCs w:val="18"/>
              </w:rPr>
              <w:t>8</w:t>
            </w:r>
            <w:r w:rsidRPr="003C442F">
              <w:rPr>
                <w:szCs w:val="18"/>
              </w:rPr>
              <w:t>00)</w:t>
            </w:r>
          </w:p>
        </w:tc>
        <w:tc>
          <w:tcPr>
            <w:tcW w:w="1985" w:type="dxa"/>
          </w:tcPr>
          <w:p w:rsidRPr="001850A3" w:rsidR="00294A33" w:rsidP="00294A33" w:rsidRDefault="00294A33" w14:paraId="7C12FDBB" w14:textId="259B48BB">
            <w:pPr>
              <w:cnfStyle w:val="000000000000" w:firstRow="0" w:lastRow="0" w:firstColumn="0" w:lastColumn="0" w:oddVBand="0" w:evenVBand="0" w:oddHBand="0" w:evenHBand="0" w:firstRowFirstColumn="0" w:firstRowLastColumn="0" w:lastRowFirstColumn="0" w:lastRowLastColumn="0"/>
              <w:rPr>
                <w:szCs w:val="18"/>
              </w:rPr>
            </w:pPr>
            <w:r>
              <w:rPr>
                <w:szCs w:val="18"/>
              </w:rPr>
              <w:t>518</w:t>
            </w:r>
            <w:r w:rsidRPr="003C442F">
              <w:rPr>
                <w:szCs w:val="18"/>
              </w:rPr>
              <w:t xml:space="preserve"> (</w:t>
            </w:r>
            <w:r>
              <w:rPr>
                <w:szCs w:val="18"/>
              </w:rPr>
              <w:t>33</w:t>
            </w:r>
            <w:r w:rsidRPr="003C442F">
              <w:rPr>
                <w:szCs w:val="18"/>
              </w:rPr>
              <w:t>%)</w:t>
            </w:r>
          </w:p>
        </w:tc>
        <w:tc>
          <w:tcPr>
            <w:tcW w:w="1559" w:type="dxa"/>
          </w:tcPr>
          <w:p w:rsidRPr="001850A3" w:rsidR="00294A33" w:rsidP="00294A33" w:rsidRDefault="00294A33" w14:paraId="7F9CD967" w14:textId="5141F7D0">
            <w:pPr>
              <w:cnfStyle w:val="000000000000" w:firstRow="0" w:lastRow="0" w:firstColumn="0" w:lastColumn="0" w:oddVBand="0" w:evenVBand="0" w:oddHBand="0" w:evenHBand="0" w:firstRowFirstColumn="0" w:firstRowLastColumn="0" w:lastRowFirstColumn="0" w:lastRowLastColumn="0"/>
              <w:rPr>
                <w:szCs w:val="18"/>
              </w:rPr>
            </w:pPr>
            <w:r w:rsidRPr="003C442F">
              <w:rPr>
                <w:szCs w:val="18"/>
              </w:rPr>
              <w:t xml:space="preserve">€ </w:t>
            </w:r>
            <w:r>
              <w:rPr>
                <w:szCs w:val="18"/>
              </w:rPr>
              <w:t>19</w:t>
            </w:r>
            <w:r w:rsidRPr="003C442F">
              <w:rPr>
                <w:szCs w:val="18"/>
              </w:rPr>
              <w:t>.</w:t>
            </w:r>
            <w:r>
              <w:rPr>
                <w:szCs w:val="18"/>
              </w:rPr>
              <w:t>3</w:t>
            </w:r>
            <w:r w:rsidRPr="003C442F">
              <w:rPr>
                <w:szCs w:val="18"/>
              </w:rPr>
              <w:t>00</w:t>
            </w:r>
          </w:p>
        </w:tc>
        <w:tc>
          <w:tcPr>
            <w:tcW w:w="1843" w:type="dxa"/>
          </w:tcPr>
          <w:p w:rsidRPr="001850A3" w:rsidR="00294A33" w:rsidP="00294A33" w:rsidRDefault="00294A33" w14:paraId="3F4D48F7" w14:textId="6ACCC425">
            <w:pPr>
              <w:cnfStyle w:val="000000000000" w:firstRow="0" w:lastRow="0" w:firstColumn="0" w:lastColumn="0" w:oddVBand="0" w:evenVBand="0" w:oddHBand="0" w:evenHBand="0" w:firstRowFirstColumn="0" w:firstRowLastColumn="0" w:lastRowFirstColumn="0" w:lastRowLastColumn="0"/>
              <w:rPr>
                <w:szCs w:val="18"/>
              </w:rPr>
            </w:pPr>
            <w:r w:rsidRPr="003C442F">
              <w:rPr>
                <w:szCs w:val="18"/>
              </w:rPr>
              <w:t xml:space="preserve">€ </w:t>
            </w:r>
            <w:r>
              <w:rPr>
                <w:szCs w:val="18"/>
              </w:rPr>
              <w:t>1</w:t>
            </w:r>
            <w:r w:rsidRPr="003C442F">
              <w:rPr>
                <w:szCs w:val="18"/>
              </w:rPr>
              <w:t>.</w:t>
            </w:r>
            <w:r>
              <w:rPr>
                <w:szCs w:val="18"/>
              </w:rPr>
              <w:t>478</w:t>
            </w:r>
            <w:r w:rsidRPr="003C442F">
              <w:rPr>
                <w:szCs w:val="18"/>
              </w:rPr>
              <w:t>.000</w:t>
            </w:r>
          </w:p>
        </w:tc>
      </w:tr>
    </w:tbl>
    <w:p w:rsidR="00747DE0" w:rsidP="00633CE2" w:rsidRDefault="00747DE0" w14:paraId="5EC0AE3E" w14:textId="77777777">
      <w:pPr>
        <w:rPr>
          <w:sz w:val="16"/>
          <w:szCs w:val="16"/>
          <w:lang w:val="nl-NL"/>
        </w:rPr>
      </w:pPr>
      <w:r w:rsidRPr="00086718">
        <w:rPr>
          <w:sz w:val="16"/>
          <w:szCs w:val="16"/>
          <w:lang w:val="nl-NL"/>
        </w:rPr>
        <w:t xml:space="preserve">*Indeling is op basis van het verzamelinkomen per persoon, niet per huishouden. Bij niet-werkenden met een goed verdienende partner bestaat het hier gebruikte verzamelinkomen dus alleen uit het inkomen uit vermogen. </w:t>
      </w:r>
    </w:p>
    <w:p w:rsidRPr="00086718" w:rsidR="00E43793" w:rsidP="00633CE2" w:rsidRDefault="00E43793" w14:paraId="28547C7D" w14:textId="77777777">
      <w:pPr>
        <w:rPr>
          <w:b/>
          <w:bCs/>
          <w:lang w:val="nl-NL"/>
        </w:rPr>
      </w:pPr>
    </w:p>
    <w:p w:rsidR="00A12023" w:rsidP="008C1476" w:rsidRDefault="00A12023" w14:paraId="25AAAC1A" w14:textId="604D539E">
      <w:pPr>
        <w:pStyle w:val="Kop3"/>
        <w:numPr>
          <w:ilvl w:val="1"/>
          <w:numId w:val="1"/>
        </w:numPr>
        <w:spacing w:line="276" w:lineRule="auto"/>
        <w:rPr>
          <w:b/>
          <w:bCs/>
        </w:rPr>
      </w:pPr>
      <w:bookmarkStart w:name="_Toc198112194" w:id="68"/>
      <w:r w:rsidRPr="00A12023">
        <w:rPr>
          <w:b/>
          <w:bCs/>
        </w:rPr>
        <w:lastRenderedPageBreak/>
        <w:t>Vermogensbelasting</w:t>
      </w:r>
      <w:bookmarkEnd w:id="68"/>
    </w:p>
    <w:p w:rsidR="00A12023" w:rsidP="008C1476" w:rsidRDefault="00A12023" w14:paraId="50E4458F" w14:textId="77777777">
      <w:pPr>
        <w:spacing w:line="276" w:lineRule="auto"/>
      </w:pPr>
    </w:p>
    <w:p w:rsidR="00A12023" w:rsidP="008C1476" w:rsidRDefault="00A12023" w14:paraId="3BFD71C0" w14:textId="4B8E4D61">
      <w:pPr>
        <w:spacing w:line="276" w:lineRule="auto"/>
        <w:rPr>
          <w:lang w:val="nl-NL"/>
        </w:rPr>
      </w:pPr>
      <w:r>
        <w:rPr>
          <w:lang w:val="nl-NL"/>
        </w:rPr>
        <w:t>Het kabinet heeft niet gekozen voor een vermogensbelasting om een aantal redenen. O</w:t>
      </w:r>
      <w:r w:rsidRPr="00C35CCD">
        <w:rPr>
          <w:lang w:val="nl-NL"/>
        </w:rPr>
        <w:t>mdat de werkelijke rendementen niet worden belast, worden bij een vermogensbelasting belastingplichtigen met laag renderend vermogen, zoals bank- en spaartegoeden, absoluut gezien even zwaar belast over hun vermogen als succesvolle beleggers, terwijl het inkomen</w:t>
      </w:r>
      <w:r w:rsidR="00FC16A8">
        <w:rPr>
          <w:lang w:val="nl-NL"/>
        </w:rPr>
        <w:t xml:space="preserve"> uit</w:t>
      </w:r>
      <w:r w:rsidRPr="00C35CCD">
        <w:rPr>
          <w:lang w:val="nl-NL"/>
        </w:rPr>
        <w:t xml:space="preserve"> vermogen bij laag renderend vermogen veel lager is. Dat sluit niet aan bij het draagkrachtbeginsel in de inkomstenbelasting. Als de vermogensbelasting bestaat naast de inkomstenbelasting en ziet op topvermogens, zou dit beter passen bij het draagkrachtbeginsel. </w:t>
      </w:r>
    </w:p>
    <w:p w:rsidR="00AB7DCA" w:rsidP="008C1476" w:rsidRDefault="00AB7DCA" w14:paraId="7D0D00D5" w14:textId="77777777">
      <w:pPr>
        <w:spacing w:line="276" w:lineRule="auto"/>
        <w:rPr>
          <w:lang w:val="nl-NL"/>
        </w:rPr>
      </w:pPr>
    </w:p>
    <w:p w:rsidR="00A12023" w:rsidP="008C1476" w:rsidRDefault="00A12023" w14:paraId="4B64EAA8" w14:textId="65CCCE23">
      <w:pPr>
        <w:spacing w:line="276" w:lineRule="auto"/>
        <w:rPr>
          <w:lang w:val="nl-NL"/>
        </w:rPr>
      </w:pPr>
      <w:r w:rsidRPr="00C35CCD">
        <w:rPr>
          <w:lang w:val="nl-NL"/>
        </w:rPr>
        <w:t xml:space="preserve">Een ander aandachtspunt bij een vermogensbelasting is het risico op grondslagversmalling. Bij een vermogensbelasting doet zich de vraag voor welke vermogensbestanddelen geheel of gedeeltelijk vrijgesteld moeten worden, zoals de eigen woning, ondernemingsvermogen, pensioen, lijfrentes, aanmerkelijke belangen (box 2), spaartegoeden etc. Indien er veel uitzonderingen worden gemaakt, resteert nog maar een smalle grondslag aan vermogen waarover wel wordt geheven. </w:t>
      </w:r>
    </w:p>
    <w:p w:rsidR="00A12023" w:rsidP="008C1476" w:rsidRDefault="00A12023" w14:paraId="696CF5BD" w14:textId="77777777">
      <w:pPr>
        <w:spacing w:line="276" w:lineRule="auto"/>
        <w:rPr>
          <w:lang w:val="nl-NL"/>
        </w:rPr>
      </w:pPr>
    </w:p>
    <w:p w:rsidR="00A12023" w:rsidP="008C1476" w:rsidRDefault="00A12023" w14:paraId="63EB094E" w14:textId="3518DCF6">
      <w:pPr>
        <w:spacing w:line="276" w:lineRule="auto"/>
        <w:rPr>
          <w:lang w:val="nl-NL"/>
        </w:rPr>
      </w:pPr>
      <w:r w:rsidRPr="00C35CCD">
        <w:rPr>
          <w:lang w:val="nl-NL"/>
        </w:rPr>
        <w:t>Hoewel het kabinet hiervan geen voorstander is, heeft het de mogelijkheden van een vermogensbelasting in 2022 laten onderzoeken door de Landsadvocaat.</w:t>
      </w:r>
      <w:r>
        <w:rPr>
          <w:rStyle w:val="Voetnootmarkering"/>
          <w:lang w:val="nl-NL"/>
        </w:rPr>
        <w:footnoteReference w:id="51"/>
      </w:r>
      <w:r w:rsidRPr="00C35CCD">
        <w:rPr>
          <w:lang w:val="nl-NL"/>
        </w:rPr>
        <w:t xml:space="preserve"> Een belangrijk punt bij de vormgeving van een vermogensbelasting is een eventuele schending van het recht op ongestoord genot van eigendom.</w:t>
      </w:r>
      <w:r>
        <w:rPr>
          <w:rStyle w:val="Voetnootmarkering"/>
          <w:lang w:val="nl-NL"/>
        </w:rPr>
        <w:footnoteReference w:id="52"/>
      </w:r>
      <w:r w:rsidRPr="00C35CCD">
        <w:rPr>
          <w:lang w:val="nl-NL"/>
        </w:rPr>
        <w:t xml:space="preserve"> Inbreuk op dit recht is toegestaan als er een redelijke verhouding is tussen het algemeen belang en de individuele rechten van de belastingplichtige (de proportionaliteitstoets). De Landsadvocaat concludeert dat wanneer de vermogensbelasting niet kan worden betaald uit de inkomsten uit het vermogen en dit daarom leidt tot interen op het vermogen, deze belasting de proportionaliteitstoets mogelijk niet kan doorstaan omdat er dan sprake is van ongeoorloofde schending van het eigendomsrecht. De Landsadvocaat heeft in het advies meegegeven dat het voor de beoordeling naar zijn mening niet uitmaakt of sprake is van een tijdelijke vermogensbelasting en of deze vermogensbelasting bestaat naast een belasting op inkomen uit vermogen. </w:t>
      </w:r>
      <w:r w:rsidR="00F817B0">
        <w:rPr>
          <w:lang w:val="nl-NL"/>
        </w:rPr>
        <w:t xml:space="preserve">Om het recht op ongestoord genot van eigendom te waarborgen kan een anticumulatieregeling worden ingevoerd waarbij de heffing wordt gemaximeerd. </w:t>
      </w:r>
      <w:r w:rsidRPr="004B6BA9" w:rsidR="00F817B0">
        <w:rPr>
          <w:lang w:val="nl-NL"/>
        </w:rPr>
        <w:t>In Nederland bedroeg ten tijde van de Wet op de vermogensbelasting 1964 het plafond 68% (de vermogensbelasting en de inkomstenbelasting mochten samen niet meer dan 68% van het belastbare inkomen zijn).</w:t>
      </w:r>
      <w:r w:rsidR="00F817B0">
        <w:rPr>
          <w:lang w:val="nl-NL"/>
        </w:rPr>
        <w:t xml:space="preserve"> </w:t>
      </w:r>
      <w:r w:rsidRPr="004B6BA9" w:rsidR="00F817B0">
        <w:rPr>
          <w:lang w:val="nl-NL"/>
        </w:rPr>
        <w:t xml:space="preserve">Omdat de </w:t>
      </w:r>
      <w:r w:rsidR="00F817B0">
        <w:rPr>
          <w:lang w:val="nl-NL"/>
        </w:rPr>
        <w:t xml:space="preserve">anticumulatieregeling </w:t>
      </w:r>
      <w:r w:rsidRPr="004B6BA9" w:rsidR="00F817B0">
        <w:rPr>
          <w:lang w:val="nl-NL"/>
        </w:rPr>
        <w:t xml:space="preserve">feitelijk inzicht vraagt in het werkelijke rendement, zal dit zeer waarschijnlijk niet eenvoudiger uit te voeren </w:t>
      </w:r>
      <w:r w:rsidR="0026047C">
        <w:rPr>
          <w:lang w:val="nl-NL"/>
        </w:rPr>
        <w:t xml:space="preserve">zijn </w:t>
      </w:r>
      <w:r w:rsidRPr="004B6BA9" w:rsidR="00F817B0">
        <w:rPr>
          <w:lang w:val="nl-NL"/>
        </w:rPr>
        <w:t>dan een belasting op het werkelijke rendement.</w:t>
      </w:r>
      <w:r w:rsidR="00F817B0">
        <w:rPr>
          <w:lang w:val="nl-NL"/>
        </w:rPr>
        <w:t xml:space="preserve"> </w:t>
      </w:r>
      <w:r w:rsidRPr="00C35CCD">
        <w:rPr>
          <w:lang w:val="nl-NL"/>
        </w:rPr>
        <w:t xml:space="preserve">De introductie van een vermogensbelasting </w:t>
      </w:r>
      <w:r w:rsidR="0026047C">
        <w:rPr>
          <w:lang w:val="nl-NL"/>
        </w:rPr>
        <w:t>is</w:t>
      </w:r>
      <w:r w:rsidRPr="00C35CCD" w:rsidR="0026047C">
        <w:rPr>
          <w:lang w:val="nl-NL"/>
        </w:rPr>
        <w:t xml:space="preserve"> </w:t>
      </w:r>
      <w:r w:rsidRPr="00C35CCD">
        <w:rPr>
          <w:lang w:val="nl-NL"/>
        </w:rPr>
        <w:t>dus niet onmogelijk, maar vanwege het recht op ongestoord genot van eigendom wel met uitdagingen in de vormgeving en uitvoering.</w:t>
      </w:r>
      <w:r w:rsidR="00DC2B55">
        <w:rPr>
          <w:lang w:val="nl-NL"/>
        </w:rPr>
        <w:t xml:space="preserve"> </w:t>
      </w:r>
      <w:r w:rsidR="0026047C">
        <w:rPr>
          <w:lang w:val="nl-NL"/>
        </w:rPr>
        <w:t>Daarnaast kleven er beleidsmatige nadelen aan een vermogensbelasting, zoals hiervoor is toegelicht.</w:t>
      </w:r>
    </w:p>
    <w:p w:rsidR="00AB7DCA" w:rsidP="008C1476" w:rsidRDefault="00AB7DCA" w14:paraId="6E299DD6" w14:textId="77777777">
      <w:pPr>
        <w:spacing w:line="276" w:lineRule="auto"/>
        <w:rPr>
          <w:lang w:val="nl-NL"/>
        </w:rPr>
      </w:pPr>
    </w:p>
    <w:p w:rsidR="00AB7DCA" w:rsidP="008C1476" w:rsidRDefault="00AB7DCA" w14:paraId="027B2C65" w14:textId="656519DC">
      <w:pPr>
        <w:spacing w:line="276" w:lineRule="auto"/>
        <w:rPr>
          <w:lang w:val="nl-NL"/>
        </w:rPr>
      </w:pPr>
      <w:r>
        <w:rPr>
          <w:lang w:val="nl-NL"/>
        </w:rPr>
        <w:t xml:space="preserve">Als belastingplichtigen geen aanspraak maken op de anticumulatieregeling, dan is een vermogensbelasting eenvoudig in de uitwerking omdat alleen de waarde </w:t>
      </w:r>
      <w:r w:rsidR="003D47C8">
        <w:rPr>
          <w:lang w:val="nl-NL"/>
        </w:rPr>
        <w:t xml:space="preserve">van bezittingen en schulden </w:t>
      </w:r>
      <w:r>
        <w:rPr>
          <w:lang w:val="nl-NL"/>
        </w:rPr>
        <w:t>op 1</w:t>
      </w:r>
      <w:r w:rsidR="003D47C8">
        <w:rPr>
          <w:lang w:val="nl-NL"/>
        </w:rPr>
        <w:t> </w:t>
      </w:r>
      <w:r>
        <w:rPr>
          <w:lang w:val="nl-NL"/>
        </w:rPr>
        <w:t>januari relevant is, net zoals in het huidige forfaitaire stelsel.</w:t>
      </w:r>
    </w:p>
    <w:p w:rsidR="00FC1FC0" w:rsidP="008C1476" w:rsidRDefault="00FC1FC0" w14:paraId="4D6CB006" w14:textId="77777777">
      <w:pPr>
        <w:spacing w:line="276" w:lineRule="auto"/>
        <w:rPr>
          <w:lang w:val="nl-NL"/>
        </w:rPr>
      </w:pPr>
    </w:p>
    <w:p w:rsidR="00FC1FC0" w:rsidP="00FC1FC0" w:rsidRDefault="00FC1FC0" w14:paraId="178C39EE" w14:textId="11DA8054">
      <w:pPr>
        <w:pStyle w:val="Kop3"/>
        <w:spacing w:line="276" w:lineRule="auto"/>
        <w:rPr>
          <w:b/>
          <w:bCs/>
          <w:szCs w:val="18"/>
          <w:lang w:val="nl-NL"/>
        </w:rPr>
      </w:pPr>
      <w:bookmarkStart w:name="_Toc198112195" w:id="69"/>
      <w:r>
        <w:rPr>
          <w:b/>
          <w:bCs/>
          <w:szCs w:val="18"/>
          <w:lang w:val="nl-NL"/>
        </w:rPr>
        <w:t>6</w:t>
      </w:r>
      <w:r w:rsidRPr="00AC24BF">
        <w:rPr>
          <w:b/>
          <w:bCs/>
          <w:szCs w:val="18"/>
          <w:lang w:val="nl-NL"/>
        </w:rPr>
        <w:t>.</w:t>
      </w:r>
      <w:r>
        <w:rPr>
          <w:b/>
          <w:bCs/>
          <w:szCs w:val="18"/>
          <w:lang w:val="nl-NL"/>
        </w:rPr>
        <w:t>5</w:t>
      </w:r>
      <w:r w:rsidRPr="00AC24BF">
        <w:rPr>
          <w:b/>
          <w:bCs/>
          <w:szCs w:val="18"/>
          <w:lang w:val="nl-NL"/>
        </w:rPr>
        <w:tab/>
      </w:r>
      <w:r>
        <w:rPr>
          <w:b/>
          <w:bCs/>
          <w:szCs w:val="18"/>
          <w:lang w:val="nl-NL"/>
        </w:rPr>
        <w:t>Conclusie overwogen alternatieven</w:t>
      </w:r>
      <w:bookmarkEnd w:id="69"/>
    </w:p>
    <w:p w:rsidR="002C4FF3" w:rsidP="005C09FD" w:rsidRDefault="002C4FF3" w14:paraId="48EAB264" w14:textId="77777777">
      <w:pPr>
        <w:spacing w:line="276" w:lineRule="auto"/>
        <w:rPr>
          <w:lang w:val="nl-NL"/>
        </w:rPr>
      </w:pPr>
    </w:p>
    <w:p w:rsidR="005C09FD" w:rsidP="005C09FD" w:rsidRDefault="005C09FD" w14:paraId="3A678621" w14:textId="6ECA8975">
      <w:pPr>
        <w:spacing w:line="276" w:lineRule="auto"/>
        <w:rPr>
          <w:lang w:val="nl-NL"/>
        </w:rPr>
      </w:pPr>
      <w:r w:rsidRPr="005C09FD">
        <w:rPr>
          <w:lang w:val="nl-NL"/>
        </w:rPr>
        <w:t>Het wetsvoorstel Wet werkelijk rendement box 3 kent een lange geschiedenis. De voorgaande kabinetten hebben verschillende verkenningen uitgevoerd naar de mogelijke vormgeving van een vermogensrendementsheffing die beter aansluit bij het werkelijke rendement.</w:t>
      </w:r>
      <w:r>
        <w:rPr>
          <w:lang w:val="nl-NL"/>
        </w:rPr>
        <w:t xml:space="preserve"> </w:t>
      </w:r>
      <w:r w:rsidRPr="005C09FD">
        <w:rPr>
          <w:lang w:val="nl-NL"/>
        </w:rPr>
        <w:t xml:space="preserve">Het advies van de Afdeling advisering van de Raad van State is een goed moment voor reflectie. De inhoud van het advies vereist dat deze reflectie grondig en kritisch is. Het kabinet heeft hier de ruimte en tijd voor genomen passend bij het belang van de voorgestelde stelselaanpassing. De voor- en nadelen van het voorstel zijn afgezet tegenover de voor- en nadelen van alternatieve opties voor de vormgeving van een heffing over (inkomsten uit) vermogen. Hierbij is nadrukkelijk aandacht </w:t>
      </w:r>
      <w:r w:rsidRPr="005C09FD">
        <w:rPr>
          <w:lang w:val="nl-NL"/>
        </w:rPr>
        <w:lastRenderedPageBreak/>
        <w:t>besteed aan uitvoerbaarheid, doenvermogen en complexiteit. Uiteraard spelen rechtmatigheid, budgettaire gevolgen en fiscale beginselen een rol in de totale afweging.</w:t>
      </w:r>
    </w:p>
    <w:p w:rsidR="005C09FD" w:rsidP="005C09FD" w:rsidRDefault="005C09FD" w14:paraId="59689B43" w14:textId="77777777">
      <w:pPr>
        <w:spacing w:line="276" w:lineRule="auto"/>
        <w:rPr>
          <w:lang w:val="nl-NL"/>
        </w:rPr>
      </w:pPr>
    </w:p>
    <w:p w:rsidRPr="005C09FD" w:rsidR="005C09FD" w:rsidP="005C09FD" w:rsidRDefault="005C09FD" w14:paraId="3A91E97D" w14:textId="31CB34D0">
      <w:pPr>
        <w:spacing w:line="276" w:lineRule="auto"/>
        <w:rPr>
          <w:lang w:val="nl-NL"/>
        </w:rPr>
      </w:pPr>
      <w:r w:rsidRPr="005C09FD">
        <w:rPr>
          <w:lang w:val="nl-NL"/>
        </w:rPr>
        <w:t>Uit het onderzoek blijkt dat de alternatieven niet beter scoren op de elementen uitvoerbaarheid, doenvermogen en complexiteit dan het voorstel. Een forfaitaire heffing met een noodzakelijke</w:t>
      </w:r>
      <w:r>
        <w:rPr>
          <w:rStyle w:val="Voetnootmarkering"/>
        </w:rPr>
        <w:footnoteReference w:id="53"/>
      </w:r>
      <w:r w:rsidRPr="005C09FD">
        <w:rPr>
          <w:lang w:val="nl-NL"/>
        </w:rPr>
        <w:t xml:space="preserve"> tegenbewijsregeling heeft forse impact voor de uitvoering</w:t>
      </w:r>
      <w:r>
        <w:rPr>
          <w:rStyle w:val="Voetnootmarkering"/>
        </w:rPr>
        <w:footnoteReference w:id="54"/>
      </w:r>
      <w:r w:rsidRPr="005C09FD">
        <w:rPr>
          <w:lang w:val="nl-NL"/>
        </w:rPr>
        <w:t>, vraagt ten minste evenveel van het doenvermogen van burgers bij het berekenen van het werkelijke rendement en is complex vanwege het van toepassing zijn van twee stelsels binnen een box (forfaitaire heffing en tegenbewijs). Een volledige vermogensaanwas- of een vermogenswinstbelasting is weliswaar qua complexiteit relatief eenvoudiger ten opzichte van een hybride stelsel waarin beide systemen worden gecombineerd. Daartegenover staat een volledige vermogensaanwas- of een vermogenswinstbelasting niet beter scoort op uitvoerbaarheid en doenvermogen omdat een heffing over het werkelijke rendement inherent complexer is, ongeacht of gekozen wordt voor een vermogensaanwas- of een vermogenswinstbelasting. Tot slot is een vermogensbelasting beoordeeld. Om schending van het eigendomsrecht te voorkomen is een anti-cumulatieregeling nodig om te voorkomen dat wordt ingeteerd op het vermogen. Hiervoor moet het werkelijke rendement worden berekend. Hierdoor scoort een vermogensbelasting niet beter op de elementen uitvoerbaarheid, doenvermogen en complexiteit dan het voorstel. De genoemde alternatieven en andere in het verleden overwogen richtingen, bieden geen betere balans in de verschillende, onvermijdelijke dilemma’s. Naar het oordeel van het kabinet blijft het voorgestelde stelsel voor een heffing op basis van werkelijk rendement alles afwegende de beste optie.</w:t>
      </w:r>
    </w:p>
    <w:p w:rsidRPr="00060D16" w:rsidR="007D133E" w:rsidP="008C1476" w:rsidRDefault="007D133E" w14:paraId="7E85887B" w14:textId="604D19C5">
      <w:pPr>
        <w:spacing w:line="276" w:lineRule="auto"/>
        <w:rPr>
          <w:szCs w:val="18"/>
          <w:lang w:val="nl-NL"/>
        </w:rPr>
      </w:pPr>
    </w:p>
    <w:p w:rsidRPr="000136CA" w:rsidR="00B94452" w:rsidP="008C1476" w:rsidRDefault="00B94452" w14:paraId="3C82CDB3" w14:textId="679EA1B1">
      <w:pPr>
        <w:pStyle w:val="Kop2"/>
        <w:spacing w:line="276" w:lineRule="auto"/>
        <w:ind w:left="1066" w:hanging="357"/>
        <w:rPr>
          <w:b/>
          <w:bCs/>
          <w:szCs w:val="18"/>
          <w:lang w:val="nl-NL"/>
        </w:rPr>
      </w:pPr>
      <w:bookmarkStart w:name="_Toc103349571" w:id="70"/>
      <w:bookmarkStart w:name="_Toc129708433" w:id="71"/>
      <w:bookmarkStart w:name="_Toc198112196" w:id="72"/>
      <w:r w:rsidRPr="000136CA">
        <w:rPr>
          <w:b/>
          <w:bCs/>
          <w:szCs w:val="18"/>
          <w:lang w:val="nl-NL"/>
        </w:rPr>
        <w:t>Budgettaire effecten</w:t>
      </w:r>
      <w:bookmarkEnd w:id="70"/>
      <w:bookmarkEnd w:id="71"/>
      <w:bookmarkEnd w:id="72"/>
    </w:p>
    <w:p w:rsidR="001C7534" w:rsidP="008C1476" w:rsidRDefault="001C7534" w14:paraId="6C57552F" w14:textId="77777777">
      <w:pPr>
        <w:spacing w:line="276" w:lineRule="auto"/>
        <w:rPr>
          <w:szCs w:val="18"/>
          <w:lang w:val="nl-NL"/>
        </w:rPr>
      </w:pPr>
    </w:p>
    <w:p w:rsidRPr="00060D16" w:rsidR="001C7534" w:rsidP="008C1476" w:rsidRDefault="001C7534" w14:paraId="1740DC16" w14:textId="7EAECBC8">
      <w:pPr>
        <w:spacing w:line="276" w:lineRule="auto"/>
        <w:rPr>
          <w:szCs w:val="18"/>
          <w:lang w:val="nl-NL"/>
        </w:rPr>
      </w:pPr>
      <w:r>
        <w:rPr>
          <w:szCs w:val="18"/>
          <w:lang w:val="nl-NL"/>
        </w:rPr>
        <w:t xml:space="preserve">Deze paragraaf gaat over de effecten op de inkomstenkant van de begroting. Paragraaf </w:t>
      </w:r>
      <w:r w:rsidR="008A5A30">
        <w:rPr>
          <w:szCs w:val="18"/>
          <w:lang w:val="nl-NL"/>
        </w:rPr>
        <w:t>9</w:t>
      </w:r>
      <w:r>
        <w:rPr>
          <w:szCs w:val="18"/>
          <w:lang w:val="nl-NL"/>
        </w:rPr>
        <w:t xml:space="preserve"> gaat in op de uitvoeringskosten.</w:t>
      </w:r>
    </w:p>
    <w:p w:rsidR="00C91F6E" w:rsidP="008C1476" w:rsidRDefault="00C91F6E" w14:paraId="4C1BD79E" w14:textId="77777777">
      <w:pPr>
        <w:spacing w:line="276" w:lineRule="auto"/>
        <w:rPr>
          <w:szCs w:val="18"/>
          <w:lang w:val="nl-NL"/>
        </w:rPr>
      </w:pPr>
    </w:p>
    <w:p w:rsidR="00786E6E" w:rsidP="008C1476" w:rsidRDefault="00786E6E" w14:paraId="3DAB1D36" w14:textId="3A902005">
      <w:pPr>
        <w:spacing w:line="276" w:lineRule="auto"/>
        <w:rPr>
          <w:szCs w:val="18"/>
          <w:lang w:val="nl-NL"/>
        </w:rPr>
      </w:pPr>
      <w:r>
        <w:rPr>
          <w:szCs w:val="18"/>
          <w:lang w:val="nl-NL"/>
        </w:rPr>
        <w:t>Het kabinet acht een budget neutrale inrichting van het nieuwe box 3-stelsel van groot belang. E</w:t>
      </w:r>
      <w:r w:rsidRPr="004B6BA9">
        <w:rPr>
          <w:szCs w:val="18"/>
          <w:lang w:val="nl-NL"/>
        </w:rPr>
        <w:t xml:space="preserve">en lagere budgettaire opbrengst leidt </w:t>
      </w:r>
      <w:r w:rsidRPr="00185B5D" w:rsidR="00B24702">
        <w:rPr>
          <w:szCs w:val="18"/>
          <w:lang w:val="nl-NL"/>
        </w:rPr>
        <w:t xml:space="preserve">ertoe </w:t>
      </w:r>
      <w:r w:rsidRPr="004B6BA9">
        <w:rPr>
          <w:szCs w:val="18"/>
          <w:lang w:val="nl-NL"/>
        </w:rPr>
        <w:t>dat de overheidsfinanciën aanmerkelijk verslechteren</w:t>
      </w:r>
      <w:r w:rsidR="00B24702">
        <w:rPr>
          <w:szCs w:val="18"/>
          <w:lang w:val="nl-NL"/>
        </w:rPr>
        <w:t xml:space="preserve">. Daarmee zal juist elders </w:t>
      </w:r>
      <w:r w:rsidRPr="00185B5D" w:rsidR="00B24702">
        <w:rPr>
          <w:szCs w:val="18"/>
          <w:lang w:val="nl-NL"/>
        </w:rPr>
        <w:t>meer belastingopbrengsten behaald</w:t>
      </w:r>
      <w:r w:rsidR="00B24702">
        <w:rPr>
          <w:szCs w:val="18"/>
          <w:lang w:val="nl-NL"/>
        </w:rPr>
        <w:t xml:space="preserve"> </w:t>
      </w:r>
      <w:r w:rsidRPr="004B6BA9">
        <w:rPr>
          <w:szCs w:val="18"/>
          <w:lang w:val="nl-NL"/>
        </w:rPr>
        <w:t xml:space="preserve">moeten worden. </w:t>
      </w:r>
      <w:r w:rsidR="00B24702">
        <w:rPr>
          <w:szCs w:val="18"/>
          <w:lang w:val="nl-NL"/>
        </w:rPr>
        <w:t xml:space="preserve">Dit is onwenselijk, zowel </w:t>
      </w:r>
      <w:r w:rsidRPr="004B6BA9">
        <w:rPr>
          <w:szCs w:val="18"/>
          <w:lang w:val="nl-NL"/>
        </w:rPr>
        <w:t>vanuit het belang om bij de belastingheffing op verschillende inkomstenbronnen een evenwicht te behouden als vanuit het belang van een gedegen financieel beleid.</w:t>
      </w:r>
    </w:p>
    <w:p w:rsidR="00786E6E" w:rsidP="008C1476" w:rsidRDefault="00786E6E" w14:paraId="0DFF9FB5" w14:textId="77777777">
      <w:pPr>
        <w:spacing w:line="276" w:lineRule="auto"/>
        <w:rPr>
          <w:szCs w:val="18"/>
          <w:lang w:val="nl-NL"/>
        </w:rPr>
      </w:pPr>
    </w:p>
    <w:p w:rsidR="001C7534" w:rsidP="008C1476" w:rsidRDefault="001C7534" w14:paraId="2E47EBEB" w14:textId="31EF7CC6">
      <w:pPr>
        <w:spacing w:line="276" w:lineRule="auto"/>
        <w:rPr>
          <w:lang w:val="nl-NL"/>
        </w:rPr>
      </w:pPr>
      <w:r>
        <w:rPr>
          <w:szCs w:val="18"/>
          <w:lang w:val="nl-NL"/>
        </w:rPr>
        <w:t xml:space="preserve">Onderstaande tabel toont de budgettaire effecten aan de inkomstenkant van dit voorstel per jaar. Na afloop van </w:t>
      </w:r>
      <w:r w:rsidR="001F08F2">
        <w:rPr>
          <w:szCs w:val="18"/>
          <w:lang w:val="nl-NL"/>
        </w:rPr>
        <w:t>het jaar 2033</w:t>
      </w:r>
      <w:r>
        <w:rPr>
          <w:szCs w:val="18"/>
          <w:lang w:val="nl-NL"/>
        </w:rPr>
        <w:t xml:space="preserve"> is het cumulatieve budgettaire effect aan de inkomstenkant €</w:t>
      </w:r>
      <w:r w:rsidR="0000099B">
        <w:rPr>
          <w:szCs w:val="18"/>
          <w:lang w:val="nl-NL"/>
        </w:rPr>
        <w:t> </w:t>
      </w:r>
      <w:r>
        <w:rPr>
          <w:szCs w:val="18"/>
          <w:lang w:val="nl-NL"/>
        </w:rPr>
        <w:t>6</w:t>
      </w:r>
      <w:r w:rsidR="001F08F2">
        <w:rPr>
          <w:szCs w:val="18"/>
          <w:lang w:val="nl-NL"/>
        </w:rPr>
        <w:t>78</w:t>
      </w:r>
      <w:r>
        <w:rPr>
          <w:szCs w:val="18"/>
          <w:lang w:val="nl-NL"/>
        </w:rPr>
        <w:t xml:space="preserve"> miljoen. In de tabel is te zien dat het budgettaire effect fluctueert per jaar. </w:t>
      </w:r>
      <w:r w:rsidRPr="001454FC">
        <w:rPr>
          <w:lang w:val="nl-NL"/>
        </w:rPr>
        <w:t>De begrotingsregels geven geen duidelijke richtlijn hoe met een dergelijke fluctuerende reeks om te gaan. Het kabinet acht een stelsel dat in 203</w:t>
      </w:r>
      <w:r w:rsidR="001F08F2">
        <w:rPr>
          <w:lang w:val="nl-NL"/>
        </w:rPr>
        <w:t>3</w:t>
      </w:r>
      <w:r w:rsidRPr="001454FC">
        <w:rPr>
          <w:lang w:val="nl-NL"/>
        </w:rPr>
        <w:t xml:space="preserve"> (</w:t>
      </w:r>
      <w:r w:rsidR="001F08F2">
        <w:rPr>
          <w:lang w:val="nl-NL"/>
        </w:rPr>
        <w:t>binnen zes jaar</w:t>
      </w:r>
      <w:r w:rsidRPr="001454FC">
        <w:rPr>
          <w:lang w:val="nl-NL"/>
        </w:rPr>
        <w:t>) cumulatief op nul uitkomt budgetneutraal</w:t>
      </w:r>
      <w:r w:rsidR="004107AE">
        <w:rPr>
          <w:lang w:val="nl-NL"/>
        </w:rPr>
        <w:t xml:space="preserve">. </w:t>
      </w:r>
      <w:bookmarkStart w:name="_Hlk169178179" w:id="73"/>
      <w:r w:rsidRPr="00682E3D" w:rsidR="00682E3D">
        <w:rPr>
          <w:lang w:val="nl-NL"/>
        </w:rPr>
        <w:t>Er zijn ook andere varianten overwogen, zoals dekken over meerdere kabinetsperiodes of het elk jaar budgettair laten sluiten.</w:t>
      </w:r>
      <w:r w:rsidR="00682E3D">
        <w:rPr>
          <w:lang w:val="nl-NL"/>
        </w:rPr>
        <w:t xml:space="preserve"> Bij dekken over meerdere kabinetsperiodes duurt het langer dan tot 2032 om cumulatief op nul uit te komen. Bij het elk jaar budgettair laten sluiten zou sprake zijn van bijvoorbeeld jaarlijks (sterk) wisselende tarieven</w:t>
      </w:r>
      <w:r w:rsidR="000C7A75">
        <w:rPr>
          <w:lang w:val="nl-NL"/>
        </w:rPr>
        <w:t>, of standaard een (zeer) hoog tarief hetgeen uiteindelijk resulteert in een hoge opbrengst</w:t>
      </w:r>
      <w:r w:rsidR="00682E3D">
        <w:rPr>
          <w:lang w:val="nl-NL"/>
        </w:rPr>
        <w:t>.</w:t>
      </w:r>
      <w:r w:rsidRPr="00682E3D" w:rsidR="00682E3D">
        <w:rPr>
          <w:lang w:val="nl-NL"/>
        </w:rPr>
        <w:t xml:space="preserve"> Dit kabinet heeft daar niet voor gekozen, vanwege de afruil tussen fiscaal stabiel beleid en het niet willen presenteren van een (grote) rekening aan de volgende kabinetten. </w:t>
      </w:r>
      <w:bookmarkEnd w:id="73"/>
    </w:p>
    <w:p w:rsidR="001C7534" w:rsidP="008C1476" w:rsidRDefault="001C7534" w14:paraId="18326B7E" w14:textId="77777777">
      <w:pPr>
        <w:spacing w:line="276" w:lineRule="auto"/>
        <w:rPr>
          <w:lang w:val="nl-NL"/>
        </w:rPr>
      </w:pPr>
    </w:p>
    <w:p w:rsidRPr="001F08F2" w:rsidR="001C7534" w:rsidP="008C1476" w:rsidRDefault="004107AE" w14:paraId="6152816F" w14:textId="63C83743">
      <w:pPr>
        <w:spacing w:line="276" w:lineRule="auto"/>
        <w:rPr>
          <w:lang w:val="nl-NL"/>
        </w:rPr>
      </w:pPr>
      <w:r>
        <w:rPr>
          <w:lang w:val="nl-NL"/>
        </w:rPr>
        <w:t xml:space="preserve">De uitvoeringskosten </w:t>
      </w:r>
      <w:r w:rsidR="001F08F2">
        <w:rPr>
          <w:lang w:val="nl-NL"/>
        </w:rPr>
        <w:t>bedragen in totaal</w:t>
      </w:r>
      <w:r w:rsidR="00773537">
        <w:rPr>
          <w:lang w:val="nl-NL"/>
        </w:rPr>
        <w:t xml:space="preserve"> ruim</w:t>
      </w:r>
      <w:r w:rsidR="001F08F2">
        <w:rPr>
          <w:lang w:val="nl-NL"/>
        </w:rPr>
        <w:t xml:space="preserve"> €</w:t>
      </w:r>
      <w:r w:rsidR="00773537">
        <w:rPr>
          <w:lang w:val="nl-NL"/>
        </w:rPr>
        <w:t> 20</w:t>
      </w:r>
      <w:r w:rsidR="001F08F2">
        <w:rPr>
          <w:lang w:val="nl-NL"/>
        </w:rPr>
        <w:t xml:space="preserve"> miljoen</w:t>
      </w:r>
      <w:r w:rsidR="00773537">
        <w:rPr>
          <w:lang w:val="nl-NL"/>
        </w:rPr>
        <w:t xml:space="preserve"> aan incidentele kosten</w:t>
      </w:r>
      <w:r w:rsidR="001F08F2">
        <w:rPr>
          <w:lang w:val="nl-NL"/>
        </w:rPr>
        <w:t xml:space="preserve"> €</w:t>
      </w:r>
      <w:r w:rsidR="00773537">
        <w:rPr>
          <w:lang w:val="nl-NL"/>
        </w:rPr>
        <w:t> </w:t>
      </w:r>
      <w:r w:rsidR="001F08F2">
        <w:rPr>
          <w:lang w:val="nl-NL"/>
        </w:rPr>
        <w:t>1</w:t>
      </w:r>
      <w:r w:rsidR="00773537">
        <w:rPr>
          <w:lang w:val="nl-NL"/>
        </w:rPr>
        <w:t>12</w:t>
      </w:r>
      <w:r w:rsidR="001F08F2">
        <w:rPr>
          <w:lang w:val="nl-NL"/>
        </w:rPr>
        <w:t xml:space="preserve"> miljoen per jaar. Deze worden </w:t>
      </w:r>
      <w:r>
        <w:rPr>
          <w:lang w:val="nl-NL"/>
        </w:rPr>
        <w:t xml:space="preserve">in dit voorstel </w:t>
      </w:r>
      <w:r w:rsidR="001C7534">
        <w:rPr>
          <w:lang w:val="nl-NL"/>
        </w:rPr>
        <w:t xml:space="preserve">aan de lastenkant </w:t>
      </w:r>
      <w:r>
        <w:rPr>
          <w:lang w:val="nl-NL"/>
        </w:rPr>
        <w:t>gedekt</w:t>
      </w:r>
      <w:r w:rsidR="001C7534">
        <w:rPr>
          <w:lang w:val="nl-NL"/>
        </w:rPr>
        <w:t xml:space="preserve">. </w:t>
      </w:r>
      <w:r w:rsidR="00643EF7">
        <w:rPr>
          <w:lang w:val="nl-NL"/>
        </w:rPr>
        <w:t xml:space="preserve">Dit wordt gezien als een redelijke afwijking van de regel om uitgaven en inkomsten te scheiden. De uitvoeringskosten zijn een direct gevolg van de voorgestelde fiscale hervorming en zijn bovendien dusdanig groot zijn dat dit niet redelijkerwijs binnen het bestaande apparaatsbudget gecompenseerd kan worden. </w:t>
      </w:r>
      <w:r w:rsidR="001C7534">
        <w:rPr>
          <w:lang w:val="nl-NL"/>
        </w:rPr>
        <w:t>Per saldo is het budgettaire effect van dit voorstel daarmee cumulatief nul in 203</w:t>
      </w:r>
      <w:r w:rsidR="001F08F2">
        <w:rPr>
          <w:lang w:val="nl-NL"/>
        </w:rPr>
        <w:t>3, zoals zichtbaar is in Tabel 2</w:t>
      </w:r>
      <w:r w:rsidR="001C7534">
        <w:rPr>
          <w:lang w:val="nl-NL"/>
        </w:rPr>
        <w:t>.</w:t>
      </w:r>
    </w:p>
    <w:p w:rsidRPr="001F08F2" w:rsidR="001C7534" w:rsidP="008C1476" w:rsidRDefault="001C7534" w14:paraId="353C7629" w14:textId="12FCF729">
      <w:pPr>
        <w:pStyle w:val="Bijschrift"/>
        <w:keepNext/>
        <w:spacing w:line="276" w:lineRule="auto"/>
        <w:rPr>
          <w:i w:val="0"/>
          <w:iCs w:val="0"/>
          <w:color w:val="auto"/>
        </w:rPr>
      </w:pPr>
      <w:bookmarkStart w:name="_Hlk143595842" w:id="74"/>
      <w:r w:rsidRPr="007630BB">
        <w:rPr>
          <w:color w:val="auto"/>
        </w:rPr>
        <w:lastRenderedPageBreak/>
        <w:br/>
      </w:r>
      <w:r w:rsidRPr="00C64254">
        <w:rPr>
          <w:color w:val="auto"/>
        </w:rPr>
        <w:t>Tabel</w:t>
      </w:r>
      <w:r w:rsidR="00455C9B">
        <w:rPr>
          <w:color w:val="auto"/>
        </w:rPr>
        <w:t xml:space="preserve"> </w:t>
      </w:r>
      <w:r w:rsidR="008A5A30">
        <w:rPr>
          <w:color w:val="auto"/>
        </w:rPr>
        <w:t>3</w:t>
      </w:r>
      <w:r w:rsidR="00455C9B">
        <w:rPr>
          <w:color w:val="auto"/>
        </w:rPr>
        <w:t xml:space="preserve"> -</w:t>
      </w:r>
      <w:r w:rsidRPr="00C64254">
        <w:rPr>
          <w:color w:val="auto"/>
        </w:rPr>
        <w:t xml:space="preserve"> </w:t>
      </w:r>
      <w:r w:rsidR="001F08F2">
        <w:rPr>
          <w:color w:val="auto"/>
        </w:rPr>
        <w:t>Het geraamde budgettaire effect</w:t>
      </w:r>
      <w:r w:rsidRPr="00C64254" w:rsidR="001F08F2">
        <w:rPr>
          <w:color w:val="auto"/>
        </w:rPr>
        <w:t xml:space="preserve"> in milj</w:t>
      </w:r>
      <w:r w:rsidR="001F08F2">
        <w:rPr>
          <w:color w:val="auto"/>
        </w:rPr>
        <w:t>oenen</w:t>
      </w:r>
      <w:r w:rsidRPr="00C64254" w:rsidR="001F08F2">
        <w:rPr>
          <w:color w:val="auto"/>
        </w:rPr>
        <w:t xml:space="preserve"> euro’s (+=saldoverbeterend), </w:t>
      </w:r>
      <w:r w:rsidR="001F08F2">
        <w:rPr>
          <w:color w:val="auto"/>
        </w:rPr>
        <w:t>in prijzen van het jaar 2025</w:t>
      </w:r>
      <w:r w:rsidRPr="00C64254" w:rsidR="001F08F2">
        <w:rPr>
          <w:color w:val="auto"/>
        </w:rPr>
        <w:t>.</w:t>
      </w:r>
      <w:r w:rsidR="001F08F2">
        <w:rPr>
          <w:color w:val="auto"/>
        </w:rPr>
        <w:t xml:space="preserve"> De opbrengst is afgezet tegen het basispad.</w:t>
      </w:r>
    </w:p>
    <w:tbl>
      <w:tblPr>
        <w:tblStyle w:val="Rastertabel4-Accent1"/>
        <w:tblpPr w:leftFromText="141" w:rightFromText="141" w:vertAnchor="text" w:horzAnchor="margin" w:tblpY="27"/>
        <w:tblW w:w="0" w:type="auto"/>
        <w:tblLook w:val="04A0" w:firstRow="1" w:lastRow="0" w:firstColumn="1" w:lastColumn="0" w:noHBand="0" w:noVBand="1"/>
      </w:tblPr>
      <w:tblGrid>
        <w:gridCol w:w="1056"/>
        <w:gridCol w:w="682"/>
        <w:gridCol w:w="671"/>
        <w:gridCol w:w="671"/>
        <w:gridCol w:w="671"/>
        <w:gridCol w:w="671"/>
        <w:gridCol w:w="671"/>
        <w:gridCol w:w="1258"/>
        <w:gridCol w:w="1134"/>
      </w:tblGrid>
      <w:tr w:rsidRPr="00366644" w:rsidR="001F08F2" w:rsidTr="00BB3600" w14:paraId="58B3ECB3" w14:textId="77777777">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0" w:type="auto"/>
          </w:tcPr>
          <w:p w:rsidRPr="00366644" w:rsidR="001F08F2" w:rsidP="00BB3600" w:rsidRDefault="001F08F2" w14:paraId="0B4F940D" w14:textId="77777777">
            <w:pPr>
              <w:rPr>
                <w:rFonts w:ascii="Verdana" w:hAnsi="Verdana"/>
                <w:sz w:val="16"/>
                <w:szCs w:val="16"/>
              </w:rPr>
            </w:pPr>
            <w:r w:rsidRPr="00366644">
              <w:rPr>
                <w:rFonts w:ascii="Verdana" w:hAnsi="Verdana"/>
                <w:sz w:val="16"/>
                <w:szCs w:val="16"/>
              </w:rPr>
              <w:t>Jaar</w:t>
            </w:r>
          </w:p>
        </w:tc>
        <w:tc>
          <w:tcPr>
            <w:tcW w:w="0" w:type="auto"/>
          </w:tcPr>
          <w:p w:rsidRPr="00366644" w:rsidR="001F08F2" w:rsidP="00BB3600" w:rsidRDefault="001F08F2" w14:paraId="06EF6ED9" w14:textId="77777777">
            <w:pPr>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sidRPr="00366644">
              <w:rPr>
                <w:rFonts w:ascii="Verdana" w:hAnsi="Verdana"/>
                <w:sz w:val="16"/>
                <w:szCs w:val="16"/>
              </w:rPr>
              <w:t>2028</w:t>
            </w:r>
          </w:p>
        </w:tc>
        <w:tc>
          <w:tcPr>
            <w:tcW w:w="0" w:type="auto"/>
          </w:tcPr>
          <w:p w:rsidRPr="00366644" w:rsidR="001F08F2" w:rsidP="00BB3600" w:rsidRDefault="001F08F2" w14:paraId="2A7C302F" w14:textId="77777777">
            <w:pPr>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sidRPr="00366644">
              <w:rPr>
                <w:rFonts w:ascii="Verdana" w:hAnsi="Verdana"/>
                <w:sz w:val="16"/>
                <w:szCs w:val="16"/>
              </w:rPr>
              <w:t>2029</w:t>
            </w:r>
          </w:p>
        </w:tc>
        <w:tc>
          <w:tcPr>
            <w:tcW w:w="0" w:type="auto"/>
          </w:tcPr>
          <w:p w:rsidRPr="00366644" w:rsidR="001F08F2" w:rsidP="00BB3600" w:rsidRDefault="001F08F2" w14:paraId="79513B22" w14:textId="77777777">
            <w:pPr>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sidRPr="00366644">
              <w:rPr>
                <w:rFonts w:ascii="Verdana" w:hAnsi="Verdana"/>
                <w:sz w:val="16"/>
                <w:szCs w:val="16"/>
              </w:rPr>
              <w:t>2030</w:t>
            </w:r>
          </w:p>
        </w:tc>
        <w:tc>
          <w:tcPr>
            <w:tcW w:w="0" w:type="auto"/>
          </w:tcPr>
          <w:p w:rsidRPr="00366644" w:rsidR="001F08F2" w:rsidP="00BB3600" w:rsidRDefault="001F08F2" w14:paraId="3C56932B" w14:textId="77777777">
            <w:pPr>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sidRPr="00366644">
              <w:rPr>
                <w:rFonts w:ascii="Verdana" w:hAnsi="Verdana"/>
                <w:sz w:val="16"/>
                <w:szCs w:val="16"/>
              </w:rPr>
              <w:t>2031</w:t>
            </w:r>
          </w:p>
        </w:tc>
        <w:tc>
          <w:tcPr>
            <w:tcW w:w="0" w:type="auto"/>
          </w:tcPr>
          <w:p w:rsidRPr="00366644" w:rsidR="001F08F2" w:rsidP="00BB3600" w:rsidRDefault="001F08F2" w14:paraId="6058B05C" w14:textId="77777777">
            <w:pPr>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sidRPr="00366644">
              <w:rPr>
                <w:rFonts w:ascii="Verdana" w:hAnsi="Verdana"/>
                <w:sz w:val="16"/>
                <w:szCs w:val="16"/>
              </w:rPr>
              <w:t>2032</w:t>
            </w:r>
          </w:p>
        </w:tc>
        <w:tc>
          <w:tcPr>
            <w:tcW w:w="0" w:type="auto"/>
          </w:tcPr>
          <w:p w:rsidRPr="00366644" w:rsidR="001F08F2" w:rsidP="00BB3600" w:rsidRDefault="001F08F2" w14:paraId="4572AE29" w14:textId="77777777">
            <w:pPr>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sidRPr="00366644">
              <w:rPr>
                <w:rFonts w:ascii="Verdana" w:hAnsi="Verdana"/>
                <w:sz w:val="16"/>
                <w:szCs w:val="16"/>
              </w:rPr>
              <w:t>2033</w:t>
            </w:r>
          </w:p>
        </w:tc>
        <w:tc>
          <w:tcPr>
            <w:tcW w:w="1258" w:type="dxa"/>
          </w:tcPr>
          <w:p w:rsidRPr="00366644" w:rsidR="001F08F2" w:rsidP="00BB3600" w:rsidRDefault="001F08F2" w14:paraId="5B903495" w14:textId="77777777">
            <w:pPr>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sidRPr="00366644">
              <w:rPr>
                <w:rFonts w:ascii="Verdana" w:hAnsi="Verdana"/>
                <w:sz w:val="16"/>
                <w:szCs w:val="16"/>
              </w:rPr>
              <w:t>Cum. t/m 2033</w:t>
            </w:r>
          </w:p>
        </w:tc>
        <w:tc>
          <w:tcPr>
            <w:tcW w:w="1134" w:type="dxa"/>
          </w:tcPr>
          <w:p w:rsidRPr="00366644" w:rsidR="001F08F2" w:rsidP="00BB3600" w:rsidRDefault="001F08F2" w14:paraId="463E223A" w14:textId="77777777">
            <w:pPr>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sidRPr="00366644">
              <w:rPr>
                <w:rFonts w:ascii="Verdana" w:hAnsi="Verdana"/>
                <w:sz w:val="16"/>
                <w:szCs w:val="16"/>
              </w:rPr>
              <w:t>Struc (=2060)</w:t>
            </w:r>
          </w:p>
        </w:tc>
      </w:tr>
      <w:tr w:rsidRPr="00366644" w:rsidR="001F08F2" w:rsidTr="00BB3600" w14:paraId="66E9820A" w14:textId="77777777">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0" w:type="auto"/>
          </w:tcPr>
          <w:p w:rsidRPr="00366644" w:rsidR="001F08F2" w:rsidP="00BB3600" w:rsidRDefault="001F08F2" w14:paraId="098C82DF" w14:textId="77777777">
            <w:pPr>
              <w:rPr>
                <w:rFonts w:ascii="Verdana" w:hAnsi="Verdana"/>
                <w:b w:val="0"/>
                <w:bCs w:val="0"/>
                <w:sz w:val="16"/>
                <w:szCs w:val="16"/>
              </w:rPr>
            </w:pPr>
            <w:r w:rsidRPr="00366644">
              <w:rPr>
                <w:rFonts w:ascii="Verdana" w:hAnsi="Verdana"/>
                <w:b w:val="0"/>
                <w:bCs w:val="0"/>
                <w:sz w:val="16"/>
                <w:szCs w:val="16"/>
              </w:rPr>
              <w:t>Budgettair</w:t>
            </w:r>
          </w:p>
        </w:tc>
        <w:tc>
          <w:tcPr>
            <w:tcW w:w="0" w:type="auto"/>
          </w:tcPr>
          <w:p w:rsidRPr="00366644" w:rsidR="001F08F2" w:rsidP="00BB3600" w:rsidRDefault="001F08F2" w14:paraId="6E855171"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366644">
              <w:rPr>
                <w:rFonts w:ascii="Verdana" w:hAnsi="Verdana"/>
                <w:sz w:val="16"/>
                <w:szCs w:val="16"/>
              </w:rPr>
              <w:t>1.006</w:t>
            </w:r>
          </w:p>
        </w:tc>
        <w:tc>
          <w:tcPr>
            <w:tcW w:w="0" w:type="auto"/>
          </w:tcPr>
          <w:p w:rsidRPr="00366644" w:rsidR="001F08F2" w:rsidP="00BB3600" w:rsidRDefault="001F08F2" w14:paraId="0B92513E"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366644">
              <w:rPr>
                <w:rFonts w:ascii="Verdana" w:hAnsi="Verdana"/>
                <w:sz w:val="16"/>
                <w:szCs w:val="16"/>
              </w:rPr>
              <w:t>70</w:t>
            </w:r>
          </w:p>
        </w:tc>
        <w:tc>
          <w:tcPr>
            <w:tcW w:w="0" w:type="auto"/>
          </w:tcPr>
          <w:p w:rsidRPr="00366644" w:rsidR="001F08F2" w:rsidP="00BB3600" w:rsidRDefault="001F08F2" w14:paraId="07436E4D"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366644">
              <w:rPr>
                <w:rFonts w:ascii="Verdana" w:hAnsi="Verdana"/>
                <w:sz w:val="16"/>
                <w:szCs w:val="16"/>
              </w:rPr>
              <w:t>-122</w:t>
            </w:r>
          </w:p>
        </w:tc>
        <w:tc>
          <w:tcPr>
            <w:tcW w:w="0" w:type="auto"/>
          </w:tcPr>
          <w:p w:rsidRPr="00366644" w:rsidR="001F08F2" w:rsidP="00BB3600" w:rsidRDefault="001F08F2" w14:paraId="40EB2AFB"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366644">
              <w:rPr>
                <w:rFonts w:ascii="Verdana" w:hAnsi="Verdana"/>
                <w:sz w:val="16"/>
                <w:szCs w:val="16"/>
              </w:rPr>
              <w:t>-167</w:t>
            </w:r>
          </w:p>
        </w:tc>
        <w:tc>
          <w:tcPr>
            <w:tcW w:w="0" w:type="auto"/>
          </w:tcPr>
          <w:p w:rsidRPr="00366644" w:rsidR="001F08F2" w:rsidP="00BB3600" w:rsidRDefault="001F08F2" w14:paraId="18DCC311"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366644">
              <w:rPr>
                <w:rFonts w:ascii="Verdana" w:hAnsi="Verdana"/>
                <w:sz w:val="16"/>
                <w:szCs w:val="16"/>
              </w:rPr>
              <w:t>-96</w:t>
            </w:r>
          </w:p>
        </w:tc>
        <w:tc>
          <w:tcPr>
            <w:tcW w:w="0" w:type="auto"/>
          </w:tcPr>
          <w:p w:rsidRPr="00366644" w:rsidR="001F08F2" w:rsidP="00BB3600" w:rsidRDefault="001F08F2" w14:paraId="68341B85"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366644">
              <w:rPr>
                <w:rFonts w:ascii="Verdana" w:hAnsi="Verdana"/>
                <w:sz w:val="16"/>
                <w:szCs w:val="16"/>
              </w:rPr>
              <w:t>-13</w:t>
            </w:r>
          </w:p>
        </w:tc>
        <w:tc>
          <w:tcPr>
            <w:tcW w:w="1258" w:type="dxa"/>
          </w:tcPr>
          <w:p w:rsidRPr="00366644" w:rsidR="001F08F2" w:rsidP="00BB3600" w:rsidRDefault="001F08F2" w14:paraId="3210ADEF"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366644">
              <w:rPr>
                <w:rFonts w:ascii="Verdana" w:hAnsi="Verdana"/>
                <w:sz w:val="16"/>
                <w:szCs w:val="16"/>
              </w:rPr>
              <w:t>678</w:t>
            </w:r>
          </w:p>
        </w:tc>
        <w:tc>
          <w:tcPr>
            <w:tcW w:w="1134" w:type="dxa"/>
          </w:tcPr>
          <w:p w:rsidRPr="00366644" w:rsidR="001F08F2" w:rsidP="00BB3600" w:rsidRDefault="001F08F2" w14:paraId="44ED83E3" w14:textId="0DA29000">
            <w:pPr>
              <w:jc w:val="right"/>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366644">
              <w:rPr>
                <w:rFonts w:ascii="Verdana" w:hAnsi="Verdana"/>
                <w:sz w:val="16"/>
                <w:szCs w:val="16"/>
              </w:rPr>
              <w:t>1.89</w:t>
            </w:r>
            <w:r w:rsidR="008A5A30">
              <w:rPr>
                <w:rFonts w:ascii="Verdana" w:hAnsi="Verdana"/>
                <w:sz w:val="16"/>
                <w:szCs w:val="16"/>
              </w:rPr>
              <w:t>7</w:t>
            </w:r>
          </w:p>
        </w:tc>
      </w:tr>
    </w:tbl>
    <w:p w:rsidR="001F08F2" w:rsidP="008C1476" w:rsidRDefault="001C7534" w14:paraId="45FDE580" w14:textId="77777777">
      <w:pPr>
        <w:spacing w:line="276" w:lineRule="auto"/>
        <w:contextualSpacing/>
        <w:rPr>
          <w:rFonts w:eastAsia="Times New Roman" w:cs="Arial"/>
          <w:lang w:val="nl-NL"/>
        </w:rPr>
      </w:pPr>
      <w:r>
        <w:rPr>
          <w:lang w:val="nl-NL"/>
        </w:rPr>
        <w:br/>
      </w:r>
    </w:p>
    <w:p w:rsidR="001F08F2" w:rsidP="008C1476" w:rsidRDefault="001F08F2" w14:paraId="7AB8407A" w14:textId="77777777">
      <w:pPr>
        <w:spacing w:line="276" w:lineRule="auto"/>
        <w:contextualSpacing/>
        <w:rPr>
          <w:rFonts w:eastAsia="Times New Roman" w:cs="Arial"/>
          <w:lang w:val="nl-NL"/>
        </w:rPr>
      </w:pPr>
    </w:p>
    <w:p w:rsidR="001F08F2" w:rsidP="008C1476" w:rsidRDefault="001F08F2" w14:paraId="5B5A951C" w14:textId="77777777">
      <w:pPr>
        <w:spacing w:line="276" w:lineRule="auto"/>
        <w:contextualSpacing/>
        <w:rPr>
          <w:rFonts w:eastAsia="Times New Roman" w:cs="Arial"/>
          <w:lang w:val="nl-NL"/>
        </w:rPr>
      </w:pPr>
    </w:p>
    <w:p w:rsidRPr="00C64254" w:rsidR="001C7534" w:rsidP="008C1476" w:rsidRDefault="001C7534" w14:paraId="536A0407" w14:textId="307B1B01">
      <w:pPr>
        <w:spacing w:line="276" w:lineRule="auto"/>
        <w:contextualSpacing/>
        <w:rPr>
          <w:rFonts w:eastAsia="Times New Roman" w:cs="Arial"/>
          <w:lang w:val="nl-NL"/>
        </w:rPr>
      </w:pPr>
      <w:r w:rsidRPr="00C64254">
        <w:rPr>
          <w:rFonts w:eastAsia="Times New Roman" w:cs="Arial"/>
          <w:lang w:val="nl-NL"/>
        </w:rPr>
        <w:t xml:space="preserve">In de budgettaire raming wordt het nieuwe stelsel vergeleken met het basispad. Het basispad voor box 3 is vanaf </w:t>
      </w:r>
      <w:r w:rsidR="002C3C6D">
        <w:rPr>
          <w:rFonts w:eastAsia="Times New Roman" w:cs="Arial"/>
          <w:lang w:val="nl-NL"/>
        </w:rPr>
        <w:t>2028</w:t>
      </w:r>
      <w:r w:rsidRPr="00C64254">
        <w:rPr>
          <w:rFonts w:eastAsia="Times New Roman" w:cs="Arial"/>
          <w:lang w:val="nl-NL"/>
        </w:rPr>
        <w:t xml:space="preserve"> het oude stelsel-2022 zonder rechtsherstel, inclusief de structureel aangepaste leegwaarderatio</w:t>
      </w:r>
      <w:r w:rsidR="00E4762E">
        <w:rPr>
          <w:rFonts w:eastAsia="Times New Roman" w:cs="Arial"/>
          <w:lang w:val="nl-NL"/>
        </w:rPr>
        <w:t xml:space="preserve"> en</w:t>
      </w:r>
      <w:r w:rsidRPr="00C64254">
        <w:rPr>
          <w:rFonts w:eastAsia="Times New Roman" w:cs="Arial"/>
          <w:lang w:val="nl-NL"/>
        </w:rPr>
        <w:t xml:space="preserve"> het structureel verhoogde tarief</w:t>
      </w:r>
      <w:r>
        <w:rPr>
          <w:rFonts w:eastAsia="Times New Roman" w:cs="Arial"/>
          <w:lang w:val="nl-NL"/>
        </w:rPr>
        <w:t xml:space="preserve"> </w:t>
      </w:r>
      <w:r w:rsidR="00E4762E">
        <w:rPr>
          <w:rFonts w:eastAsia="Times New Roman" w:cs="Arial"/>
          <w:lang w:val="nl-NL"/>
        </w:rPr>
        <w:t xml:space="preserve">en heffingvrij vermogen </w:t>
      </w:r>
      <w:r>
        <w:rPr>
          <w:rFonts w:eastAsia="Times New Roman" w:cs="Arial"/>
          <w:lang w:val="nl-NL"/>
        </w:rPr>
        <w:t>uit de Belastingplannen 2023 en 2024 (per amendement)</w:t>
      </w:r>
      <w:r w:rsidRPr="00C64254">
        <w:rPr>
          <w:rFonts w:eastAsia="Times New Roman" w:cs="Arial"/>
          <w:lang w:val="nl-NL"/>
        </w:rPr>
        <w:t xml:space="preserve">. Het nieuwe stelsel wordt dus niet vergeleken met het </w:t>
      </w:r>
      <w:r w:rsidR="004448DB">
        <w:rPr>
          <w:rFonts w:eastAsia="Times New Roman" w:cs="Arial"/>
          <w:lang w:val="nl-NL"/>
        </w:rPr>
        <w:t>box 3-</w:t>
      </w:r>
      <w:r w:rsidRPr="00C64254">
        <w:rPr>
          <w:rFonts w:eastAsia="Times New Roman" w:cs="Arial"/>
          <w:lang w:val="nl-NL"/>
        </w:rPr>
        <w:t>stelsel</w:t>
      </w:r>
      <w:r w:rsidR="004448DB">
        <w:rPr>
          <w:rFonts w:eastAsia="Times New Roman" w:cs="Arial"/>
          <w:lang w:val="nl-NL"/>
        </w:rPr>
        <w:t xml:space="preserve"> zoals dat door de Overbruggingswet box 3 is komen te luiden</w:t>
      </w:r>
      <w:r w:rsidRPr="00C64254">
        <w:rPr>
          <w:rFonts w:eastAsia="Times New Roman" w:cs="Arial"/>
          <w:lang w:val="nl-NL"/>
        </w:rPr>
        <w:t xml:space="preserve">. </w:t>
      </w:r>
      <w:r w:rsidR="00643EF7">
        <w:rPr>
          <w:rFonts w:eastAsia="Times New Roman" w:cs="Arial"/>
          <w:lang w:val="nl-NL"/>
        </w:rPr>
        <w:t>De derving die met de mogelijkheid om tegenbewijs te leveren gepaard gaat dient bij introductie van een nieuw stelsel weer rechtgezet te worden. Deze lijn is door het vorige en het huidige kabinet gehanteerd bij het opstellen van budgettaire kaders. Dit verzekert bovengenoemd uitgangspunt dat de introductie van een nieuw stelsel niet gepaard gaat met een structurele schuif in de lasten of verslechtering van de overheidsfinanciën. Dit betekent overigens</w:t>
      </w:r>
      <w:r w:rsidRPr="00C64254">
        <w:rPr>
          <w:rFonts w:eastAsia="Times New Roman" w:cs="Arial"/>
          <w:lang w:val="nl-NL"/>
        </w:rPr>
        <w:t xml:space="preserve"> niet dat het nieuwe stelsel net zo</w:t>
      </w:r>
      <w:r>
        <w:rPr>
          <w:rFonts w:eastAsia="Times New Roman" w:cs="Arial"/>
          <w:lang w:val="nl-NL"/>
        </w:rPr>
        <w:t xml:space="preserve"> </w:t>
      </w:r>
      <w:r w:rsidRPr="00C64254">
        <w:rPr>
          <w:rFonts w:eastAsia="Times New Roman" w:cs="Arial"/>
          <w:lang w:val="nl-NL"/>
        </w:rPr>
        <w:t xml:space="preserve">veel </w:t>
      </w:r>
      <w:r>
        <w:rPr>
          <w:rFonts w:eastAsia="Times New Roman" w:cs="Arial"/>
          <w:lang w:val="nl-NL"/>
        </w:rPr>
        <w:t>belastingopbrengsten hoeft te genereren</w:t>
      </w:r>
      <w:r w:rsidRPr="00C64254">
        <w:rPr>
          <w:rFonts w:eastAsia="Times New Roman" w:cs="Arial"/>
          <w:lang w:val="nl-NL"/>
        </w:rPr>
        <w:t xml:space="preserve"> als het oude stelsel deed in 2022. </w:t>
      </w:r>
      <w:r w:rsidR="00643EF7">
        <w:rPr>
          <w:rFonts w:eastAsia="Times New Roman" w:cs="Arial"/>
          <w:lang w:val="nl-NL"/>
        </w:rPr>
        <w:t>Bij toepassing van het begrip ‘budgetneutraal’ wordt</w:t>
      </w:r>
      <w:r w:rsidR="002858FF">
        <w:rPr>
          <w:rFonts w:eastAsia="Times New Roman" w:cs="Arial"/>
          <w:lang w:val="nl-NL"/>
        </w:rPr>
        <w:t>, zoals altijd,</w:t>
      </w:r>
      <w:r w:rsidR="00643EF7">
        <w:rPr>
          <w:rFonts w:eastAsia="Times New Roman" w:cs="Arial"/>
          <w:lang w:val="nl-NL"/>
        </w:rPr>
        <w:t xml:space="preserve"> de opbrengst </w:t>
      </w:r>
      <w:r w:rsidRPr="00C64254">
        <w:rPr>
          <w:rFonts w:eastAsia="Times New Roman" w:cs="Arial"/>
          <w:lang w:val="nl-NL"/>
        </w:rPr>
        <w:t xml:space="preserve">vergeleken met hoe het basispad vanaf </w:t>
      </w:r>
      <w:r w:rsidR="002858FF">
        <w:rPr>
          <w:rFonts w:eastAsia="Times New Roman" w:cs="Arial"/>
          <w:lang w:val="nl-NL"/>
        </w:rPr>
        <w:t>het jaar van invoering</w:t>
      </w:r>
      <w:r w:rsidRPr="00C64254" w:rsidR="002858FF">
        <w:rPr>
          <w:rFonts w:eastAsia="Times New Roman" w:cs="Arial"/>
          <w:lang w:val="nl-NL"/>
        </w:rPr>
        <w:t xml:space="preserve"> </w:t>
      </w:r>
      <w:r w:rsidR="00FF3AE6">
        <w:rPr>
          <w:rFonts w:eastAsia="Times New Roman" w:cs="Arial"/>
          <w:lang w:val="nl-NL"/>
        </w:rPr>
        <w:t>er</w:t>
      </w:r>
      <w:r w:rsidRPr="00C64254">
        <w:rPr>
          <w:rFonts w:eastAsia="Times New Roman" w:cs="Arial"/>
          <w:lang w:val="nl-NL"/>
        </w:rPr>
        <w:t>uit zou zien.</w:t>
      </w:r>
      <w:r>
        <w:rPr>
          <w:rFonts w:eastAsia="Times New Roman" w:cs="Arial"/>
          <w:lang w:val="nl-NL"/>
        </w:rPr>
        <w:t xml:space="preserve"> </w:t>
      </w:r>
    </w:p>
    <w:p w:rsidRPr="00C64254" w:rsidR="001C7534" w:rsidP="008C1476" w:rsidRDefault="001C7534" w14:paraId="25295211" w14:textId="77777777">
      <w:pPr>
        <w:spacing w:line="276" w:lineRule="auto"/>
        <w:contextualSpacing/>
        <w:rPr>
          <w:rFonts w:eastAsia="Times New Roman" w:cs="Arial"/>
          <w:lang w:val="nl-NL"/>
        </w:rPr>
      </w:pPr>
    </w:p>
    <w:p w:rsidR="00E4762E" w:rsidP="00E4762E" w:rsidRDefault="00E4762E" w14:paraId="1AFAFB92" w14:textId="77777777">
      <w:pPr>
        <w:spacing w:line="276" w:lineRule="auto"/>
        <w:contextualSpacing/>
        <w:rPr>
          <w:rFonts w:eastAsia="Times New Roman" w:cs="Arial"/>
          <w:lang w:val="nl-NL"/>
        </w:rPr>
      </w:pPr>
      <w:r w:rsidRPr="00C64254">
        <w:rPr>
          <w:rFonts w:eastAsia="Times New Roman" w:cs="Arial"/>
          <w:lang w:val="nl-NL"/>
        </w:rPr>
        <w:t xml:space="preserve">Er zijn </w:t>
      </w:r>
      <w:r>
        <w:rPr>
          <w:rFonts w:eastAsia="Times New Roman" w:cs="Arial"/>
          <w:lang w:val="nl-NL"/>
        </w:rPr>
        <w:t>drie</w:t>
      </w:r>
      <w:r w:rsidRPr="00C64254">
        <w:rPr>
          <w:rFonts w:eastAsia="Times New Roman" w:cs="Arial"/>
          <w:lang w:val="nl-NL"/>
        </w:rPr>
        <w:t xml:space="preserve"> mechanismes die een belangrijke rol spelen in de budgettaire raming. Ten eerste zorgt de ingroei van de vermogenswinstbelasting op onroerende zaken en aandelen </w:t>
      </w:r>
      <w:r>
        <w:rPr>
          <w:rFonts w:eastAsia="Times New Roman" w:cs="Arial"/>
          <w:lang w:val="nl-NL"/>
        </w:rPr>
        <w:t xml:space="preserve">in startende ondernemingen </w:t>
      </w:r>
      <w:r w:rsidRPr="00C64254">
        <w:rPr>
          <w:rFonts w:eastAsia="Times New Roman" w:cs="Arial"/>
          <w:lang w:val="nl-NL"/>
        </w:rPr>
        <w:t>voor een lagere opbrengst van het nieuwe stelsel in de eerste jaren. Dit verklaart de geraamde derving in de jaren 20</w:t>
      </w:r>
      <w:r>
        <w:rPr>
          <w:rFonts w:eastAsia="Times New Roman" w:cs="Arial"/>
          <w:lang w:val="nl-NL"/>
        </w:rPr>
        <w:t>30</w:t>
      </w:r>
      <w:r w:rsidRPr="00C64254">
        <w:rPr>
          <w:rFonts w:eastAsia="Times New Roman" w:cs="Arial"/>
          <w:lang w:val="nl-NL"/>
        </w:rPr>
        <w:t xml:space="preserve"> tot en met 203</w:t>
      </w:r>
      <w:r>
        <w:rPr>
          <w:rFonts w:eastAsia="Times New Roman" w:cs="Arial"/>
          <w:lang w:val="nl-NL"/>
        </w:rPr>
        <w:t>3.</w:t>
      </w:r>
      <w:r w:rsidRPr="00C64254">
        <w:rPr>
          <w:rFonts w:eastAsia="Times New Roman" w:cs="Arial"/>
          <w:lang w:val="nl-NL"/>
        </w:rPr>
        <w:t xml:space="preserve"> Daar staat, ten tweede, tegenover dat ook verliesverrekening moet ingroeien. In de eerste jaren hebben belastingplichtigen nog geen verliesvoorraden opgebouwd, wat juist voor een hogere opbrengst zorgt in de eerste jaren. Verliezen verrekenen met winsten in het eerste jaar is zelfs helemaal niet mogelijk; dit verklaart de relatief hoge opbrengst in </w:t>
      </w:r>
      <w:r>
        <w:rPr>
          <w:rFonts w:eastAsia="Times New Roman" w:cs="Arial"/>
          <w:lang w:val="nl-NL"/>
        </w:rPr>
        <w:t>2028</w:t>
      </w:r>
      <w:r w:rsidRPr="00C64254">
        <w:rPr>
          <w:rFonts w:eastAsia="Times New Roman" w:cs="Arial"/>
          <w:lang w:val="nl-NL"/>
        </w:rPr>
        <w:t xml:space="preserve">. Ten derde speelt mee dat de forfaits van het oude stelsel (basispad) op basis van vijftienjaars gemiddeldes naar verwachting ook in </w:t>
      </w:r>
      <w:r>
        <w:rPr>
          <w:rFonts w:eastAsia="Times New Roman" w:cs="Arial"/>
          <w:lang w:val="nl-NL"/>
        </w:rPr>
        <w:t>2028</w:t>
      </w:r>
      <w:r w:rsidRPr="00C64254">
        <w:rPr>
          <w:rFonts w:eastAsia="Times New Roman" w:cs="Arial"/>
          <w:lang w:val="nl-NL"/>
        </w:rPr>
        <w:t xml:space="preserve"> en de jaren daarna nog relatief hoog zijn, met name voor onroerend goed. In de raming is ervan uitgegaan dat dit forfait langzaam gaat dalen, waardoor ook de opbrengst van het basispad daalt en de budgettaire raming van het nieuwe stelsel toeneemt. Deze laatste twee mechanismes </w:t>
      </w:r>
      <w:r>
        <w:rPr>
          <w:rFonts w:eastAsia="Times New Roman" w:cs="Arial"/>
          <w:lang w:val="nl-NL"/>
        </w:rPr>
        <w:t>zullen</w:t>
      </w:r>
      <w:r w:rsidRPr="00C64254">
        <w:rPr>
          <w:rFonts w:eastAsia="Times New Roman" w:cs="Arial"/>
          <w:lang w:val="nl-NL"/>
        </w:rPr>
        <w:t xml:space="preserve"> in de raming de derving als gevolg van de vermogenswinstbelasting langzaam steeds meer compenseren, wat zichtbaar is in de oplopende raming vanaf 203</w:t>
      </w:r>
      <w:r>
        <w:rPr>
          <w:rFonts w:eastAsia="Times New Roman" w:cs="Arial"/>
          <w:lang w:val="nl-NL"/>
        </w:rPr>
        <w:t>2.</w:t>
      </w:r>
    </w:p>
    <w:p w:rsidR="00E4762E" w:rsidP="00E4762E" w:rsidRDefault="00E4762E" w14:paraId="2991C251" w14:textId="77777777">
      <w:pPr>
        <w:spacing w:line="276" w:lineRule="auto"/>
        <w:contextualSpacing/>
        <w:rPr>
          <w:rFonts w:eastAsia="Times New Roman" w:cs="Arial"/>
          <w:lang w:val="nl-NL"/>
        </w:rPr>
      </w:pPr>
    </w:p>
    <w:p w:rsidR="001C7534" w:rsidP="00E4762E" w:rsidRDefault="00E4762E" w14:paraId="139CF3F5" w14:textId="57D872B1">
      <w:pPr>
        <w:spacing w:line="276" w:lineRule="auto"/>
        <w:contextualSpacing/>
        <w:rPr>
          <w:rFonts w:eastAsia="Times New Roman" w:cs="Arial"/>
          <w:lang w:val="nl-NL"/>
        </w:rPr>
      </w:pPr>
      <w:r>
        <w:rPr>
          <w:rFonts w:eastAsia="Times New Roman" w:cs="Arial"/>
          <w:lang w:val="nl-NL"/>
        </w:rPr>
        <w:t>Onderstaande figuur toont het verloop van de geraamde opbrengsten over een langere periode.</w:t>
      </w:r>
    </w:p>
    <w:p w:rsidRPr="00BB3600" w:rsidR="00E4762E" w:rsidP="00E4762E" w:rsidRDefault="00E4762E" w14:paraId="3E164E91" w14:textId="494FD0EF">
      <w:pPr>
        <w:pStyle w:val="Bijschrift"/>
        <w:keepNext/>
        <w:rPr>
          <w:color w:val="auto"/>
        </w:rPr>
      </w:pPr>
      <w:r w:rsidRPr="00BB3600">
        <w:rPr>
          <w:color w:val="auto"/>
        </w:rPr>
        <w:lastRenderedPageBreak/>
        <w:t xml:space="preserve">Figuur </w:t>
      </w:r>
      <w:r w:rsidR="00E96B4E">
        <w:rPr>
          <w:color w:val="auto"/>
        </w:rPr>
        <w:t>4</w:t>
      </w:r>
      <w:r w:rsidRPr="00BB3600">
        <w:rPr>
          <w:color w:val="auto"/>
        </w:rPr>
        <w:t xml:space="preserve">: De geraamde opbrengst van het voorgestelde box 3-stelsel afgezet tegen de geraamde opbrengst van het basispad. </w:t>
      </w:r>
      <w:r>
        <w:rPr>
          <w:color w:val="auto"/>
        </w:rPr>
        <w:t>Getoond is de box 3-opbrengst (zonder rekening te houden met heffingskortingen) in miljoenen euro’s in prijspeil 2025.</w:t>
      </w:r>
    </w:p>
    <w:p w:rsidR="00E4762E" w:rsidP="00E4762E" w:rsidRDefault="00E4762E" w14:paraId="30E4D0FC" w14:textId="16EEF83E">
      <w:pPr>
        <w:spacing w:line="276" w:lineRule="auto"/>
        <w:contextualSpacing/>
        <w:rPr>
          <w:rFonts w:eastAsia="Times New Roman" w:cs="Arial"/>
          <w:lang w:val="nl-NL"/>
        </w:rPr>
      </w:pPr>
      <w:r>
        <w:rPr>
          <w:noProof/>
        </w:rPr>
        <w:drawing>
          <wp:inline distT="0" distB="0" distL="0" distR="0" wp14:anchorId="68B61E3D" wp14:editId="2DB30173">
            <wp:extent cx="3695700" cy="2743200"/>
            <wp:effectExtent l="0" t="0" r="0" b="0"/>
            <wp:docPr id="1674994775" name="Grafiek 1">
              <a:extLst xmlns:a="http://schemas.openxmlformats.org/drawingml/2006/main">
                <a:ext uri="{FF2B5EF4-FFF2-40B4-BE49-F238E27FC236}">
                  <a16:creationId xmlns:a16="http://schemas.microsoft.com/office/drawing/2014/main" id="{0F92443F-9DDA-8BEB-9D0A-2FEFE54C4A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4762E" w:rsidP="00E4762E" w:rsidRDefault="00E4762E" w14:paraId="694A371C" w14:textId="77777777">
      <w:pPr>
        <w:spacing w:line="276" w:lineRule="auto"/>
        <w:contextualSpacing/>
        <w:rPr>
          <w:rFonts w:eastAsia="Times New Roman" w:cs="Arial"/>
          <w:lang w:val="nl-NL"/>
        </w:rPr>
      </w:pPr>
    </w:p>
    <w:p w:rsidR="00E4762E" w:rsidP="008C1476" w:rsidRDefault="00E4762E" w14:paraId="39ED2ACD" w14:textId="77777777">
      <w:pPr>
        <w:spacing w:line="276" w:lineRule="auto"/>
        <w:contextualSpacing/>
        <w:rPr>
          <w:rFonts w:eastAsia="Times New Roman" w:cs="Arial"/>
          <w:lang w:val="nl-NL"/>
        </w:rPr>
      </w:pPr>
      <w:r>
        <w:rPr>
          <w:rFonts w:eastAsia="Times New Roman" w:cs="Arial"/>
          <w:lang w:val="nl-NL"/>
        </w:rPr>
        <w:t xml:space="preserve">De opbrengsten van het basispad groeien in de komende jaren in de raming naar circa € 9 miljard in 2028 vanwege de recente en verwachte toename van het box 3-vermogen en forfaitaire rendementen die in de eerste jaren naar verwachting nog relatief hoog zijn. </w:t>
      </w:r>
    </w:p>
    <w:p w:rsidR="00E4762E" w:rsidP="008C1476" w:rsidRDefault="00E4762E" w14:paraId="17CA34BA" w14:textId="77777777">
      <w:pPr>
        <w:spacing w:line="276" w:lineRule="auto"/>
        <w:contextualSpacing/>
        <w:rPr>
          <w:rFonts w:eastAsia="Times New Roman" w:cs="Arial"/>
          <w:lang w:val="nl-NL"/>
        </w:rPr>
      </w:pPr>
    </w:p>
    <w:p w:rsidRPr="00C64254" w:rsidR="001C7534" w:rsidP="008C1476" w:rsidRDefault="00E4762E" w14:paraId="0747C903" w14:textId="22043DF9">
      <w:pPr>
        <w:spacing w:line="276" w:lineRule="auto"/>
        <w:contextualSpacing/>
        <w:rPr>
          <w:rFonts w:eastAsia="Times New Roman" w:cs="Arial"/>
          <w:lang w:val="nl-NL"/>
        </w:rPr>
      </w:pPr>
      <w:r>
        <w:rPr>
          <w:rFonts w:eastAsia="Times New Roman" w:cs="Arial"/>
          <w:lang w:val="nl-NL"/>
        </w:rPr>
        <w:t xml:space="preserve">Vanaf 2034 wordt een langzaam oplopende </w:t>
      </w:r>
      <w:r w:rsidR="001C7534">
        <w:rPr>
          <w:rFonts w:eastAsia="Times New Roman" w:cs="Arial"/>
          <w:lang w:val="nl-NL"/>
        </w:rPr>
        <w:t xml:space="preserve">budgettaire opbrengst </w:t>
      </w:r>
      <w:r>
        <w:rPr>
          <w:rFonts w:eastAsia="Times New Roman" w:cs="Arial"/>
          <w:lang w:val="nl-NL"/>
        </w:rPr>
        <w:t xml:space="preserve">ten opzichte van het basispad </w:t>
      </w:r>
      <w:r w:rsidR="001C7534">
        <w:rPr>
          <w:rFonts w:eastAsia="Times New Roman" w:cs="Arial"/>
          <w:lang w:val="nl-NL"/>
        </w:rPr>
        <w:t>geraamd. Die opbrengst weerspiegelt een uiteindelijke toename van de box 3-grondslag</w:t>
      </w:r>
      <w:r>
        <w:rPr>
          <w:rFonts w:eastAsia="Times New Roman" w:cs="Arial"/>
          <w:lang w:val="nl-NL"/>
        </w:rPr>
        <w:t xml:space="preserve"> in het nieuwe stelsel</w:t>
      </w:r>
      <w:r w:rsidR="001C7534">
        <w:rPr>
          <w:rFonts w:eastAsia="Times New Roman" w:cs="Arial"/>
          <w:lang w:val="nl-NL"/>
        </w:rPr>
        <w:t>, onder andere als gevolg van het expliciet belasten van direct rendement uit onroerende zaken.</w:t>
      </w:r>
      <w:r w:rsidRPr="00E4762E">
        <w:rPr>
          <w:rFonts w:eastAsia="Times New Roman" w:cs="Arial"/>
          <w:lang w:val="nl-NL"/>
        </w:rPr>
        <w:t xml:space="preserve"> </w:t>
      </w:r>
      <w:r>
        <w:rPr>
          <w:rFonts w:eastAsia="Times New Roman" w:cs="Arial"/>
          <w:lang w:val="nl-NL"/>
        </w:rPr>
        <w:t>De structurele situatie zal pas op zeer lange termijn worden bereikt, wanneer alle onroerende zaken en aandelen in start-ups in box 3 een keer zijn verkocht.</w:t>
      </w:r>
    </w:p>
    <w:bookmarkEnd w:id="74"/>
    <w:p w:rsidR="001C7534" w:rsidP="008C1476" w:rsidRDefault="001C7534" w14:paraId="67F724BF" w14:textId="77777777">
      <w:pPr>
        <w:spacing w:line="276" w:lineRule="auto"/>
        <w:rPr>
          <w:szCs w:val="18"/>
          <w:lang w:val="nl-NL"/>
        </w:rPr>
      </w:pPr>
    </w:p>
    <w:p w:rsidRPr="00060D16" w:rsidR="001C7534" w:rsidP="008C1476" w:rsidRDefault="001C7534" w14:paraId="0F49971F" w14:textId="31F161BC">
      <w:pPr>
        <w:spacing w:line="276" w:lineRule="auto"/>
        <w:rPr>
          <w:szCs w:val="18"/>
          <w:lang w:val="nl-NL"/>
        </w:rPr>
      </w:pPr>
      <w:r>
        <w:rPr>
          <w:szCs w:val="18"/>
          <w:lang w:val="nl-NL"/>
        </w:rPr>
        <w:t>In tegenstelling tot het oude stelsel zal</w:t>
      </w:r>
      <w:r w:rsidRPr="00060D16">
        <w:rPr>
          <w:szCs w:val="18"/>
          <w:lang w:val="nl-NL"/>
        </w:rPr>
        <w:t xml:space="preserve"> de </w:t>
      </w:r>
      <w:r>
        <w:rPr>
          <w:szCs w:val="18"/>
          <w:lang w:val="nl-NL"/>
        </w:rPr>
        <w:t xml:space="preserve">budgettaire </w:t>
      </w:r>
      <w:r w:rsidRPr="00060D16">
        <w:rPr>
          <w:szCs w:val="18"/>
          <w:lang w:val="nl-NL"/>
        </w:rPr>
        <w:t xml:space="preserve">opbrengst </w:t>
      </w:r>
      <w:r w:rsidR="00672BAD">
        <w:rPr>
          <w:szCs w:val="18"/>
          <w:lang w:val="nl-NL"/>
        </w:rPr>
        <w:t xml:space="preserve">sterker </w:t>
      </w:r>
      <w:r w:rsidRPr="00060D16">
        <w:rPr>
          <w:szCs w:val="18"/>
          <w:lang w:val="nl-NL"/>
        </w:rPr>
        <w:t xml:space="preserve">gaan afhangen van </w:t>
      </w:r>
      <w:r>
        <w:rPr>
          <w:szCs w:val="18"/>
          <w:lang w:val="nl-NL"/>
        </w:rPr>
        <w:t>de conjunctuur</w:t>
      </w:r>
      <w:r w:rsidRPr="00060D16">
        <w:rPr>
          <w:szCs w:val="18"/>
          <w:lang w:val="nl-NL"/>
        </w:rPr>
        <w:t xml:space="preserve"> in het betreffende belastingjaar. In een jaar met </w:t>
      </w:r>
      <w:r>
        <w:rPr>
          <w:szCs w:val="18"/>
          <w:lang w:val="nl-NL"/>
        </w:rPr>
        <w:t xml:space="preserve">stijgende aandelenmarkten en veel vastgoedtransacties </w:t>
      </w:r>
      <w:r w:rsidRPr="00060D16">
        <w:rPr>
          <w:szCs w:val="18"/>
          <w:lang w:val="nl-NL"/>
        </w:rPr>
        <w:t xml:space="preserve">zal de opbrengst in box 3 </w:t>
      </w:r>
      <w:r>
        <w:rPr>
          <w:szCs w:val="18"/>
          <w:lang w:val="nl-NL"/>
        </w:rPr>
        <w:t>vermoedelijk</w:t>
      </w:r>
      <w:r w:rsidRPr="00060D16">
        <w:rPr>
          <w:szCs w:val="18"/>
          <w:lang w:val="nl-NL"/>
        </w:rPr>
        <w:t xml:space="preserve"> hoger </w:t>
      </w:r>
      <w:r>
        <w:rPr>
          <w:szCs w:val="18"/>
          <w:lang w:val="nl-NL"/>
        </w:rPr>
        <w:t>zijn dan geraamd, in een jaar</w:t>
      </w:r>
      <w:r w:rsidRPr="00060D16">
        <w:rPr>
          <w:szCs w:val="18"/>
          <w:lang w:val="nl-NL"/>
        </w:rPr>
        <w:t xml:space="preserve"> </w:t>
      </w:r>
      <w:r>
        <w:rPr>
          <w:szCs w:val="18"/>
          <w:lang w:val="nl-NL"/>
        </w:rPr>
        <w:t>met</w:t>
      </w:r>
      <w:r w:rsidRPr="00060D16">
        <w:rPr>
          <w:szCs w:val="18"/>
          <w:lang w:val="nl-NL"/>
        </w:rPr>
        <w:t xml:space="preserve"> grote vermogensverliezen</w:t>
      </w:r>
      <w:r>
        <w:rPr>
          <w:szCs w:val="18"/>
          <w:lang w:val="nl-NL"/>
        </w:rPr>
        <w:t xml:space="preserve"> en weinig vastgoedtransacties</w:t>
      </w:r>
      <w:r w:rsidRPr="00060D16">
        <w:rPr>
          <w:szCs w:val="18"/>
          <w:lang w:val="nl-NL"/>
        </w:rPr>
        <w:t xml:space="preserve"> juist lager</w:t>
      </w:r>
      <w:r>
        <w:rPr>
          <w:szCs w:val="18"/>
          <w:lang w:val="nl-NL"/>
        </w:rPr>
        <w:t xml:space="preserve">. De </w:t>
      </w:r>
      <w:r w:rsidRPr="00060D16">
        <w:rPr>
          <w:szCs w:val="18"/>
          <w:lang w:val="nl-NL"/>
        </w:rPr>
        <w:t xml:space="preserve">jaarlijkse uitschieters kunnen </w:t>
      </w:r>
      <w:r>
        <w:rPr>
          <w:szCs w:val="18"/>
          <w:lang w:val="nl-NL"/>
        </w:rPr>
        <w:t>oplopen tot meer dan €</w:t>
      </w:r>
      <w:r w:rsidR="00C91F6E">
        <w:rPr>
          <w:szCs w:val="18"/>
          <w:lang w:val="nl-NL"/>
        </w:rPr>
        <w:t> </w:t>
      </w:r>
      <w:r>
        <w:rPr>
          <w:szCs w:val="18"/>
          <w:lang w:val="nl-NL"/>
        </w:rPr>
        <w:t>1 miljard</w:t>
      </w:r>
      <w:r w:rsidRPr="00060D16">
        <w:rPr>
          <w:szCs w:val="18"/>
          <w:lang w:val="nl-NL"/>
        </w:rPr>
        <w:t xml:space="preserve">. </w:t>
      </w:r>
      <w:r>
        <w:rPr>
          <w:szCs w:val="18"/>
          <w:lang w:val="nl-NL"/>
        </w:rPr>
        <w:t xml:space="preserve">In de raming is steeds uitgegaan van een gemiddelde van goede en slechte jaren. </w:t>
      </w:r>
      <w:r w:rsidRPr="00060D16">
        <w:rPr>
          <w:szCs w:val="18"/>
          <w:lang w:val="nl-NL"/>
        </w:rPr>
        <w:t xml:space="preserve">Deze uitschieters zijn </w:t>
      </w:r>
      <w:r>
        <w:rPr>
          <w:szCs w:val="18"/>
          <w:lang w:val="nl-NL"/>
        </w:rPr>
        <w:t xml:space="preserve">overigens </w:t>
      </w:r>
      <w:r w:rsidRPr="00060D16">
        <w:rPr>
          <w:szCs w:val="18"/>
          <w:lang w:val="nl-NL"/>
        </w:rPr>
        <w:t xml:space="preserve">endogeen. Omdat ze niet het gevolg zijn van beleidsmaatregelen, tellen ze niet mee in het inkomstenkader. Net als bij endogene mee- en tegenvallers in andere belastingen lopen deze afwijkingen in het EMU-saldo. </w:t>
      </w:r>
      <w:r>
        <w:rPr>
          <w:szCs w:val="18"/>
          <w:lang w:val="nl-NL"/>
        </w:rPr>
        <w:t>Zo kent bijvoorbeeld de vennootschapsbelasting jaarlijkse fluctuaties van meerdere miljarden euro’s.</w:t>
      </w:r>
    </w:p>
    <w:p w:rsidRPr="00060D16" w:rsidR="001C7534" w:rsidP="008C1476" w:rsidRDefault="001C7534" w14:paraId="15372AAD" w14:textId="77777777">
      <w:pPr>
        <w:spacing w:line="276" w:lineRule="auto"/>
        <w:rPr>
          <w:szCs w:val="18"/>
          <w:lang w:val="nl-NL"/>
        </w:rPr>
      </w:pPr>
    </w:p>
    <w:p w:rsidR="001C7534" w:rsidP="008C1476" w:rsidRDefault="001C7534" w14:paraId="006CDAFC" w14:textId="77777777">
      <w:pPr>
        <w:spacing w:line="276" w:lineRule="auto"/>
        <w:rPr>
          <w:szCs w:val="18"/>
          <w:lang w:val="nl-NL"/>
        </w:rPr>
      </w:pPr>
      <w:r w:rsidRPr="00060D16">
        <w:rPr>
          <w:szCs w:val="18"/>
          <w:lang w:val="nl-NL"/>
        </w:rPr>
        <w:t xml:space="preserve">Tegenover het nadeel van een minder voorspelbare opbrengst voor de overheid staat het voordeel van de stabilisatiefunctie voor de economie. Door in economisch slechtere jaren minder belasting te heffen en in economisch goede jaren juist meer, werkt </w:t>
      </w:r>
      <w:r>
        <w:rPr>
          <w:szCs w:val="18"/>
          <w:lang w:val="nl-NL"/>
        </w:rPr>
        <w:t>het voorgestelde stelsel</w:t>
      </w:r>
      <w:r w:rsidRPr="00060D16">
        <w:rPr>
          <w:szCs w:val="18"/>
          <w:lang w:val="nl-NL"/>
        </w:rPr>
        <w:t xml:space="preserve"> licht stabiliserend op de conjunctuur. Belastingplichtigen die hun vermogen in waarde zien dalen, worden daar bovenop niet ook nog eens geconfronteerd met belastingheffing zoals in het huidige stelsel. </w:t>
      </w:r>
      <w:r>
        <w:rPr>
          <w:szCs w:val="18"/>
          <w:lang w:val="nl-NL"/>
        </w:rPr>
        <w:t>Verder kunnen zij</w:t>
      </w:r>
      <w:r w:rsidRPr="00060D16">
        <w:rPr>
          <w:szCs w:val="18"/>
          <w:lang w:val="nl-NL"/>
        </w:rPr>
        <w:t xml:space="preserve"> verliezen verrekenen. In jaren dat z</w:t>
      </w:r>
      <w:r>
        <w:rPr>
          <w:szCs w:val="18"/>
          <w:lang w:val="nl-NL"/>
        </w:rPr>
        <w:t>ij</w:t>
      </w:r>
      <w:r w:rsidRPr="00060D16">
        <w:rPr>
          <w:szCs w:val="18"/>
          <w:lang w:val="nl-NL"/>
        </w:rPr>
        <w:t xml:space="preserve"> veel rendement maken op hun vermogen, wordt de consumptie door de hogere belastingheffing juist enigszins afgeremd.</w:t>
      </w:r>
    </w:p>
    <w:p w:rsidR="002E19E6" w:rsidRDefault="002E19E6" w14:paraId="3B741798" w14:textId="40BE5C1F">
      <w:pPr>
        <w:rPr>
          <w:szCs w:val="18"/>
          <w:lang w:val="nl-NL"/>
        </w:rPr>
      </w:pPr>
      <w:r>
        <w:rPr>
          <w:szCs w:val="18"/>
          <w:lang w:val="nl-NL"/>
        </w:rPr>
        <w:br w:type="page"/>
      </w:r>
    </w:p>
    <w:p w:rsidRPr="00146B9C" w:rsidR="00B94452" w:rsidP="008C1476" w:rsidRDefault="00B94452" w14:paraId="63034921" w14:textId="0D27F709">
      <w:pPr>
        <w:pStyle w:val="Kop2"/>
        <w:spacing w:line="276" w:lineRule="auto"/>
        <w:rPr>
          <w:b/>
          <w:bCs/>
          <w:szCs w:val="18"/>
          <w:lang w:val="nl-NL"/>
        </w:rPr>
      </w:pPr>
      <w:bookmarkStart w:name="_Toc103349572" w:id="75"/>
      <w:bookmarkStart w:name="_Toc129708434" w:id="76"/>
      <w:bookmarkStart w:name="_Toc198112197" w:id="77"/>
      <w:r w:rsidRPr="00146B9C">
        <w:rPr>
          <w:b/>
          <w:bCs/>
          <w:szCs w:val="18"/>
          <w:lang w:val="nl-NL"/>
        </w:rPr>
        <w:lastRenderedPageBreak/>
        <w:t>Gevolgen voor het bedrijfsleven</w:t>
      </w:r>
      <w:r w:rsidRPr="00146B9C" w:rsidR="0010764B">
        <w:rPr>
          <w:b/>
          <w:bCs/>
          <w:szCs w:val="18"/>
          <w:lang w:val="nl-NL"/>
        </w:rPr>
        <w:t xml:space="preserve"> en</w:t>
      </w:r>
      <w:r w:rsidRPr="00146B9C">
        <w:rPr>
          <w:b/>
          <w:bCs/>
          <w:szCs w:val="18"/>
          <w:lang w:val="nl-NL"/>
        </w:rPr>
        <w:t xml:space="preserve"> burger</w:t>
      </w:r>
      <w:bookmarkEnd w:id="75"/>
      <w:bookmarkEnd w:id="76"/>
      <w:bookmarkEnd w:id="77"/>
    </w:p>
    <w:p w:rsidRPr="00060D16" w:rsidR="00B94452" w:rsidP="008C1476" w:rsidRDefault="00B94452" w14:paraId="101963B7" w14:textId="5B059278">
      <w:pPr>
        <w:spacing w:line="276" w:lineRule="auto"/>
        <w:rPr>
          <w:szCs w:val="18"/>
          <w:lang w:val="nl-NL"/>
        </w:rPr>
      </w:pPr>
    </w:p>
    <w:p w:rsidR="00DB0DB5" w:rsidP="008C1476" w:rsidRDefault="00180D97" w14:paraId="7223CCEB" w14:textId="50D3A8D2">
      <w:pPr>
        <w:pStyle w:val="Kop3"/>
        <w:spacing w:line="276" w:lineRule="auto"/>
        <w:rPr>
          <w:b/>
          <w:bCs/>
          <w:szCs w:val="18"/>
          <w:lang w:val="nl-NL"/>
        </w:rPr>
      </w:pPr>
      <w:bookmarkStart w:name="_Toc103349573" w:id="78"/>
      <w:bookmarkStart w:name="_Toc129708435" w:id="79"/>
      <w:bookmarkStart w:name="_Toc198112198" w:id="80"/>
      <w:r>
        <w:rPr>
          <w:b/>
          <w:bCs/>
          <w:szCs w:val="18"/>
          <w:lang w:val="nl-NL"/>
        </w:rPr>
        <w:t>8</w:t>
      </w:r>
      <w:r w:rsidRPr="00146B9C" w:rsidR="00DB0DB5">
        <w:rPr>
          <w:b/>
          <w:bCs/>
          <w:szCs w:val="18"/>
          <w:lang w:val="nl-NL"/>
        </w:rPr>
        <w:t>.1</w:t>
      </w:r>
      <w:r w:rsidRPr="00146B9C" w:rsidR="00DB0DB5">
        <w:rPr>
          <w:b/>
          <w:bCs/>
          <w:szCs w:val="18"/>
          <w:lang w:val="nl-NL"/>
        </w:rPr>
        <w:tab/>
        <w:t>Inkomenseffecten</w:t>
      </w:r>
      <w:bookmarkEnd w:id="78"/>
      <w:bookmarkEnd w:id="79"/>
      <w:bookmarkEnd w:id="80"/>
    </w:p>
    <w:p w:rsidR="000D30C0" w:rsidP="008C1476" w:rsidRDefault="000D30C0" w14:paraId="34BCA453" w14:textId="77777777">
      <w:pPr>
        <w:spacing w:line="276" w:lineRule="auto"/>
        <w:rPr>
          <w:lang w:val="nl-NL"/>
        </w:rPr>
      </w:pPr>
    </w:p>
    <w:p w:rsidRPr="00060D16" w:rsidR="000D30C0" w:rsidP="008C1476" w:rsidRDefault="000D30C0" w14:paraId="04BED2B5" w14:textId="5E78C07E">
      <w:pPr>
        <w:spacing w:line="276" w:lineRule="auto"/>
        <w:rPr>
          <w:szCs w:val="18"/>
          <w:lang w:val="nl-NL"/>
        </w:rPr>
      </w:pPr>
      <w:r w:rsidRPr="00060D16">
        <w:rPr>
          <w:szCs w:val="18"/>
          <w:lang w:val="nl-NL"/>
        </w:rPr>
        <w:t>Voor belastingplichtigen met alleen spaargeld wijzigt de belastingdruk niet of nauwelijks.</w:t>
      </w:r>
      <w:r>
        <w:rPr>
          <w:szCs w:val="18"/>
          <w:lang w:val="nl-NL"/>
        </w:rPr>
        <w:t xml:space="preserve"> Hun inkomen wordt in het huidige stelsel immers forfaitair bepaald op basis van de gemiddelde rente op bank- en spaartegoeden in het belastingjaar, wat doorgaans goed zal aansluiten op het werkelijk behaalde rendement.</w:t>
      </w:r>
      <w:r w:rsidRPr="00060D16">
        <w:rPr>
          <w:szCs w:val="18"/>
          <w:lang w:val="nl-NL"/>
        </w:rPr>
        <w:t xml:space="preserve"> Voor belastingplichtigen met overige bezittingen </w:t>
      </w:r>
      <w:r>
        <w:rPr>
          <w:szCs w:val="18"/>
          <w:lang w:val="nl-NL"/>
        </w:rPr>
        <w:t>is het verschil tussen het werkelijke en het forfaitaire rendement gemiddeld groter</w:t>
      </w:r>
      <w:r w:rsidRPr="00060D16">
        <w:rPr>
          <w:szCs w:val="18"/>
          <w:lang w:val="nl-NL"/>
        </w:rPr>
        <w:t xml:space="preserve">. Belastingplichtigen met een </w:t>
      </w:r>
      <w:r w:rsidR="00FD6873">
        <w:rPr>
          <w:szCs w:val="18"/>
          <w:lang w:val="nl-NL"/>
        </w:rPr>
        <w:t>hoger</w:t>
      </w:r>
      <w:r w:rsidRPr="00060D16">
        <w:rPr>
          <w:szCs w:val="18"/>
          <w:lang w:val="nl-NL"/>
        </w:rPr>
        <w:t xml:space="preserve"> werkelijk rendement dan het forfaitaire </w:t>
      </w:r>
      <w:r w:rsidR="001414D7">
        <w:rPr>
          <w:szCs w:val="18"/>
          <w:lang w:val="nl-NL"/>
        </w:rPr>
        <w:t xml:space="preserve">rendement </w:t>
      </w:r>
      <w:r w:rsidRPr="00060D16">
        <w:rPr>
          <w:szCs w:val="18"/>
          <w:lang w:val="nl-NL"/>
        </w:rPr>
        <w:t xml:space="preserve">gaan </w:t>
      </w:r>
      <w:r w:rsidR="00FD6873">
        <w:rPr>
          <w:szCs w:val="18"/>
          <w:lang w:val="nl-NL"/>
        </w:rPr>
        <w:t>meer</w:t>
      </w:r>
      <w:r w:rsidRPr="00060D16">
        <w:rPr>
          <w:szCs w:val="18"/>
          <w:lang w:val="nl-NL"/>
        </w:rPr>
        <w:t xml:space="preserve"> belasting betalen. </w:t>
      </w:r>
    </w:p>
    <w:p w:rsidRPr="00060D16" w:rsidR="000D30C0" w:rsidP="008C1476" w:rsidRDefault="000D30C0" w14:paraId="27A62759" w14:textId="77777777">
      <w:pPr>
        <w:spacing w:line="276" w:lineRule="auto"/>
        <w:rPr>
          <w:szCs w:val="18"/>
          <w:lang w:val="nl-NL"/>
        </w:rPr>
      </w:pPr>
    </w:p>
    <w:p w:rsidR="000D30C0" w:rsidP="008C1476" w:rsidRDefault="000D30C0" w14:paraId="2C4040A6" w14:textId="1328FCD0">
      <w:pPr>
        <w:spacing w:line="276" w:lineRule="auto"/>
        <w:rPr>
          <w:szCs w:val="18"/>
          <w:lang w:val="nl-NL"/>
        </w:rPr>
      </w:pPr>
      <w:r w:rsidRPr="00060D16">
        <w:rPr>
          <w:szCs w:val="18"/>
          <w:lang w:val="nl-NL"/>
        </w:rPr>
        <w:t>In het huidige stelsel is de te betalen belasting aan het begin van het jaar al grotendeels bekend, omdat deze afhangt van de omvang van het vermogen aan het begin van het belastingjaar. In het voorgestelde stelsel hangt de te betalen belasting af van het werkelijke rendement</w:t>
      </w:r>
      <w:r w:rsidR="00937117">
        <w:rPr>
          <w:szCs w:val="18"/>
          <w:lang w:val="nl-NL"/>
        </w:rPr>
        <w:t xml:space="preserve"> dat gedurende het jaar wordt behaald</w:t>
      </w:r>
      <w:r w:rsidRPr="00060D16">
        <w:rPr>
          <w:szCs w:val="18"/>
          <w:lang w:val="nl-NL"/>
        </w:rPr>
        <w:t xml:space="preserve">. Het werkelijke rendement is pas na afloop van het belastingjaar bekend. De belasting wordt dus minder voorspelbaar. Daar staat tegenover dat </w:t>
      </w:r>
      <w:r>
        <w:rPr>
          <w:szCs w:val="18"/>
          <w:lang w:val="nl-NL"/>
        </w:rPr>
        <w:t>alleen over</w:t>
      </w:r>
      <w:r w:rsidRPr="00060D16">
        <w:rPr>
          <w:szCs w:val="18"/>
          <w:lang w:val="nl-NL"/>
        </w:rPr>
        <w:t xml:space="preserve"> het werkelijke rendement</w:t>
      </w:r>
      <w:r w:rsidRPr="00952E1A">
        <w:rPr>
          <w:szCs w:val="18"/>
          <w:lang w:val="nl-NL"/>
        </w:rPr>
        <w:t xml:space="preserve"> </w:t>
      </w:r>
      <w:r w:rsidRPr="00060D16">
        <w:rPr>
          <w:szCs w:val="18"/>
          <w:lang w:val="nl-NL"/>
        </w:rPr>
        <w:t>belasting</w:t>
      </w:r>
      <w:r>
        <w:rPr>
          <w:szCs w:val="18"/>
          <w:lang w:val="nl-NL"/>
        </w:rPr>
        <w:t xml:space="preserve"> wordt geheven.</w:t>
      </w:r>
    </w:p>
    <w:p w:rsidR="000D30C0" w:rsidP="008C1476" w:rsidRDefault="000D30C0" w14:paraId="37FCE670" w14:textId="77777777">
      <w:pPr>
        <w:spacing w:line="276" w:lineRule="auto"/>
        <w:rPr>
          <w:szCs w:val="18"/>
          <w:lang w:val="nl-NL"/>
        </w:rPr>
      </w:pPr>
    </w:p>
    <w:p w:rsidR="000D30C0" w:rsidP="008C1476" w:rsidRDefault="000D30C0" w14:paraId="7C21311F" w14:textId="56C9A9EF">
      <w:pPr>
        <w:spacing w:line="276" w:lineRule="auto"/>
        <w:rPr>
          <w:lang w:val="nl-NL"/>
        </w:rPr>
      </w:pPr>
      <w:r w:rsidRPr="00406E45">
        <w:rPr>
          <w:lang w:val="nl-NL"/>
        </w:rPr>
        <w:t xml:space="preserve">Onderstaand zijn </w:t>
      </w:r>
      <w:r>
        <w:rPr>
          <w:lang w:val="nl-NL"/>
        </w:rPr>
        <w:t>vier</w:t>
      </w:r>
      <w:r w:rsidRPr="00406E45">
        <w:rPr>
          <w:lang w:val="nl-NL"/>
        </w:rPr>
        <w:t xml:space="preserve"> voorbeelden ui</w:t>
      </w:r>
      <w:r>
        <w:rPr>
          <w:lang w:val="nl-NL"/>
        </w:rPr>
        <w:t xml:space="preserve">tgewerkt. Er is gerekend met de parameters zoals </w:t>
      </w:r>
      <w:r w:rsidR="00A34088">
        <w:rPr>
          <w:lang w:val="nl-NL"/>
        </w:rPr>
        <w:t>in paragra</w:t>
      </w:r>
      <w:r w:rsidR="00841ECD">
        <w:rPr>
          <w:lang w:val="nl-NL"/>
        </w:rPr>
        <w:t>a</w:t>
      </w:r>
      <w:r w:rsidR="00A34088">
        <w:rPr>
          <w:lang w:val="nl-NL"/>
        </w:rPr>
        <w:t>f</w:t>
      </w:r>
      <w:r w:rsidR="00841ECD">
        <w:rPr>
          <w:lang w:val="nl-NL"/>
        </w:rPr>
        <w:t xml:space="preserve"> 3 van deze memorie van toelichting</w:t>
      </w:r>
      <w:r w:rsidR="00A34088">
        <w:rPr>
          <w:lang w:val="nl-NL"/>
        </w:rPr>
        <w:t xml:space="preserve"> </w:t>
      </w:r>
      <w:r>
        <w:rPr>
          <w:lang w:val="nl-NL"/>
        </w:rPr>
        <w:t>ge</w:t>
      </w:r>
      <w:r w:rsidR="00A34088">
        <w:rPr>
          <w:lang w:val="nl-NL"/>
        </w:rPr>
        <w:t>ï</w:t>
      </w:r>
      <w:r>
        <w:rPr>
          <w:lang w:val="nl-NL"/>
        </w:rPr>
        <w:t xml:space="preserve">ntroduceerd; een vlak belastingtarief van 36%, een vastgoedbijtelling van </w:t>
      </w:r>
      <w:r w:rsidR="0000170E">
        <w:rPr>
          <w:lang w:val="nl-NL"/>
        </w:rPr>
        <w:t>3,35</w:t>
      </w:r>
      <w:r>
        <w:rPr>
          <w:lang w:val="nl-NL"/>
        </w:rPr>
        <w:t>%, een heffing</w:t>
      </w:r>
      <w:r w:rsidR="00A34088">
        <w:rPr>
          <w:lang w:val="nl-NL"/>
        </w:rPr>
        <w:t>s</w:t>
      </w:r>
      <w:r>
        <w:rPr>
          <w:lang w:val="nl-NL"/>
        </w:rPr>
        <w:t xml:space="preserve">vrij </w:t>
      </w:r>
      <w:r w:rsidR="00A34088">
        <w:rPr>
          <w:lang w:val="nl-NL"/>
        </w:rPr>
        <w:t xml:space="preserve">resultaat </w:t>
      </w:r>
      <w:r>
        <w:rPr>
          <w:lang w:val="nl-NL"/>
        </w:rPr>
        <w:t>van €</w:t>
      </w:r>
      <w:r w:rsidR="00455C9B">
        <w:rPr>
          <w:lang w:val="nl-NL"/>
        </w:rPr>
        <w:t> </w:t>
      </w:r>
      <w:r>
        <w:rPr>
          <w:lang w:val="nl-NL"/>
        </w:rPr>
        <w:t>1.</w:t>
      </w:r>
      <w:r w:rsidR="001C29E2">
        <w:rPr>
          <w:lang w:val="nl-NL"/>
        </w:rPr>
        <w:t>80</w:t>
      </w:r>
      <w:r>
        <w:rPr>
          <w:lang w:val="nl-NL"/>
        </w:rPr>
        <w:t>0 en een verliesdrempel van €</w:t>
      </w:r>
      <w:r w:rsidR="00455C9B">
        <w:rPr>
          <w:lang w:val="nl-NL"/>
        </w:rPr>
        <w:t> </w:t>
      </w:r>
      <w:r>
        <w:rPr>
          <w:lang w:val="nl-NL"/>
        </w:rPr>
        <w:t>500.</w:t>
      </w:r>
    </w:p>
    <w:p w:rsidR="0041314E" w:rsidP="008C1476" w:rsidRDefault="0041314E" w14:paraId="4C9937E9" w14:textId="77777777">
      <w:pPr>
        <w:spacing w:line="276" w:lineRule="auto"/>
        <w:rPr>
          <w:lang w:val="nl-NL"/>
        </w:rPr>
      </w:pPr>
    </w:p>
    <w:tbl>
      <w:tblPr>
        <w:tblStyle w:val="Tabelraster"/>
        <w:tblW w:w="0" w:type="auto"/>
        <w:tblInd w:w="720" w:type="dxa"/>
        <w:tblBorders>
          <w:top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297"/>
      </w:tblGrid>
      <w:tr w:rsidRPr="0041314E" w:rsidR="00281CCA" w:rsidTr="0041314E" w14:paraId="0BC72253" w14:textId="77777777">
        <w:tc>
          <w:tcPr>
            <w:tcW w:w="8297" w:type="dxa"/>
          </w:tcPr>
          <w:p w:rsidRPr="0041314E" w:rsidR="00281CCA" w:rsidP="008C1476" w:rsidRDefault="00281CCA" w14:paraId="74B2D5F6" w14:textId="46FBC584">
            <w:pPr>
              <w:spacing w:line="276" w:lineRule="auto"/>
              <w:rPr>
                <w:b/>
                <w:bCs/>
                <w:sz w:val="16"/>
                <w:szCs w:val="16"/>
                <w:lang w:val="nl-NL"/>
              </w:rPr>
            </w:pPr>
            <w:r w:rsidRPr="0041314E">
              <w:rPr>
                <w:b/>
                <w:bCs/>
                <w:sz w:val="16"/>
                <w:szCs w:val="16"/>
                <w:lang w:val="nl-NL"/>
              </w:rPr>
              <w:t>Voorbeeld 10 - een spaarder</w:t>
            </w:r>
          </w:p>
        </w:tc>
      </w:tr>
      <w:tr w:rsidRPr="000234AE" w:rsidR="00281CCA" w:rsidTr="0041314E" w14:paraId="25743BF1" w14:textId="77777777">
        <w:tc>
          <w:tcPr>
            <w:tcW w:w="8297" w:type="dxa"/>
          </w:tcPr>
          <w:p w:rsidRPr="0041314E" w:rsidR="00E132F2" w:rsidP="002E19E6" w:rsidRDefault="00281CCA" w14:paraId="51B84678" w14:textId="5660F7FF">
            <w:pPr>
              <w:spacing w:line="276" w:lineRule="auto"/>
              <w:rPr>
                <w:sz w:val="16"/>
                <w:szCs w:val="16"/>
                <w:lang w:val="nl-NL"/>
              </w:rPr>
            </w:pPr>
            <w:r w:rsidRPr="0041314E">
              <w:rPr>
                <w:sz w:val="16"/>
                <w:szCs w:val="16"/>
                <w:lang w:val="nl-NL"/>
              </w:rPr>
              <w:t>X</w:t>
            </w:r>
            <w:r w:rsidR="004056D3">
              <w:rPr>
                <w:sz w:val="16"/>
                <w:szCs w:val="16"/>
                <w:lang w:val="nl-NL"/>
              </w:rPr>
              <w:t>avier</w:t>
            </w:r>
            <w:r w:rsidRPr="0041314E">
              <w:rPr>
                <w:sz w:val="16"/>
                <w:szCs w:val="16"/>
                <w:lang w:val="nl-NL"/>
              </w:rPr>
              <w:t xml:space="preserve"> bezit in 2028 </w:t>
            </w:r>
            <w:r w:rsidR="00937117">
              <w:rPr>
                <w:sz w:val="16"/>
                <w:szCs w:val="16"/>
                <w:lang w:val="nl-NL"/>
              </w:rPr>
              <w:t>alleen</w:t>
            </w:r>
            <w:r w:rsidRPr="0041314E" w:rsidR="00937117">
              <w:rPr>
                <w:sz w:val="16"/>
                <w:szCs w:val="16"/>
                <w:lang w:val="nl-NL"/>
              </w:rPr>
              <w:t xml:space="preserve"> </w:t>
            </w:r>
            <w:r w:rsidRPr="0041314E">
              <w:rPr>
                <w:sz w:val="16"/>
                <w:szCs w:val="16"/>
                <w:lang w:val="nl-NL"/>
              </w:rPr>
              <w:t>spaartegoeden</w:t>
            </w:r>
            <w:r w:rsidR="005D0B2E">
              <w:rPr>
                <w:sz w:val="16"/>
                <w:szCs w:val="16"/>
                <w:lang w:val="nl-NL"/>
              </w:rPr>
              <w:t xml:space="preserve"> met een saldo </w:t>
            </w:r>
            <w:r w:rsidRPr="0041314E">
              <w:rPr>
                <w:sz w:val="16"/>
                <w:szCs w:val="16"/>
                <w:lang w:val="nl-NL"/>
              </w:rPr>
              <w:t xml:space="preserve">bij het begin van het jaar </w:t>
            </w:r>
            <w:r w:rsidR="005D0B2E">
              <w:rPr>
                <w:sz w:val="16"/>
                <w:szCs w:val="16"/>
                <w:lang w:val="nl-NL"/>
              </w:rPr>
              <w:t xml:space="preserve">van </w:t>
            </w:r>
            <w:r w:rsidRPr="0041314E">
              <w:rPr>
                <w:sz w:val="16"/>
                <w:szCs w:val="16"/>
                <w:lang w:val="nl-NL"/>
              </w:rPr>
              <w:t>€ 500.000. X</w:t>
            </w:r>
            <w:r w:rsidR="004056D3">
              <w:rPr>
                <w:sz w:val="16"/>
                <w:szCs w:val="16"/>
                <w:lang w:val="nl-NL"/>
              </w:rPr>
              <w:t>avier</w:t>
            </w:r>
            <w:r w:rsidRPr="0041314E">
              <w:rPr>
                <w:sz w:val="16"/>
                <w:szCs w:val="16"/>
                <w:lang w:val="nl-NL"/>
              </w:rPr>
              <w:t xml:space="preserve"> </w:t>
            </w:r>
            <w:r w:rsidR="00C27D64">
              <w:rPr>
                <w:sz w:val="16"/>
                <w:szCs w:val="16"/>
                <w:lang w:val="nl-NL"/>
              </w:rPr>
              <w:t xml:space="preserve">ontvangt </w:t>
            </w:r>
            <w:r w:rsidR="007F6F4C">
              <w:rPr>
                <w:sz w:val="16"/>
                <w:szCs w:val="16"/>
                <w:lang w:val="nl-NL"/>
              </w:rPr>
              <w:t xml:space="preserve">over de </w:t>
            </w:r>
            <w:r w:rsidRPr="0041314E" w:rsidR="007F6F4C">
              <w:rPr>
                <w:sz w:val="16"/>
                <w:szCs w:val="16"/>
                <w:lang w:val="nl-NL"/>
              </w:rPr>
              <w:t>spaartegoeden</w:t>
            </w:r>
            <w:r w:rsidR="007F6F4C">
              <w:rPr>
                <w:sz w:val="16"/>
                <w:szCs w:val="16"/>
                <w:lang w:val="nl-NL"/>
              </w:rPr>
              <w:t xml:space="preserve"> </w:t>
            </w:r>
            <w:r w:rsidRPr="0041314E">
              <w:rPr>
                <w:sz w:val="16"/>
                <w:szCs w:val="16"/>
                <w:lang w:val="nl-NL"/>
              </w:rPr>
              <w:t>€</w:t>
            </w:r>
            <w:r w:rsidR="005D0B2E">
              <w:rPr>
                <w:sz w:val="16"/>
                <w:szCs w:val="16"/>
                <w:lang w:val="nl-NL"/>
              </w:rPr>
              <w:t> </w:t>
            </w:r>
            <w:r w:rsidRPr="0041314E">
              <w:rPr>
                <w:sz w:val="16"/>
                <w:szCs w:val="16"/>
                <w:lang w:val="nl-NL"/>
              </w:rPr>
              <w:t>4.000 rente in 2028. De bank brengt € 20 kosten in rekening. X</w:t>
            </w:r>
            <w:r w:rsidR="004056D3">
              <w:rPr>
                <w:sz w:val="16"/>
                <w:szCs w:val="16"/>
                <w:lang w:val="nl-NL"/>
              </w:rPr>
              <w:t>avier</w:t>
            </w:r>
            <w:r w:rsidRPr="0041314E">
              <w:rPr>
                <w:sz w:val="16"/>
                <w:szCs w:val="16"/>
                <w:lang w:val="nl-NL"/>
              </w:rPr>
              <w:t xml:space="preserve"> heeft geen persoonsgebonden aftrekposten en geen te verrekenen verliezen. Het resultaat uit de spaartegoeden is gelijk aan de rente-inkomsten minus de bankkosten: € 3.980 (= € 4</w:t>
            </w:r>
            <w:r w:rsidR="00676A54">
              <w:rPr>
                <w:sz w:val="16"/>
                <w:szCs w:val="16"/>
                <w:lang w:val="nl-NL"/>
              </w:rPr>
              <w:t>.</w:t>
            </w:r>
            <w:r w:rsidRPr="0041314E">
              <w:rPr>
                <w:sz w:val="16"/>
                <w:szCs w:val="16"/>
                <w:lang w:val="nl-NL"/>
              </w:rPr>
              <w:t>000 -</w:t>
            </w:r>
            <w:r w:rsidR="00676A54">
              <w:rPr>
                <w:sz w:val="16"/>
                <w:szCs w:val="16"/>
                <w:lang w:val="nl-NL"/>
              </w:rPr>
              <w:t>/-</w:t>
            </w:r>
            <w:r w:rsidRPr="0041314E">
              <w:rPr>
                <w:sz w:val="16"/>
                <w:szCs w:val="16"/>
                <w:lang w:val="nl-NL"/>
              </w:rPr>
              <w:t xml:space="preserve"> €</w:t>
            </w:r>
            <w:r w:rsidR="00DE68FC">
              <w:rPr>
                <w:sz w:val="16"/>
                <w:szCs w:val="16"/>
                <w:lang w:val="nl-NL"/>
              </w:rPr>
              <w:t> </w:t>
            </w:r>
            <w:r w:rsidRPr="0041314E">
              <w:rPr>
                <w:sz w:val="16"/>
                <w:szCs w:val="16"/>
                <w:lang w:val="nl-NL"/>
              </w:rPr>
              <w:t>20).</w:t>
            </w:r>
          </w:p>
        </w:tc>
      </w:tr>
      <w:tr w:rsidRPr="000234AE" w:rsidR="00281CCA" w:rsidTr="0041314E" w14:paraId="64CEF091" w14:textId="77777777">
        <w:tc>
          <w:tcPr>
            <w:tcW w:w="8297" w:type="dxa"/>
          </w:tcPr>
          <w:p w:rsidRPr="0041314E" w:rsidR="00281CCA" w:rsidP="008C1476" w:rsidRDefault="00281CCA" w14:paraId="7B3614F5" w14:textId="77777777">
            <w:pPr>
              <w:spacing w:line="276" w:lineRule="auto"/>
              <w:rPr>
                <w:sz w:val="16"/>
                <w:szCs w:val="16"/>
                <w:lang w:val="nl-NL"/>
              </w:rPr>
            </w:pPr>
          </w:p>
        </w:tc>
      </w:tr>
      <w:tr w:rsidRPr="0041314E" w:rsidR="00281CCA" w:rsidTr="0041314E" w14:paraId="251A78BC" w14:textId="77777777">
        <w:tc>
          <w:tcPr>
            <w:tcW w:w="8297" w:type="dxa"/>
          </w:tcPr>
          <w:tbl>
            <w:tblPr>
              <w:tblStyle w:val="Lijsttabel2-Accent5"/>
              <w:tblW w:w="0" w:type="auto"/>
              <w:tblLook w:val="04A0" w:firstRow="1" w:lastRow="0" w:firstColumn="1" w:lastColumn="0" w:noHBand="0" w:noVBand="1"/>
            </w:tblPr>
            <w:tblGrid>
              <w:gridCol w:w="4038"/>
              <w:gridCol w:w="4043"/>
            </w:tblGrid>
            <w:tr w:rsidRPr="0041314E" w:rsidR="00281CCA" w:rsidTr="00281CCA" w14:paraId="6AA0271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5" w:type="dxa"/>
                </w:tcPr>
                <w:p w:rsidRPr="0041314E" w:rsidR="00281CCA" w:rsidP="00281CCA" w:rsidRDefault="00281CCA" w14:paraId="02D218AC" w14:textId="51EBA50E">
                  <w:pPr>
                    <w:rPr>
                      <w:b w:val="0"/>
                      <w:bCs w:val="0"/>
                      <w:sz w:val="16"/>
                      <w:szCs w:val="16"/>
                      <w:lang w:val="nl-NL"/>
                    </w:rPr>
                  </w:pPr>
                  <w:r w:rsidRPr="0041314E">
                    <w:rPr>
                      <w:b w:val="0"/>
                      <w:bCs w:val="0"/>
                      <w:sz w:val="16"/>
                      <w:szCs w:val="16"/>
                      <w:lang w:val="nl-NL"/>
                    </w:rPr>
                    <w:t xml:space="preserve">Resultaat uit </w:t>
                  </w:r>
                  <w:r w:rsidR="00DE68FC">
                    <w:rPr>
                      <w:b w:val="0"/>
                      <w:bCs w:val="0"/>
                      <w:sz w:val="16"/>
                      <w:szCs w:val="16"/>
                      <w:lang w:val="nl-NL"/>
                    </w:rPr>
                    <w:t>sparen en beleggen</w:t>
                  </w:r>
                </w:p>
              </w:tc>
              <w:tc>
                <w:tcPr>
                  <w:tcW w:w="4188" w:type="dxa"/>
                </w:tcPr>
                <w:p w:rsidRPr="0041314E" w:rsidR="00281CCA" w:rsidP="00281CCA" w:rsidRDefault="00281CCA" w14:paraId="51093E19" w14:textId="77777777">
                  <w:pPr>
                    <w:cnfStyle w:val="100000000000" w:firstRow="1" w:lastRow="0" w:firstColumn="0" w:lastColumn="0" w:oddVBand="0" w:evenVBand="0" w:oddHBand="0" w:evenHBand="0" w:firstRowFirstColumn="0" w:firstRowLastColumn="0" w:lastRowFirstColumn="0" w:lastRowLastColumn="0"/>
                    <w:rPr>
                      <w:b w:val="0"/>
                      <w:bCs w:val="0"/>
                      <w:sz w:val="16"/>
                      <w:szCs w:val="16"/>
                      <w:lang w:val="nl-NL"/>
                    </w:rPr>
                  </w:pPr>
                  <w:r w:rsidRPr="0041314E">
                    <w:rPr>
                      <w:b w:val="0"/>
                      <w:bCs w:val="0"/>
                      <w:sz w:val="16"/>
                      <w:szCs w:val="16"/>
                      <w:lang w:val="nl-NL"/>
                    </w:rPr>
                    <w:t>€ 3.980</w:t>
                  </w:r>
                </w:p>
              </w:tc>
            </w:tr>
            <w:tr w:rsidRPr="0041314E" w:rsidR="00281CCA" w:rsidTr="00281CCA" w14:paraId="35E958B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5" w:type="dxa"/>
                </w:tcPr>
                <w:p w:rsidRPr="0041314E" w:rsidR="00281CCA" w:rsidP="00281CCA" w:rsidRDefault="00281CCA" w14:paraId="1D087E51" w14:textId="77777777">
                  <w:pPr>
                    <w:rPr>
                      <w:b w:val="0"/>
                      <w:bCs w:val="0"/>
                      <w:sz w:val="16"/>
                      <w:szCs w:val="16"/>
                      <w:lang w:val="nl-NL"/>
                    </w:rPr>
                  </w:pPr>
                  <w:r w:rsidRPr="0041314E">
                    <w:rPr>
                      <w:b w:val="0"/>
                      <w:bCs w:val="0"/>
                      <w:sz w:val="16"/>
                      <w:szCs w:val="16"/>
                      <w:lang w:val="nl-NL"/>
                    </w:rPr>
                    <w:t>Inkomen uit sparen en beleggen</w:t>
                  </w:r>
                </w:p>
              </w:tc>
              <w:tc>
                <w:tcPr>
                  <w:tcW w:w="4188" w:type="dxa"/>
                </w:tcPr>
                <w:p w:rsidRPr="0041314E" w:rsidR="00281CCA" w:rsidP="00281CCA" w:rsidRDefault="00281CCA" w14:paraId="69E29E8C" w14:textId="22EDBA2B">
                  <w:pPr>
                    <w:cnfStyle w:val="000000100000" w:firstRow="0" w:lastRow="0" w:firstColumn="0" w:lastColumn="0" w:oddVBand="0" w:evenVBand="0" w:oddHBand="1" w:evenHBand="0" w:firstRowFirstColumn="0" w:firstRowLastColumn="0" w:lastRowFirstColumn="0" w:lastRowLastColumn="0"/>
                    <w:rPr>
                      <w:sz w:val="16"/>
                      <w:szCs w:val="16"/>
                      <w:lang w:val="nl-NL"/>
                    </w:rPr>
                  </w:pPr>
                  <w:r w:rsidRPr="0041314E">
                    <w:rPr>
                      <w:sz w:val="16"/>
                      <w:szCs w:val="16"/>
                      <w:lang w:val="nl-NL"/>
                    </w:rPr>
                    <w:t>€ 2.</w:t>
                  </w:r>
                  <w:r w:rsidR="002A75BA">
                    <w:rPr>
                      <w:sz w:val="16"/>
                      <w:szCs w:val="16"/>
                      <w:lang w:val="nl-NL"/>
                    </w:rPr>
                    <w:t>180</w:t>
                  </w:r>
                  <w:r w:rsidRPr="0041314E" w:rsidR="002A75BA">
                    <w:rPr>
                      <w:sz w:val="16"/>
                      <w:szCs w:val="16"/>
                      <w:lang w:val="nl-NL"/>
                    </w:rPr>
                    <w:t xml:space="preserve"> </w:t>
                  </w:r>
                  <w:r w:rsidRPr="0041314E">
                    <w:rPr>
                      <w:sz w:val="16"/>
                      <w:szCs w:val="16"/>
                      <w:lang w:val="nl-NL"/>
                    </w:rPr>
                    <w:t>(= € 3.980 -/- € 1.</w:t>
                  </w:r>
                  <w:r w:rsidR="002A75BA">
                    <w:rPr>
                      <w:sz w:val="16"/>
                      <w:szCs w:val="16"/>
                      <w:lang w:val="nl-NL"/>
                    </w:rPr>
                    <w:t>80</w:t>
                  </w:r>
                  <w:r w:rsidRPr="0041314E">
                    <w:rPr>
                      <w:sz w:val="16"/>
                      <w:szCs w:val="16"/>
                      <w:lang w:val="nl-NL"/>
                    </w:rPr>
                    <w:t>0)</w:t>
                  </w:r>
                </w:p>
              </w:tc>
            </w:tr>
            <w:tr w:rsidRPr="0041314E" w:rsidR="00281CCA" w:rsidTr="00281CCA" w14:paraId="09A9DA69" w14:textId="77777777">
              <w:tc>
                <w:tcPr>
                  <w:cnfStyle w:val="001000000000" w:firstRow="0" w:lastRow="0" w:firstColumn="1" w:lastColumn="0" w:oddVBand="0" w:evenVBand="0" w:oddHBand="0" w:evenHBand="0" w:firstRowFirstColumn="0" w:firstRowLastColumn="0" w:lastRowFirstColumn="0" w:lastRowLastColumn="0"/>
                  <w:tcW w:w="4185" w:type="dxa"/>
                </w:tcPr>
                <w:p w:rsidRPr="0041314E" w:rsidR="00281CCA" w:rsidP="00281CCA" w:rsidRDefault="00281CCA" w14:paraId="53FE62D7" w14:textId="77777777">
                  <w:pPr>
                    <w:rPr>
                      <w:b w:val="0"/>
                      <w:bCs w:val="0"/>
                      <w:sz w:val="16"/>
                      <w:szCs w:val="16"/>
                      <w:lang w:val="nl-NL"/>
                    </w:rPr>
                  </w:pPr>
                  <w:r w:rsidRPr="0041314E">
                    <w:rPr>
                      <w:b w:val="0"/>
                      <w:bCs w:val="0"/>
                      <w:sz w:val="16"/>
                      <w:szCs w:val="16"/>
                      <w:lang w:val="nl-NL"/>
                    </w:rPr>
                    <w:t>Belastbaar inkomen uit sparen en beleggen</w:t>
                  </w:r>
                </w:p>
              </w:tc>
              <w:tc>
                <w:tcPr>
                  <w:tcW w:w="4188" w:type="dxa"/>
                </w:tcPr>
                <w:p w:rsidRPr="0041314E" w:rsidR="00281CCA" w:rsidP="00281CCA" w:rsidRDefault="00281CCA" w14:paraId="6122A892" w14:textId="02DA0DF1">
                  <w:pPr>
                    <w:cnfStyle w:val="000000000000" w:firstRow="0" w:lastRow="0" w:firstColumn="0" w:lastColumn="0" w:oddVBand="0" w:evenVBand="0" w:oddHBand="0" w:evenHBand="0" w:firstRowFirstColumn="0" w:firstRowLastColumn="0" w:lastRowFirstColumn="0" w:lastRowLastColumn="0"/>
                    <w:rPr>
                      <w:sz w:val="16"/>
                      <w:szCs w:val="16"/>
                      <w:lang w:val="nl-NL"/>
                    </w:rPr>
                  </w:pPr>
                  <w:r w:rsidRPr="0041314E">
                    <w:rPr>
                      <w:sz w:val="16"/>
                      <w:szCs w:val="16"/>
                      <w:lang w:val="nl-NL"/>
                    </w:rPr>
                    <w:t>€ 2.</w:t>
                  </w:r>
                  <w:r w:rsidR="002A75BA">
                    <w:rPr>
                      <w:sz w:val="16"/>
                      <w:szCs w:val="16"/>
                      <w:lang w:val="nl-NL"/>
                    </w:rPr>
                    <w:t>18</w:t>
                  </w:r>
                  <w:r w:rsidRPr="0041314E">
                    <w:rPr>
                      <w:sz w:val="16"/>
                      <w:szCs w:val="16"/>
                      <w:lang w:val="nl-NL"/>
                    </w:rPr>
                    <w:t>0 (geen te verrekenen verliezen)</w:t>
                  </w:r>
                </w:p>
              </w:tc>
            </w:tr>
            <w:tr w:rsidRPr="0041314E" w:rsidR="00281CCA" w:rsidTr="00281CCA" w14:paraId="5DCB31A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5" w:type="dxa"/>
                </w:tcPr>
                <w:p w:rsidRPr="0041314E" w:rsidR="00281CCA" w:rsidP="00281CCA" w:rsidRDefault="00281CCA" w14:paraId="542C9ACD" w14:textId="27CD3F58">
                  <w:pPr>
                    <w:rPr>
                      <w:sz w:val="16"/>
                      <w:szCs w:val="16"/>
                      <w:lang w:val="nl-NL"/>
                    </w:rPr>
                  </w:pPr>
                  <w:r w:rsidRPr="0041314E">
                    <w:rPr>
                      <w:sz w:val="16"/>
                      <w:szCs w:val="16"/>
                      <w:lang w:val="nl-NL"/>
                    </w:rPr>
                    <w:t xml:space="preserve">Belasting box 3 </w:t>
                  </w:r>
                  <w:r w:rsidR="00676A54">
                    <w:rPr>
                      <w:sz w:val="16"/>
                      <w:szCs w:val="16"/>
                      <w:lang w:val="nl-NL"/>
                    </w:rPr>
                    <w:t xml:space="preserve">over </w:t>
                  </w:r>
                  <w:r w:rsidRPr="0041314E">
                    <w:rPr>
                      <w:sz w:val="16"/>
                      <w:szCs w:val="16"/>
                      <w:lang w:val="nl-NL"/>
                    </w:rPr>
                    <w:t>2028</w:t>
                  </w:r>
                </w:p>
              </w:tc>
              <w:tc>
                <w:tcPr>
                  <w:tcW w:w="4188" w:type="dxa"/>
                </w:tcPr>
                <w:p w:rsidRPr="004B6BA9" w:rsidR="00281CCA" w:rsidP="00281CCA" w:rsidRDefault="00281CCA" w14:paraId="4E3B8E34" w14:textId="2D82127D">
                  <w:pPr>
                    <w:cnfStyle w:val="000000100000" w:firstRow="0" w:lastRow="0" w:firstColumn="0" w:lastColumn="0" w:oddVBand="0" w:evenVBand="0" w:oddHBand="1" w:evenHBand="0" w:firstRowFirstColumn="0" w:firstRowLastColumn="0" w:lastRowFirstColumn="0" w:lastRowLastColumn="0"/>
                    <w:rPr>
                      <w:sz w:val="16"/>
                      <w:szCs w:val="16"/>
                      <w:lang w:val="nl-NL"/>
                    </w:rPr>
                  </w:pPr>
                  <w:r w:rsidRPr="0041314E">
                    <w:rPr>
                      <w:b/>
                      <w:bCs/>
                      <w:sz w:val="16"/>
                      <w:szCs w:val="16"/>
                      <w:lang w:val="nl-NL"/>
                    </w:rPr>
                    <w:t xml:space="preserve">€ </w:t>
                  </w:r>
                  <w:r w:rsidR="002A75BA">
                    <w:rPr>
                      <w:b/>
                      <w:bCs/>
                      <w:sz w:val="16"/>
                      <w:szCs w:val="16"/>
                      <w:lang w:val="nl-NL"/>
                    </w:rPr>
                    <w:t xml:space="preserve">784 </w:t>
                  </w:r>
                  <w:r w:rsidR="00937117">
                    <w:rPr>
                      <w:sz w:val="16"/>
                      <w:szCs w:val="16"/>
                      <w:lang w:val="nl-NL"/>
                    </w:rPr>
                    <w:t>(= € 2.</w:t>
                  </w:r>
                  <w:r w:rsidR="002A75BA">
                    <w:rPr>
                      <w:sz w:val="16"/>
                      <w:szCs w:val="16"/>
                      <w:lang w:val="nl-NL"/>
                    </w:rPr>
                    <w:t xml:space="preserve">180 </w:t>
                  </w:r>
                  <w:r w:rsidR="00937117">
                    <w:rPr>
                      <w:sz w:val="16"/>
                      <w:szCs w:val="16"/>
                      <w:lang w:val="nl-NL"/>
                    </w:rPr>
                    <w:t>x 36%)</w:t>
                  </w:r>
                </w:p>
              </w:tc>
            </w:tr>
          </w:tbl>
          <w:p w:rsidRPr="0041314E" w:rsidR="00281CCA" w:rsidP="008C1476" w:rsidRDefault="00281CCA" w14:paraId="164D0DE3" w14:textId="77777777">
            <w:pPr>
              <w:spacing w:line="276" w:lineRule="auto"/>
              <w:rPr>
                <w:sz w:val="16"/>
                <w:szCs w:val="16"/>
                <w:lang w:val="nl-NL"/>
              </w:rPr>
            </w:pPr>
          </w:p>
        </w:tc>
      </w:tr>
      <w:tr w:rsidRPr="0041314E" w:rsidR="00281CCA" w:rsidTr="0041314E" w14:paraId="44BC31DF" w14:textId="77777777">
        <w:tc>
          <w:tcPr>
            <w:tcW w:w="8297" w:type="dxa"/>
          </w:tcPr>
          <w:p w:rsidRPr="0041314E" w:rsidR="00281CCA" w:rsidP="008C1476" w:rsidRDefault="00281CCA" w14:paraId="339A625C" w14:textId="77777777">
            <w:pPr>
              <w:spacing w:line="276" w:lineRule="auto"/>
              <w:rPr>
                <w:sz w:val="16"/>
                <w:szCs w:val="16"/>
                <w:lang w:val="nl-NL"/>
              </w:rPr>
            </w:pPr>
          </w:p>
        </w:tc>
      </w:tr>
      <w:tr w:rsidRPr="000234AE" w:rsidR="00A56D9E" w:rsidTr="0041314E" w14:paraId="2ADA7A74" w14:textId="77777777">
        <w:tc>
          <w:tcPr>
            <w:tcW w:w="8297" w:type="dxa"/>
          </w:tcPr>
          <w:p w:rsidR="002E19E6" w:rsidP="008C1476" w:rsidRDefault="002E19E6" w14:paraId="6DA69E4E" w14:textId="77777777">
            <w:pPr>
              <w:spacing w:line="276" w:lineRule="auto"/>
              <w:rPr>
                <w:b/>
                <w:bCs/>
                <w:sz w:val="16"/>
                <w:szCs w:val="16"/>
                <w:lang w:val="nl-NL"/>
              </w:rPr>
            </w:pPr>
          </w:p>
          <w:p w:rsidRPr="0041314E" w:rsidR="00A56D9E" w:rsidP="008C1476" w:rsidRDefault="00A56D9E" w14:paraId="756E7DBC" w14:textId="1B177315">
            <w:pPr>
              <w:spacing w:line="276" w:lineRule="auto"/>
              <w:rPr>
                <w:b/>
                <w:bCs/>
                <w:sz w:val="16"/>
                <w:szCs w:val="16"/>
                <w:lang w:val="nl-NL"/>
              </w:rPr>
            </w:pPr>
            <w:r w:rsidRPr="0041314E">
              <w:rPr>
                <w:b/>
                <w:bCs/>
                <w:sz w:val="16"/>
                <w:szCs w:val="16"/>
                <w:lang w:val="nl-NL"/>
              </w:rPr>
              <w:t>Voorbeeld 11 - een belegger die winst maakt</w:t>
            </w:r>
          </w:p>
        </w:tc>
      </w:tr>
      <w:tr w:rsidRPr="000234AE" w:rsidR="00A56D9E" w:rsidTr="0041314E" w14:paraId="2CB7C866" w14:textId="77777777">
        <w:tc>
          <w:tcPr>
            <w:tcW w:w="8297" w:type="dxa"/>
          </w:tcPr>
          <w:p w:rsidRPr="0041314E" w:rsidR="00A56D9E" w:rsidP="00A56D9E" w:rsidRDefault="00A56D9E" w14:paraId="43B28D0A" w14:textId="667DDB2B">
            <w:pPr>
              <w:spacing w:line="276" w:lineRule="auto"/>
              <w:rPr>
                <w:sz w:val="16"/>
                <w:szCs w:val="16"/>
                <w:lang w:val="nl-NL"/>
              </w:rPr>
            </w:pPr>
            <w:r w:rsidRPr="0041314E">
              <w:rPr>
                <w:sz w:val="16"/>
                <w:szCs w:val="16"/>
                <w:lang w:val="nl-NL"/>
              </w:rPr>
              <w:t>Y</w:t>
            </w:r>
            <w:r w:rsidR="004056D3">
              <w:rPr>
                <w:sz w:val="16"/>
                <w:szCs w:val="16"/>
                <w:lang w:val="nl-NL"/>
              </w:rPr>
              <w:t>uri</w:t>
            </w:r>
            <w:r w:rsidRPr="0041314E">
              <w:rPr>
                <w:sz w:val="16"/>
                <w:szCs w:val="16"/>
                <w:lang w:val="nl-NL"/>
              </w:rPr>
              <w:t xml:space="preserve"> bezit begin 2029 € 100.000 spaargeld en € 500.000 aandelen op een beleggingsrekening. Op de spaarrekening ontvangt Y</w:t>
            </w:r>
            <w:r w:rsidR="004056D3">
              <w:rPr>
                <w:sz w:val="16"/>
                <w:szCs w:val="16"/>
                <w:lang w:val="nl-NL"/>
              </w:rPr>
              <w:t>uri</w:t>
            </w:r>
            <w:r w:rsidRPr="0041314E">
              <w:rPr>
                <w:sz w:val="16"/>
                <w:szCs w:val="16"/>
                <w:lang w:val="nl-NL"/>
              </w:rPr>
              <w:t xml:space="preserve"> in totaal € 1.000 rente in 2029 en wordt €</w:t>
            </w:r>
            <w:r w:rsidR="004056D3">
              <w:rPr>
                <w:sz w:val="16"/>
                <w:szCs w:val="16"/>
                <w:lang w:val="nl-NL"/>
              </w:rPr>
              <w:t> </w:t>
            </w:r>
            <w:r w:rsidRPr="0041314E">
              <w:rPr>
                <w:sz w:val="16"/>
                <w:szCs w:val="16"/>
                <w:lang w:val="nl-NL"/>
              </w:rPr>
              <w:t>20 aan kosten in rekening gebracht. Halverwege het jaar neemt Y</w:t>
            </w:r>
            <w:r w:rsidR="004056D3">
              <w:rPr>
                <w:sz w:val="16"/>
                <w:szCs w:val="16"/>
                <w:lang w:val="nl-NL"/>
              </w:rPr>
              <w:t>uri</w:t>
            </w:r>
            <w:r w:rsidRPr="0041314E">
              <w:rPr>
                <w:sz w:val="16"/>
                <w:szCs w:val="16"/>
                <w:lang w:val="nl-NL"/>
              </w:rPr>
              <w:t xml:space="preserve"> € 10.000 op van de beleggingsrekening. Een maand later stort Y</w:t>
            </w:r>
            <w:r w:rsidR="004056D3">
              <w:rPr>
                <w:sz w:val="16"/>
                <w:szCs w:val="16"/>
                <w:lang w:val="nl-NL"/>
              </w:rPr>
              <w:t>uri</w:t>
            </w:r>
            <w:r w:rsidRPr="0041314E">
              <w:rPr>
                <w:sz w:val="16"/>
                <w:szCs w:val="16"/>
                <w:lang w:val="nl-NL"/>
              </w:rPr>
              <w:t xml:space="preserve"> juist € 20.000 bij op de beleggingsrekening. Aan het einde van het jaar is de beleggingsrekening € 560.000 waard. Kosten behorende bij de beleggingsrekening zijn daarbij al van de rekening afgeschreven. Y</w:t>
            </w:r>
            <w:r w:rsidR="004056D3">
              <w:rPr>
                <w:sz w:val="16"/>
                <w:szCs w:val="16"/>
                <w:lang w:val="nl-NL"/>
              </w:rPr>
              <w:t>uri</w:t>
            </w:r>
            <w:r w:rsidRPr="0041314E">
              <w:rPr>
                <w:sz w:val="16"/>
                <w:szCs w:val="16"/>
                <w:lang w:val="nl-NL"/>
              </w:rPr>
              <w:t xml:space="preserve"> heeft geen persoonsgebonden aftrekposten. Uit 2028 resteert een te verrekenen verlies van € 25.000.</w:t>
            </w:r>
          </w:p>
          <w:p w:rsidRPr="0041314E" w:rsidR="00A56D9E" w:rsidP="00A56D9E" w:rsidRDefault="00A56D9E" w14:paraId="5FADE1AE" w14:textId="33D98117">
            <w:pPr>
              <w:spacing w:line="276" w:lineRule="auto"/>
              <w:rPr>
                <w:sz w:val="16"/>
                <w:szCs w:val="16"/>
                <w:lang w:val="nl-NL"/>
              </w:rPr>
            </w:pPr>
            <w:r w:rsidRPr="0041314E">
              <w:rPr>
                <w:sz w:val="16"/>
                <w:szCs w:val="16"/>
                <w:lang w:val="nl-NL"/>
              </w:rPr>
              <w:t>Het resultaat uit banktegoeden is opnieuw gelijk aan de rente-inkomsten minus de kosten. Het resultaat uit de beleggingsrekening kan worden bepaald middels een vermogensaanwasvergelijking door te corrigeren voor stortingen en onttrekkingen.</w:t>
            </w:r>
          </w:p>
        </w:tc>
      </w:tr>
      <w:tr w:rsidRPr="000234AE" w:rsidR="00A56D9E" w:rsidTr="0041314E" w14:paraId="5B254DE3" w14:textId="77777777">
        <w:tc>
          <w:tcPr>
            <w:tcW w:w="8297" w:type="dxa"/>
          </w:tcPr>
          <w:p w:rsidRPr="0041314E" w:rsidR="00A56D9E" w:rsidP="008C1476" w:rsidRDefault="00A56D9E" w14:paraId="5451A49F" w14:textId="77777777">
            <w:pPr>
              <w:spacing w:line="276" w:lineRule="auto"/>
              <w:rPr>
                <w:sz w:val="16"/>
                <w:szCs w:val="16"/>
                <w:lang w:val="nl-NL"/>
              </w:rPr>
            </w:pPr>
          </w:p>
        </w:tc>
      </w:tr>
      <w:tr w:rsidRPr="0041314E" w:rsidR="00A56D9E" w:rsidTr="0041314E" w14:paraId="1FF934DD" w14:textId="77777777">
        <w:tc>
          <w:tcPr>
            <w:tcW w:w="8297" w:type="dxa"/>
          </w:tcPr>
          <w:tbl>
            <w:tblPr>
              <w:tblStyle w:val="Lijsttabel2-Accent5"/>
              <w:tblW w:w="0" w:type="auto"/>
              <w:tblLook w:val="04A0" w:firstRow="1" w:lastRow="0" w:firstColumn="1" w:lastColumn="0" w:noHBand="0" w:noVBand="1"/>
            </w:tblPr>
            <w:tblGrid>
              <w:gridCol w:w="3648"/>
              <w:gridCol w:w="4144"/>
            </w:tblGrid>
            <w:tr w:rsidRPr="0041314E" w:rsidR="007B4EA3" w:rsidTr="00C60A5E" w14:paraId="5738C471" w14:textId="77777777">
              <w:trPr>
                <w:cnfStyle w:val="100000000000" w:firstRow="1" w:lastRow="0" w:firstColumn="0" w:lastColumn="0" w:oddVBand="0" w:evenVBand="0" w:oddHBand="0"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3648" w:type="dxa"/>
                </w:tcPr>
                <w:p w:rsidRPr="0041314E" w:rsidR="007B4EA3" w:rsidP="007B4EA3" w:rsidRDefault="007B4EA3" w14:paraId="008A827F" w14:textId="77777777">
                  <w:pPr>
                    <w:rPr>
                      <w:b w:val="0"/>
                      <w:bCs w:val="0"/>
                      <w:sz w:val="16"/>
                      <w:szCs w:val="16"/>
                      <w:lang w:val="nl-NL"/>
                    </w:rPr>
                  </w:pPr>
                  <w:r w:rsidRPr="0041314E">
                    <w:rPr>
                      <w:b w:val="0"/>
                      <w:bCs w:val="0"/>
                      <w:sz w:val="16"/>
                      <w:szCs w:val="16"/>
                      <w:lang w:val="nl-NL"/>
                    </w:rPr>
                    <w:t>Beleggingsrekening saldo begin jaar</w:t>
                  </w:r>
                </w:p>
              </w:tc>
              <w:tc>
                <w:tcPr>
                  <w:tcW w:w="4144" w:type="dxa"/>
                </w:tcPr>
                <w:p w:rsidRPr="0041314E" w:rsidR="007B4EA3" w:rsidP="007B4EA3" w:rsidRDefault="007B4EA3" w14:paraId="5CBCEF64" w14:textId="77777777">
                  <w:pPr>
                    <w:cnfStyle w:val="100000000000" w:firstRow="1" w:lastRow="0" w:firstColumn="0" w:lastColumn="0" w:oddVBand="0" w:evenVBand="0" w:oddHBand="0" w:evenHBand="0" w:firstRowFirstColumn="0" w:firstRowLastColumn="0" w:lastRowFirstColumn="0" w:lastRowLastColumn="0"/>
                    <w:rPr>
                      <w:b w:val="0"/>
                      <w:bCs w:val="0"/>
                      <w:sz w:val="16"/>
                      <w:szCs w:val="16"/>
                      <w:lang w:val="nl-NL"/>
                    </w:rPr>
                  </w:pPr>
                  <w:r w:rsidRPr="0041314E">
                    <w:rPr>
                      <w:b w:val="0"/>
                      <w:bCs w:val="0"/>
                      <w:sz w:val="16"/>
                      <w:szCs w:val="16"/>
                      <w:lang w:val="nl-NL"/>
                    </w:rPr>
                    <w:t>€ 500.000</w:t>
                  </w:r>
                </w:p>
              </w:tc>
            </w:tr>
            <w:tr w:rsidRPr="0041314E" w:rsidR="007B4EA3" w:rsidTr="00C60A5E" w14:paraId="597A7484" w14:textId="77777777">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3648" w:type="dxa"/>
                </w:tcPr>
                <w:p w:rsidRPr="0041314E" w:rsidR="007B4EA3" w:rsidP="007B4EA3" w:rsidRDefault="007B4EA3" w14:paraId="37D504AF" w14:textId="77777777">
                  <w:pPr>
                    <w:rPr>
                      <w:b w:val="0"/>
                      <w:bCs w:val="0"/>
                      <w:sz w:val="16"/>
                      <w:szCs w:val="16"/>
                      <w:lang w:val="nl-NL"/>
                    </w:rPr>
                  </w:pPr>
                  <w:r w:rsidRPr="0041314E">
                    <w:rPr>
                      <w:b w:val="0"/>
                      <w:bCs w:val="0"/>
                      <w:sz w:val="16"/>
                      <w:szCs w:val="16"/>
                      <w:lang w:val="nl-NL"/>
                    </w:rPr>
                    <w:t>Beleggingsrekening stortingen</w:t>
                  </w:r>
                </w:p>
              </w:tc>
              <w:tc>
                <w:tcPr>
                  <w:tcW w:w="4144" w:type="dxa"/>
                </w:tcPr>
                <w:p w:rsidRPr="0041314E" w:rsidR="007B4EA3" w:rsidP="007B4EA3" w:rsidRDefault="007B4EA3" w14:paraId="02217B0E" w14:textId="77777777">
                  <w:pPr>
                    <w:cnfStyle w:val="000000100000" w:firstRow="0" w:lastRow="0" w:firstColumn="0" w:lastColumn="0" w:oddVBand="0" w:evenVBand="0" w:oddHBand="1" w:evenHBand="0" w:firstRowFirstColumn="0" w:firstRowLastColumn="0" w:lastRowFirstColumn="0" w:lastRowLastColumn="0"/>
                    <w:rPr>
                      <w:sz w:val="16"/>
                      <w:szCs w:val="16"/>
                      <w:lang w:val="nl-NL"/>
                    </w:rPr>
                  </w:pPr>
                  <w:r w:rsidRPr="0041314E">
                    <w:rPr>
                      <w:sz w:val="16"/>
                      <w:szCs w:val="16"/>
                      <w:lang w:val="nl-NL"/>
                    </w:rPr>
                    <w:t>€ 20.000</w:t>
                  </w:r>
                </w:p>
              </w:tc>
            </w:tr>
            <w:tr w:rsidRPr="0041314E" w:rsidR="007B4EA3" w:rsidTr="00C60A5E" w14:paraId="2B372AA7" w14:textId="77777777">
              <w:trPr>
                <w:trHeight w:val="207"/>
              </w:trPr>
              <w:tc>
                <w:tcPr>
                  <w:cnfStyle w:val="001000000000" w:firstRow="0" w:lastRow="0" w:firstColumn="1" w:lastColumn="0" w:oddVBand="0" w:evenVBand="0" w:oddHBand="0" w:evenHBand="0" w:firstRowFirstColumn="0" w:firstRowLastColumn="0" w:lastRowFirstColumn="0" w:lastRowLastColumn="0"/>
                  <w:tcW w:w="3648" w:type="dxa"/>
                </w:tcPr>
                <w:p w:rsidRPr="0041314E" w:rsidR="007B4EA3" w:rsidP="007B4EA3" w:rsidRDefault="007B4EA3" w14:paraId="49D4E125" w14:textId="77777777">
                  <w:pPr>
                    <w:rPr>
                      <w:b w:val="0"/>
                      <w:bCs w:val="0"/>
                      <w:sz w:val="16"/>
                      <w:szCs w:val="16"/>
                      <w:lang w:val="nl-NL"/>
                    </w:rPr>
                  </w:pPr>
                  <w:r w:rsidRPr="0041314E">
                    <w:rPr>
                      <w:b w:val="0"/>
                      <w:bCs w:val="0"/>
                      <w:sz w:val="16"/>
                      <w:szCs w:val="16"/>
                      <w:lang w:val="nl-NL"/>
                    </w:rPr>
                    <w:t>Beleggingsrekening onttrekkingen</w:t>
                  </w:r>
                </w:p>
              </w:tc>
              <w:tc>
                <w:tcPr>
                  <w:tcW w:w="4144" w:type="dxa"/>
                </w:tcPr>
                <w:p w:rsidRPr="0041314E" w:rsidR="007B4EA3" w:rsidP="007B4EA3" w:rsidRDefault="007B4EA3" w14:paraId="06CE1639" w14:textId="77777777">
                  <w:pPr>
                    <w:cnfStyle w:val="000000000000" w:firstRow="0" w:lastRow="0" w:firstColumn="0" w:lastColumn="0" w:oddVBand="0" w:evenVBand="0" w:oddHBand="0" w:evenHBand="0" w:firstRowFirstColumn="0" w:firstRowLastColumn="0" w:lastRowFirstColumn="0" w:lastRowLastColumn="0"/>
                    <w:rPr>
                      <w:sz w:val="16"/>
                      <w:szCs w:val="16"/>
                      <w:lang w:val="nl-NL"/>
                    </w:rPr>
                  </w:pPr>
                  <w:r w:rsidRPr="0041314E">
                    <w:rPr>
                      <w:sz w:val="16"/>
                      <w:szCs w:val="16"/>
                      <w:lang w:val="nl-NL"/>
                    </w:rPr>
                    <w:t>€ 10.000</w:t>
                  </w:r>
                </w:p>
              </w:tc>
            </w:tr>
            <w:tr w:rsidRPr="0041314E" w:rsidR="007B4EA3" w:rsidTr="00C60A5E" w14:paraId="2041D126" w14:textId="77777777">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3648" w:type="dxa"/>
                </w:tcPr>
                <w:p w:rsidRPr="0041314E" w:rsidR="007B4EA3" w:rsidP="007B4EA3" w:rsidRDefault="007B4EA3" w14:paraId="7E6C0701" w14:textId="77777777">
                  <w:pPr>
                    <w:rPr>
                      <w:b w:val="0"/>
                      <w:bCs w:val="0"/>
                      <w:sz w:val="16"/>
                      <w:szCs w:val="16"/>
                      <w:lang w:val="nl-NL"/>
                    </w:rPr>
                  </w:pPr>
                  <w:r w:rsidRPr="0041314E">
                    <w:rPr>
                      <w:b w:val="0"/>
                      <w:bCs w:val="0"/>
                      <w:sz w:val="16"/>
                      <w:szCs w:val="16"/>
                      <w:lang w:val="nl-NL"/>
                    </w:rPr>
                    <w:t>Beleggingsrekening saldo einde jaar</w:t>
                  </w:r>
                </w:p>
              </w:tc>
              <w:tc>
                <w:tcPr>
                  <w:tcW w:w="4144" w:type="dxa"/>
                </w:tcPr>
                <w:p w:rsidRPr="0041314E" w:rsidR="007B4EA3" w:rsidP="007B4EA3" w:rsidRDefault="007B4EA3" w14:paraId="1155B65D" w14:textId="77777777">
                  <w:pPr>
                    <w:cnfStyle w:val="000000100000" w:firstRow="0" w:lastRow="0" w:firstColumn="0" w:lastColumn="0" w:oddVBand="0" w:evenVBand="0" w:oddHBand="1" w:evenHBand="0" w:firstRowFirstColumn="0" w:firstRowLastColumn="0" w:lastRowFirstColumn="0" w:lastRowLastColumn="0"/>
                    <w:rPr>
                      <w:sz w:val="16"/>
                      <w:szCs w:val="16"/>
                      <w:lang w:val="nl-NL"/>
                    </w:rPr>
                  </w:pPr>
                  <w:r w:rsidRPr="0041314E">
                    <w:rPr>
                      <w:sz w:val="16"/>
                      <w:szCs w:val="16"/>
                      <w:lang w:val="nl-NL"/>
                    </w:rPr>
                    <w:t>€ 560.000</w:t>
                  </w:r>
                </w:p>
              </w:tc>
            </w:tr>
            <w:tr w:rsidRPr="000234AE" w:rsidR="007B4EA3" w:rsidTr="00C60A5E" w14:paraId="7FDDC4E4" w14:textId="77777777">
              <w:trPr>
                <w:trHeight w:val="207"/>
              </w:trPr>
              <w:tc>
                <w:tcPr>
                  <w:cnfStyle w:val="001000000000" w:firstRow="0" w:lastRow="0" w:firstColumn="1" w:lastColumn="0" w:oddVBand="0" w:evenVBand="0" w:oddHBand="0" w:evenHBand="0" w:firstRowFirstColumn="0" w:firstRowLastColumn="0" w:lastRowFirstColumn="0" w:lastRowLastColumn="0"/>
                  <w:tcW w:w="3648" w:type="dxa"/>
                </w:tcPr>
                <w:p w:rsidRPr="0041314E" w:rsidR="007B4EA3" w:rsidP="007B4EA3" w:rsidRDefault="007B4EA3" w14:paraId="18015D99" w14:textId="77777777">
                  <w:pPr>
                    <w:rPr>
                      <w:b w:val="0"/>
                      <w:bCs w:val="0"/>
                      <w:sz w:val="16"/>
                      <w:szCs w:val="16"/>
                      <w:lang w:val="nl-NL"/>
                    </w:rPr>
                  </w:pPr>
                  <w:r w:rsidRPr="0041314E">
                    <w:rPr>
                      <w:b w:val="0"/>
                      <w:bCs w:val="0"/>
                      <w:sz w:val="16"/>
                      <w:szCs w:val="16"/>
                      <w:lang w:val="nl-NL"/>
                    </w:rPr>
                    <w:t>Resultaat uit beleggingsrekening</w:t>
                  </w:r>
                </w:p>
              </w:tc>
              <w:tc>
                <w:tcPr>
                  <w:tcW w:w="4144" w:type="dxa"/>
                </w:tcPr>
                <w:p w:rsidRPr="0041314E" w:rsidR="007B4EA3" w:rsidP="007B4EA3" w:rsidRDefault="007B4EA3" w14:paraId="0770724E" w14:textId="77777777">
                  <w:pPr>
                    <w:cnfStyle w:val="000000000000" w:firstRow="0" w:lastRow="0" w:firstColumn="0" w:lastColumn="0" w:oddVBand="0" w:evenVBand="0" w:oddHBand="0" w:evenHBand="0" w:firstRowFirstColumn="0" w:firstRowLastColumn="0" w:lastRowFirstColumn="0" w:lastRowLastColumn="0"/>
                    <w:rPr>
                      <w:sz w:val="16"/>
                      <w:szCs w:val="16"/>
                      <w:lang w:val="nl-NL"/>
                    </w:rPr>
                  </w:pPr>
                  <w:r w:rsidRPr="0041314E">
                    <w:rPr>
                      <w:sz w:val="16"/>
                      <w:szCs w:val="16"/>
                      <w:lang w:val="nl-NL"/>
                    </w:rPr>
                    <w:t>€ 50.000 (= saldo einde jaar -/- saldo begin jaar -/- stortingen + onttrekkingen)</w:t>
                  </w:r>
                </w:p>
              </w:tc>
            </w:tr>
            <w:tr w:rsidRPr="0041314E" w:rsidR="007B4EA3" w:rsidTr="00C60A5E" w14:paraId="7846587A" w14:textId="77777777">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3648" w:type="dxa"/>
                </w:tcPr>
                <w:p w:rsidRPr="0041314E" w:rsidR="007B4EA3" w:rsidP="007B4EA3" w:rsidRDefault="007B4EA3" w14:paraId="79D7659F" w14:textId="77777777">
                  <w:pPr>
                    <w:rPr>
                      <w:b w:val="0"/>
                      <w:bCs w:val="0"/>
                      <w:sz w:val="16"/>
                      <w:szCs w:val="16"/>
                      <w:lang w:val="nl-NL"/>
                    </w:rPr>
                  </w:pPr>
                  <w:r w:rsidRPr="0041314E">
                    <w:rPr>
                      <w:b w:val="0"/>
                      <w:bCs w:val="0"/>
                      <w:sz w:val="16"/>
                      <w:szCs w:val="16"/>
                      <w:lang w:val="nl-NL"/>
                    </w:rPr>
                    <w:t>Resultaat uit spaartegoeden</w:t>
                  </w:r>
                </w:p>
              </w:tc>
              <w:tc>
                <w:tcPr>
                  <w:tcW w:w="4144" w:type="dxa"/>
                </w:tcPr>
                <w:p w:rsidRPr="0041314E" w:rsidR="007B4EA3" w:rsidP="007B4EA3" w:rsidRDefault="007B4EA3" w14:paraId="57627C45" w14:textId="77777777">
                  <w:pPr>
                    <w:cnfStyle w:val="000000100000" w:firstRow="0" w:lastRow="0" w:firstColumn="0" w:lastColumn="0" w:oddVBand="0" w:evenVBand="0" w:oddHBand="1" w:evenHBand="0" w:firstRowFirstColumn="0" w:firstRowLastColumn="0" w:lastRowFirstColumn="0" w:lastRowLastColumn="0"/>
                    <w:rPr>
                      <w:sz w:val="16"/>
                      <w:szCs w:val="16"/>
                      <w:lang w:val="nl-NL"/>
                    </w:rPr>
                  </w:pPr>
                  <w:r w:rsidRPr="0041314E">
                    <w:rPr>
                      <w:sz w:val="16"/>
                      <w:szCs w:val="16"/>
                      <w:lang w:val="nl-NL"/>
                    </w:rPr>
                    <w:t>€ 980 (= € 1.000 -/- € 20)</w:t>
                  </w:r>
                </w:p>
              </w:tc>
            </w:tr>
            <w:tr w:rsidRPr="0041314E" w:rsidR="007B4EA3" w:rsidTr="00C60A5E" w14:paraId="6012B67D" w14:textId="77777777">
              <w:trPr>
                <w:trHeight w:val="207"/>
              </w:trPr>
              <w:tc>
                <w:tcPr>
                  <w:cnfStyle w:val="001000000000" w:firstRow="0" w:lastRow="0" w:firstColumn="1" w:lastColumn="0" w:oddVBand="0" w:evenVBand="0" w:oddHBand="0" w:evenHBand="0" w:firstRowFirstColumn="0" w:firstRowLastColumn="0" w:lastRowFirstColumn="0" w:lastRowLastColumn="0"/>
                  <w:tcW w:w="3648" w:type="dxa"/>
                </w:tcPr>
                <w:p w:rsidRPr="0041314E" w:rsidR="007B4EA3" w:rsidP="007B4EA3" w:rsidRDefault="007B4EA3" w14:paraId="3DBD325D" w14:textId="054DFD28">
                  <w:pPr>
                    <w:rPr>
                      <w:b w:val="0"/>
                      <w:bCs w:val="0"/>
                      <w:sz w:val="16"/>
                      <w:szCs w:val="16"/>
                      <w:lang w:val="nl-NL"/>
                    </w:rPr>
                  </w:pPr>
                  <w:r w:rsidRPr="0041314E">
                    <w:rPr>
                      <w:b w:val="0"/>
                      <w:bCs w:val="0"/>
                      <w:sz w:val="16"/>
                      <w:szCs w:val="16"/>
                      <w:lang w:val="nl-NL"/>
                    </w:rPr>
                    <w:t xml:space="preserve">Resultaat uit </w:t>
                  </w:r>
                  <w:r w:rsidR="006A2D61">
                    <w:rPr>
                      <w:b w:val="0"/>
                      <w:bCs w:val="0"/>
                      <w:sz w:val="16"/>
                      <w:szCs w:val="16"/>
                      <w:lang w:val="nl-NL"/>
                    </w:rPr>
                    <w:t>sparen en beleggen</w:t>
                  </w:r>
                </w:p>
              </w:tc>
              <w:tc>
                <w:tcPr>
                  <w:tcW w:w="4144" w:type="dxa"/>
                </w:tcPr>
                <w:p w:rsidRPr="0041314E" w:rsidR="007B4EA3" w:rsidP="007B4EA3" w:rsidRDefault="007B4EA3" w14:paraId="1E41DEF2" w14:textId="77777777">
                  <w:pPr>
                    <w:cnfStyle w:val="000000000000" w:firstRow="0" w:lastRow="0" w:firstColumn="0" w:lastColumn="0" w:oddVBand="0" w:evenVBand="0" w:oddHBand="0" w:evenHBand="0" w:firstRowFirstColumn="0" w:firstRowLastColumn="0" w:lastRowFirstColumn="0" w:lastRowLastColumn="0"/>
                    <w:rPr>
                      <w:sz w:val="16"/>
                      <w:szCs w:val="16"/>
                      <w:lang w:val="nl-NL"/>
                    </w:rPr>
                  </w:pPr>
                  <w:r w:rsidRPr="0041314E">
                    <w:rPr>
                      <w:sz w:val="16"/>
                      <w:szCs w:val="16"/>
                      <w:lang w:val="nl-NL"/>
                    </w:rPr>
                    <w:t>€ 50.980 (= € 50.000 + € 980)</w:t>
                  </w:r>
                </w:p>
              </w:tc>
            </w:tr>
          </w:tbl>
          <w:p w:rsidRPr="0041314E" w:rsidR="00A56D9E" w:rsidP="008C1476" w:rsidRDefault="00A56D9E" w14:paraId="008596DC" w14:textId="77777777">
            <w:pPr>
              <w:spacing w:line="276" w:lineRule="auto"/>
              <w:rPr>
                <w:sz w:val="16"/>
                <w:szCs w:val="16"/>
                <w:lang w:val="nl-NL"/>
              </w:rPr>
            </w:pPr>
          </w:p>
        </w:tc>
      </w:tr>
      <w:tr w:rsidRPr="0041314E" w:rsidR="00A56D9E" w:rsidTr="0041314E" w14:paraId="3C6DF0EC" w14:textId="77777777">
        <w:tc>
          <w:tcPr>
            <w:tcW w:w="8297" w:type="dxa"/>
          </w:tcPr>
          <w:p w:rsidRPr="0041314E" w:rsidR="00A56D9E" w:rsidP="008C1476" w:rsidRDefault="00A56D9E" w14:paraId="6242EC3E" w14:textId="77777777">
            <w:pPr>
              <w:spacing w:line="276" w:lineRule="auto"/>
              <w:rPr>
                <w:sz w:val="16"/>
                <w:szCs w:val="16"/>
                <w:lang w:val="nl-NL"/>
              </w:rPr>
            </w:pPr>
          </w:p>
        </w:tc>
      </w:tr>
      <w:tr w:rsidRPr="000234AE" w:rsidR="00A56D9E" w:rsidTr="0041314E" w14:paraId="7D238239" w14:textId="77777777">
        <w:tc>
          <w:tcPr>
            <w:tcW w:w="8297" w:type="dxa"/>
          </w:tcPr>
          <w:p w:rsidR="002E19E6" w:rsidP="008C1476" w:rsidRDefault="002E19E6" w14:paraId="52F84FBA" w14:textId="77777777">
            <w:pPr>
              <w:spacing w:line="276" w:lineRule="auto"/>
              <w:rPr>
                <w:sz w:val="16"/>
                <w:szCs w:val="16"/>
                <w:lang w:val="nl-NL"/>
              </w:rPr>
            </w:pPr>
          </w:p>
          <w:p w:rsidR="002E19E6" w:rsidP="008C1476" w:rsidRDefault="002E19E6" w14:paraId="166743DA" w14:textId="77777777">
            <w:pPr>
              <w:spacing w:line="276" w:lineRule="auto"/>
              <w:rPr>
                <w:sz w:val="16"/>
                <w:szCs w:val="16"/>
                <w:lang w:val="nl-NL"/>
              </w:rPr>
            </w:pPr>
          </w:p>
          <w:p w:rsidRPr="0041314E" w:rsidR="00A56D9E" w:rsidP="008C1476" w:rsidRDefault="007B4EA3" w14:paraId="4FEAC8BB" w14:textId="31102215">
            <w:pPr>
              <w:spacing w:line="276" w:lineRule="auto"/>
              <w:rPr>
                <w:sz w:val="16"/>
                <w:szCs w:val="16"/>
                <w:lang w:val="nl-NL"/>
              </w:rPr>
            </w:pPr>
            <w:r w:rsidRPr="0041314E">
              <w:rPr>
                <w:sz w:val="16"/>
                <w:szCs w:val="16"/>
                <w:lang w:val="nl-NL"/>
              </w:rPr>
              <w:lastRenderedPageBreak/>
              <w:t>Ten slotte dient rekening gehouden te worden met het heffingsvrije resultaat van € 1.</w:t>
            </w:r>
            <w:r w:rsidR="00997E04">
              <w:rPr>
                <w:sz w:val="16"/>
                <w:szCs w:val="16"/>
                <w:lang w:val="nl-NL"/>
              </w:rPr>
              <w:t>80</w:t>
            </w:r>
            <w:r w:rsidRPr="0041314E">
              <w:rPr>
                <w:sz w:val="16"/>
                <w:szCs w:val="16"/>
                <w:lang w:val="nl-NL"/>
              </w:rPr>
              <w:t xml:space="preserve">0 en met de te verrekenen verliezen van € 25.000. </w:t>
            </w:r>
          </w:p>
        </w:tc>
      </w:tr>
      <w:tr w:rsidRPr="000234AE" w:rsidR="007B4EA3" w:rsidTr="0041314E" w14:paraId="7BC9627A" w14:textId="77777777">
        <w:tc>
          <w:tcPr>
            <w:tcW w:w="8297" w:type="dxa"/>
          </w:tcPr>
          <w:p w:rsidRPr="0041314E" w:rsidR="007B4EA3" w:rsidP="008C1476" w:rsidRDefault="007B4EA3" w14:paraId="326585C3" w14:textId="77777777">
            <w:pPr>
              <w:spacing w:line="276" w:lineRule="auto"/>
              <w:rPr>
                <w:sz w:val="16"/>
                <w:szCs w:val="16"/>
                <w:lang w:val="nl-NL"/>
              </w:rPr>
            </w:pPr>
          </w:p>
        </w:tc>
      </w:tr>
      <w:tr w:rsidRPr="0041314E" w:rsidR="007B4EA3" w:rsidTr="0041314E" w14:paraId="32A6DA92" w14:textId="77777777">
        <w:tc>
          <w:tcPr>
            <w:tcW w:w="8297" w:type="dxa"/>
          </w:tcPr>
          <w:tbl>
            <w:tblPr>
              <w:tblStyle w:val="Lijsttabel2-Accent5"/>
              <w:tblW w:w="0" w:type="auto"/>
              <w:tblLook w:val="04A0" w:firstRow="1" w:lastRow="0" w:firstColumn="1" w:lastColumn="0" w:noHBand="0" w:noVBand="1"/>
            </w:tblPr>
            <w:tblGrid>
              <w:gridCol w:w="4044"/>
              <w:gridCol w:w="4037"/>
            </w:tblGrid>
            <w:tr w:rsidRPr="0041314E" w:rsidR="007B4EA3" w:rsidTr="00C60A5E" w14:paraId="58C5FE3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5" w:type="dxa"/>
                </w:tcPr>
                <w:p w:rsidRPr="0041314E" w:rsidR="007B4EA3" w:rsidP="007B4EA3" w:rsidRDefault="007B4EA3" w14:paraId="4D79CF24" w14:textId="1BF596AA">
                  <w:pPr>
                    <w:rPr>
                      <w:b w:val="0"/>
                      <w:bCs w:val="0"/>
                      <w:sz w:val="16"/>
                      <w:szCs w:val="16"/>
                      <w:lang w:val="nl-NL"/>
                    </w:rPr>
                  </w:pPr>
                  <w:r w:rsidRPr="0041314E">
                    <w:rPr>
                      <w:b w:val="0"/>
                      <w:bCs w:val="0"/>
                      <w:sz w:val="16"/>
                      <w:szCs w:val="16"/>
                      <w:lang w:val="nl-NL"/>
                    </w:rPr>
                    <w:t xml:space="preserve">Resultaat uit </w:t>
                  </w:r>
                  <w:r w:rsidR="006A2D61">
                    <w:rPr>
                      <w:b w:val="0"/>
                      <w:bCs w:val="0"/>
                      <w:sz w:val="16"/>
                      <w:szCs w:val="16"/>
                      <w:lang w:val="nl-NL"/>
                    </w:rPr>
                    <w:t>sparen en beleggen</w:t>
                  </w:r>
                </w:p>
              </w:tc>
              <w:tc>
                <w:tcPr>
                  <w:tcW w:w="4188" w:type="dxa"/>
                </w:tcPr>
                <w:p w:rsidRPr="0041314E" w:rsidR="007B4EA3" w:rsidP="007B4EA3" w:rsidRDefault="007B4EA3" w14:paraId="550C6D32" w14:textId="77777777">
                  <w:pPr>
                    <w:cnfStyle w:val="100000000000" w:firstRow="1" w:lastRow="0" w:firstColumn="0" w:lastColumn="0" w:oddVBand="0" w:evenVBand="0" w:oddHBand="0" w:evenHBand="0" w:firstRowFirstColumn="0" w:firstRowLastColumn="0" w:lastRowFirstColumn="0" w:lastRowLastColumn="0"/>
                    <w:rPr>
                      <w:b w:val="0"/>
                      <w:bCs w:val="0"/>
                      <w:sz w:val="16"/>
                      <w:szCs w:val="16"/>
                      <w:lang w:val="nl-NL"/>
                    </w:rPr>
                  </w:pPr>
                  <w:r w:rsidRPr="0041314E">
                    <w:rPr>
                      <w:b w:val="0"/>
                      <w:bCs w:val="0"/>
                      <w:sz w:val="16"/>
                      <w:szCs w:val="16"/>
                      <w:lang w:val="nl-NL"/>
                    </w:rPr>
                    <w:t>€ 50.980</w:t>
                  </w:r>
                </w:p>
              </w:tc>
            </w:tr>
            <w:tr w:rsidRPr="0041314E" w:rsidR="007B4EA3" w:rsidTr="00C60A5E" w14:paraId="2A9DDC4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5" w:type="dxa"/>
                </w:tcPr>
                <w:p w:rsidRPr="0041314E" w:rsidR="007B4EA3" w:rsidP="007B4EA3" w:rsidRDefault="007B4EA3" w14:paraId="3EB56E46" w14:textId="77777777">
                  <w:pPr>
                    <w:rPr>
                      <w:b w:val="0"/>
                      <w:bCs w:val="0"/>
                      <w:sz w:val="16"/>
                      <w:szCs w:val="16"/>
                      <w:lang w:val="nl-NL"/>
                    </w:rPr>
                  </w:pPr>
                  <w:r w:rsidRPr="0041314E">
                    <w:rPr>
                      <w:b w:val="0"/>
                      <w:bCs w:val="0"/>
                      <w:sz w:val="16"/>
                      <w:szCs w:val="16"/>
                      <w:lang w:val="nl-NL"/>
                    </w:rPr>
                    <w:t>Inkomen uit sparen en beleggen</w:t>
                  </w:r>
                </w:p>
              </w:tc>
              <w:tc>
                <w:tcPr>
                  <w:tcW w:w="4188" w:type="dxa"/>
                </w:tcPr>
                <w:p w:rsidRPr="0041314E" w:rsidR="007B4EA3" w:rsidP="007B4EA3" w:rsidRDefault="007B4EA3" w14:paraId="5154506A" w14:textId="14DADCB9">
                  <w:pPr>
                    <w:cnfStyle w:val="000000100000" w:firstRow="0" w:lastRow="0" w:firstColumn="0" w:lastColumn="0" w:oddVBand="0" w:evenVBand="0" w:oddHBand="1" w:evenHBand="0" w:firstRowFirstColumn="0" w:firstRowLastColumn="0" w:lastRowFirstColumn="0" w:lastRowLastColumn="0"/>
                    <w:rPr>
                      <w:sz w:val="16"/>
                      <w:szCs w:val="16"/>
                      <w:lang w:val="nl-NL"/>
                    </w:rPr>
                  </w:pPr>
                  <w:r w:rsidRPr="0041314E">
                    <w:rPr>
                      <w:sz w:val="16"/>
                      <w:szCs w:val="16"/>
                      <w:lang w:val="nl-NL"/>
                    </w:rPr>
                    <w:t>€ 49.</w:t>
                  </w:r>
                  <w:r w:rsidR="00997E04">
                    <w:rPr>
                      <w:sz w:val="16"/>
                      <w:szCs w:val="16"/>
                      <w:lang w:val="nl-NL"/>
                    </w:rPr>
                    <w:t>180</w:t>
                  </w:r>
                  <w:r w:rsidRPr="0041314E">
                    <w:rPr>
                      <w:sz w:val="16"/>
                      <w:szCs w:val="16"/>
                      <w:lang w:val="nl-NL"/>
                    </w:rPr>
                    <w:t xml:space="preserve"> (= € 50.980 -/- € 1.</w:t>
                  </w:r>
                  <w:r w:rsidR="00997E04">
                    <w:rPr>
                      <w:sz w:val="16"/>
                      <w:szCs w:val="16"/>
                      <w:lang w:val="nl-NL"/>
                    </w:rPr>
                    <w:t>80</w:t>
                  </w:r>
                  <w:r w:rsidRPr="0041314E">
                    <w:rPr>
                      <w:sz w:val="16"/>
                      <w:szCs w:val="16"/>
                      <w:lang w:val="nl-NL"/>
                    </w:rPr>
                    <w:t>0)</w:t>
                  </w:r>
                </w:p>
              </w:tc>
            </w:tr>
            <w:tr w:rsidRPr="0041314E" w:rsidR="007B4EA3" w:rsidTr="00C60A5E" w14:paraId="4AC17C87" w14:textId="77777777">
              <w:tc>
                <w:tcPr>
                  <w:cnfStyle w:val="001000000000" w:firstRow="0" w:lastRow="0" w:firstColumn="1" w:lastColumn="0" w:oddVBand="0" w:evenVBand="0" w:oddHBand="0" w:evenHBand="0" w:firstRowFirstColumn="0" w:firstRowLastColumn="0" w:lastRowFirstColumn="0" w:lastRowLastColumn="0"/>
                  <w:tcW w:w="4185" w:type="dxa"/>
                </w:tcPr>
                <w:p w:rsidRPr="0041314E" w:rsidR="007B4EA3" w:rsidP="007B4EA3" w:rsidRDefault="007B4EA3" w14:paraId="05198876" w14:textId="37A1B4E6">
                  <w:pPr>
                    <w:rPr>
                      <w:b w:val="0"/>
                      <w:bCs w:val="0"/>
                      <w:sz w:val="16"/>
                      <w:szCs w:val="16"/>
                      <w:lang w:val="nl-NL"/>
                    </w:rPr>
                  </w:pPr>
                  <w:r w:rsidRPr="0041314E">
                    <w:rPr>
                      <w:b w:val="0"/>
                      <w:bCs w:val="0"/>
                      <w:sz w:val="16"/>
                      <w:szCs w:val="16"/>
                      <w:lang w:val="nl-NL"/>
                    </w:rPr>
                    <w:t>Belastba</w:t>
                  </w:r>
                  <w:r w:rsidR="006A2D61">
                    <w:rPr>
                      <w:b w:val="0"/>
                      <w:bCs w:val="0"/>
                      <w:sz w:val="16"/>
                      <w:szCs w:val="16"/>
                      <w:lang w:val="nl-NL"/>
                    </w:rPr>
                    <w:t>a</w:t>
                  </w:r>
                  <w:r w:rsidRPr="0041314E">
                    <w:rPr>
                      <w:b w:val="0"/>
                      <w:bCs w:val="0"/>
                      <w:sz w:val="16"/>
                      <w:szCs w:val="16"/>
                      <w:lang w:val="nl-NL"/>
                    </w:rPr>
                    <w:t>r inkomen uit sparen en beleggen</w:t>
                  </w:r>
                </w:p>
              </w:tc>
              <w:tc>
                <w:tcPr>
                  <w:tcW w:w="4188" w:type="dxa"/>
                </w:tcPr>
                <w:p w:rsidRPr="0041314E" w:rsidR="007B4EA3" w:rsidP="007B4EA3" w:rsidRDefault="007B4EA3" w14:paraId="3F94CE77" w14:textId="4B464977">
                  <w:pPr>
                    <w:cnfStyle w:val="000000000000" w:firstRow="0" w:lastRow="0" w:firstColumn="0" w:lastColumn="0" w:oddVBand="0" w:evenVBand="0" w:oddHBand="0" w:evenHBand="0" w:firstRowFirstColumn="0" w:firstRowLastColumn="0" w:lastRowFirstColumn="0" w:lastRowLastColumn="0"/>
                    <w:rPr>
                      <w:sz w:val="16"/>
                      <w:szCs w:val="16"/>
                      <w:lang w:val="nl-NL"/>
                    </w:rPr>
                  </w:pPr>
                  <w:r w:rsidRPr="0041314E">
                    <w:rPr>
                      <w:sz w:val="16"/>
                      <w:szCs w:val="16"/>
                      <w:lang w:val="nl-NL"/>
                    </w:rPr>
                    <w:t>€ 24.</w:t>
                  </w:r>
                  <w:r w:rsidR="00997E04">
                    <w:rPr>
                      <w:sz w:val="16"/>
                      <w:szCs w:val="16"/>
                      <w:lang w:val="nl-NL"/>
                    </w:rPr>
                    <w:t>180</w:t>
                  </w:r>
                  <w:r w:rsidRPr="0041314E">
                    <w:rPr>
                      <w:sz w:val="16"/>
                      <w:szCs w:val="16"/>
                      <w:lang w:val="nl-NL"/>
                    </w:rPr>
                    <w:t xml:space="preserve"> (= € </w:t>
                  </w:r>
                  <w:r w:rsidR="00997E04">
                    <w:rPr>
                      <w:sz w:val="16"/>
                      <w:szCs w:val="16"/>
                      <w:lang w:val="nl-NL"/>
                    </w:rPr>
                    <w:t>49.180</w:t>
                  </w:r>
                  <w:r w:rsidRPr="0041314E">
                    <w:rPr>
                      <w:sz w:val="16"/>
                      <w:szCs w:val="16"/>
                      <w:lang w:val="nl-NL"/>
                    </w:rPr>
                    <w:t xml:space="preserve"> -/- € 25.000)</w:t>
                  </w:r>
                </w:p>
              </w:tc>
            </w:tr>
            <w:tr w:rsidRPr="0041314E" w:rsidR="007B4EA3" w:rsidTr="00C60A5E" w14:paraId="09C52DE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5" w:type="dxa"/>
                </w:tcPr>
                <w:p w:rsidRPr="0041314E" w:rsidR="007B4EA3" w:rsidP="007B4EA3" w:rsidRDefault="007B4EA3" w14:paraId="7BD323F3" w14:textId="7DF05711">
                  <w:pPr>
                    <w:rPr>
                      <w:sz w:val="16"/>
                      <w:szCs w:val="16"/>
                      <w:lang w:val="nl-NL"/>
                    </w:rPr>
                  </w:pPr>
                  <w:r w:rsidRPr="0041314E">
                    <w:rPr>
                      <w:sz w:val="16"/>
                      <w:szCs w:val="16"/>
                      <w:lang w:val="nl-NL"/>
                    </w:rPr>
                    <w:t xml:space="preserve">Belasting box 3 </w:t>
                  </w:r>
                  <w:r w:rsidR="006A2D61">
                    <w:rPr>
                      <w:sz w:val="16"/>
                      <w:szCs w:val="16"/>
                      <w:lang w:val="nl-NL"/>
                    </w:rPr>
                    <w:t xml:space="preserve">over </w:t>
                  </w:r>
                  <w:r w:rsidRPr="0041314E">
                    <w:rPr>
                      <w:sz w:val="16"/>
                      <w:szCs w:val="16"/>
                      <w:lang w:val="nl-NL"/>
                    </w:rPr>
                    <w:t xml:space="preserve">2028 </w:t>
                  </w:r>
                </w:p>
              </w:tc>
              <w:tc>
                <w:tcPr>
                  <w:tcW w:w="4188" w:type="dxa"/>
                </w:tcPr>
                <w:p w:rsidRPr="0041314E" w:rsidR="007B4EA3" w:rsidP="007B4EA3" w:rsidRDefault="007B4EA3" w14:paraId="6E172A78" w14:textId="5249EDDD">
                  <w:pPr>
                    <w:cnfStyle w:val="000000100000" w:firstRow="0" w:lastRow="0" w:firstColumn="0" w:lastColumn="0" w:oddVBand="0" w:evenVBand="0" w:oddHBand="1" w:evenHBand="0" w:firstRowFirstColumn="0" w:firstRowLastColumn="0" w:lastRowFirstColumn="0" w:lastRowLastColumn="0"/>
                    <w:rPr>
                      <w:b/>
                      <w:bCs/>
                      <w:sz w:val="16"/>
                      <w:szCs w:val="16"/>
                      <w:lang w:val="nl-NL"/>
                    </w:rPr>
                  </w:pPr>
                  <w:r w:rsidRPr="0041314E">
                    <w:rPr>
                      <w:b/>
                      <w:bCs/>
                      <w:sz w:val="16"/>
                      <w:szCs w:val="16"/>
                      <w:lang w:val="nl-NL"/>
                    </w:rPr>
                    <w:t>€ 8.</w:t>
                  </w:r>
                  <w:r w:rsidR="00997E04">
                    <w:rPr>
                      <w:b/>
                      <w:bCs/>
                      <w:sz w:val="16"/>
                      <w:szCs w:val="16"/>
                      <w:lang w:val="nl-NL"/>
                    </w:rPr>
                    <w:t>704</w:t>
                  </w:r>
                  <w:r w:rsidRPr="0041314E">
                    <w:rPr>
                      <w:b/>
                      <w:bCs/>
                      <w:sz w:val="16"/>
                      <w:szCs w:val="16"/>
                      <w:lang w:val="nl-NL"/>
                    </w:rPr>
                    <w:t xml:space="preserve"> </w:t>
                  </w:r>
                  <w:r w:rsidRPr="0041314E">
                    <w:rPr>
                      <w:sz w:val="16"/>
                      <w:szCs w:val="16"/>
                      <w:lang w:val="nl-NL"/>
                    </w:rPr>
                    <w:t>(= 36% x € 24.</w:t>
                  </w:r>
                  <w:r w:rsidR="00997E04">
                    <w:rPr>
                      <w:sz w:val="16"/>
                      <w:szCs w:val="16"/>
                      <w:lang w:val="nl-NL"/>
                    </w:rPr>
                    <w:t>180</w:t>
                  </w:r>
                  <w:r w:rsidRPr="0041314E">
                    <w:rPr>
                      <w:sz w:val="16"/>
                      <w:szCs w:val="16"/>
                      <w:lang w:val="nl-NL"/>
                    </w:rPr>
                    <w:t>)</w:t>
                  </w:r>
                </w:p>
              </w:tc>
            </w:tr>
          </w:tbl>
          <w:p w:rsidRPr="0041314E" w:rsidR="007B4EA3" w:rsidP="008C1476" w:rsidRDefault="007B4EA3" w14:paraId="15F6A865" w14:textId="77777777">
            <w:pPr>
              <w:spacing w:line="276" w:lineRule="auto"/>
              <w:rPr>
                <w:sz w:val="16"/>
                <w:szCs w:val="16"/>
                <w:lang w:val="nl-NL"/>
              </w:rPr>
            </w:pPr>
          </w:p>
        </w:tc>
      </w:tr>
      <w:tr w:rsidRPr="0041314E" w:rsidR="007B4EA3" w:rsidTr="0041314E" w14:paraId="52B7D1FA" w14:textId="77777777">
        <w:tc>
          <w:tcPr>
            <w:tcW w:w="8297" w:type="dxa"/>
          </w:tcPr>
          <w:p w:rsidRPr="0041314E" w:rsidR="007B4EA3" w:rsidP="008C1476" w:rsidRDefault="007B4EA3" w14:paraId="37D07225" w14:textId="77777777">
            <w:pPr>
              <w:spacing w:line="276" w:lineRule="auto"/>
              <w:rPr>
                <w:sz w:val="16"/>
                <w:szCs w:val="16"/>
                <w:lang w:val="nl-NL"/>
              </w:rPr>
            </w:pPr>
          </w:p>
        </w:tc>
      </w:tr>
      <w:tr w:rsidRPr="000234AE" w:rsidR="007B4EA3" w:rsidTr="0041314E" w14:paraId="6F1793BB" w14:textId="77777777">
        <w:tc>
          <w:tcPr>
            <w:tcW w:w="8297" w:type="dxa"/>
          </w:tcPr>
          <w:p w:rsidRPr="0041314E" w:rsidR="007B4EA3" w:rsidP="008C1476" w:rsidRDefault="007C5D9D" w14:paraId="7D7E3DD8" w14:textId="478D56D5">
            <w:pPr>
              <w:spacing w:line="276" w:lineRule="auto"/>
              <w:rPr>
                <w:b/>
                <w:bCs/>
                <w:sz w:val="16"/>
                <w:szCs w:val="16"/>
                <w:lang w:val="nl-NL"/>
              </w:rPr>
            </w:pPr>
            <w:r w:rsidRPr="0041314E">
              <w:rPr>
                <w:b/>
                <w:bCs/>
                <w:sz w:val="16"/>
                <w:szCs w:val="16"/>
                <w:lang w:val="nl-NL"/>
              </w:rPr>
              <w:t>Voorbeeld 12 - een belegger die verlies maakt</w:t>
            </w:r>
          </w:p>
        </w:tc>
      </w:tr>
      <w:tr w:rsidRPr="000234AE" w:rsidR="007B4EA3" w:rsidTr="0041314E" w14:paraId="5966928D" w14:textId="77777777">
        <w:tc>
          <w:tcPr>
            <w:tcW w:w="8297" w:type="dxa"/>
          </w:tcPr>
          <w:p w:rsidRPr="0041314E" w:rsidR="007B4EA3" w:rsidP="008C1476" w:rsidRDefault="007C5D9D" w14:paraId="5E14A764" w14:textId="633CD86E">
            <w:pPr>
              <w:spacing w:line="276" w:lineRule="auto"/>
              <w:rPr>
                <w:sz w:val="16"/>
                <w:szCs w:val="16"/>
                <w:lang w:val="nl-NL"/>
              </w:rPr>
            </w:pPr>
            <w:r w:rsidRPr="0041314E">
              <w:rPr>
                <w:sz w:val="16"/>
                <w:szCs w:val="16"/>
                <w:lang w:val="nl-NL"/>
              </w:rPr>
              <w:t xml:space="preserve">Voorbeeld </w:t>
            </w:r>
            <w:r w:rsidR="00E96B4E">
              <w:rPr>
                <w:sz w:val="16"/>
                <w:szCs w:val="16"/>
                <w:lang w:val="nl-NL"/>
              </w:rPr>
              <w:t>11</w:t>
            </w:r>
            <w:r w:rsidRPr="0041314E" w:rsidR="00E96B4E">
              <w:rPr>
                <w:sz w:val="16"/>
                <w:szCs w:val="16"/>
                <w:lang w:val="nl-NL"/>
              </w:rPr>
              <w:t xml:space="preserve"> </w:t>
            </w:r>
            <w:r w:rsidRPr="0041314E">
              <w:rPr>
                <w:sz w:val="16"/>
                <w:szCs w:val="16"/>
                <w:lang w:val="nl-NL"/>
              </w:rPr>
              <w:t>van Y</w:t>
            </w:r>
            <w:r w:rsidR="004056D3">
              <w:rPr>
                <w:sz w:val="16"/>
                <w:szCs w:val="16"/>
                <w:lang w:val="nl-NL"/>
              </w:rPr>
              <w:t>uri</w:t>
            </w:r>
            <w:r w:rsidRPr="0041314E">
              <w:rPr>
                <w:sz w:val="16"/>
                <w:szCs w:val="16"/>
                <w:lang w:val="nl-NL"/>
              </w:rPr>
              <w:t xml:space="preserve"> wordt voortgezet in het jaar 2030. Y</w:t>
            </w:r>
            <w:r w:rsidR="004056D3">
              <w:rPr>
                <w:sz w:val="16"/>
                <w:szCs w:val="16"/>
                <w:lang w:val="nl-NL"/>
              </w:rPr>
              <w:t>uri</w:t>
            </w:r>
            <w:r w:rsidRPr="0041314E">
              <w:rPr>
                <w:sz w:val="16"/>
                <w:szCs w:val="16"/>
                <w:lang w:val="nl-NL"/>
              </w:rPr>
              <w:t xml:space="preserve"> begint het jaar met €</w:t>
            </w:r>
            <w:r w:rsidR="004056D3">
              <w:rPr>
                <w:sz w:val="16"/>
                <w:szCs w:val="16"/>
                <w:lang w:val="nl-NL"/>
              </w:rPr>
              <w:t> </w:t>
            </w:r>
            <w:r w:rsidRPr="0041314E">
              <w:rPr>
                <w:sz w:val="16"/>
                <w:szCs w:val="16"/>
                <w:lang w:val="nl-NL"/>
              </w:rPr>
              <w:t xml:space="preserve">100.980 spaargeld en € 560.000 op de beleggingsrekening. </w:t>
            </w:r>
            <w:r w:rsidR="004056D3">
              <w:rPr>
                <w:sz w:val="16"/>
                <w:szCs w:val="16"/>
                <w:lang w:val="nl-NL"/>
              </w:rPr>
              <w:t>Hij</w:t>
            </w:r>
            <w:r w:rsidRPr="0041314E" w:rsidR="004056D3">
              <w:rPr>
                <w:sz w:val="16"/>
                <w:szCs w:val="16"/>
                <w:lang w:val="nl-NL"/>
              </w:rPr>
              <w:t xml:space="preserve"> </w:t>
            </w:r>
            <w:r w:rsidRPr="0041314E">
              <w:rPr>
                <w:sz w:val="16"/>
                <w:szCs w:val="16"/>
                <w:lang w:val="nl-NL"/>
              </w:rPr>
              <w:t>ontvangt in 2030 € 930 rente op het spaargeld en betaalt weer € 20 bankkosten. Y</w:t>
            </w:r>
            <w:r w:rsidR="004056D3">
              <w:rPr>
                <w:sz w:val="16"/>
                <w:szCs w:val="16"/>
                <w:lang w:val="nl-NL"/>
              </w:rPr>
              <w:t>uri</w:t>
            </w:r>
            <w:r w:rsidRPr="0041314E">
              <w:rPr>
                <w:sz w:val="16"/>
                <w:szCs w:val="16"/>
                <w:lang w:val="nl-NL"/>
              </w:rPr>
              <w:t xml:space="preserve"> doet geen stortingen of onttrekkingen op de beleggingsrekening, die gedurende 2030 in waarde daalt naar € 540.000.</w:t>
            </w:r>
          </w:p>
        </w:tc>
      </w:tr>
      <w:tr w:rsidRPr="000234AE" w:rsidR="007B4EA3" w:rsidTr="0041314E" w14:paraId="21B1087C" w14:textId="77777777">
        <w:tc>
          <w:tcPr>
            <w:tcW w:w="8297" w:type="dxa"/>
          </w:tcPr>
          <w:p w:rsidRPr="0041314E" w:rsidR="007B4EA3" w:rsidP="008C1476" w:rsidRDefault="007B4EA3" w14:paraId="5A91AD45" w14:textId="77777777">
            <w:pPr>
              <w:spacing w:line="276" w:lineRule="auto"/>
              <w:rPr>
                <w:sz w:val="16"/>
                <w:szCs w:val="16"/>
                <w:lang w:val="nl-NL"/>
              </w:rPr>
            </w:pPr>
          </w:p>
        </w:tc>
      </w:tr>
      <w:tr w:rsidRPr="0041314E" w:rsidR="007C5D9D" w:rsidTr="0041314E" w14:paraId="1AF80CED" w14:textId="77777777">
        <w:tc>
          <w:tcPr>
            <w:tcW w:w="8297" w:type="dxa"/>
          </w:tcPr>
          <w:tbl>
            <w:tblPr>
              <w:tblStyle w:val="Lijsttabel2-Accent5"/>
              <w:tblW w:w="0" w:type="auto"/>
              <w:tblLook w:val="04A0" w:firstRow="1" w:lastRow="0" w:firstColumn="1" w:lastColumn="0" w:noHBand="0" w:noVBand="1"/>
            </w:tblPr>
            <w:tblGrid>
              <w:gridCol w:w="3648"/>
              <w:gridCol w:w="4144"/>
            </w:tblGrid>
            <w:tr w:rsidRPr="0041314E" w:rsidR="007C5D9D" w:rsidTr="00C60A5E" w14:paraId="4AA60B68" w14:textId="77777777">
              <w:trPr>
                <w:cnfStyle w:val="100000000000" w:firstRow="1" w:lastRow="0" w:firstColumn="0" w:lastColumn="0" w:oddVBand="0" w:evenVBand="0" w:oddHBand="0"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3648" w:type="dxa"/>
                </w:tcPr>
                <w:p w:rsidRPr="0041314E" w:rsidR="007C5D9D" w:rsidP="007C5D9D" w:rsidRDefault="007C5D9D" w14:paraId="656B31FA" w14:textId="77777777">
                  <w:pPr>
                    <w:rPr>
                      <w:b w:val="0"/>
                      <w:bCs w:val="0"/>
                      <w:sz w:val="16"/>
                      <w:szCs w:val="16"/>
                      <w:lang w:val="nl-NL"/>
                    </w:rPr>
                  </w:pPr>
                  <w:r w:rsidRPr="0041314E">
                    <w:rPr>
                      <w:b w:val="0"/>
                      <w:bCs w:val="0"/>
                      <w:sz w:val="16"/>
                      <w:szCs w:val="16"/>
                      <w:lang w:val="nl-NL"/>
                    </w:rPr>
                    <w:t>Resultaat uit spaartegoeden</w:t>
                  </w:r>
                </w:p>
              </w:tc>
              <w:tc>
                <w:tcPr>
                  <w:tcW w:w="4144" w:type="dxa"/>
                </w:tcPr>
                <w:p w:rsidRPr="0041314E" w:rsidR="007C5D9D" w:rsidP="007C5D9D" w:rsidRDefault="007C5D9D" w14:paraId="5C6931BD" w14:textId="77777777">
                  <w:pPr>
                    <w:cnfStyle w:val="100000000000" w:firstRow="1" w:lastRow="0" w:firstColumn="0" w:lastColumn="0" w:oddVBand="0" w:evenVBand="0" w:oddHBand="0" w:evenHBand="0" w:firstRowFirstColumn="0" w:firstRowLastColumn="0" w:lastRowFirstColumn="0" w:lastRowLastColumn="0"/>
                    <w:rPr>
                      <w:b w:val="0"/>
                      <w:bCs w:val="0"/>
                      <w:sz w:val="16"/>
                      <w:szCs w:val="16"/>
                      <w:lang w:val="nl-NL"/>
                    </w:rPr>
                  </w:pPr>
                  <w:r w:rsidRPr="0041314E">
                    <w:rPr>
                      <w:b w:val="0"/>
                      <w:bCs w:val="0"/>
                      <w:sz w:val="16"/>
                      <w:szCs w:val="16"/>
                      <w:lang w:val="nl-NL"/>
                    </w:rPr>
                    <w:t>€ 910 (= € 930 -/- € 20)</w:t>
                  </w:r>
                </w:p>
              </w:tc>
            </w:tr>
            <w:tr w:rsidRPr="0041314E" w:rsidR="007C5D9D" w:rsidTr="00C60A5E" w14:paraId="2F15FB90" w14:textId="77777777">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3648" w:type="dxa"/>
                </w:tcPr>
                <w:p w:rsidRPr="0041314E" w:rsidR="007C5D9D" w:rsidP="007C5D9D" w:rsidRDefault="007C5D9D" w14:paraId="5F107643" w14:textId="77777777">
                  <w:pPr>
                    <w:rPr>
                      <w:b w:val="0"/>
                      <w:bCs w:val="0"/>
                      <w:sz w:val="16"/>
                      <w:szCs w:val="16"/>
                      <w:lang w:val="nl-NL"/>
                    </w:rPr>
                  </w:pPr>
                  <w:r w:rsidRPr="0041314E">
                    <w:rPr>
                      <w:b w:val="0"/>
                      <w:bCs w:val="0"/>
                      <w:sz w:val="16"/>
                      <w:szCs w:val="16"/>
                      <w:lang w:val="nl-NL"/>
                    </w:rPr>
                    <w:t>Resultaat uit beleggingsrekening</w:t>
                  </w:r>
                </w:p>
              </w:tc>
              <w:tc>
                <w:tcPr>
                  <w:tcW w:w="4144" w:type="dxa"/>
                </w:tcPr>
                <w:p w:rsidRPr="0041314E" w:rsidR="007C5D9D" w:rsidP="007C5D9D" w:rsidRDefault="007C5D9D" w14:paraId="1595CE3F" w14:textId="77777777">
                  <w:pPr>
                    <w:cnfStyle w:val="000000100000" w:firstRow="0" w:lastRow="0" w:firstColumn="0" w:lastColumn="0" w:oddVBand="0" w:evenVBand="0" w:oddHBand="1" w:evenHBand="0" w:firstRowFirstColumn="0" w:firstRowLastColumn="0" w:lastRowFirstColumn="0" w:lastRowLastColumn="0"/>
                    <w:rPr>
                      <w:sz w:val="16"/>
                      <w:szCs w:val="16"/>
                      <w:lang w:val="nl-NL"/>
                    </w:rPr>
                  </w:pPr>
                  <w:r w:rsidRPr="0041314E">
                    <w:rPr>
                      <w:sz w:val="16"/>
                      <w:szCs w:val="16"/>
                      <w:lang w:val="nl-NL"/>
                    </w:rPr>
                    <w:t>-/- € 20.000 (= € 540.000 -/- € 560.000)</w:t>
                  </w:r>
                </w:p>
              </w:tc>
            </w:tr>
            <w:tr w:rsidRPr="0041314E" w:rsidR="007C5D9D" w:rsidTr="00C60A5E" w14:paraId="589FCABC" w14:textId="77777777">
              <w:trPr>
                <w:trHeight w:val="207"/>
              </w:trPr>
              <w:tc>
                <w:tcPr>
                  <w:cnfStyle w:val="001000000000" w:firstRow="0" w:lastRow="0" w:firstColumn="1" w:lastColumn="0" w:oddVBand="0" w:evenVBand="0" w:oddHBand="0" w:evenHBand="0" w:firstRowFirstColumn="0" w:firstRowLastColumn="0" w:lastRowFirstColumn="0" w:lastRowLastColumn="0"/>
                  <w:tcW w:w="3648" w:type="dxa"/>
                </w:tcPr>
                <w:p w:rsidRPr="0041314E" w:rsidR="007C5D9D" w:rsidP="007C5D9D" w:rsidRDefault="007C5D9D" w14:paraId="79609162" w14:textId="5AF0E068">
                  <w:pPr>
                    <w:rPr>
                      <w:b w:val="0"/>
                      <w:bCs w:val="0"/>
                      <w:sz w:val="16"/>
                      <w:szCs w:val="16"/>
                      <w:lang w:val="nl-NL"/>
                    </w:rPr>
                  </w:pPr>
                  <w:r w:rsidRPr="0041314E">
                    <w:rPr>
                      <w:b w:val="0"/>
                      <w:bCs w:val="0"/>
                      <w:sz w:val="16"/>
                      <w:szCs w:val="16"/>
                      <w:lang w:val="nl-NL"/>
                    </w:rPr>
                    <w:t xml:space="preserve">Resultaat uit </w:t>
                  </w:r>
                  <w:r w:rsidR="009B0752">
                    <w:rPr>
                      <w:b w:val="0"/>
                      <w:bCs w:val="0"/>
                      <w:sz w:val="16"/>
                      <w:szCs w:val="16"/>
                      <w:lang w:val="nl-NL"/>
                    </w:rPr>
                    <w:t>sparen en beleggen</w:t>
                  </w:r>
                </w:p>
              </w:tc>
              <w:tc>
                <w:tcPr>
                  <w:tcW w:w="4144" w:type="dxa"/>
                </w:tcPr>
                <w:p w:rsidRPr="0041314E" w:rsidR="007C5D9D" w:rsidP="007C5D9D" w:rsidRDefault="007C5D9D" w14:paraId="08B66726" w14:textId="77777777">
                  <w:pPr>
                    <w:cnfStyle w:val="000000000000" w:firstRow="0" w:lastRow="0" w:firstColumn="0" w:lastColumn="0" w:oddVBand="0" w:evenVBand="0" w:oddHBand="0" w:evenHBand="0" w:firstRowFirstColumn="0" w:firstRowLastColumn="0" w:lastRowFirstColumn="0" w:lastRowLastColumn="0"/>
                    <w:rPr>
                      <w:sz w:val="16"/>
                      <w:szCs w:val="16"/>
                      <w:lang w:val="nl-NL"/>
                    </w:rPr>
                  </w:pPr>
                  <w:r w:rsidRPr="0041314E">
                    <w:rPr>
                      <w:sz w:val="16"/>
                      <w:szCs w:val="16"/>
                      <w:lang w:val="nl-NL"/>
                    </w:rPr>
                    <w:t>-/- € 19.090 (= € 910 -/- € 20.000)</w:t>
                  </w:r>
                </w:p>
              </w:tc>
            </w:tr>
          </w:tbl>
          <w:p w:rsidRPr="0041314E" w:rsidR="007C5D9D" w:rsidP="008C1476" w:rsidRDefault="007C5D9D" w14:paraId="2CE9A8A8" w14:textId="77777777">
            <w:pPr>
              <w:spacing w:line="276" w:lineRule="auto"/>
              <w:rPr>
                <w:sz w:val="16"/>
                <w:szCs w:val="16"/>
                <w:lang w:val="nl-NL"/>
              </w:rPr>
            </w:pPr>
          </w:p>
        </w:tc>
      </w:tr>
      <w:tr w:rsidRPr="0041314E" w:rsidR="007C5D9D" w:rsidTr="0041314E" w14:paraId="08B098B0" w14:textId="77777777">
        <w:tc>
          <w:tcPr>
            <w:tcW w:w="8297" w:type="dxa"/>
          </w:tcPr>
          <w:p w:rsidRPr="0041314E" w:rsidR="007C5D9D" w:rsidP="008C1476" w:rsidRDefault="007C5D9D" w14:paraId="65CD1BCE" w14:textId="77777777">
            <w:pPr>
              <w:spacing w:line="276" w:lineRule="auto"/>
              <w:rPr>
                <w:sz w:val="16"/>
                <w:szCs w:val="16"/>
                <w:lang w:val="nl-NL"/>
              </w:rPr>
            </w:pPr>
          </w:p>
        </w:tc>
      </w:tr>
      <w:tr w:rsidRPr="000234AE" w:rsidR="007C5D9D" w:rsidTr="0041314E" w14:paraId="47E12802" w14:textId="77777777">
        <w:tc>
          <w:tcPr>
            <w:tcW w:w="8297" w:type="dxa"/>
          </w:tcPr>
          <w:p w:rsidRPr="0041314E" w:rsidR="007C5D9D" w:rsidP="008C1476" w:rsidRDefault="007C5D9D" w14:paraId="601CB1E2" w14:textId="75E59828">
            <w:pPr>
              <w:spacing w:line="276" w:lineRule="auto"/>
              <w:rPr>
                <w:sz w:val="16"/>
                <w:szCs w:val="16"/>
                <w:lang w:val="nl-NL"/>
              </w:rPr>
            </w:pPr>
            <w:r w:rsidRPr="0041314E">
              <w:rPr>
                <w:sz w:val="16"/>
                <w:szCs w:val="16"/>
                <w:lang w:val="nl-NL"/>
              </w:rPr>
              <w:t>Een negatief resultaat betekent dat een verlies wordt vastgesteld. Daarvoor moet rekening worden gehouden met de verliesdrempel van € 500. Y</w:t>
            </w:r>
            <w:r w:rsidR="004056D3">
              <w:rPr>
                <w:sz w:val="16"/>
                <w:szCs w:val="16"/>
                <w:lang w:val="nl-NL"/>
              </w:rPr>
              <w:t>uri</w:t>
            </w:r>
            <w:r w:rsidRPr="0041314E">
              <w:rPr>
                <w:sz w:val="16"/>
                <w:szCs w:val="16"/>
                <w:lang w:val="nl-NL"/>
              </w:rPr>
              <w:t xml:space="preserve"> kan het verlies meenemen naar de volgende jaren en verrekenen met eventuele winst.</w:t>
            </w:r>
          </w:p>
        </w:tc>
      </w:tr>
      <w:tr w:rsidRPr="000234AE" w:rsidR="007C5D9D" w:rsidTr="0041314E" w14:paraId="5BA0BDDA" w14:textId="77777777">
        <w:tc>
          <w:tcPr>
            <w:tcW w:w="8297" w:type="dxa"/>
          </w:tcPr>
          <w:p w:rsidRPr="0041314E" w:rsidR="007C5D9D" w:rsidP="008C1476" w:rsidRDefault="007C5D9D" w14:paraId="72239F3C" w14:textId="77777777">
            <w:pPr>
              <w:spacing w:line="276" w:lineRule="auto"/>
              <w:rPr>
                <w:sz w:val="16"/>
                <w:szCs w:val="16"/>
                <w:lang w:val="nl-NL"/>
              </w:rPr>
            </w:pPr>
          </w:p>
        </w:tc>
      </w:tr>
      <w:tr w:rsidRPr="0041314E" w:rsidR="007C5D9D" w:rsidTr="0041314E" w14:paraId="2DDA41FA" w14:textId="77777777">
        <w:tc>
          <w:tcPr>
            <w:tcW w:w="8297" w:type="dxa"/>
          </w:tcPr>
          <w:tbl>
            <w:tblPr>
              <w:tblStyle w:val="Lijsttabel2-Accent5"/>
              <w:tblW w:w="0" w:type="auto"/>
              <w:tblLook w:val="04A0" w:firstRow="1" w:lastRow="0" w:firstColumn="1" w:lastColumn="0" w:noHBand="0" w:noVBand="1"/>
            </w:tblPr>
            <w:tblGrid>
              <w:gridCol w:w="4516"/>
              <w:gridCol w:w="3565"/>
            </w:tblGrid>
            <w:tr w:rsidRPr="0041314E" w:rsidR="007C5D9D" w:rsidTr="00C60A5E" w14:paraId="5FAA778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rsidRPr="0041314E" w:rsidR="007C5D9D" w:rsidP="007C5D9D" w:rsidRDefault="007C5D9D" w14:paraId="34EB96A2" w14:textId="65DDE114">
                  <w:pPr>
                    <w:rPr>
                      <w:b w:val="0"/>
                      <w:bCs w:val="0"/>
                      <w:sz w:val="16"/>
                      <w:szCs w:val="16"/>
                      <w:lang w:val="nl-NL"/>
                    </w:rPr>
                  </w:pPr>
                  <w:r w:rsidRPr="0041314E">
                    <w:rPr>
                      <w:b w:val="0"/>
                      <w:bCs w:val="0"/>
                      <w:sz w:val="16"/>
                      <w:szCs w:val="16"/>
                      <w:lang w:val="nl-NL"/>
                    </w:rPr>
                    <w:t xml:space="preserve">Resultaat uit </w:t>
                  </w:r>
                  <w:r w:rsidR="009B0752">
                    <w:rPr>
                      <w:b w:val="0"/>
                      <w:bCs w:val="0"/>
                      <w:sz w:val="16"/>
                      <w:szCs w:val="16"/>
                      <w:lang w:val="nl-NL"/>
                    </w:rPr>
                    <w:t>sparen en beleggen</w:t>
                  </w:r>
                </w:p>
              </w:tc>
              <w:tc>
                <w:tcPr>
                  <w:tcW w:w="3695" w:type="dxa"/>
                </w:tcPr>
                <w:p w:rsidRPr="0041314E" w:rsidR="007C5D9D" w:rsidP="007C5D9D" w:rsidRDefault="007C5D9D" w14:paraId="4CFEA270" w14:textId="572B6A0C">
                  <w:pPr>
                    <w:cnfStyle w:val="100000000000" w:firstRow="1" w:lastRow="0" w:firstColumn="0" w:lastColumn="0" w:oddVBand="0" w:evenVBand="0" w:oddHBand="0" w:evenHBand="0" w:firstRowFirstColumn="0" w:firstRowLastColumn="0" w:lastRowFirstColumn="0" w:lastRowLastColumn="0"/>
                    <w:rPr>
                      <w:b w:val="0"/>
                      <w:bCs w:val="0"/>
                      <w:sz w:val="16"/>
                      <w:szCs w:val="16"/>
                      <w:lang w:val="nl-NL"/>
                    </w:rPr>
                  </w:pPr>
                  <w:r w:rsidRPr="0041314E">
                    <w:rPr>
                      <w:b w:val="0"/>
                      <w:bCs w:val="0"/>
                      <w:sz w:val="16"/>
                      <w:szCs w:val="16"/>
                      <w:lang w:val="nl-NL"/>
                    </w:rPr>
                    <w:t>-/- € 19.090</w:t>
                  </w:r>
                </w:p>
              </w:tc>
            </w:tr>
            <w:tr w:rsidRPr="0041314E" w:rsidR="007C5D9D" w:rsidTr="00C60A5E" w14:paraId="001724A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rsidRPr="0041314E" w:rsidR="007C5D9D" w:rsidP="007C5D9D" w:rsidRDefault="007C5D9D" w14:paraId="29B78162" w14:textId="77777777">
                  <w:pPr>
                    <w:rPr>
                      <w:b w:val="0"/>
                      <w:bCs w:val="0"/>
                      <w:sz w:val="16"/>
                      <w:szCs w:val="16"/>
                      <w:lang w:val="nl-NL"/>
                    </w:rPr>
                  </w:pPr>
                  <w:r w:rsidRPr="0041314E">
                    <w:rPr>
                      <w:b w:val="0"/>
                      <w:bCs w:val="0"/>
                      <w:sz w:val="16"/>
                      <w:szCs w:val="16"/>
                      <w:lang w:val="nl-NL"/>
                    </w:rPr>
                    <w:t>Verlies uit sparen en beleggen</w:t>
                  </w:r>
                </w:p>
              </w:tc>
              <w:tc>
                <w:tcPr>
                  <w:tcW w:w="3695" w:type="dxa"/>
                </w:tcPr>
                <w:p w:rsidRPr="0041314E" w:rsidR="007C5D9D" w:rsidP="007C5D9D" w:rsidRDefault="007C5D9D" w14:paraId="7FEB4731" w14:textId="056C768B">
                  <w:pPr>
                    <w:cnfStyle w:val="000000100000" w:firstRow="0" w:lastRow="0" w:firstColumn="0" w:lastColumn="0" w:oddVBand="0" w:evenVBand="0" w:oddHBand="1" w:evenHBand="0" w:firstRowFirstColumn="0" w:firstRowLastColumn="0" w:lastRowFirstColumn="0" w:lastRowLastColumn="0"/>
                    <w:rPr>
                      <w:sz w:val="16"/>
                      <w:szCs w:val="16"/>
                      <w:lang w:val="nl-NL"/>
                    </w:rPr>
                  </w:pPr>
                  <w:r w:rsidRPr="0041314E">
                    <w:rPr>
                      <w:sz w:val="16"/>
                      <w:szCs w:val="16"/>
                      <w:lang w:val="nl-NL"/>
                    </w:rPr>
                    <w:t>€ 18</w:t>
                  </w:r>
                  <w:r w:rsidRPr="0041314E" w:rsidR="00CE3FE2">
                    <w:rPr>
                      <w:sz w:val="16"/>
                      <w:szCs w:val="16"/>
                      <w:lang w:val="nl-NL"/>
                    </w:rPr>
                    <w:t>.</w:t>
                  </w:r>
                  <w:r w:rsidRPr="0041314E">
                    <w:rPr>
                      <w:sz w:val="16"/>
                      <w:szCs w:val="16"/>
                      <w:lang w:val="nl-NL"/>
                    </w:rPr>
                    <w:t>590 (= € 19.090 -/- € 500)</w:t>
                  </w:r>
                </w:p>
              </w:tc>
            </w:tr>
            <w:tr w:rsidRPr="0041314E" w:rsidR="007C5D9D" w:rsidTr="00C60A5E" w14:paraId="06A20EA1" w14:textId="77777777">
              <w:tc>
                <w:tcPr>
                  <w:cnfStyle w:val="001000000000" w:firstRow="0" w:lastRow="0" w:firstColumn="1" w:lastColumn="0" w:oddVBand="0" w:evenVBand="0" w:oddHBand="0" w:evenHBand="0" w:firstRowFirstColumn="0" w:firstRowLastColumn="0" w:lastRowFirstColumn="0" w:lastRowLastColumn="0"/>
                  <w:tcW w:w="4678" w:type="dxa"/>
                </w:tcPr>
                <w:p w:rsidRPr="0041314E" w:rsidR="007C5D9D" w:rsidP="007C5D9D" w:rsidRDefault="007C5D9D" w14:paraId="12E5EC45" w14:textId="0C109A4E">
                  <w:pPr>
                    <w:rPr>
                      <w:b w:val="0"/>
                      <w:bCs w:val="0"/>
                      <w:sz w:val="16"/>
                      <w:szCs w:val="16"/>
                      <w:lang w:val="nl-NL"/>
                    </w:rPr>
                  </w:pPr>
                  <w:r w:rsidRPr="0041314E">
                    <w:rPr>
                      <w:b w:val="0"/>
                      <w:bCs w:val="0"/>
                      <w:sz w:val="16"/>
                      <w:szCs w:val="16"/>
                      <w:lang w:val="nl-NL"/>
                    </w:rPr>
                    <w:t>Belastba</w:t>
                  </w:r>
                  <w:r w:rsidR="009B0752">
                    <w:rPr>
                      <w:b w:val="0"/>
                      <w:bCs w:val="0"/>
                      <w:sz w:val="16"/>
                      <w:szCs w:val="16"/>
                      <w:lang w:val="nl-NL"/>
                    </w:rPr>
                    <w:t>a</w:t>
                  </w:r>
                  <w:r w:rsidRPr="0041314E">
                    <w:rPr>
                      <w:b w:val="0"/>
                      <w:bCs w:val="0"/>
                      <w:sz w:val="16"/>
                      <w:szCs w:val="16"/>
                      <w:lang w:val="nl-NL"/>
                    </w:rPr>
                    <w:t>r inkomen uit sparen en beleggen 2029</w:t>
                  </w:r>
                </w:p>
              </w:tc>
              <w:tc>
                <w:tcPr>
                  <w:tcW w:w="3695" w:type="dxa"/>
                </w:tcPr>
                <w:p w:rsidRPr="0041314E" w:rsidR="007C5D9D" w:rsidP="007C5D9D" w:rsidRDefault="007C5D9D" w14:paraId="19A5BF21" w14:textId="77777777">
                  <w:pPr>
                    <w:cnfStyle w:val="000000000000" w:firstRow="0" w:lastRow="0" w:firstColumn="0" w:lastColumn="0" w:oddVBand="0" w:evenVBand="0" w:oddHBand="0" w:evenHBand="0" w:firstRowFirstColumn="0" w:firstRowLastColumn="0" w:lastRowFirstColumn="0" w:lastRowLastColumn="0"/>
                    <w:rPr>
                      <w:sz w:val="16"/>
                      <w:szCs w:val="16"/>
                      <w:lang w:val="nl-NL"/>
                    </w:rPr>
                  </w:pPr>
                  <w:r w:rsidRPr="0041314E">
                    <w:rPr>
                      <w:sz w:val="16"/>
                      <w:szCs w:val="16"/>
                      <w:lang w:val="nl-NL"/>
                    </w:rPr>
                    <w:t>€ 0</w:t>
                  </w:r>
                </w:p>
              </w:tc>
            </w:tr>
            <w:tr w:rsidRPr="0041314E" w:rsidR="007C5D9D" w:rsidTr="00C60A5E" w14:paraId="4B4E229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rsidRPr="0041314E" w:rsidR="007C5D9D" w:rsidP="007C5D9D" w:rsidRDefault="007C5D9D" w14:paraId="1217FC45" w14:textId="5C0D20C6">
                  <w:pPr>
                    <w:rPr>
                      <w:sz w:val="16"/>
                      <w:szCs w:val="16"/>
                      <w:lang w:val="nl-NL"/>
                    </w:rPr>
                  </w:pPr>
                  <w:r w:rsidRPr="0041314E">
                    <w:rPr>
                      <w:sz w:val="16"/>
                      <w:szCs w:val="16"/>
                      <w:lang w:val="nl-NL"/>
                    </w:rPr>
                    <w:t xml:space="preserve">Belasting box 3 </w:t>
                  </w:r>
                  <w:r w:rsidR="009B0752">
                    <w:rPr>
                      <w:sz w:val="16"/>
                      <w:szCs w:val="16"/>
                      <w:lang w:val="nl-NL"/>
                    </w:rPr>
                    <w:t xml:space="preserve">over </w:t>
                  </w:r>
                  <w:r w:rsidRPr="0041314E">
                    <w:rPr>
                      <w:sz w:val="16"/>
                      <w:szCs w:val="16"/>
                      <w:lang w:val="nl-NL"/>
                    </w:rPr>
                    <w:t>2029</w:t>
                  </w:r>
                </w:p>
              </w:tc>
              <w:tc>
                <w:tcPr>
                  <w:tcW w:w="3695" w:type="dxa"/>
                </w:tcPr>
                <w:p w:rsidRPr="0041314E" w:rsidR="007C5D9D" w:rsidP="007C5D9D" w:rsidRDefault="007C5D9D" w14:paraId="3D3592D1" w14:textId="77777777">
                  <w:pPr>
                    <w:cnfStyle w:val="000000100000" w:firstRow="0" w:lastRow="0" w:firstColumn="0" w:lastColumn="0" w:oddVBand="0" w:evenVBand="0" w:oddHBand="1" w:evenHBand="0" w:firstRowFirstColumn="0" w:firstRowLastColumn="0" w:lastRowFirstColumn="0" w:lastRowLastColumn="0"/>
                    <w:rPr>
                      <w:b/>
                      <w:bCs/>
                      <w:sz w:val="16"/>
                      <w:szCs w:val="16"/>
                      <w:lang w:val="nl-NL"/>
                    </w:rPr>
                  </w:pPr>
                  <w:r w:rsidRPr="0041314E">
                    <w:rPr>
                      <w:b/>
                      <w:bCs/>
                      <w:sz w:val="16"/>
                      <w:szCs w:val="16"/>
                      <w:lang w:val="nl-NL"/>
                    </w:rPr>
                    <w:t>€ 0</w:t>
                  </w:r>
                </w:p>
              </w:tc>
            </w:tr>
          </w:tbl>
          <w:p w:rsidRPr="0041314E" w:rsidR="007C5D9D" w:rsidP="008C1476" w:rsidRDefault="007C5D9D" w14:paraId="5CFE9656" w14:textId="77777777">
            <w:pPr>
              <w:spacing w:line="276" w:lineRule="auto"/>
              <w:rPr>
                <w:sz w:val="16"/>
                <w:szCs w:val="16"/>
                <w:lang w:val="nl-NL"/>
              </w:rPr>
            </w:pPr>
          </w:p>
        </w:tc>
      </w:tr>
      <w:tr w:rsidRPr="0041314E" w:rsidR="007C5D9D" w:rsidTr="0041314E" w14:paraId="52532669" w14:textId="77777777">
        <w:tc>
          <w:tcPr>
            <w:tcW w:w="8297" w:type="dxa"/>
          </w:tcPr>
          <w:p w:rsidRPr="0041314E" w:rsidR="007C5D9D" w:rsidP="008C1476" w:rsidRDefault="007C5D9D" w14:paraId="4515044F" w14:textId="77777777">
            <w:pPr>
              <w:spacing w:line="276" w:lineRule="auto"/>
              <w:rPr>
                <w:sz w:val="16"/>
                <w:szCs w:val="16"/>
                <w:lang w:val="nl-NL"/>
              </w:rPr>
            </w:pPr>
          </w:p>
        </w:tc>
      </w:tr>
      <w:tr w:rsidRPr="000234AE" w:rsidR="00CE3FE2" w:rsidTr="0041314E" w14:paraId="2C6D1C80" w14:textId="77777777">
        <w:tc>
          <w:tcPr>
            <w:tcW w:w="8297" w:type="dxa"/>
          </w:tcPr>
          <w:p w:rsidRPr="0041314E" w:rsidR="00CE3FE2" w:rsidP="008C1476" w:rsidRDefault="00CE3FE2" w14:paraId="576A8495" w14:textId="6F33FE33">
            <w:pPr>
              <w:spacing w:line="276" w:lineRule="auto"/>
              <w:rPr>
                <w:sz w:val="16"/>
                <w:szCs w:val="16"/>
                <w:lang w:val="nl-NL"/>
              </w:rPr>
            </w:pPr>
            <w:r w:rsidRPr="0041314E">
              <w:rPr>
                <w:b/>
                <w:bCs/>
                <w:sz w:val="16"/>
                <w:szCs w:val="16"/>
                <w:lang w:val="nl-NL"/>
              </w:rPr>
              <w:t>Voorbeeld 13 - een eigenaar van een verhuurde woning</w:t>
            </w:r>
          </w:p>
        </w:tc>
      </w:tr>
      <w:tr w:rsidRPr="000234AE" w:rsidR="00CE3FE2" w:rsidTr="0041314E" w14:paraId="3940D57B" w14:textId="77777777">
        <w:tc>
          <w:tcPr>
            <w:tcW w:w="8297" w:type="dxa"/>
          </w:tcPr>
          <w:p w:rsidRPr="0041314E" w:rsidR="00CE3FE2" w:rsidP="00CE3FE2" w:rsidRDefault="00CE3FE2" w14:paraId="08C31B85" w14:textId="12A2AF01">
            <w:pPr>
              <w:spacing w:line="276" w:lineRule="auto"/>
              <w:rPr>
                <w:sz w:val="16"/>
                <w:szCs w:val="16"/>
                <w:lang w:val="nl-NL"/>
              </w:rPr>
            </w:pPr>
            <w:r w:rsidRPr="0041314E">
              <w:rPr>
                <w:sz w:val="16"/>
                <w:szCs w:val="16"/>
                <w:lang w:val="nl-NL"/>
              </w:rPr>
              <w:t>X</w:t>
            </w:r>
            <w:r w:rsidR="004056D3">
              <w:rPr>
                <w:sz w:val="16"/>
                <w:szCs w:val="16"/>
                <w:lang w:val="nl-NL"/>
              </w:rPr>
              <w:t>avier</w:t>
            </w:r>
            <w:r w:rsidRPr="0041314E">
              <w:rPr>
                <w:sz w:val="16"/>
                <w:szCs w:val="16"/>
                <w:lang w:val="nl-NL"/>
              </w:rPr>
              <w:t xml:space="preserve"> koopt op 1 januari 2028 een woning voor € 400.000 en verhuurt de woning gedurende het gehele jaar</w:t>
            </w:r>
            <w:r w:rsidR="000B220C">
              <w:rPr>
                <w:sz w:val="16"/>
                <w:szCs w:val="16"/>
                <w:lang w:val="nl-NL"/>
              </w:rPr>
              <w:t xml:space="preserve"> voor € 25.000</w:t>
            </w:r>
            <w:r w:rsidRPr="0041314E">
              <w:rPr>
                <w:sz w:val="16"/>
                <w:szCs w:val="16"/>
                <w:lang w:val="nl-NL"/>
              </w:rPr>
              <w:t>. De WOZ-waarde van de woning is op 1 januari 2028 € 380.000. Ten aanzien van de woning maakt X</w:t>
            </w:r>
            <w:r w:rsidR="009B0752">
              <w:rPr>
                <w:sz w:val="16"/>
                <w:szCs w:val="16"/>
                <w:lang w:val="nl-NL"/>
              </w:rPr>
              <w:t>avier</w:t>
            </w:r>
            <w:r w:rsidRPr="0041314E">
              <w:rPr>
                <w:sz w:val="16"/>
                <w:szCs w:val="16"/>
                <w:lang w:val="nl-NL"/>
              </w:rPr>
              <w:t xml:space="preserve"> gedurende 2028 € 5.000 aan onderhoudskosten. </w:t>
            </w:r>
            <w:r w:rsidR="009B0752">
              <w:rPr>
                <w:sz w:val="16"/>
                <w:szCs w:val="16"/>
                <w:lang w:val="nl-NL"/>
              </w:rPr>
              <w:t>Hij</w:t>
            </w:r>
            <w:r w:rsidRPr="0041314E" w:rsidR="009B0752">
              <w:rPr>
                <w:sz w:val="16"/>
                <w:szCs w:val="16"/>
                <w:lang w:val="nl-NL"/>
              </w:rPr>
              <w:t xml:space="preserve"> </w:t>
            </w:r>
            <w:r w:rsidRPr="0041314E">
              <w:rPr>
                <w:sz w:val="16"/>
                <w:szCs w:val="16"/>
                <w:lang w:val="nl-NL"/>
              </w:rPr>
              <w:t xml:space="preserve">financiert de woning deels met een lening van € 100.000 waarover </w:t>
            </w:r>
            <w:r w:rsidR="009B0752">
              <w:rPr>
                <w:sz w:val="16"/>
                <w:szCs w:val="16"/>
                <w:lang w:val="nl-NL"/>
              </w:rPr>
              <w:t>hij</w:t>
            </w:r>
            <w:r w:rsidRPr="0041314E" w:rsidR="009B0752">
              <w:rPr>
                <w:sz w:val="16"/>
                <w:szCs w:val="16"/>
                <w:lang w:val="nl-NL"/>
              </w:rPr>
              <w:t xml:space="preserve"> </w:t>
            </w:r>
            <w:r w:rsidRPr="0041314E">
              <w:rPr>
                <w:sz w:val="16"/>
                <w:szCs w:val="16"/>
                <w:lang w:val="nl-NL"/>
              </w:rPr>
              <w:t xml:space="preserve">jaarlijks € 4.000 rente betaalt. </w:t>
            </w:r>
            <w:r w:rsidR="00EF35D4">
              <w:rPr>
                <w:sz w:val="16"/>
                <w:szCs w:val="16"/>
                <w:lang w:val="nl-NL"/>
              </w:rPr>
              <w:t>In</w:t>
            </w:r>
            <w:r w:rsidRPr="0041314E">
              <w:rPr>
                <w:sz w:val="16"/>
                <w:szCs w:val="16"/>
                <w:lang w:val="nl-NL"/>
              </w:rPr>
              <w:t xml:space="preserve"> 2028 laat </w:t>
            </w:r>
            <w:r w:rsidR="009B0752">
              <w:rPr>
                <w:sz w:val="16"/>
                <w:szCs w:val="16"/>
                <w:lang w:val="nl-NL"/>
              </w:rPr>
              <w:t>hij</w:t>
            </w:r>
            <w:r w:rsidRPr="0041314E" w:rsidR="009B0752">
              <w:rPr>
                <w:sz w:val="16"/>
                <w:szCs w:val="16"/>
                <w:lang w:val="nl-NL"/>
              </w:rPr>
              <w:t xml:space="preserve"> </w:t>
            </w:r>
            <w:r w:rsidRPr="0041314E">
              <w:rPr>
                <w:sz w:val="16"/>
                <w:szCs w:val="16"/>
                <w:lang w:val="nl-NL"/>
              </w:rPr>
              <w:t xml:space="preserve">zonnepanelen plaatsen op de woning voor € </w:t>
            </w:r>
            <w:r w:rsidR="00EF35D4">
              <w:rPr>
                <w:sz w:val="16"/>
                <w:szCs w:val="16"/>
                <w:lang w:val="nl-NL"/>
              </w:rPr>
              <w:t>10</w:t>
            </w:r>
            <w:r w:rsidRPr="0041314E">
              <w:rPr>
                <w:sz w:val="16"/>
                <w:szCs w:val="16"/>
                <w:lang w:val="nl-NL"/>
              </w:rPr>
              <w:t>.000. X</w:t>
            </w:r>
            <w:r w:rsidR="004056D3">
              <w:rPr>
                <w:sz w:val="16"/>
                <w:szCs w:val="16"/>
                <w:lang w:val="nl-NL"/>
              </w:rPr>
              <w:t>avier</w:t>
            </w:r>
            <w:r w:rsidRPr="0041314E">
              <w:rPr>
                <w:sz w:val="16"/>
                <w:szCs w:val="16"/>
                <w:lang w:val="nl-NL"/>
              </w:rPr>
              <w:t xml:space="preserve"> heeft geen persoonsgebonden aftrekposten en geen te verrekenen verliezen.</w:t>
            </w:r>
          </w:p>
          <w:p w:rsidR="00E132F2" w:rsidP="00CE3FE2" w:rsidRDefault="00E132F2" w14:paraId="4509FC2C" w14:textId="77777777">
            <w:pPr>
              <w:spacing w:line="276" w:lineRule="auto"/>
              <w:rPr>
                <w:sz w:val="16"/>
                <w:szCs w:val="16"/>
                <w:lang w:val="nl-NL"/>
              </w:rPr>
            </w:pPr>
          </w:p>
          <w:p w:rsidRPr="0041314E" w:rsidR="00CE3FE2" w:rsidP="00CE3FE2" w:rsidRDefault="00CE3FE2" w14:paraId="13D3A3D5" w14:textId="2A02B5ED">
            <w:pPr>
              <w:spacing w:line="276" w:lineRule="auto"/>
              <w:rPr>
                <w:sz w:val="16"/>
                <w:szCs w:val="16"/>
                <w:lang w:val="nl-NL"/>
              </w:rPr>
            </w:pPr>
            <w:r w:rsidRPr="0041314E">
              <w:rPr>
                <w:sz w:val="16"/>
                <w:szCs w:val="16"/>
                <w:lang w:val="nl-NL"/>
              </w:rPr>
              <w:t xml:space="preserve">Het </w:t>
            </w:r>
            <w:r w:rsidR="0098084C">
              <w:rPr>
                <w:sz w:val="16"/>
                <w:szCs w:val="16"/>
                <w:lang w:val="nl-NL"/>
              </w:rPr>
              <w:t>resultaat uit sparen en beleggen</w:t>
            </w:r>
            <w:r w:rsidRPr="0041314E">
              <w:rPr>
                <w:sz w:val="16"/>
                <w:szCs w:val="16"/>
                <w:lang w:val="nl-NL"/>
              </w:rPr>
              <w:t xml:space="preserve"> is gelijk aan de huurinkomsten minus de onderhoudskosten en financieringskosten: € 16.000 (= € 25.000 - € 5.000 - € 4.000).</w:t>
            </w:r>
          </w:p>
        </w:tc>
      </w:tr>
      <w:tr w:rsidRPr="000234AE" w:rsidR="00CE3FE2" w:rsidTr="0041314E" w14:paraId="1287EFDE" w14:textId="77777777">
        <w:tc>
          <w:tcPr>
            <w:tcW w:w="8297" w:type="dxa"/>
          </w:tcPr>
          <w:p w:rsidRPr="0041314E" w:rsidR="00CE3FE2" w:rsidP="008C1476" w:rsidRDefault="00CE3FE2" w14:paraId="55A4135E" w14:textId="77777777">
            <w:pPr>
              <w:spacing w:line="276" w:lineRule="auto"/>
              <w:rPr>
                <w:sz w:val="16"/>
                <w:szCs w:val="16"/>
                <w:lang w:val="nl-NL"/>
              </w:rPr>
            </w:pPr>
          </w:p>
        </w:tc>
      </w:tr>
      <w:tr w:rsidRPr="0041314E" w:rsidR="00CE3FE2" w:rsidTr="0041314E" w14:paraId="06C5632A" w14:textId="77777777">
        <w:tc>
          <w:tcPr>
            <w:tcW w:w="8297" w:type="dxa"/>
          </w:tcPr>
          <w:tbl>
            <w:tblPr>
              <w:tblStyle w:val="Lijsttabel2-Accent5"/>
              <w:tblW w:w="0" w:type="auto"/>
              <w:tblLook w:val="04A0" w:firstRow="1" w:lastRow="0" w:firstColumn="1" w:lastColumn="0" w:noHBand="0" w:noVBand="1"/>
            </w:tblPr>
            <w:tblGrid>
              <w:gridCol w:w="3912"/>
              <w:gridCol w:w="4169"/>
            </w:tblGrid>
            <w:tr w:rsidRPr="0041314E" w:rsidR="002A2384" w:rsidTr="00C60A5E" w14:paraId="42317DF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5" w:type="dxa"/>
                  <w:hideMark/>
                </w:tcPr>
                <w:p w:rsidRPr="0041314E" w:rsidR="002A2384" w:rsidP="002A2384" w:rsidRDefault="009B0752" w14:paraId="2FF520AF" w14:textId="51AE8093">
                  <w:pPr>
                    <w:rPr>
                      <w:b w:val="0"/>
                      <w:bCs w:val="0"/>
                      <w:sz w:val="16"/>
                      <w:szCs w:val="16"/>
                      <w:lang w:val="nl-NL"/>
                    </w:rPr>
                  </w:pPr>
                  <w:r>
                    <w:rPr>
                      <w:b w:val="0"/>
                      <w:bCs w:val="0"/>
                      <w:sz w:val="16"/>
                      <w:szCs w:val="16"/>
                      <w:lang w:val="nl-NL"/>
                    </w:rPr>
                    <w:t xml:space="preserve">Resultaat </w:t>
                  </w:r>
                  <w:r w:rsidR="0098084C">
                    <w:rPr>
                      <w:b w:val="0"/>
                      <w:bCs w:val="0"/>
                      <w:sz w:val="16"/>
                      <w:szCs w:val="16"/>
                      <w:lang w:val="nl-NL"/>
                    </w:rPr>
                    <w:t>uit sparen en beleggen</w:t>
                  </w:r>
                </w:p>
              </w:tc>
              <w:tc>
                <w:tcPr>
                  <w:tcW w:w="4462" w:type="dxa"/>
                  <w:hideMark/>
                </w:tcPr>
                <w:p w:rsidRPr="0041314E" w:rsidR="002A2384" w:rsidP="002A2384" w:rsidRDefault="002A2384" w14:paraId="69F39F41" w14:textId="77777777">
                  <w:pPr>
                    <w:cnfStyle w:val="100000000000" w:firstRow="1" w:lastRow="0" w:firstColumn="0" w:lastColumn="0" w:oddVBand="0" w:evenVBand="0" w:oddHBand="0" w:evenHBand="0" w:firstRowFirstColumn="0" w:firstRowLastColumn="0" w:lastRowFirstColumn="0" w:lastRowLastColumn="0"/>
                    <w:rPr>
                      <w:b w:val="0"/>
                      <w:bCs w:val="0"/>
                      <w:sz w:val="16"/>
                      <w:szCs w:val="16"/>
                      <w:lang w:val="nl-NL"/>
                    </w:rPr>
                  </w:pPr>
                  <w:r w:rsidRPr="0041314E">
                    <w:rPr>
                      <w:b w:val="0"/>
                      <w:bCs w:val="0"/>
                      <w:sz w:val="16"/>
                      <w:szCs w:val="16"/>
                      <w:lang w:val="nl-NL"/>
                    </w:rPr>
                    <w:t>€ 16.000</w:t>
                  </w:r>
                </w:p>
              </w:tc>
            </w:tr>
            <w:tr w:rsidRPr="0041314E" w:rsidR="002A2384" w:rsidTr="00C60A5E" w14:paraId="48B7200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5" w:type="dxa"/>
                  <w:hideMark/>
                </w:tcPr>
                <w:p w:rsidRPr="0041314E" w:rsidR="002A2384" w:rsidP="002A2384" w:rsidRDefault="002A2384" w14:paraId="7FBA6882" w14:textId="77777777">
                  <w:pPr>
                    <w:rPr>
                      <w:b w:val="0"/>
                      <w:bCs w:val="0"/>
                      <w:sz w:val="16"/>
                      <w:szCs w:val="16"/>
                      <w:lang w:val="nl-NL"/>
                    </w:rPr>
                  </w:pPr>
                  <w:r w:rsidRPr="0041314E">
                    <w:rPr>
                      <w:b w:val="0"/>
                      <w:bCs w:val="0"/>
                      <w:sz w:val="16"/>
                      <w:szCs w:val="16"/>
                      <w:lang w:val="nl-NL"/>
                    </w:rPr>
                    <w:t>Inkomen uit sparen en beleggen</w:t>
                  </w:r>
                </w:p>
              </w:tc>
              <w:tc>
                <w:tcPr>
                  <w:tcW w:w="4462" w:type="dxa"/>
                  <w:hideMark/>
                </w:tcPr>
                <w:p w:rsidRPr="0041314E" w:rsidR="002A2384" w:rsidP="002A2384" w:rsidRDefault="002A2384" w14:paraId="2D484621" w14:textId="0A63D734">
                  <w:pPr>
                    <w:cnfStyle w:val="000000100000" w:firstRow="0" w:lastRow="0" w:firstColumn="0" w:lastColumn="0" w:oddVBand="0" w:evenVBand="0" w:oddHBand="1" w:evenHBand="0" w:firstRowFirstColumn="0" w:firstRowLastColumn="0" w:lastRowFirstColumn="0" w:lastRowLastColumn="0"/>
                    <w:rPr>
                      <w:sz w:val="16"/>
                      <w:szCs w:val="16"/>
                      <w:lang w:val="nl-NL"/>
                    </w:rPr>
                  </w:pPr>
                  <w:r w:rsidRPr="0041314E">
                    <w:rPr>
                      <w:sz w:val="16"/>
                      <w:szCs w:val="16"/>
                      <w:lang w:val="nl-NL"/>
                    </w:rPr>
                    <w:t>€ 14.</w:t>
                  </w:r>
                  <w:r w:rsidR="001B26A2">
                    <w:rPr>
                      <w:sz w:val="16"/>
                      <w:szCs w:val="16"/>
                      <w:lang w:val="nl-NL"/>
                    </w:rPr>
                    <w:t>200</w:t>
                  </w:r>
                  <w:r w:rsidRPr="0041314E">
                    <w:rPr>
                      <w:sz w:val="16"/>
                      <w:szCs w:val="16"/>
                      <w:lang w:val="nl-NL"/>
                    </w:rPr>
                    <w:t xml:space="preserve"> (= € 16.000 -/- € 1.</w:t>
                  </w:r>
                  <w:r w:rsidR="001B26A2">
                    <w:rPr>
                      <w:sz w:val="16"/>
                      <w:szCs w:val="16"/>
                      <w:lang w:val="nl-NL"/>
                    </w:rPr>
                    <w:t>800</w:t>
                  </w:r>
                  <w:r w:rsidRPr="0041314E">
                    <w:rPr>
                      <w:sz w:val="16"/>
                      <w:szCs w:val="16"/>
                      <w:lang w:val="nl-NL"/>
                    </w:rPr>
                    <w:t>)</w:t>
                  </w:r>
                </w:p>
              </w:tc>
            </w:tr>
            <w:tr w:rsidRPr="0041314E" w:rsidR="002A2384" w:rsidTr="00C60A5E" w14:paraId="121F36FE" w14:textId="77777777">
              <w:tc>
                <w:tcPr>
                  <w:cnfStyle w:val="001000000000" w:firstRow="0" w:lastRow="0" w:firstColumn="1" w:lastColumn="0" w:oddVBand="0" w:evenVBand="0" w:oddHBand="0" w:evenHBand="0" w:firstRowFirstColumn="0" w:firstRowLastColumn="0" w:lastRowFirstColumn="0" w:lastRowLastColumn="0"/>
                  <w:tcW w:w="4185" w:type="dxa"/>
                  <w:hideMark/>
                </w:tcPr>
                <w:p w:rsidRPr="0041314E" w:rsidR="002A2384" w:rsidP="002A2384" w:rsidRDefault="002A2384" w14:paraId="3455782D" w14:textId="77777777">
                  <w:pPr>
                    <w:rPr>
                      <w:b w:val="0"/>
                      <w:bCs w:val="0"/>
                      <w:sz w:val="16"/>
                      <w:szCs w:val="16"/>
                      <w:lang w:val="nl-NL"/>
                    </w:rPr>
                  </w:pPr>
                  <w:r w:rsidRPr="0041314E">
                    <w:rPr>
                      <w:b w:val="0"/>
                      <w:bCs w:val="0"/>
                      <w:sz w:val="16"/>
                      <w:szCs w:val="16"/>
                      <w:lang w:val="nl-NL"/>
                    </w:rPr>
                    <w:t>Belastbaar inkomen uit sparen en beleggen</w:t>
                  </w:r>
                </w:p>
              </w:tc>
              <w:tc>
                <w:tcPr>
                  <w:tcW w:w="4462" w:type="dxa"/>
                  <w:hideMark/>
                </w:tcPr>
                <w:p w:rsidRPr="0041314E" w:rsidR="002A2384" w:rsidP="002A2384" w:rsidRDefault="002A2384" w14:paraId="4DF02DF0" w14:textId="1CC2D47A">
                  <w:pPr>
                    <w:cnfStyle w:val="000000000000" w:firstRow="0" w:lastRow="0" w:firstColumn="0" w:lastColumn="0" w:oddVBand="0" w:evenVBand="0" w:oddHBand="0" w:evenHBand="0" w:firstRowFirstColumn="0" w:firstRowLastColumn="0" w:lastRowFirstColumn="0" w:lastRowLastColumn="0"/>
                    <w:rPr>
                      <w:sz w:val="16"/>
                      <w:szCs w:val="16"/>
                      <w:lang w:val="nl-NL"/>
                    </w:rPr>
                  </w:pPr>
                  <w:r w:rsidRPr="0041314E">
                    <w:rPr>
                      <w:sz w:val="16"/>
                      <w:szCs w:val="16"/>
                      <w:lang w:val="nl-NL"/>
                    </w:rPr>
                    <w:t>€ 14.</w:t>
                  </w:r>
                  <w:r w:rsidR="001B26A2">
                    <w:rPr>
                      <w:sz w:val="16"/>
                      <w:szCs w:val="16"/>
                      <w:lang w:val="nl-NL"/>
                    </w:rPr>
                    <w:t>200</w:t>
                  </w:r>
                  <w:r w:rsidRPr="0041314E">
                    <w:rPr>
                      <w:sz w:val="16"/>
                      <w:szCs w:val="16"/>
                      <w:lang w:val="nl-NL"/>
                    </w:rPr>
                    <w:t xml:space="preserve"> (geen te verrekenen verliezen)</w:t>
                  </w:r>
                </w:p>
              </w:tc>
            </w:tr>
            <w:tr w:rsidRPr="0041314E" w:rsidR="002A2384" w:rsidTr="00C60A5E" w14:paraId="3BF5B8D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5" w:type="dxa"/>
                  <w:hideMark/>
                </w:tcPr>
                <w:p w:rsidRPr="0041314E" w:rsidR="002A2384" w:rsidP="002A2384" w:rsidRDefault="002A2384" w14:paraId="528D69D7" w14:textId="6CFB4D2C">
                  <w:pPr>
                    <w:rPr>
                      <w:sz w:val="16"/>
                      <w:szCs w:val="16"/>
                      <w:lang w:val="nl-NL"/>
                    </w:rPr>
                  </w:pPr>
                  <w:r w:rsidRPr="0041314E">
                    <w:rPr>
                      <w:sz w:val="16"/>
                      <w:szCs w:val="16"/>
                      <w:lang w:val="nl-NL"/>
                    </w:rPr>
                    <w:t>Belasting box 3</w:t>
                  </w:r>
                  <w:r w:rsidR="009B0752">
                    <w:rPr>
                      <w:sz w:val="16"/>
                      <w:szCs w:val="16"/>
                      <w:lang w:val="nl-NL"/>
                    </w:rPr>
                    <w:t xml:space="preserve"> over</w:t>
                  </w:r>
                  <w:r w:rsidRPr="0041314E">
                    <w:rPr>
                      <w:sz w:val="16"/>
                      <w:szCs w:val="16"/>
                      <w:lang w:val="nl-NL"/>
                    </w:rPr>
                    <w:t xml:space="preserve"> 2028</w:t>
                  </w:r>
                </w:p>
              </w:tc>
              <w:tc>
                <w:tcPr>
                  <w:tcW w:w="4462" w:type="dxa"/>
                  <w:hideMark/>
                </w:tcPr>
                <w:p w:rsidRPr="0041314E" w:rsidR="002A2384" w:rsidP="002A2384" w:rsidRDefault="002A2384" w14:paraId="16224675" w14:textId="4C4D9E74">
                  <w:pPr>
                    <w:cnfStyle w:val="000000100000" w:firstRow="0" w:lastRow="0" w:firstColumn="0" w:lastColumn="0" w:oddVBand="0" w:evenVBand="0" w:oddHBand="1" w:evenHBand="0" w:firstRowFirstColumn="0" w:firstRowLastColumn="0" w:lastRowFirstColumn="0" w:lastRowLastColumn="0"/>
                    <w:rPr>
                      <w:b/>
                      <w:bCs/>
                      <w:sz w:val="16"/>
                      <w:szCs w:val="16"/>
                      <w:lang w:val="nl-NL"/>
                    </w:rPr>
                  </w:pPr>
                  <w:r w:rsidRPr="0041314E">
                    <w:rPr>
                      <w:b/>
                      <w:bCs/>
                      <w:sz w:val="16"/>
                      <w:szCs w:val="16"/>
                      <w:lang w:val="nl-NL"/>
                    </w:rPr>
                    <w:t>€ 5.</w:t>
                  </w:r>
                  <w:r w:rsidR="001B26A2">
                    <w:rPr>
                      <w:b/>
                      <w:bCs/>
                      <w:sz w:val="16"/>
                      <w:szCs w:val="16"/>
                      <w:lang w:val="nl-NL"/>
                    </w:rPr>
                    <w:t>112</w:t>
                  </w:r>
                  <w:r w:rsidRPr="0041314E">
                    <w:rPr>
                      <w:b/>
                      <w:bCs/>
                      <w:sz w:val="16"/>
                      <w:szCs w:val="16"/>
                      <w:lang w:val="nl-NL"/>
                    </w:rPr>
                    <w:t xml:space="preserve"> </w:t>
                  </w:r>
                  <w:r w:rsidRPr="0041314E">
                    <w:rPr>
                      <w:sz w:val="16"/>
                      <w:szCs w:val="16"/>
                      <w:lang w:val="nl-NL"/>
                    </w:rPr>
                    <w:t>(= 36% x € 14.</w:t>
                  </w:r>
                  <w:r w:rsidR="001B26A2">
                    <w:rPr>
                      <w:sz w:val="16"/>
                      <w:szCs w:val="16"/>
                      <w:lang w:val="nl-NL"/>
                    </w:rPr>
                    <w:t>200</w:t>
                  </w:r>
                  <w:r w:rsidRPr="0041314E">
                    <w:rPr>
                      <w:sz w:val="16"/>
                      <w:szCs w:val="16"/>
                      <w:lang w:val="nl-NL"/>
                    </w:rPr>
                    <w:t>)</w:t>
                  </w:r>
                </w:p>
              </w:tc>
            </w:tr>
          </w:tbl>
          <w:p w:rsidRPr="0041314E" w:rsidR="00CE3FE2" w:rsidP="008C1476" w:rsidRDefault="00CE3FE2" w14:paraId="5E65E9C0" w14:textId="77777777">
            <w:pPr>
              <w:spacing w:line="276" w:lineRule="auto"/>
              <w:rPr>
                <w:sz w:val="16"/>
                <w:szCs w:val="16"/>
                <w:lang w:val="nl-NL"/>
              </w:rPr>
            </w:pPr>
          </w:p>
        </w:tc>
      </w:tr>
    </w:tbl>
    <w:p w:rsidR="00281CCA" w:rsidP="008C1476" w:rsidRDefault="00281CCA" w14:paraId="3E2932AF" w14:textId="77777777">
      <w:pPr>
        <w:spacing w:line="276" w:lineRule="auto"/>
        <w:rPr>
          <w:lang w:val="nl-NL"/>
        </w:rPr>
      </w:pPr>
    </w:p>
    <w:p w:rsidRPr="00060D16" w:rsidR="000D30C0" w:rsidP="008C1476" w:rsidRDefault="000D30C0" w14:paraId="719F88D5" w14:textId="77777777">
      <w:pPr>
        <w:spacing w:line="276" w:lineRule="auto"/>
        <w:rPr>
          <w:i/>
          <w:iCs/>
          <w:szCs w:val="18"/>
          <w:lang w:val="nl-NL"/>
        </w:rPr>
      </w:pPr>
      <w:r w:rsidRPr="00060D16">
        <w:rPr>
          <w:i/>
          <w:iCs/>
          <w:szCs w:val="18"/>
          <w:lang w:val="nl-NL"/>
        </w:rPr>
        <w:t>Doorwerking naar inkomensafhankelijke regelingen</w:t>
      </w:r>
    </w:p>
    <w:p w:rsidRPr="00060D16" w:rsidR="000D30C0" w:rsidP="008C1476" w:rsidRDefault="000D30C0" w14:paraId="10514F17" w14:textId="5E2F40E0">
      <w:pPr>
        <w:spacing w:line="276" w:lineRule="auto"/>
        <w:rPr>
          <w:iCs/>
          <w:szCs w:val="18"/>
          <w:lang w:val="nl-NL"/>
        </w:rPr>
      </w:pPr>
      <w:r w:rsidRPr="00060D16">
        <w:rPr>
          <w:iCs/>
          <w:szCs w:val="18"/>
          <w:lang w:val="nl-NL"/>
        </w:rPr>
        <w:t>In het nieuwe stelsel zal het belastbare inkomen uit sparen en beleggen meer gaan fluctueren. Hierdoor zal ook het verzamelinkomen dat geldt als toetsingsinkomen voor de toeslagen en andere inkomensafhankelijke regelingen meer gaan verschillen tussen de jaren. Het toetsingsinkomen wordt minder voorspelbaar</w:t>
      </w:r>
      <w:r>
        <w:rPr>
          <w:iCs/>
          <w:szCs w:val="18"/>
          <w:lang w:val="nl-NL"/>
        </w:rPr>
        <w:t xml:space="preserve"> voor gerechtigden die box 3-inkomen boven het heffing</w:t>
      </w:r>
      <w:r w:rsidR="003C3F0F">
        <w:rPr>
          <w:iCs/>
          <w:szCs w:val="18"/>
          <w:lang w:val="nl-NL"/>
        </w:rPr>
        <w:t>s</w:t>
      </w:r>
      <w:r>
        <w:rPr>
          <w:iCs/>
          <w:szCs w:val="18"/>
          <w:lang w:val="nl-NL"/>
        </w:rPr>
        <w:t xml:space="preserve">vrije </w:t>
      </w:r>
      <w:r w:rsidR="003C3F0F">
        <w:rPr>
          <w:iCs/>
          <w:szCs w:val="18"/>
          <w:lang w:val="nl-NL"/>
        </w:rPr>
        <w:t>resultaat</w:t>
      </w:r>
      <w:r>
        <w:rPr>
          <w:iCs/>
          <w:szCs w:val="18"/>
          <w:lang w:val="nl-NL"/>
        </w:rPr>
        <w:t xml:space="preserve"> hebben</w:t>
      </w:r>
      <w:r w:rsidRPr="00060D16">
        <w:rPr>
          <w:iCs/>
          <w:szCs w:val="18"/>
          <w:lang w:val="nl-NL"/>
        </w:rPr>
        <w:t>.</w:t>
      </w:r>
    </w:p>
    <w:p w:rsidRPr="00060D16" w:rsidR="000D30C0" w:rsidP="008C1476" w:rsidRDefault="000D30C0" w14:paraId="1A53D4A3" w14:textId="77777777">
      <w:pPr>
        <w:spacing w:line="276" w:lineRule="auto"/>
        <w:rPr>
          <w:iCs/>
          <w:szCs w:val="18"/>
          <w:lang w:val="nl-NL"/>
        </w:rPr>
      </w:pPr>
    </w:p>
    <w:p w:rsidR="000D30C0" w:rsidP="008C1476" w:rsidRDefault="000D30C0" w14:paraId="1D113C4C" w14:textId="2031092B">
      <w:pPr>
        <w:spacing w:line="276" w:lineRule="auto"/>
        <w:rPr>
          <w:lang w:val="nl-NL"/>
        </w:rPr>
      </w:pPr>
      <w:r>
        <w:rPr>
          <w:lang w:val="nl-NL"/>
        </w:rPr>
        <w:t>Met behulp van een</w:t>
      </w:r>
      <w:r w:rsidRPr="004B0449">
        <w:rPr>
          <w:lang w:val="nl-NL"/>
        </w:rPr>
        <w:t xml:space="preserve"> simulatie</w:t>
      </w:r>
      <w:r>
        <w:rPr>
          <w:rStyle w:val="Voetnootmarkering"/>
          <w:lang w:val="nl-NL"/>
        </w:rPr>
        <w:footnoteReference w:id="55"/>
      </w:r>
      <w:r>
        <w:rPr>
          <w:lang w:val="nl-NL"/>
        </w:rPr>
        <w:t xml:space="preserve"> is</w:t>
      </w:r>
      <w:r w:rsidRPr="004B0449">
        <w:rPr>
          <w:lang w:val="nl-NL"/>
        </w:rPr>
        <w:t xml:space="preserve"> onderzocht wat de gevolgen voor toeslaggebruikers zijn van een wisselend verzamelinkomen. </w:t>
      </w:r>
      <w:r>
        <w:rPr>
          <w:lang w:val="nl-NL"/>
        </w:rPr>
        <w:t xml:space="preserve">Op basis hiervan </w:t>
      </w:r>
      <w:r w:rsidRPr="004B0449">
        <w:rPr>
          <w:lang w:val="nl-NL"/>
        </w:rPr>
        <w:t xml:space="preserve">kan een beeld worden gegeven. Voor de kinderopvangtoeslag </w:t>
      </w:r>
      <w:r>
        <w:rPr>
          <w:lang w:val="nl-NL"/>
        </w:rPr>
        <w:t>is in deze analyse uitgegaan van</w:t>
      </w:r>
      <w:r w:rsidRPr="004B0449">
        <w:rPr>
          <w:lang w:val="nl-NL"/>
        </w:rPr>
        <w:t xml:space="preserve"> een inkomensonafhankelijke vormgeving</w:t>
      </w:r>
      <w:r>
        <w:rPr>
          <w:lang w:val="nl-NL"/>
        </w:rPr>
        <w:t xml:space="preserve">, zoals </w:t>
      </w:r>
      <w:r w:rsidR="003C3F0F">
        <w:rPr>
          <w:lang w:val="nl-NL"/>
        </w:rPr>
        <w:t>het</w:t>
      </w:r>
      <w:r>
        <w:rPr>
          <w:lang w:val="nl-NL"/>
        </w:rPr>
        <w:t xml:space="preserve"> kabinet</w:t>
      </w:r>
      <w:r w:rsidR="003C3F0F">
        <w:rPr>
          <w:lang w:val="nl-NL"/>
        </w:rPr>
        <w:t xml:space="preserve"> Rutte IV</w:t>
      </w:r>
      <w:r>
        <w:rPr>
          <w:lang w:val="nl-NL"/>
        </w:rPr>
        <w:t xml:space="preserve"> ook in het coalitieakkoord heeft beoogd</w:t>
      </w:r>
      <w:r w:rsidR="00B04EDE">
        <w:rPr>
          <w:lang w:val="nl-NL"/>
        </w:rPr>
        <w:t xml:space="preserve"> en waaraan het </w:t>
      </w:r>
      <w:r w:rsidR="000B1277">
        <w:rPr>
          <w:lang w:val="nl-NL"/>
        </w:rPr>
        <w:t xml:space="preserve">huidige </w:t>
      </w:r>
      <w:r w:rsidR="00B04EDE">
        <w:rPr>
          <w:lang w:val="nl-NL"/>
        </w:rPr>
        <w:t>kabinet op het moment van indienen van dit wetsvoorstel geen wijziging heeft aangebracht</w:t>
      </w:r>
      <w:r w:rsidRPr="004B0449">
        <w:rPr>
          <w:lang w:val="nl-NL"/>
        </w:rPr>
        <w:t>. Dit betekent dat fluctuaties in het verzamelinkomen dan geen invloed meer hebben op de hoogte van de kinderopvangtoeslag.</w:t>
      </w:r>
      <w:r>
        <w:rPr>
          <w:rStyle w:val="Voetnootmarkering"/>
          <w:lang w:val="nl-NL"/>
        </w:rPr>
        <w:footnoteReference w:id="56"/>
      </w:r>
      <w:r w:rsidRPr="004B0449">
        <w:rPr>
          <w:lang w:val="nl-NL"/>
        </w:rPr>
        <w:t xml:space="preserve"> De huishoudens die te maken krijgen met de doorwerking van een </w:t>
      </w:r>
      <w:r w:rsidRPr="004B0449">
        <w:rPr>
          <w:lang w:val="nl-NL"/>
        </w:rPr>
        <w:lastRenderedPageBreak/>
        <w:t xml:space="preserve">belasting op werkelijk vermogensrendement naar toeslagen betreffen </w:t>
      </w:r>
      <w:r>
        <w:rPr>
          <w:lang w:val="nl-NL"/>
        </w:rPr>
        <w:t>dan</w:t>
      </w:r>
      <w:r w:rsidRPr="004B0449">
        <w:rPr>
          <w:lang w:val="nl-NL"/>
        </w:rPr>
        <w:t xml:space="preserve"> ontvangers van zorgtoeslag, kindgebonden budget en/of de huurtoeslag.</w:t>
      </w:r>
    </w:p>
    <w:p w:rsidR="000D30C0" w:rsidP="008C1476" w:rsidRDefault="000D30C0" w14:paraId="3942E33C" w14:textId="77777777">
      <w:pPr>
        <w:spacing w:line="276" w:lineRule="auto"/>
        <w:rPr>
          <w:lang w:val="nl-NL"/>
        </w:rPr>
      </w:pPr>
    </w:p>
    <w:p w:rsidR="000D30C0" w:rsidP="008C1476" w:rsidRDefault="000D30C0" w14:paraId="56145468" w14:textId="61FD6C66">
      <w:pPr>
        <w:spacing w:line="276" w:lineRule="auto"/>
        <w:rPr>
          <w:lang w:val="nl-NL"/>
        </w:rPr>
      </w:pPr>
      <w:r>
        <w:rPr>
          <w:lang w:val="nl-NL"/>
        </w:rPr>
        <w:t xml:space="preserve">In </w:t>
      </w:r>
      <w:r w:rsidR="00815B0E">
        <w:rPr>
          <w:lang w:val="nl-NL"/>
        </w:rPr>
        <w:t>deze simulatie betaalde</w:t>
      </w:r>
      <w:r>
        <w:rPr>
          <w:lang w:val="nl-NL"/>
        </w:rPr>
        <w:t xml:space="preserve"> in een gemiddeld jaar naar schatting</w:t>
      </w:r>
      <w:r w:rsidRPr="00A234C2">
        <w:rPr>
          <w:lang w:val="nl-NL"/>
        </w:rPr>
        <w:t xml:space="preserve"> </w:t>
      </w:r>
      <w:r>
        <w:rPr>
          <w:lang w:val="nl-NL"/>
        </w:rPr>
        <w:t>3,5</w:t>
      </w:r>
      <w:r w:rsidRPr="00A234C2">
        <w:rPr>
          <w:lang w:val="nl-NL"/>
        </w:rPr>
        <w:t>% van de ontvangers van inkomensafhankelijke</w:t>
      </w:r>
      <w:r w:rsidR="00B04EDE">
        <w:rPr>
          <w:lang w:val="nl-NL"/>
        </w:rPr>
        <w:t xml:space="preserve"> regelingen zoals</w:t>
      </w:r>
      <w:r w:rsidRPr="00A234C2">
        <w:rPr>
          <w:lang w:val="nl-NL"/>
        </w:rPr>
        <w:t xml:space="preserve"> toeslagen (</w:t>
      </w:r>
      <w:r>
        <w:rPr>
          <w:lang w:val="nl-NL"/>
        </w:rPr>
        <w:t>150.000</w:t>
      </w:r>
      <w:r w:rsidRPr="00A234C2">
        <w:rPr>
          <w:lang w:val="nl-NL"/>
        </w:rPr>
        <w:t xml:space="preserve"> huishoudens)</w:t>
      </w:r>
      <w:r>
        <w:rPr>
          <w:lang w:val="nl-NL"/>
        </w:rPr>
        <w:t xml:space="preserve"> </w:t>
      </w:r>
      <w:r w:rsidRPr="00A234C2">
        <w:rPr>
          <w:lang w:val="nl-NL"/>
        </w:rPr>
        <w:t xml:space="preserve">tegelijkertijd belasting in box 3. </w:t>
      </w:r>
      <w:r w:rsidRPr="00435D3D" w:rsidR="00815B0E">
        <w:rPr>
          <w:lang w:val="nl-NL"/>
        </w:rPr>
        <w:t>Omdat deze simulatie gebaseerd</w:t>
      </w:r>
      <w:r w:rsidR="00815B0E">
        <w:rPr>
          <w:lang w:val="nl-NL"/>
        </w:rPr>
        <w:t xml:space="preserve"> was op een heffingsvrij resultaat van € 1.000, is dit aantal bij het huidige voorstel inmiddels naar verwachting lager. </w:t>
      </w:r>
      <w:r w:rsidRPr="00A234C2">
        <w:rPr>
          <w:lang w:val="nl-NL"/>
        </w:rPr>
        <w:t>Deze huishoudens hebben een laag- of middeninkomen en komen daardoor in aanmerking voor toeslagen. Door de inkomensafhankelijke vormgeving worden toeslagen verstrekt aan diegenen die de financiële ondersteuning het hardst nodig hebben. Tegelijkertijd hebben deze huishoudens een substantieel inkomen uit hun vermogen (box 3) en een vermogen onder de vermogensgrens in het kindgebonden budget en zorgtoeslag (€</w:t>
      </w:r>
      <w:r w:rsidR="006B01E3">
        <w:rPr>
          <w:lang w:val="nl-NL"/>
        </w:rPr>
        <w:t> </w:t>
      </w:r>
      <w:r w:rsidR="00D07B78">
        <w:rPr>
          <w:lang w:val="nl-NL"/>
        </w:rPr>
        <w:t>141.896</w:t>
      </w:r>
      <w:r w:rsidRPr="00A234C2">
        <w:rPr>
          <w:lang w:val="nl-NL"/>
        </w:rPr>
        <w:t xml:space="preserve"> voor een alleenstaande in </w:t>
      </w:r>
      <w:r w:rsidRPr="00A234C2" w:rsidR="00D07B78">
        <w:rPr>
          <w:lang w:val="nl-NL"/>
        </w:rPr>
        <w:t>202</w:t>
      </w:r>
      <w:r w:rsidR="00D07B78">
        <w:rPr>
          <w:lang w:val="nl-NL"/>
        </w:rPr>
        <w:t>5</w:t>
      </w:r>
      <w:r w:rsidRPr="00A234C2">
        <w:rPr>
          <w:lang w:val="nl-NL"/>
        </w:rPr>
        <w:t>) en huurtoeslag (€</w:t>
      </w:r>
      <w:r w:rsidR="006B01E3">
        <w:rPr>
          <w:lang w:val="nl-NL"/>
        </w:rPr>
        <w:t> </w:t>
      </w:r>
      <w:r w:rsidR="00D07B78">
        <w:rPr>
          <w:lang w:val="nl-NL"/>
        </w:rPr>
        <w:t>37.395</w:t>
      </w:r>
      <w:r w:rsidRPr="00A234C2">
        <w:rPr>
          <w:lang w:val="nl-NL"/>
        </w:rPr>
        <w:t xml:space="preserve"> voor een alleenstaande in </w:t>
      </w:r>
      <w:r w:rsidRPr="00A234C2" w:rsidR="00D07B78">
        <w:rPr>
          <w:lang w:val="nl-NL"/>
        </w:rPr>
        <w:t>202</w:t>
      </w:r>
      <w:r w:rsidR="00D07B78">
        <w:rPr>
          <w:lang w:val="nl-NL"/>
        </w:rPr>
        <w:t>5</w:t>
      </w:r>
      <w:r w:rsidRPr="00A234C2">
        <w:rPr>
          <w:lang w:val="nl-NL"/>
        </w:rPr>
        <w:t>; hier is nu nog geen overlap met belastingplichtigen in box 3, maar in het nieuwe stelsel kan er wel enige overlap zijn). Deze bovengrens aan het vermogen beperkt ook de mate waarin het box 3</w:t>
      </w:r>
      <w:r>
        <w:rPr>
          <w:lang w:val="nl-NL"/>
        </w:rPr>
        <w:t>-</w:t>
      </w:r>
      <w:r w:rsidRPr="00A234C2">
        <w:rPr>
          <w:lang w:val="nl-NL"/>
        </w:rPr>
        <w:t>inkomen zal fluctueren.</w:t>
      </w:r>
      <w:r w:rsidRPr="004B0449">
        <w:rPr>
          <w:lang w:val="nl-NL"/>
        </w:rPr>
        <w:t xml:space="preserve"> </w:t>
      </w:r>
    </w:p>
    <w:p w:rsidR="000D30C0" w:rsidP="008C1476" w:rsidRDefault="000D30C0" w14:paraId="64F6EAED" w14:textId="77777777">
      <w:pPr>
        <w:spacing w:line="276" w:lineRule="auto"/>
        <w:rPr>
          <w:lang w:val="nl-NL"/>
        </w:rPr>
      </w:pPr>
    </w:p>
    <w:p w:rsidR="000D30C0" w:rsidP="008C1476" w:rsidRDefault="000D30C0" w14:paraId="544F3C65" w14:textId="42B48155">
      <w:pPr>
        <w:spacing w:line="276" w:lineRule="auto"/>
        <w:rPr>
          <w:lang w:val="nl-NL"/>
        </w:rPr>
      </w:pPr>
      <w:r w:rsidRPr="004B0449">
        <w:rPr>
          <w:lang w:val="nl-NL"/>
        </w:rPr>
        <w:t xml:space="preserve">Voornamelijk </w:t>
      </w:r>
      <w:r w:rsidR="00C62217">
        <w:rPr>
          <w:lang w:val="nl-NL"/>
        </w:rPr>
        <w:t xml:space="preserve">zal </w:t>
      </w:r>
      <w:r w:rsidRPr="004B0449">
        <w:rPr>
          <w:lang w:val="nl-NL"/>
        </w:rPr>
        <w:t xml:space="preserve">het </w:t>
      </w:r>
      <w:r>
        <w:rPr>
          <w:lang w:val="nl-NL"/>
        </w:rPr>
        <w:t>voordeel uit</w:t>
      </w:r>
      <w:r w:rsidRPr="004B0449">
        <w:rPr>
          <w:lang w:val="nl-NL"/>
        </w:rPr>
        <w:t xml:space="preserve"> effecten en onroerende zaken gaan fluctueren. Bij een hoger rendement op effecten en</w:t>
      </w:r>
      <w:r>
        <w:rPr>
          <w:lang w:val="nl-NL"/>
        </w:rPr>
        <w:t xml:space="preserve"> bij verkoop met winst van</w:t>
      </w:r>
      <w:r w:rsidRPr="004B0449">
        <w:rPr>
          <w:lang w:val="nl-NL"/>
        </w:rPr>
        <w:t xml:space="preserve"> onroerende zaken zal het grootste deel van deze groep te maken krijgen met lagere toeslagen. </w:t>
      </w:r>
      <w:r>
        <w:rPr>
          <w:lang w:val="nl-NL"/>
        </w:rPr>
        <w:t xml:space="preserve">Van de 150.000 huishoudens </w:t>
      </w:r>
      <w:r w:rsidR="00815B0E">
        <w:rPr>
          <w:lang w:val="nl-NL"/>
        </w:rPr>
        <w:t xml:space="preserve">die in de simulatie naar voren kwamen, </w:t>
      </w:r>
      <w:r>
        <w:rPr>
          <w:lang w:val="nl-NL"/>
        </w:rPr>
        <w:t xml:space="preserve">bezitten er circa 90.000 effecten. </w:t>
      </w:r>
      <w:r w:rsidRPr="004B0449">
        <w:rPr>
          <w:lang w:val="nl-NL"/>
        </w:rPr>
        <w:t xml:space="preserve">Een gesimuleerd 5%-punt hoger rendement van alle effecten in box 3 levert de huishoudens in deze simulatie </w:t>
      </w:r>
      <w:r>
        <w:rPr>
          <w:lang w:val="nl-NL"/>
        </w:rPr>
        <w:t>gemiddeld een</w:t>
      </w:r>
      <w:r w:rsidRPr="004B0449">
        <w:rPr>
          <w:lang w:val="nl-NL"/>
        </w:rPr>
        <w:t xml:space="preserve"> extra </w:t>
      </w:r>
      <w:r>
        <w:rPr>
          <w:lang w:val="nl-NL"/>
        </w:rPr>
        <w:t>inkomen</w:t>
      </w:r>
      <w:r w:rsidRPr="004B0449">
        <w:rPr>
          <w:lang w:val="nl-NL"/>
        </w:rPr>
        <w:t xml:space="preserve"> op van €</w:t>
      </w:r>
      <w:r w:rsidR="006B01E3">
        <w:rPr>
          <w:lang w:val="nl-NL"/>
        </w:rPr>
        <w:t> </w:t>
      </w:r>
      <w:r>
        <w:rPr>
          <w:lang w:val="nl-NL"/>
        </w:rPr>
        <w:t>2</w:t>
      </w:r>
      <w:r w:rsidRPr="004B0449">
        <w:rPr>
          <w:lang w:val="nl-NL"/>
        </w:rPr>
        <w:t>.</w:t>
      </w:r>
      <w:r>
        <w:rPr>
          <w:lang w:val="nl-NL"/>
        </w:rPr>
        <w:t>550.</w:t>
      </w:r>
      <w:r w:rsidRPr="004B0449">
        <w:rPr>
          <w:lang w:val="nl-NL"/>
        </w:rPr>
        <w:t xml:space="preserve"> De doorwerking naar toeslagen betekent dat zij gemiddeld €</w:t>
      </w:r>
      <w:r w:rsidR="006B01E3">
        <w:rPr>
          <w:lang w:val="nl-NL"/>
        </w:rPr>
        <w:t> </w:t>
      </w:r>
      <w:r>
        <w:rPr>
          <w:lang w:val="nl-NL"/>
        </w:rPr>
        <w:t>170</w:t>
      </w:r>
      <w:r w:rsidRPr="004B0449">
        <w:rPr>
          <w:lang w:val="nl-NL"/>
        </w:rPr>
        <w:t xml:space="preserve"> per jaar minder toeslagen krijgen. De huishoudens die mínder toeslag krijgen vanwege hogere rendementen genieten </w:t>
      </w:r>
      <w:r>
        <w:rPr>
          <w:lang w:val="nl-NL"/>
        </w:rPr>
        <w:t>dus</w:t>
      </w:r>
      <w:r w:rsidRPr="004B0449">
        <w:rPr>
          <w:lang w:val="nl-NL"/>
        </w:rPr>
        <w:t xml:space="preserve"> tegelijkertijd </w:t>
      </w:r>
      <w:r>
        <w:rPr>
          <w:lang w:val="nl-NL"/>
        </w:rPr>
        <w:t>een veelvoud van de gederfde toeslagen aan extra</w:t>
      </w:r>
      <w:r w:rsidRPr="004B0449">
        <w:rPr>
          <w:lang w:val="nl-NL"/>
        </w:rPr>
        <w:t xml:space="preserve"> inkomen uit hun vermogen.</w:t>
      </w:r>
      <w:r w:rsidR="00C62217">
        <w:rPr>
          <w:lang w:val="nl-NL"/>
        </w:rPr>
        <w:t xml:space="preserve"> </w:t>
      </w:r>
      <w:r>
        <w:rPr>
          <w:lang w:val="nl-NL"/>
        </w:rPr>
        <w:t>Van de 150.000 huishoudens bezitten er c</w:t>
      </w:r>
      <w:r w:rsidR="006B01E3">
        <w:rPr>
          <w:lang w:val="nl-NL"/>
        </w:rPr>
        <w:t>irca</w:t>
      </w:r>
      <w:r>
        <w:rPr>
          <w:lang w:val="nl-NL"/>
        </w:rPr>
        <w:t xml:space="preserve"> 70.000 onroerend goed. Voor onroerende zaken geldt dat bij verkoop met winst het verzamelinkomen fors kan stijgen. </w:t>
      </w:r>
      <w:r w:rsidRPr="004B0449">
        <w:rPr>
          <w:lang w:val="nl-NL"/>
        </w:rPr>
        <w:t xml:space="preserve">In de simulatie </w:t>
      </w:r>
      <w:r>
        <w:rPr>
          <w:lang w:val="nl-NL"/>
        </w:rPr>
        <w:t>is bij bezitters van onroerend goed het box 3-inkomen met €</w:t>
      </w:r>
      <w:r w:rsidR="006B01E3">
        <w:rPr>
          <w:lang w:val="nl-NL"/>
        </w:rPr>
        <w:t> </w:t>
      </w:r>
      <w:r>
        <w:rPr>
          <w:lang w:val="nl-NL"/>
        </w:rPr>
        <w:t>50.000 verhoogd, om verkoop met € 50.000 winst na te bootsen. Gemiddeld genomen daalde het recht op toeslagen als gevolg hiervan met €</w:t>
      </w:r>
      <w:r w:rsidR="006B01E3">
        <w:rPr>
          <w:lang w:val="nl-NL"/>
        </w:rPr>
        <w:t> </w:t>
      </w:r>
      <w:r>
        <w:rPr>
          <w:lang w:val="nl-NL"/>
        </w:rPr>
        <w:t>2.400 per huishouden. Opnieuw geldt dat tegenover het gedaalde toeslagrecht een veelvoud aan extra inkomen staat. Wel kan het voorkomen dat de toeslagen al zijn uitgekeerd en moeten worden terugbetaald.</w:t>
      </w:r>
      <w:r w:rsidRPr="004B0449">
        <w:rPr>
          <w:lang w:val="nl-NL"/>
        </w:rPr>
        <w:t xml:space="preserve"> </w:t>
      </w:r>
      <w:r w:rsidR="00B04EDE">
        <w:rPr>
          <w:lang w:val="nl-NL"/>
        </w:rPr>
        <w:t>In geval van een veel hoger inkomen uit box 3 zou een dergelijke terugbetaling niet tot problemen moeten leiden.</w:t>
      </w:r>
    </w:p>
    <w:p w:rsidR="000D30C0" w:rsidP="008C1476" w:rsidRDefault="000D30C0" w14:paraId="7ECCDE42" w14:textId="77777777">
      <w:pPr>
        <w:spacing w:line="276" w:lineRule="auto"/>
        <w:rPr>
          <w:lang w:val="nl-NL"/>
        </w:rPr>
      </w:pPr>
    </w:p>
    <w:p w:rsidRPr="00060D16" w:rsidR="000D30C0" w:rsidP="008C1476" w:rsidRDefault="000D30C0" w14:paraId="14777594" w14:textId="77777777">
      <w:pPr>
        <w:spacing w:line="276" w:lineRule="auto"/>
        <w:rPr>
          <w:iCs/>
          <w:szCs w:val="18"/>
          <w:lang w:val="nl-NL"/>
        </w:rPr>
      </w:pPr>
      <w:r w:rsidRPr="004B0449">
        <w:rPr>
          <w:lang w:val="nl-NL"/>
        </w:rPr>
        <w:t xml:space="preserve">Het tegenovergestelde geldt </w:t>
      </w:r>
      <w:r>
        <w:rPr>
          <w:lang w:val="nl-NL"/>
        </w:rPr>
        <w:t xml:space="preserve">overigens </w:t>
      </w:r>
      <w:r w:rsidRPr="004B0449">
        <w:rPr>
          <w:lang w:val="nl-NL"/>
        </w:rPr>
        <w:t>ook</w:t>
      </w:r>
      <w:r>
        <w:rPr>
          <w:lang w:val="nl-NL"/>
        </w:rPr>
        <w:t>:</w:t>
      </w:r>
      <w:r w:rsidRPr="004B0449">
        <w:rPr>
          <w:lang w:val="nl-NL"/>
        </w:rPr>
        <w:t xml:space="preserve"> als het inkomen uit vermogen </w:t>
      </w:r>
      <w:r>
        <w:rPr>
          <w:lang w:val="nl-NL"/>
        </w:rPr>
        <w:t xml:space="preserve">daalt </w:t>
      </w:r>
      <w:r w:rsidRPr="004B0449">
        <w:rPr>
          <w:lang w:val="nl-NL"/>
        </w:rPr>
        <w:t xml:space="preserve">door een </w:t>
      </w:r>
      <w:r>
        <w:rPr>
          <w:lang w:val="nl-NL"/>
        </w:rPr>
        <w:t>relatief laag rendement</w:t>
      </w:r>
      <w:r w:rsidRPr="004B0449">
        <w:rPr>
          <w:lang w:val="nl-NL"/>
        </w:rPr>
        <w:t>, zal dit tot een verhogend effect op de te ontvangen toeslagen kunnen leiden.</w:t>
      </w:r>
    </w:p>
    <w:p w:rsidRPr="00BA3081" w:rsidR="000D30C0" w:rsidP="008C1476" w:rsidRDefault="000D30C0" w14:paraId="45E65BF3" w14:textId="77777777">
      <w:pPr>
        <w:spacing w:line="276" w:lineRule="auto"/>
        <w:rPr>
          <w:lang w:val="nl-NL"/>
        </w:rPr>
      </w:pPr>
    </w:p>
    <w:p w:rsidR="003A4031" w:rsidP="008C1476" w:rsidRDefault="00180D97" w14:paraId="3E2DC61B" w14:textId="2237B703">
      <w:pPr>
        <w:pStyle w:val="Kop3"/>
        <w:spacing w:line="276" w:lineRule="auto"/>
        <w:rPr>
          <w:b/>
          <w:bCs/>
          <w:szCs w:val="18"/>
          <w:lang w:val="nl-NL"/>
        </w:rPr>
      </w:pPr>
      <w:bookmarkStart w:name="_Toc129708436" w:id="81"/>
      <w:bookmarkStart w:name="_Toc198112199" w:id="82"/>
      <w:r>
        <w:rPr>
          <w:b/>
          <w:bCs/>
          <w:szCs w:val="18"/>
          <w:lang w:val="nl-NL"/>
        </w:rPr>
        <w:t>8</w:t>
      </w:r>
      <w:r w:rsidRPr="00146B9C" w:rsidR="003A4031">
        <w:rPr>
          <w:b/>
          <w:bCs/>
          <w:szCs w:val="18"/>
          <w:lang w:val="nl-NL"/>
        </w:rPr>
        <w:t>.2</w:t>
      </w:r>
      <w:r w:rsidRPr="00146B9C" w:rsidR="003A4031">
        <w:rPr>
          <w:b/>
          <w:bCs/>
          <w:szCs w:val="18"/>
          <w:lang w:val="nl-NL"/>
        </w:rPr>
        <w:tab/>
      </w:r>
      <w:r w:rsidRPr="00146B9C" w:rsidR="00CB4967">
        <w:rPr>
          <w:b/>
          <w:bCs/>
          <w:szCs w:val="18"/>
          <w:lang w:val="nl-NL"/>
        </w:rPr>
        <w:t>G</w:t>
      </w:r>
      <w:r w:rsidRPr="00146B9C" w:rsidR="003A4031">
        <w:rPr>
          <w:b/>
          <w:bCs/>
          <w:szCs w:val="18"/>
          <w:lang w:val="nl-NL"/>
        </w:rPr>
        <w:t>edragseffecten</w:t>
      </w:r>
      <w:bookmarkEnd w:id="81"/>
      <w:bookmarkEnd w:id="82"/>
    </w:p>
    <w:p w:rsidRPr="00C35CCD" w:rsidR="006B01E3" w:rsidP="00C35CCD" w:rsidRDefault="006B01E3" w14:paraId="19E1F646" w14:textId="77777777">
      <w:pPr>
        <w:spacing w:line="276" w:lineRule="auto"/>
        <w:rPr>
          <w:lang w:val="nl-NL"/>
        </w:rPr>
      </w:pPr>
    </w:p>
    <w:p w:rsidRPr="00060D16" w:rsidR="003A7D73" w:rsidP="008C1476" w:rsidRDefault="0010297A" w14:paraId="02FE9D13" w14:textId="788AAF47">
      <w:pPr>
        <w:spacing w:line="276" w:lineRule="auto"/>
        <w:rPr>
          <w:szCs w:val="18"/>
          <w:lang w:val="nl-NL"/>
        </w:rPr>
      </w:pPr>
      <w:r w:rsidRPr="00060D16">
        <w:rPr>
          <w:szCs w:val="18"/>
          <w:lang w:val="nl-NL"/>
        </w:rPr>
        <w:t xml:space="preserve">Er worden geen grote gedragseffecten verwacht. </w:t>
      </w:r>
      <w:r w:rsidRPr="00060D16" w:rsidR="00374C9F">
        <w:rPr>
          <w:szCs w:val="18"/>
          <w:lang w:val="nl-NL"/>
        </w:rPr>
        <w:t xml:space="preserve">Wel vervallen enkele verstoringen van het huidige stelsel. </w:t>
      </w:r>
    </w:p>
    <w:p w:rsidRPr="00060D16" w:rsidR="003A7D73" w:rsidP="008C1476" w:rsidRDefault="003A7D73" w14:paraId="33B20F0E" w14:textId="524EA503">
      <w:pPr>
        <w:spacing w:line="276" w:lineRule="auto"/>
        <w:rPr>
          <w:szCs w:val="18"/>
          <w:lang w:val="nl-NL"/>
        </w:rPr>
      </w:pPr>
    </w:p>
    <w:p w:rsidR="0010297A" w:rsidP="008C1476" w:rsidRDefault="0010297A" w14:paraId="3B0FBEB9" w14:textId="5E6E3D82">
      <w:pPr>
        <w:spacing w:line="276" w:lineRule="auto"/>
        <w:rPr>
          <w:szCs w:val="18"/>
          <w:lang w:val="nl-NL"/>
        </w:rPr>
      </w:pPr>
      <w:r w:rsidRPr="00060D16">
        <w:rPr>
          <w:szCs w:val="18"/>
          <w:lang w:val="nl-NL"/>
        </w:rPr>
        <w:t>In het huidige</w:t>
      </w:r>
      <w:r w:rsidR="00303627">
        <w:rPr>
          <w:szCs w:val="18"/>
          <w:lang w:val="nl-NL"/>
        </w:rPr>
        <w:t xml:space="preserve"> box 3-stelsel</w:t>
      </w:r>
      <w:r w:rsidRPr="00060D16">
        <w:rPr>
          <w:szCs w:val="18"/>
          <w:lang w:val="nl-NL"/>
        </w:rPr>
        <w:t xml:space="preserve"> k</w:t>
      </w:r>
      <w:r w:rsidRPr="00060D16" w:rsidR="00374C9F">
        <w:rPr>
          <w:szCs w:val="18"/>
          <w:lang w:val="nl-NL"/>
        </w:rPr>
        <w:t>a</w:t>
      </w:r>
      <w:r w:rsidRPr="00060D16">
        <w:rPr>
          <w:szCs w:val="18"/>
          <w:lang w:val="nl-NL"/>
        </w:rPr>
        <w:t xml:space="preserve">n </w:t>
      </w:r>
      <w:r w:rsidR="00590485">
        <w:rPr>
          <w:szCs w:val="18"/>
          <w:lang w:val="nl-NL"/>
        </w:rPr>
        <w:t>het lonen om het ene type vermogen te ruilen voor een ander type vermogen met een vergelijkbaar verwacht rendement en risico.</w:t>
      </w:r>
      <w:r w:rsidRPr="00060D16">
        <w:rPr>
          <w:szCs w:val="18"/>
          <w:lang w:val="nl-NL"/>
        </w:rPr>
        <w:t xml:space="preserve"> </w:t>
      </w:r>
      <w:r w:rsidRPr="00060D16" w:rsidR="00374C9F">
        <w:rPr>
          <w:szCs w:val="18"/>
          <w:lang w:val="nl-NL"/>
        </w:rPr>
        <w:t xml:space="preserve">Spaargeld wordt immers </w:t>
      </w:r>
      <w:r w:rsidR="00045B5B">
        <w:rPr>
          <w:szCs w:val="18"/>
          <w:lang w:val="nl-NL"/>
        </w:rPr>
        <w:t xml:space="preserve">tegen een </w:t>
      </w:r>
      <w:r w:rsidRPr="00060D16">
        <w:rPr>
          <w:szCs w:val="18"/>
          <w:lang w:val="nl-NL"/>
        </w:rPr>
        <w:t xml:space="preserve">veel </w:t>
      </w:r>
      <w:r w:rsidR="00045B5B">
        <w:rPr>
          <w:szCs w:val="18"/>
          <w:lang w:val="nl-NL"/>
        </w:rPr>
        <w:t>lager forfait in de belastingheffing betrokken</w:t>
      </w:r>
      <w:r w:rsidRPr="00060D16">
        <w:rPr>
          <w:szCs w:val="18"/>
          <w:lang w:val="nl-NL"/>
        </w:rPr>
        <w:t xml:space="preserve"> dan andere laagrenderende bezittingen zoals obli</w:t>
      </w:r>
      <w:r w:rsidRPr="00060D16" w:rsidR="00BA6A2C">
        <w:rPr>
          <w:szCs w:val="18"/>
          <w:lang w:val="nl-NL"/>
        </w:rPr>
        <w:t>g</w:t>
      </w:r>
      <w:r w:rsidRPr="00060D16">
        <w:rPr>
          <w:szCs w:val="18"/>
          <w:lang w:val="nl-NL"/>
        </w:rPr>
        <w:t>aties. Als dat ertoe heeft geleid dat belastingplichtigen</w:t>
      </w:r>
      <w:r w:rsidRPr="00060D16" w:rsidR="00BA6A2C">
        <w:rPr>
          <w:szCs w:val="18"/>
          <w:lang w:val="nl-NL"/>
        </w:rPr>
        <w:t xml:space="preserve"> bijvoorbeeld obligaties hebben verkocht en de opbrengst op een spaarrekening hebben gezet, dan kan invoering van het nieuwe stelsel een </w:t>
      </w:r>
      <w:r w:rsidRPr="00060D16" w:rsidR="003A7D73">
        <w:rPr>
          <w:szCs w:val="18"/>
          <w:lang w:val="nl-NL"/>
        </w:rPr>
        <w:t xml:space="preserve">eenmalig </w:t>
      </w:r>
      <w:r w:rsidRPr="00060D16" w:rsidR="00BA6A2C">
        <w:rPr>
          <w:szCs w:val="18"/>
          <w:lang w:val="nl-NL"/>
        </w:rPr>
        <w:t>tegengesteld gedragseffect inluiden</w:t>
      </w:r>
      <w:r w:rsidRPr="00060D16">
        <w:rPr>
          <w:szCs w:val="18"/>
          <w:lang w:val="nl-NL"/>
        </w:rPr>
        <w:t>.</w:t>
      </w:r>
      <w:r w:rsidRPr="00060D16" w:rsidR="00374C9F">
        <w:rPr>
          <w:szCs w:val="18"/>
          <w:lang w:val="nl-NL"/>
        </w:rPr>
        <w:t xml:space="preserve"> Ook vervallen fiscale redenen voor peildatumarbitrage omdat de belasting </w:t>
      </w:r>
      <w:r w:rsidRPr="00060D16" w:rsidR="003A7D73">
        <w:rPr>
          <w:szCs w:val="18"/>
          <w:lang w:val="nl-NL"/>
        </w:rPr>
        <w:t xml:space="preserve">in het voorstel </w:t>
      </w:r>
      <w:r w:rsidRPr="00060D16" w:rsidR="00374C9F">
        <w:rPr>
          <w:szCs w:val="18"/>
          <w:lang w:val="nl-NL"/>
        </w:rPr>
        <w:t xml:space="preserve">niet meer afhangt van de vermogenssamenstelling op de peildatum van 1 januari, maar van het rendement uit vermogen over het </w:t>
      </w:r>
      <w:r w:rsidR="009A00A4">
        <w:rPr>
          <w:szCs w:val="18"/>
          <w:lang w:val="nl-NL"/>
        </w:rPr>
        <w:t xml:space="preserve">gehele </w:t>
      </w:r>
      <w:r w:rsidRPr="00060D16" w:rsidR="00374C9F">
        <w:rPr>
          <w:szCs w:val="18"/>
          <w:lang w:val="nl-NL"/>
        </w:rPr>
        <w:t xml:space="preserve">kalenderjaar. </w:t>
      </w:r>
    </w:p>
    <w:p w:rsidR="00590485" w:rsidP="008C1476" w:rsidRDefault="00590485" w14:paraId="7E756D80" w14:textId="1E5B28AD">
      <w:pPr>
        <w:spacing w:line="276" w:lineRule="auto"/>
        <w:rPr>
          <w:szCs w:val="18"/>
          <w:lang w:val="nl-NL"/>
        </w:rPr>
      </w:pPr>
    </w:p>
    <w:p w:rsidR="00810705" w:rsidP="008C1476" w:rsidRDefault="00590485" w14:paraId="15985EEB" w14:textId="5F34D2F0">
      <w:pPr>
        <w:spacing w:line="276" w:lineRule="auto"/>
        <w:rPr>
          <w:szCs w:val="18"/>
          <w:lang w:val="nl-NL"/>
        </w:rPr>
      </w:pPr>
      <w:r>
        <w:rPr>
          <w:szCs w:val="18"/>
          <w:lang w:val="nl-NL"/>
        </w:rPr>
        <w:t>In het voorstel wordt in beginsel voor al</w:t>
      </w:r>
      <w:r w:rsidR="00AB0C9E">
        <w:rPr>
          <w:szCs w:val="18"/>
          <w:lang w:val="nl-NL"/>
        </w:rPr>
        <w:t xml:space="preserve"> het</w:t>
      </w:r>
      <w:r>
        <w:rPr>
          <w:szCs w:val="18"/>
          <w:lang w:val="nl-NL"/>
        </w:rPr>
        <w:t xml:space="preserve"> vermogen het werkelijke rendement belast. Wel kan het feit dat voor bepaalde vermogensbestanddelen</w:t>
      </w:r>
      <w:r w:rsidR="009A00A4">
        <w:rPr>
          <w:szCs w:val="18"/>
          <w:lang w:val="nl-NL"/>
        </w:rPr>
        <w:t xml:space="preserve">, namelijk onroerende zaken en </w:t>
      </w:r>
      <w:r w:rsidRPr="009A00A4" w:rsidR="009A00A4">
        <w:rPr>
          <w:bCs/>
          <w:szCs w:val="18"/>
          <w:lang w:val="nl-NL"/>
        </w:rPr>
        <w:t>aandelen in en winstbewijzen van een startende onderneming</w:t>
      </w:r>
      <w:r w:rsidR="009A00A4">
        <w:rPr>
          <w:bCs/>
          <w:szCs w:val="18"/>
          <w:lang w:val="nl-NL"/>
        </w:rPr>
        <w:t>,</w:t>
      </w:r>
      <w:r>
        <w:rPr>
          <w:szCs w:val="18"/>
          <w:lang w:val="nl-NL"/>
        </w:rPr>
        <w:t xml:space="preserve"> een vermogenswinstbelasting geldt een liquiditeitsvoordeel opleveren voor belastingplichtigen met deze vermogensbestanddelen. Dit kan </w:t>
      </w:r>
      <w:r>
        <w:rPr>
          <w:szCs w:val="18"/>
          <w:lang w:val="nl-NL"/>
        </w:rPr>
        <w:lastRenderedPageBreak/>
        <w:t xml:space="preserve">een prikkel vormen om een groter aandeel van dit type vermogen aan te houden. </w:t>
      </w:r>
      <w:r w:rsidR="00810705">
        <w:rPr>
          <w:szCs w:val="18"/>
          <w:lang w:val="nl-NL"/>
        </w:rPr>
        <w:t xml:space="preserve">Belastingplichtigen </w:t>
      </w:r>
      <w:r w:rsidR="003B7BCC">
        <w:rPr>
          <w:szCs w:val="18"/>
          <w:lang w:val="nl-NL"/>
        </w:rPr>
        <w:t xml:space="preserve">kunnen </w:t>
      </w:r>
      <w:r w:rsidR="00810705">
        <w:rPr>
          <w:szCs w:val="18"/>
          <w:lang w:val="nl-NL"/>
        </w:rPr>
        <w:t xml:space="preserve">bovendien een prikkel </w:t>
      </w:r>
      <w:r w:rsidR="003B7BCC">
        <w:rPr>
          <w:szCs w:val="18"/>
          <w:lang w:val="nl-NL"/>
        </w:rPr>
        <w:t xml:space="preserve">ervaren </w:t>
      </w:r>
      <w:r w:rsidR="00810705">
        <w:rPr>
          <w:szCs w:val="18"/>
          <w:lang w:val="nl-NL"/>
        </w:rPr>
        <w:t xml:space="preserve">om dit vermogen zo lang mogelijk aan te houden (lock-in effect), omdat pas bij verkoop belasting wordt geheven over de waardestijging. </w:t>
      </w:r>
    </w:p>
    <w:p w:rsidR="00810705" w:rsidP="008C1476" w:rsidRDefault="00810705" w14:paraId="7BA55280" w14:textId="4D277816">
      <w:pPr>
        <w:spacing w:line="276" w:lineRule="auto"/>
        <w:rPr>
          <w:szCs w:val="18"/>
          <w:lang w:val="nl-NL"/>
        </w:rPr>
      </w:pPr>
    </w:p>
    <w:p w:rsidR="00F63F94" w:rsidP="008C1476" w:rsidRDefault="00D31772" w14:paraId="7456D091" w14:textId="291758E8">
      <w:pPr>
        <w:spacing w:line="276" w:lineRule="auto"/>
        <w:rPr>
          <w:szCs w:val="18"/>
          <w:lang w:val="nl-NL"/>
        </w:rPr>
      </w:pPr>
      <w:r>
        <w:rPr>
          <w:szCs w:val="18"/>
          <w:lang w:val="nl-NL"/>
        </w:rPr>
        <w:t xml:space="preserve">In het nieuwe stelsel betalen </w:t>
      </w:r>
      <w:r w:rsidRPr="00D31772">
        <w:rPr>
          <w:szCs w:val="18"/>
          <w:lang w:val="nl-NL"/>
        </w:rPr>
        <w:t>belastingplichtigen met</w:t>
      </w:r>
      <w:r>
        <w:rPr>
          <w:szCs w:val="18"/>
          <w:lang w:val="nl-NL"/>
        </w:rPr>
        <w:t xml:space="preserve"> een</w:t>
      </w:r>
      <w:r w:rsidRPr="00D31772">
        <w:rPr>
          <w:szCs w:val="18"/>
          <w:lang w:val="nl-NL"/>
        </w:rPr>
        <w:t xml:space="preserve"> fluctuerend inkomen </w:t>
      </w:r>
      <w:r w:rsidR="003B7BCC">
        <w:rPr>
          <w:szCs w:val="18"/>
          <w:lang w:val="nl-NL"/>
        </w:rPr>
        <w:t xml:space="preserve">naar verwachting </w:t>
      </w:r>
      <w:r w:rsidRPr="00D31772">
        <w:rPr>
          <w:szCs w:val="18"/>
          <w:lang w:val="nl-NL"/>
        </w:rPr>
        <w:t>meer belasting dan belastingplichtigen met een</w:t>
      </w:r>
      <w:r w:rsidR="00FB3A44">
        <w:rPr>
          <w:szCs w:val="18"/>
          <w:lang w:val="nl-NL"/>
        </w:rPr>
        <w:t xml:space="preserve"> gezien over meerdere jaren</w:t>
      </w:r>
      <w:r>
        <w:rPr>
          <w:szCs w:val="18"/>
          <w:lang w:val="nl-NL"/>
        </w:rPr>
        <w:t xml:space="preserve"> </w:t>
      </w:r>
      <w:r w:rsidRPr="00D31772">
        <w:rPr>
          <w:szCs w:val="18"/>
          <w:lang w:val="nl-NL"/>
        </w:rPr>
        <w:t>even hoog stabiel inkomen</w:t>
      </w:r>
      <w:r w:rsidR="000B6CC0">
        <w:rPr>
          <w:szCs w:val="18"/>
          <w:lang w:val="nl-NL"/>
        </w:rPr>
        <w:t xml:space="preserve">. Dit </w:t>
      </w:r>
      <w:r>
        <w:rPr>
          <w:szCs w:val="18"/>
          <w:lang w:val="nl-NL"/>
        </w:rPr>
        <w:t xml:space="preserve">is een neveneffect van </w:t>
      </w:r>
      <w:r w:rsidR="000B6CC0">
        <w:rPr>
          <w:szCs w:val="18"/>
          <w:lang w:val="nl-NL"/>
        </w:rPr>
        <w:t xml:space="preserve">de verliesverrekeningsdrempel en het </w:t>
      </w:r>
      <w:r w:rsidR="00DD6BAA">
        <w:rPr>
          <w:szCs w:val="18"/>
          <w:lang w:val="nl-NL"/>
        </w:rPr>
        <w:t>heffingsvrije resultaat</w:t>
      </w:r>
      <w:r w:rsidR="000B6CC0">
        <w:rPr>
          <w:szCs w:val="18"/>
          <w:lang w:val="nl-NL"/>
        </w:rPr>
        <w:t>. Het verschil in belastingdruk treedt met name op als het box 3-inkomen in sommige jaren negatief kan worden, zoals bijvoorbeeld bij een aandelenportefeuille het geval kan zijn. Dit kan een</w:t>
      </w:r>
      <w:r w:rsidR="00810705">
        <w:rPr>
          <w:szCs w:val="18"/>
          <w:lang w:val="nl-NL"/>
        </w:rPr>
        <w:t xml:space="preserve"> beperkte</w:t>
      </w:r>
      <w:r w:rsidR="000B6CC0">
        <w:rPr>
          <w:szCs w:val="18"/>
          <w:lang w:val="nl-NL"/>
        </w:rPr>
        <w:t xml:space="preserve"> prikkel vormen om een kleiner aandeel van dit type vermogen aan te houden. </w:t>
      </w:r>
    </w:p>
    <w:p w:rsidRPr="00060D16" w:rsidR="00BD40CF" w:rsidP="008C1476" w:rsidRDefault="00BD40CF" w14:paraId="7F5F1928" w14:textId="77777777">
      <w:pPr>
        <w:spacing w:line="276" w:lineRule="auto"/>
        <w:rPr>
          <w:szCs w:val="18"/>
          <w:lang w:val="nl-NL"/>
        </w:rPr>
      </w:pPr>
    </w:p>
    <w:p w:rsidRPr="00060D16" w:rsidR="00517BC1" w:rsidP="008C1476" w:rsidRDefault="00517BC1" w14:paraId="0B9C956C" w14:textId="602A6691">
      <w:pPr>
        <w:spacing w:line="276" w:lineRule="auto"/>
        <w:rPr>
          <w:i/>
          <w:iCs/>
          <w:szCs w:val="18"/>
          <w:lang w:val="nl-NL"/>
        </w:rPr>
      </w:pPr>
      <w:r w:rsidRPr="00060D16">
        <w:rPr>
          <w:i/>
          <w:iCs/>
          <w:szCs w:val="18"/>
          <w:lang w:val="nl-NL"/>
        </w:rPr>
        <w:t>Box-arbitrage</w:t>
      </w:r>
    </w:p>
    <w:p w:rsidR="00860556" w:rsidP="008C1476" w:rsidRDefault="00BA6A2C" w14:paraId="74898282" w14:textId="308AD829">
      <w:pPr>
        <w:spacing w:line="276" w:lineRule="auto"/>
        <w:rPr>
          <w:szCs w:val="18"/>
          <w:lang w:val="nl-NL"/>
        </w:rPr>
      </w:pPr>
      <w:r w:rsidRPr="00060D16">
        <w:rPr>
          <w:szCs w:val="18"/>
          <w:lang w:val="nl-NL"/>
        </w:rPr>
        <w:t xml:space="preserve">Omdat het </w:t>
      </w:r>
      <w:r w:rsidR="00AB0C9E">
        <w:rPr>
          <w:szCs w:val="18"/>
          <w:lang w:val="nl-NL"/>
        </w:rPr>
        <w:t xml:space="preserve">inkomen uit </w:t>
      </w:r>
      <w:r w:rsidRPr="00060D16">
        <w:rPr>
          <w:szCs w:val="18"/>
          <w:lang w:val="nl-NL"/>
        </w:rPr>
        <w:t xml:space="preserve">vermogen van Nederlandse huishoudens in verschillende boxen wordt belast, </w:t>
      </w:r>
      <w:r w:rsidR="003B7BCC">
        <w:rPr>
          <w:szCs w:val="18"/>
          <w:lang w:val="nl-NL"/>
        </w:rPr>
        <w:t>kunnen</w:t>
      </w:r>
      <w:r w:rsidRPr="00060D16" w:rsidR="003B7BCC">
        <w:rPr>
          <w:szCs w:val="18"/>
          <w:lang w:val="nl-NL"/>
        </w:rPr>
        <w:t xml:space="preserve"> </w:t>
      </w:r>
      <w:r w:rsidRPr="00060D16">
        <w:rPr>
          <w:szCs w:val="18"/>
          <w:lang w:val="nl-NL"/>
        </w:rPr>
        <w:t>fiscale redenen</w:t>
      </w:r>
      <w:r w:rsidR="00860556">
        <w:rPr>
          <w:szCs w:val="18"/>
          <w:lang w:val="nl-NL"/>
        </w:rPr>
        <w:t xml:space="preserve"> </w:t>
      </w:r>
      <w:r w:rsidRPr="00060D16">
        <w:rPr>
          <w:szCs w:val="18"/>
          <w:lang w:val="nl-NL"/>
        </w:rPr>
        <w:t xml:space="preserve">ontstaan om vermogen van de ene naar de andere box te verplaatsen, bijvoorbeeld vanuit box 3 naar box 2 of van box 1 naar box 3. </w:t>
      </w:r>
    </w:p>
    <w:p w:rsidR="00860556" w:rsidP="008C1476" w:rsidRDefault="00860556" w14:paraId="48A1CB5D" w14:textId="77777777">
      <w:pPr>
        <w:spacing w:line="276" w:lineRule="auto"/>
        <w:rPr>
          <w:szCs w:val="18"/>
          <w:lang w:val="nl-NL"/>
        </w:rPr>
      </w:pPr>
    </w:p>
    <w:p w:rsidR="00725F1A" w:rsidP="008C1476" w:rsidRDefault="00F8360C" w14:paraId="590D5054" w14:textId="16C332B8">
      <w:pPr>
        <w:spacing w:line="276" w:lineRule="auto"/>
        <w:rPr>
          <w:szCs w:val="18"/>
          <w:lang w:val="nl-NL"/>
        </w:rPr>
      </w:pPr>
      <w:r w:rsidRPr="00060D16">
        <w:rPr>
          <w:szCs w:val="18"/>
          <w:lang w:val="nl-NL"/>
        </w:rPr>
        <w:t>De prikkel voor box-arbitrage neemt a</w:t>
      </w:r>
      <w:r w:rsidRPr="00060D16" w:rsidR="00374C9F">
        <w:rPr>
          <w:szCs w:val="18"/>
          <w:lang w:val="nl-NL"/>
        </w:rPr>
        <w:t>f omdat in het voorstel net als in box 2 be</w:t>
      </w:r>
      <w:r w:rsidRPr="00060D16">
        <w:rPr>
          <w:szCs w:val="18"/>
          <w:lang w:val="nl-NL"/>
        </w:rPr>
        <w:t>lasting zal worden geheven over het werkelijke rendement</w:t>
      </w:r>
      <w:r w:rsidRPr="00060D16" w:rsidR="00374C9F">
        <w:rPr>
          <w:szCs w:val="18"/>
          <w:lang w:val="nl-NL"/>
        </w:rPr>
        <w:t xml:space="preserve"> en niet meer over een forfaitair rendement</w:t>
      </w:r>
      <w:r w:rsidRPr="00060D16">
        <w:rPr>
          <w:szCs w:val="18"/>
          <w:lang w:val="nl-NL"/>
        </w:rPr>
        <w:t>.</w:t>
      </w:r>
      <w:r w:rsidRPr="00060D16" w:rsidR="00374C9F">
        <w:rPr>
          <w:szCs w:val="18"/>
          <w:lang w:val="nl-NL"/>
        </w:rPr>
        <w:t xml:space="preserve"> Daarmee </w:t>
      </w:r>
      <w:r w:rsidR="002961C1">
        <w:rPr>
          <w:szCs w:val="18"/>
          <w:lang w:val="nl-NL"/>
        </w:rPr>
        <w:t xml:space="preserve">kunnen </w:t>
      </w:r>
      <w:r w:rsidRPr="00060D16" w:rsidR="00374C9F">
        <w:rPr>
          <w:szCs w:val="18"/>
          <w:lang w:val="nl-NL"/>
        </w:rPr>
        <w:t xml:space="preserve">fiscale redenen om vermogen dat in box 3 forfaitair </w:t>
      </w:r>
      <w:r w:rsidR="003B7BCC">
        <w:rPr>
          <w:szCs w:val="18"/>
          <w:lang w:val="nl-NL"/>
        </w:rPr>
        <w:t>hoog</w:t>
      </w:r>
      <w:r w:rsidRPr="00060D16" w:rsidR="003B7BCC">
        <w:rPr>
          <w:szCs w:val="18"/>
          <w:lang w:val="nl-NL"/>
        </w:rPr>
        <w:t xml:space="preserve"> </w:t>
      </w:r>
      <w:r w:rsidRPr="00060D16" w:rsidR="00374C9F">
        <w:rPr>
          <w:szCs w:val="18"/>
          <w:lang w:val="nl-NL"/>
        </w:rPr>
        <w:t>werd belast over te hevelen naar box 2</w:t>
      </w:r>
      <w:r w:rsidR="002961C1">
        <w:rPr>
          <w:szCs w:val="18"/>
          <w:lang w:val="nl-NL"/>
        </w:rPr>
        <w:t xml:space="preserve"> afnemen</w:t>
      </w:r>
      <w:r w:rsidRPr="00060D16" w:rsidR="00374C9F">
        <w:rPr>
          <w:szCs w:val="18"/>
          <w:lang w:val="nl-NL"/>
        </w:rPr>
        <w:t>.</w:t>
      </w:r>
      <w:r w:rsidR="002961C1">
        <w:rPr>
          <w:szCs w:val="18"/>
          <w:lang w:val="nl-NL"/>
        </w:rPr>
        <w:t xml:space="preserve"> Er blijven echter verschillen tussen box 2 en box 3, bijvoorbeeld met betrekking tot het genietingstijdstip</w:t>
      </w:r>
      <w:r w:rsidR="00810705">
        <w:rPr>
          <w:szCs w:val="18"/>
          <w:lang w:val="nl-NL"/>
        </w:rPr>
        <w:t xml:space="preserve"> en het tarief.</w:t>
      </w:r>
      <w:r w:rsidR="002961C1">
        <w:rPr>
          <w:szCs w:val="18"/>
          <w:lang w:val="nl-NL"/>
        </w:rPr>
        <w:t xml:space="preserve"> </w:t>
      </w:r>
      <w:r w:rsidRPr="00060D16" w:rsidR="00374C9F">
        <w:rPr>
          <w:szCs w:val="18"/>
          <w:lang w:val="nl-NL"/>
        </w:rPr>
        <w:t xml:space="preserve">Met de </w:t>
      </w:r>
      <w:r w:rsidR="00045B5B">
        <w:rPr>
          <w:szCs w:val="18"/>
          <w:lang w:val="nl-NL"/>
        </w:rPr>
        <w:t xml:space="preserve">wetswijzigingen door de </w:t>
      </w:r>
      <w:r w:rsidRPr="00060D16" w:rsidR="00374C9F">
        <w:rPr>
          <w:szCs w:val="18"/>
          <w:lang w:val="nl-NL"/>
        </w:rPr>
        <w:t xml:space="preserve">Overbruggingswet box 3 </w:t>
      </w:r>
      <w:r w:rsidR="003B7BCC">
        <w:rPr>
          <w:szCs w:val="18"/>
          <w:lang w:val="nl-NL"/>
        </w:rPr>
        <w:t>is</w:t>
      </w:r>
      <w:r w:rsidRPr="00060D16" w:rsidR="003B7BCC">
        <w:rPr>
          <w:szCs w:val="18"/>
          <w:lang w:val="nl-NL"/>
        </w:rPr>
        <w:t xml:space="preserve"> </w:t>
      </w:r>
      <w:r w:rsidRPr="00060D16" w:rsidR="00374C9F">
        <w:rPr>
          <w:szCs w:val="18"/>
          <w:lang w:val="nl-NL"/>
        </w:rPr>
        <w:t>h</w:t>
      </w:r>
      <w:r w:rsidRPr="00060D16">
        <w:rPr>
          <w:szCs w:val="18"/>
          <w:lang w:val="nl-NL"/>
        </w:rPr>
        <w:t>et aanhouden van zogenoemde “spaar-bv’s”</w:t>
      </w:r>
      <w:r w:rsidRPr="00060D16" w:rsidR="00374C9F">
        <w:rPr>
          <w:szCs w:val="18"/>
          <w:lang w:val="nl-NL"/>
        </w:rPr>
        <w:t xml:space="preserve"> </w:t>
      </w:r>
      <w:r w:rsidRPr="00060D16">
        <w:rPr>
          <w:szCs w:val="18"/>
          <w:lang w:val="nl-NL"/>
        </w:rPr>
        <w:t>fiscaal</w:t>
      </w:r>
      <w:r w:rsidRPr="00060D16" w:rsidR="00374C9F">
        <w:rPr>
          <w:szCs w:val="18"/>
          <w:lang w:val="nl-NL"/>
        </w:rPr>
        <w:t xml:space="preserve"> al</w:t>
      </w:r>
      <w:r w:rsidRPr="00060D16">
        <w:rPr>
          <w:szCs w:val="18"/>
          <w:lang w:val="nl-NL"/>
        </w:rPr>
        <w:t xml:space="preserve"> minder aantrekkelijk</w:t>
      </w:r>
      <w:r w:rsidRPr="00060D16" w:rsidR="00374C9F">
        <w:rPr>
          <w:szCs w:val="18"/>
          <w:lang w:val="nl-NL"/>
        </w:rPr>
        <w:t xml:space="preserve"> geworden</w:t>
      </w:r>
      <w:r w:rsidRPr="00060D16">
        <w:rPr>
          <w:szCs w:val="18"/>
          <w:lang w:val="nl-NL"/>
        </w:rPr>
        <w:t xml:space="preserve">. </w:t>
      </w:r>
      <w:r w:rsidRPr="00060D16" w:rsidR="00852673">
        <w:rPr>
          <w:szCs w:val="18"/>
          <w:lang w:val="nl-NL"/>
        </w:rPr>
        <w:t>W</w:t>
      </w:r>
      <w:r w:rsidRPr="00060D16">
        <w:rPr>
          <w:szCs w:val="18"/>
          <w:lang w:val="nl-NL"/>
        </w:rPr>
        <w:t xml:space="preserve">el zijn er enkele </w:t>
      </w:r>
      <w:r w:rsidR="009A00A4">
        <w:rPr>
          <w:szCs w:val="18"/>
          <w:lang w:val="nl-NL"/>
        </w:rPr>
        <w:t>situaties</w:t>
      </w:r>
      <w:r w:rsidRPr="00060D16" w:rsidR="009A00A4">
        <w:rPr>
          <w:szCs w:val="18"/>
          <w:lang w:val="nl-NL"/>
        </w:rPr>
        <w:t xml:space="preserve"> </w:t>
      </w:r>
      <w:r w:rsidRPr="00060D16">
        <w:rPr>
          <w:szCs w:val="18"/>
          <w:lang w:val="nl-NL"/>
        </w:rPr>
        <w:t>waar</w:t>
      </w:r>
      <w:r w:rsidRPr="00060D16" w:rsidR="003A7D73">
        <w:rPr>
          <w:szCs w:val="18"/>
          <w:lang w:val="nl-NL"/>
        </w:rPr>
        <w:t>d</w:t>
      </w:r>
      <w:r w:rsidRPr="00060D16">
        <w:rPr>
          <w:szCs w:val="18"/>
          <w:lang w:val="nl-NL"/>
        </w:rPr>
        <w:t xml:space="preserve">oor </w:t>
      </w:r>
      <w:r w:rsidR="002961C1">
        <w:rPr>
          <w:szCs w:val="18"/>
          <w:lang w:val="nl-NL"/>
        </w:rPr>
        <w:t xml:space="preserve">de combinatie van vennootschapsbelasting en </w:t>
      </w:r>
      <w:r w:rsidRPr="00060D16">
        <w:rPr>
          <w:szCs w:val="18"/>
          <w:lang w:val="nl-NL"/>
        </w:rPr>
        <w:t>box 2 aantrekkelijker kan zijn</w:t>
      </w:r>
      <w:r w:rsidR="00776BC6">
        <w:rPr>
          <w:szCs w:val="18"/>
          <w:lang w:val="nl-NL"/>
        </w:rPr>
        <w:t xml:space="preserve"> dan de inkomstenbelasting</w:t>
      </w:r>
      <w:r w:rsidR="00C62217">
        <w:rPr>
          <w:szCs w:val="18"/>
          <w:lang w:val="nl-NL"/>
        </w:rPr>
        <w:t xml:space="preserve"> in box 3</w:t>
      </w:r>
      <w:r w:rsidRPr="00060D16">
        <w:rPr>
          <w:szCs w:val="18"/>
          <w:lang w:val="nl-NL"/>
        </w:rPr>
        <w:t>. Zo geldt in de vennootschapsbelasting het winstregime</w:t>
      </w:r>
      <w:r w:rsidRPr="00060D16" w:rsidR="00852673">
        <w:rPr>
          <w:szCs w:val="18"/>
          <w:lang w:val="nl-NL"/>
        </w:rPr>
        <w:t xml:space="preserve"> op basis van het realisatiebeginsel</w:t>
      </w:r>
      <w:r w:rsidRPr="00060D16">
        <w:rPr>
          <w:szCs w:val="18"/>
          <w:lang w:val="nl-NL"/>
        </w:rPr>
        <w:t xml:space="preserve">, waardoor </w:t>
      </w:r>
      <w:r w:rsidRPr="00060D16" w:rsidR="003A7D73">
        <w:rPr>
          <w:szCs w:val="18"/>
          <w:lang w:val="nl-NL"/>
        </w:rPr>
        <w:t xml:space="preserve">waardemutaties </w:t>
      </w:r>
      <w:r w:rsidRPr="00060D16">
        <w:rPr>
          <w:szCs w:val="18"/>
          <w:lang w:val="nl-NL"/>
        </w:rPr>
        <w:t>veelal op een later moment worden</w:t>
      </w:r>
      <w:r w:rsidRPr="00060D16" w:rsidR="00517BC1">
        <w:rPr>
          <w:szCs w:val="18"/>
          <w:lang w:val="nl-NL"/>
        </w:rPr>
        <w:t xml:space="preserve"> belast </w:t>
      </w:r>
      <w:r w:rsidRPr="00060D16">
        <w:rPr>
          <w:szCs w:val="18"/>
          <w:lang w:val="nl-NL"/>
        </w:rPr>
        <w:t xml:space="preserve">dan bij </w:t>
      </w:r>
      <w:r w:rsidRPr="00060D16" w:rsidR="00852673">
        <w:rPr>
          <w:szCs w:val="18"/>
          <w:lang w:val="nl-NL"/>
        </w:rPr>
        <w:t xml:space="preserve">de voor box 3 voorgestelde </w:t>
      </w:r>
      <w:r w:rsidRPr="00060D16">
        <w:rPr>
          <w:szCs w:val="18"/>
          <w:lang w:val="nl-NL"/>
        </w:rPr>
        <w:t>vermogensaanwasbelasting</w:t>
      </w:r>
      <w:r w:rsidRPr="00060D16" w:rsidR="00852673">
        <w:rPr>
          <w:szCs w:val="18"/>
          <w:lang w:val="nl-NL"/>
        </w:rPr>
        <w:t>.</w:t>
      </w:r>
      <w:r w:rsidRPr="00060D16">
        <w:rPr>
          <w:szCs w:val="18"/>
          <w:lang w:val="nl-NL"/>
        </w:rPr>
        <w:t xml:space="preserve"> </w:t>
      </w:r>
      <w:r w:rsidR="00810705">
        <w:rPr>
          <w:szCs w:val="18"/>
          <w:lang w:val="nl-NL"/>
        </w:rPr>
        <w:t>Dit geldt in het bijzonder voor liquide effecten die in de ven</w:t>
      </w:r>
      <w:r w:rsidR="00351229">
        <w:rPr>
          <w:szCs w:val="18"/>
          <w:lang w:val="nl-NL"/>
        </w:rPr>
        <w:t>n</w:t>
      </w:r>
      <w:r w:rsidR="00810705">
        <w:rPr>
          <w:szCs w:val="18"/>
          <w:lang w:val="nl-NL"/>
        </w:rPr>
        <w:t xml:space="preserve">ootschapsbelasting pas bij </w:t>
      </w:r>
      <w:r w:rsidR="00351229">
        <w:rPr>
          <w:szCs w:val="18"/>
          <w:lang w:val="nl-NL"/>
        </w:rPr>
        <w:t xml:space="preserve">verkoop geherwaardeerd hoeven te worden, terwijl dit in het nieuwe box 3-stelsel jaarlijks zal gebeuren. </w:t>
      </w:r>
      <w:r w:rsidR="00F84B2A">
        <w:rPr>
          <w:szCs w:val="18"/>
          <w:lang w:val="nl-NL"/>
        </w:rPr>
        <w:t xml:space="preserve">Ook regels voor kostenaftrek en verliesverrekening verschillen. </w:t>
      </w:r>
      <w:r w:rsidRPr="00060D16" w:rsidR="00852673">
        <w:rPr>
          <w:szCs w:val="18"/>
          <w:lang w:val="nl-NL"/>
        </w:rPr>
        <w:t xml:space="preserve">Een fiscale reden om vermogen </w:t>
      </w:r>
      <w:r w:rsidRPr="00060D16" w:rsidR="003A7D73">
        <w:rPr>
          <w:szCs w:val="18"/>
          <w:lang w:val="nl-NL"/>
        </w:rPr>
        <w:t xml:space="preserve">juist </w:t>
      </w:r>
      <w:r w:rsidRPr="00060D16" w:rsidR="00852673">
        <w:rPr>
          <w:szCs w:val="18"/>
          <w:lang w:val="nl-NL"/>
        </w:rPr>
        <w:t>in box 3 onder te brengen</w:t>
      </w:r>
      <w:r w:rsidR="00134B78">
        <w:rPr>
          <w:szCs w:val="18"/>
          <w:lang w:val="nl-NL"/>
        </w:rPr>
        <w:t xml:space="preserve"> kan ontstaan door verschillen in het box 3-tarief ten opzichte van </w:t>
      </w:r>
      <w:r w:rsidRPr="00060D16">
        <w:rPr>
          <w:szCs w:val="18"/>
          <w:lang w:val="nl-NL"/>
        </w:rPr>
        <w:t xml:space="preserve">het vennootschapsbelastingtarief in combinatie met het </w:t>
      </w:r>
      <w:r w:rsidR="009833D5">
        <w:rPr>
          <w:szCs w:val="18"/>
          <w:lang w:val="nl-NL"/>
        </w:rPr>
        <w:t xml:space="preserve">toepasselijke </w:t>
      </w:r>
      <w:r w:rsidRPr="00060D16">
        <w:rPr>
          <w:szCs w:val="18"/>
          <w:lang w:val="nl-NL"/>
        </w:rPr>
        <w:t xml:space="preserve">box 2-tarief. </w:t>
      </w:r>
      <w:r w:rsidR="00C62217">
        <w:rPr>
          <w:szCs w:val="18"/>
          <w:lang w:val="nl-NL"/>
        </w:rPr>
        <w:t>A</w:t>
      </w:r>
      <w:r w:rsidRPr="00060D16" w:rsidR="00852673">
        <w:rPr>
          <w:szCs w:val="18"/>
          <w:lang w:val="nl-NL"/>
        </w:rPr>
        <w:t xml:space="preserve">an het aanhouden van vermogen in </w:t>
      </w:r>
      <w:r w:rsidR="002961C1">
        <w:rPr>
          <w:szCs w:val="18"/>
          <w:lang w:val="nl-NL"/>
        </w:rPr>
        <w:t>een vennootschap</w:t>
      </w:r>
      <w:r w:rsidRPr="00060D16" w:rsidR="00852673">
        <w:rPr>
          <w:szCs w:val="18"/>
          <w:lang w:val="nl-NL"/>
        </w:rPr>
        <w:t xml:space="preserve"> </w:t>
      </w:r>
      <w:r w:rsidR="00C62217">
        <w:rPr>
          <w:szCs w:val="18"/>
          <w:lang w:val="nl-NL"/>
        </w:rPr>
        <w:t xml:space="preserve">zijn eenmalige en jaarlijkse </w:t>
      </w:r>
      <w:r w:rsidRPr="00060D16" w:rsidR="00852673">
        <w:rPr>
          <w:szCs w:val="18"/>
          <w:lang w:val="nl-NL"/>
        </w:rPr>
        <w:t xml:space="preserve">kosten verbonden. </w:t>
      </w:r>
      <w:r w:rsidRPr="00060D16" w:rsidR="00517BC1">
        <w:rPr>
          <w:szCs w:val="18"/>
          <w:lang w:val="nl-NL"/>
        </w:rPr>
        <w:t xml:space="preserve">Het oprichten van een </w:t>
      </w:r>
      <w:r w:rsidRPr="00060D16" w:rsidR="00852673">
        <w:rPr>
          <w:szCs w:val="18"/>
          <w:lang w:val="nl-NL"/>
        </w:rPr>
        <w:t xml:space="preserve">vennootschap </w:t>
      </w:r>
      <w:r w:rsidRPr="00060D16" w:rsidR="00517BC1">
        <w:rPr>
          <w:szCs w:val="18"/>
          <w:lang w:val="nl-NL"/>
        </w:rPr>
        <w:t xml:space="preserve">kost geld en </w:t>
      </w:r>
      <w:r w:rsidR="002961C1">
        <w:rPr>
          <w:szCs w:val="18"/>
          <w:lang w:val="nl-NL"/>
        </w:rPr>
        <w:t xml:space="preserve">een vennootschap </w:t>
      </w:r>
      <w:r w:rsidRPr="00060D16" w:rsidR="00852673">
        <w:rPr>
          <w:szCs w:val="18"/>
          <w:lang w:val="nl-NL"/>
        </w:rPr>
        <w:t>brengt jaarlijkse administratieve lasten me</w:t>
      </w:r>
      <w:r w:rsidRPr="00060D16" w:rsidR="00517BC1">
        <w:rPr>
          <w:szCs w:val="18"/>
          <w:lang w:val="nl-NL"/>
        </w:rPr>
        <w:t>t</w:t>
      </w:r>
      <w:r w:rsidRPr="00060D16" w:rsidR="00852673">
        <w:rPr>
          <w:szCs w:val="18"/>
          <w:lang w:val="nl-NL"/>
        </w:rPr>
        <w:t xml:space="preserve"> zich mee. </w:t>
      </w:r>
      <w:r w:rsidRPr="00060D16">
        <w:rPr>
          <w:szCs w:val="18"/>
          <w:lang w:val="nl-NL"/>
        </w:rPr>
        <w:t>Tot slot is de heffing van overdrachtsbelasting een drempel voor het overdragen van onroerend goed vanuit box</w:t>
      </w:r>
      <w:r w:rsidR="00776BC6">
        <w:rPr>
          <w:szCs w:val="18"/>
          <w:lang w:val="nl-NL"/>
        </w:rPr>
        <w:t> </w:t>
      </w:r>
      <w:r w:rsidRPr="00060D16">
        <w:rPr>
          <w:szCs w:val="18"/>
          <w:lang w:val="nl-NL"/>
        </w:rPr>
        <w:t xml:space="preserve">3 naar een </w:t>
      </w:r>
      <w:r w:rsidR="009A00A4">
        <w:rPr>
          <w:szCs w:val="18"/>
          <w:lang w:val="nl-NL"/>
        </w:rPr>
        <w:t>(</w:t>
      </w:r>
      <w:r w:rsidRPr="00060D16">
        <w:rPr>
          <w:szCs w:val="18"/>
          <w:lang w:val="nl-NL"/>
        </w:rPr>
        <w:t>eigen</w:t>
      </w:r>
      <w:r w:rsidR="009A00A4">
        <w:rPr>
          <w:szCs w:val="18"/>
          <w:lang w:val="nl-NL"/>
        </w:rPr>
        <w:t>)</w:t>
      </w:r>
      <w:r w:rsidRPr="00060D16">
        <w:rPr>
          <w:szCs w:val="18"/>
          <w:lang w:val="nl-NL"/>
        </w:rPr>
        <w:t xml:space="preserve"> vennootschap</w:t>
      </w:r>
      <w:r w:rsidRPr="00060D16" w:rsidR="00517BC1">
        <w:rPr>
          <w:szCs w:val="18"/>
          <w:lang w:val="nl-NL"/>
        </w:rPr>
        <w:t xml:space="preserve"> of andersom</w:t>
      </w:r>
      <w:r w:rsidRPr="00060D16">
        <w:rPr>
          <w:szCs w:val="18"/>
          <w:lang w:val="nl-NL"/>
        </w:rPr>
        <w:t>.</w:t>
      </w:r>
    </w:p>
    <w:p w:rsidRPr="00060D16" w:rsidR="00655CA0" w:rsidP="008C1476" w:rsidRDefault="00655CA0" w14:paraId="75B2D3A6" w14:textId="77777777">
      <w:pPr>
        <w:spacing w:line="276" w:lineRule="auto"/>
        <w:rPr>
          <w:szCs w:val="18"/>
          <w:lang w:val="nl-NL"/>
        </w:rPr>
      </w:pPr>
    </w:p>
    <w:p w:rsidR="00DB0DB5" w:rsidP="008C1476" w:rsidRDefault="00180D97" w14:paraId="26928AC3" w14:textId="6E72064C">
      <w:pPr>
        <w:pStyle w:val="Kop3"/>
        <w:spacing w:line="276" w:lineRule="auto"/>
        <w:rPr>
          <w:b/>
          <w:bCs/>
          <w:szCs w:val="18"/>
          <w:lang w:val="nl-NL"/>
        </w:rPr>
      </w:pPr>
      <w:bookmarkStart w:name="_Toc103349574" w:id="83"/>
      <w:bookmarkStart w:name="_Toc129708437" w:id="84"/>
      <w:bookmarkStart w:name="_Toc198112200" w:id="85"/>
      <w:r>
        <w:rPr>
          <w:b/>
          <w:bCs/>
          <w:szCs w:val="18"/>
          <w:lang w:val="nl-NL"/>
        </w:rPr>
        <w:t>8</w:t>
      </w:r>
      <w:r w:rsidRPr="00146B9C" w:rsidR="00DB0DB5">
        <w:rPr>
          <w:b/>
          <w:bCs/>
          <w:szCs w:val="18"/>
          <w:lang w:val="nl-NL"/>
        </w:rPr>
        <w:t>.</w:t>
      </w:r>
      <w:r w:rsidRPr="00146B9C" w:rsidR="00C438F8">
        <w:rPr>
          <w:b/>
          <w:bCs/>
          <w:szCs w:val="18"/>
          <w:lang w:val="nl-NL"/>
        </w:rPr>
        <w:t>3</w:t>
      </w:r>
      <w:r w:rsidRPr="00146B9C" w:rsidR="00DB0DB5">
        <w:rPr>
          <w:b/>
          <w:bCs/>
          <w:szCs w:val="18"/>
          <w:lang w:val="nl-NL"/>
        </w:rPr>
        <w:tab/>
        <w:t>Administratieve lasten</w:t>
      </w:r>
      <w:bookmarkEnd w:id="83"/>
      <w:bookmarkEnd w:id="84"/>
      <w:r w:rsidR="00621C58">
        <w:rPr>
          <w:b/>
          <w:bCs/>
          <w:szCs w:val="18"/>
          <w:lang w:val="nl-NL"/>
        </w:rPr>
        <w:t xml:space="preserve"> en administratieplicht</w:t>
      </w:r>
      <w:bookmarkEnd w:id="85"/>
    </w:p>
    <w:p w:rsidR="00655CA0" w:rsidP="008C1476" w:rsidRDefault="00655CA0" w14:paraId="2A28B8C8" w14:textId="1A4F42AD">
      <w:pPr>
        <w:spacing w:line="276" w:lineRule="auto"/>
        <w:rPr>
          <w:lang w:val="nl-NL"/>
        </w:rPr>
      </w:pPr>
    </w:p>
    <w:p w:rsidRPr="00D26823" w:rsidR="007E0001" w:rsidP="008C1476" w:rsidRDefault="00180D97" w14:paraId="1A382CBC" w14:textId="70F99261">
      <w:pPr>
        <w:spacing w:line="276" w:lineRule="auto"/>
        <w:rPr>
          <w:b/>
          <w:bCs/>
          <w:szCs w:val="18"/>
          <w:lang w:val="nl-NL"/>
        </w:rPr>
      </w:pPr>
      <w:r>
        <w:rPr>
          <w:b/>
          <w:bCs/>
          <w:szCs w:val="18"/>
          <w:lang w:val="nl-NL"/>
        </w:rPr>
        <w:t>8</w:t>
      </w:r>
      <w:r w:rsidRPr="00D26823" w:rsidR="007E0001">
        <w:rPr>
          <w:b/>
          <w:bCs/>
          <w:szCs w:val="18"/>
          <w:lang w:val="nl-NL"/>
        </w:rPr>
        <w:t>.3.1</w:t>
      </w:r>
      <w:r w:rsidRPr="00D26823" w:rsidR="007E0001">
        <w:rPr>
          <w:b/>
          <w:bCs/>
          <w:szCs w:val="18"/>
          <w:lang w:val="nl-NL"/>
        </w:rPr>
        <w:tab/>
        <w:t>Administratieve lasten</w:t>
      </w:r>
    </w:p>
    <w:p w:rsidRPr="00395E88" w:rsidR="007E0001" w:rsidP="008C1476" w:rsidRDefault="007E0001" w14:paraId="6DBDB7B1" w14:textId="3842D34A">
      <w:pPr>
        <w:spacing w:line="276" w:lineRule="auto"/>
        <w:rPr>
          <w:szCs w:val="18"/>
          <w:lang w:val="nl-NL"/>
        </w:rPr>
      </w:pPr>
    </w:p>
    <w:p w:rsidRPr="00395E88" w:rsidR="007E0001" w:rsidP="008C1476" w:rsidRDefault="007E0001" w14:paraId="33C6DD95" w14:textId="77777777">
      <w:pPr>
        <w:spacing w:line="276" w:lineRule="auto"/>
        <w:rPr>
          <w:szCs w:val="18"/>
          <w:lang w:val="nl-NL"/>
        </w:rPr>
      </w:pPr>
      <w:r w:rsidRPr="00395E88">
        <w:rPr>
          <w:szCs w:val="18"/>
          <w:lang w:val="nl-NL"/>
        </w:rPr>
        <w:t>In het huidige box 3-stelsel wordt het inkomen uit sparen en beleggen forfaitair berekend op basis van de waarde op de peildatum (1 januari) van banktegoeden, overige bezittingen en schulden. Nederlandse financiële instellingen, zoals banken en verzekeringsmaatschappijen, leveren de waarde op 1 januari van bank- en spaartegoeden, beleggingsproducten, schulden en levensverzekeringen aan de Belastingdienst. Deze gegevens worden door de Belastingdienst vooraf ingevuld bij het doen van aangifte inkomstenbelasting.</w:t>
      </w:r>
    </w:p>
    <w:p w:rsidRPr="00395E88" w:rsidR="007E0001" w:rsidP="008C1476" w:rsidRDefault="007E0001" w14:paraId="2782A158" w14:textId="77777777">
      <w:pPr>
        <w:spacing w:line="276" w:lineRule="auto"/>
        <w:rPr>
          <w:szCs w:val="18"/>
          <w:lang w:val="nl-NL"/>
        </w:rPr>
      </w:pPr>
    </w:p>
    <w:p w:rsidRPr="00395E88" w:rsidR="007E0001" w:rsidP="008C1476" w:rsidRDefault="007E0001" w14:paraId="6F2F7458" w14:textId="25665440">
      <w:pPr>
        <w:spacing w:line="276" w:lineRule="auto"/>
        <w:rPr>
          <w:szCs w:val="18"/>
          <w:lang w:val="nl-NL"/>
        </w:rPr>
      </w:pPr>
      <w:r w:rsidRPr="00395E88">
        <w:rPr>
          <w:szCs w:val="18"/>
          <w:lang w:val="nl-NL"/>
        </w:rPr>
        <w:t>In een stelsel op basis van werkelijk rendement zijn meer gegevens nodig ten opzichte van de huidige forfaitaire vermogensrendementsheffing. Het gaat bijvoorbeeld om gegevens in verband met (a) de werkelijk genoten inkomsten, (b) waardemutaties, (c) stortingen en onttrekkingen, (d) kostenaftrek, (e) verliesverrekening, (f) toepassing van de kwijtscheldingswinstvrijstelling en (g) tijdsevenredige bepaling van inkomsten bij een kortere box 3-belastingplicht dan het gehele kalenderjaar bij diverse life events, zoals bij emigratie, immigratie</w:t>
      </w:r>
      <w:r w:rsidR="009A00A4">
        <w:rPr>
          <w:szCs w:val="18"/>
          <w:lang w:val="nl-NL"/>
        </w:rPr>
        <w:t>,</w:t>
      </w:r>
      <w:r w:rsidRPr="00395E88">
        <w:rPr>
          <w:szCs w:val="18"/>
          <w:lang w:val="nl-NL"/>
        </w:rPr>
        <w:t xml:space="preserve"> overlijden en scheiden. </w:t>
      </w:r>
    </w:p>
    <w:p w:rsidRPr="00395E88" w:rsidR="007E0001" w:rsidP="008C1476" w:rsidRDefault="007E0001" w14:paraId="529D83B9" w14:textId="77777777">
      <w:pPr>
        <w:spacing w:line="276" w:lineRule="auto"/>
        <w:rPr>
          <w:szCs w:val="18"/>
          <w:lang w:val="nl-NL"/>
        </w:rPr>
      </w:pPr>
    </w:p>
    <w:p w:rsidRPr="00395E88" w:rsidR="007E0001" w:rsidP="008C1476" w:rsidRDefault="007E0001" w14:paraId="3455937F" w14:textId="31054589">
      <w:pPr>
        <w:spacing w:line="276" w:lineRule="auto"/>
        <w:rPr>
          <w:szCs w:val="18"/>
          <w:lang w:val="nl-NL"/>
        </w:rPr>
      </w:pPr>
      <w:r w:rsidRPr="00395E88">
        <w:rPr>
          <w:szCs w:val="18"/>
          <w:lang w:val="nl-NL"/>
        </w:rPr>
        <w:lastRenderedPageBreak/>
        <w:t>De hiervoor genoemde Nederlandse financiële instellingen zullen de bestaande gegevensstromen met ingang van het nieuwe box 3-stelsel uitbreiden zodat het werkelijk</w:t>
      </w:r>
      <w:r w:rsidR="009A00A4">
        <w:rPr>
          <w:szCs w:val="18"/>
          <w:lang w:val="nl-NL"/>
        </w:rPr>
        <w:t>e</w:t>
      </w:r>
      <w:r w:rsidRPr="00395E88">
        <w:rPr>
          <w:szCs w:val="18"/>
          <w:lang w:val="nl-NL"/>
        </w:rPr>
        <w:t xml:space="preserve"> rendement berekend kan worden. Het gaat hierbij niet om de aanlevering van gegevens van nieuwe producten, maar om meer gegevens van producten waarvoor momenteel de waarde op 1 januari wordt aangeleverd. Het doel is dat met deze aanvullende gegevensstromen de Belastingdienst het werkelijke rendement van deze producten vooraf kan invullen op de aangifte inkomstenbelasting. Gegevens over verliesverrekening, toepassing van de kwijtscheldingswinstvrijstelling en tijdsevenredige bepaling van inkomsten bij diverse life-events zijn echter niet bekend bij financiële instellingen en kunnen daarom ook niet worden opgenomen in de gegevensstromen aan de Belastingdienst. </w:t>
      </w:r>
    </w:p>
    <w:p w:rsidRPr="00395E88" w:rsidR="007E0001" w:rsidP="008C1476" w:rsidRDefault="007E0001" w14:paraId="52083738" w14:textId="77777777">
      <w:pPr>
        <w:spacing w:line="276" w:lineRule="auto"/>
        <w:rPr>
          <w:szCs w:val="18"/>
          <w:lang w:val="nl-NL"/>
        </w:rPr>
      </w:pPr>
      <w:r w:rsidRPr="00395E88">
        <w:rPr>
          <w:szCs w:val="18"/>
          <w:lang w:val="nl-NL"/>
        </w:rPr>
        <w:t>Naar verwachting zullen de volgende gegevens vooraf worden ingevuld van producten die worden aangehouden bij Nederlandse financiële instellingen die gegevens leveren aan de Belastingdienst.</w:t>
      </w:r>
    </w:p>
    <w:p w:rsidRPr="00395E88" w:rsidR="007E0001" w:rsidP="008C1476" w:rsidRDefault="007E0001" w14:paraId="55074591" w14:textId="77777777">
      <w:pPr>
        <w:spacing w:line="276" w:lineRule="auto"/>
        <w:rPr>
          <w:szCs w:val="18"/>
          <w:lang w:val="nl-NL"/>
        </w:rPr>
      </w:pPr>
    </w:p>
    <w:p w:rsidRPr="00395E88" w:rsidR="007E0001" w:rsidP="008C1476" w:rsidRDefault="007E0001" w14:paraId="203B2F25" w14:textId="76C740A1">
      <w:pPr>
        <w:spacing w:line="276" w:lineRule="auto"/>
        <w:rPr>
          <w:szCs w:val="18"/>
          <w:lang w:val="nl-NL"/>
        </w:rPr>
      </w:pPr>
      <w:r w:rsidRPr="00395E88">
        <w:rPr>
          <w:szCs w:val="18"/>
          <w:lang w:val="nl-NL"/>
        </w:rPr>
        <w:t>Bank- en spaartegoeden:</w:t>
      </w:r>
    </w:p>
    <w:p w:rsidRPr="00395E88" w:rsidR="007E0001" w:rsidP="00F24910" w:rsidRDefault="007E0001" w14:paraId="198C6314" w14:textId="77777777">
      <w:pPr>
        <w:pStyle w:val="Lijstalinea"/>
        <w:numPr>
          <w:ilvl w:val="0"/>
          <w:numId w:val="37"/>
        </w:numPr>
        <w:spacing w:line="276" w:lineRule="auto"/>
        <w:rPr>
          <w:rFonts w:ascii="Verdana" w:hAnsi="Verdana"/>
          <w:sz w:val="18"/>
          <w:szCs w:val="18"/>
        </w:rPr>
      </w:pPr>
      <w:r w:rsidRPr="00395E88">
        <w:rPr>
          <w:rFonts w:ascii="Verdana" w:hAnsi="Verdana"/>
          <w:sz w:val="18"/>
          <w:szCs w:val="18"/>
        </w:rPr>
        <w:t>Saldo op 1 januari en 31 december</w:t>
      </w:r>
    </w:p>
    <w:p w:rsidRPr="00395E88" w:rsidR="007E0001" w:rsidP="00F24910" w:rsidRDefault="007E0001" w14:paraId="39C1B86E" w14:textId="77777777">
      <w:pPr>
        <w:pStyle w:val="Lijstalinea"/>
        <w:numPr>
          <w:ilvl w:val="0"/>
          <w:numId w:val="37"/>
        </w:numPr>
        <w:spacing w:line="276" w:lineRule="auto"/>
        <w:rPr>
          <w:rFonts w:ascii="Verdana" w:hAnsi="Verdana"/>
          <w:sz w:val="18"/>
          <w:szCs w:val="18"/>
        </w:rPr>
      </w:pPr>
      <w:r w:rsidRPr="00395E88">
        <w:rPr>
          <w:rFonts w:ascii="Verdana" w:hAnsi="Verdana"/>
          <w:sz w:val="18"/>
          <w:szCs w:val="18"/>
        </w:rPr>
        <w:t>Ontvangen en betaalde rente</w:t>
      </w:r>
    </w:p>
    <w:p w:rsidR="007E0001" w:rsidP="00F24910" w:rsidRDefault="007E0001" w14:paraId="57CD1659" w14:textId="77777777">
      <w:pPr>
        <w:pStyle w:val="Lijstalinea"/>
        <w:numPr>
          <w:ilvl w:val="0"/>
          <w:numId w:val="37"/>
        </w:numPr>
        <w:spacing w:line="276" w:lineRule="auto"/>
        <w:rPr>
          <w:rFonts w:ascii="Verdana" w:hAnsi="Verdana"/>
          <w:sz w:val="18"/>
          <w:szCs w:val="18"/>
        </w:rPr>
      </w:pPr>
      <w:r w:rsidRPr="00395E88">
        <w:rPr>
          <w:rFonts w:ascii="Verdana" w:hAnsi="Verdana"/>
          <w:sz w:val="18"/>
          <w:szCs w:val="18"/>
        </w:rPr>
        <w:t>Bankkosten</w:t>
      </w:r>
    </w:p>
    <w:p w:rsidRPr="00395E88" w:rsidR="003B7BCC" w:rsidP="00F24910" w:rsidRDefault="003B7BCC" w14:paraId="7F01E39A" w14:textId="19D8BCFB">
      <w:pPr>
        <w:pStyle w:val="Lijstalinea"/>
        <w:numPr>
          <w:ilvl w:val="0"/>
          <w:numId w:val="37"/>
        </w:numPr>
        <w:spacing w:line="276" w:lineRule="auto"/>
        <w:rPr>
          <w:rFonts w:ascii="Verdana" w:hAnsi="Verdana"/>
          <w:sz w:val="18"/>
          <w:szCs w:val="18"/>
        </w:rPr>
      </w:pPr>
      <w:r>
        <w:rPr>
          <w:rFonts w:ascii="Verdana" w:hAnsi="Verdana"/>
          <w:sz w:val="18"/>
          <w:szCs w:val="18"/>
        </w:rPr>
        <w:t>Valutaresultaten</w:t>
      </w:r>
    </w:p>
    <w:p w:rsidRPr="00395E88" w:rsidR="007E0001" w:rsidP="008C1476" w:rsidRDefault="007E0001" w14:paraId="71DF2B9F" w14:textId="77777777">
      <w:pPr>
        <w:spacing w:line="276" w:lineRule="auto"/>
        <w:rPr>
          <w:szCs w:val="18"/>
          <w:lang w:val="nl-NL"/>
        </w:rPr>
      </w:pPr>
      <w:r w:rsidRPr="00395E88">
        <w:rPr>
          <w:szCs w:val="18"/>
          <w:lang w:val="nl-NL"/>
        </w:rPr>
        <w:t>Beleggingsproducten:</w:t>
      </w:r>
    </w:p>
    <w:p w:rsidRPr="00395E88" w:rsidR="007E0001" w:rsidP="00F24910" w:rsidRDefault="007E0001" w14:paraId="1999640E" w14:textId="77777777">
      <w:pPr>
        <w:pStyle w:val="Lijstalinea"/>
        <w:numPr>
          <w:ilvl w:val="0"/>
          <w:numId w:val="38"/>
        </w:numPr>
        <w:spacing w:line="276" w:lineRule="auto"/>
        <w:rPr>
          <w:rFonts w:ascii="Verdana" w:hAnsi="Verdana"/>
          <w:sz w:val="18"/>
          <w:szCs w:val="18"/>
        </w:rPr>
      </w:pPr>
      <w:r w:rsidRPr="00395E88">
        <w:rPr>
          <w:rFonts w:ascii="Verdana" w:hAnsi="Verdana"/>
          <w:sz w:val="18"/>
          <w:szCs w:val="18"/>
        </w:rPr>
        <w:t>Saldo op 1 januari en 31 december</w:t>
      </w:r>
    </w:p>
    <w:p w:rsidRPr="00395E88" w:rsidR="007E0001" w:rsidP="00F24910" w:rsidRDefault="007E0001" w14:paraId="2CA03924" w14:textId="77777777">
      <w:pPr>
        <w:pStyle w:val="Lijstalinea"/>
        <w:numPr>
          <w:ilvl w:val="0"/>
          <w:numId w:val="38"/>
        </w:numPr>
        <w:spacing w:line="276" w:lineRule="auto"/>
        <w:rPr>
          <w:rFonts w:ascii="Verdana" w:hAnsi="Verdana"/>
          <w:sz w:val="18"/>
          <w:szCs w:val="18"/>
        </w:rPr>
      </w:pPr>
      <w:r w:rsidRPr="00395E88">
        <w:rPr>
          <w:rFonts w:ascii="Verdana" w:hAnsi="Verdana"/>
          <w:sz w:val="18"/>
          <w:szCs w:val="18"/>
        </w:rPr>
        <w:t>Ontvangen coupon- en obligatierente en dividend</w:t>
      </w:r>
    </w:p>
    <w:p w:rsidRPr="00395E88" w:rsidR="007E0001" w:rsidP="00F24910" w:rsidRDefault="007E0001" w14:paraId="19BCDB91" w14:textId="77777777">
      <w:pPr>
        <w:pStyle w:val="Lijstalinea"/>
        <w:numPr>
          <w:ilvl w:val="0"/>
          <w:numId w:val="38"/>
        </w:numPr>
        <w:spacing w:line="276" w:lineRule="auto"/>
        <w:rPr>
          <w:rFonts w:ascii="Verdana" w:hAnsi="Verdana"/>
          <w:sz w:val="18"/>
          <w:szCs w:val="18"/>
        </w:rPr>
      </w:pPr>
      <w:r w:rsidRPr="00395E88">
        <w:rPr>
          <w:rFonts w:ascii="Verdana" w:hAnsi="Verdana"/>
          <w:sz w:val="18"/>
          <w:szCs w:val="18"/>
        </w:rPr>
        <w:t>Stortingen (aankopen) en onttrekkingen (verkopen)</w:t>
      </w:r>
    </w:p>
    <w:p w:rsidRPr="00395E88" w:rsidR="007E0001" w:rsidP="00F24910" w:rsidRDefault="007E0001" w14:paraId="7D401A12" w14:textId="77777777">
      <w:pPr>
        <w:pStyle w:val="Lijstalinea"/>
        <w:numPr>
          <w:ilvl w:val="0"/>
          <w:numId w:val="38"/>
        </w:numPr>
        <w:spacing w:line="276" w:lineRule="auto"/>
        <w:rPr>
          <w:rFonts w:ascii="Verdana" w:hAnsi="Verdana"/>
          <w:sz w:val="18"/>
          <w:szCs w:val="18"/>
        </w:rPr>
      </w:pPr>
      <w:r w:rsidRPr="00395E88">
        <w:rPr>
          <w:rFonts w:ascii="Verdana" w:hAnsi="Verdana"/>
          <w:sz w:val="18"/>
          <w:szCs w:val="18"/>
        </w:rPr>
        <w:t>Kosten die via de effectenrekening lopen</w:t>
      </w:r>
    </w:p>
    <w:p w:rsidR="007E0001" w:rsidP="00F24910" w:rsidRDefault="007E0001" w14:paraId="1F3520EC" w14:textId="77777777">
      <w:pPr>
        <w:pStyle w:val="Lijstalinea"/>
        <w:numPr>
          <w:ilvl w:val="0"/>
          <w:numId w:val="38"/>
        </w:numPr>
        <w:spacing w:line="276" w:lineRule="auto"/>
        <w:rPr>
          <w:rFonts w:ascii="Verdana" w:hAnsi="Verdana"/>
          <w:sz w:val="18"/>
          <w:szCs w:val="18"/>
        </w:rPr>
      </w:pPr>
      <w:r w:rsidRPr="00395E88">
        <w:rPr>
          <w:rFonts w:ascii="Verdana" w:hAnsi="Verdana"/>
          <w:sz w:val="18"/>
          <w:szCs w:val="18"/>
        </w:rPr>
        <w:t>Ingehouden bronbelasting</w:t>
      </w:r>
    </w:p>
    <w:p w:rsidRPr="00395E88" w:rsidR="003B7BCC" w:rsidP="00F24910" w:rsidRDefault="003B7BCC" w14:paraId="60FEB1EB" w14:textId="31C0A5B5">
      <w:pPr>
        <w:pStyle w:val="Lijstalinea"/>
        <w:numPr>
          <w:ilvl w:val="0"/>
          <w:numId w:val="38"/>
        </w:numPr>
        <w:spacing w:line="276" w:lineRule="auto"/>
        <w:rPr>
          <w:rFonts w:ascii="Verdana" w:hAnsi="Verdana"/>
          <w:sz w:val="18"/>
          <w:szCs w:val="18"/>
        </w:rPr>
      </w:pPr>
      <w:r>
        <w:rPr>
          <w:rFonts w:ascii="Verdana" w:hAnsi="Verdana"/>
          <w:sz w:val="18"/>
          <w:szCs w:val="18"/>
        </w:rPr>
        <w:t>Valutaresultaten</w:t>
      </w:r>
    </w:p>
    <w:p w:rsidRPr="00395E88" w:rsidR="007E0001" w:rsidP="008C1476" w:rsidRDefault="007E0001" w14:paraId="543CC54A" w14:textId="77777777">
      <w:pPr>
        <w:spacing w:line="276" w:lineRule="auto"/>
        <w:rPr>
          <w:szCs w:val="18"/>
          <w:lang w:val="nl-NL"/>
        </w:rPr>
      </w:pPr>
      <w:r w:rsidRPr="00395E88">
        <w:rPr>
          <w:szCs w:val="18"/>
          <w:lang w:val="nl-NL"/>
        </w:rPr>
        <w:t>Kapitaal- en levensverzekeringen</w:t>
      </w:r>
    </w:p>
    <w:p w:rsidRPr="00395E88" w:rsidR="007E0001" w:rsidP="00F24910" w:rsidRDefault="007E0001" w14:paraId="3A6993A1" w14:textId="77777777">
      <w:pPr>
        <w:pStyle w:val="Lijstalinea"/>
        <w:numPr>
          <w:ilvl w:val="0"/>
          <w:numId w:val="39"/>
        </w:numPr>
        <w:spacing w:line="276" w:lineRule="auto"/>
        <w:rPr>
          <w:rFonts w:ascii="Verdana" w:hAnsi="Verdana"/>
          <w:sz w:val="18"/>
          <w:szCs w:val="18"/>
        </w:rPr>
      </w:pPr>
      <w:r w:rsidRPr="00395E88">
        <w:rPr>
          <w:rFonts w:ascii="Verdana" w:hAnsi="Verdana"/>
          <w:sz w:val="18"/>
          <w:szCs w:val="18"/>
        </w:rPr>
        <w:t>Saldo/actuariële reservewaarde op 1 januari en 31 december</w:t>
      </w:r>
    </w:p>
    <w:p w:rsidRPr="00395E88" w:rsidR="007E0001" w:rsidP="00F24910" w:rsidRDefault="007E0001" w14:paraId="7F5168F7" w14:textId="77777777">
      <w:pPr>
        <w:pStyle w:val="Lijstalinea"/>
        <w:numPr>
          <w:ilvl w:val="0"/>
          <w:numId w:val="39"/>
        </w:numPr>
        <w:spacing w:line="276" w:lineRule="auto"/>
        <w:rPr>
          <w:rFonts w:ascii="Verdana" w:hAnsi="Verdana"/>
          <w:sz w:val="18"/>
          <w:szCs w:val="18"/>
        </w:rPr>
      </w:pPr>
      <w:r w:rsidRPr="00395E88">
        <w:rPr>
          <w:rFonts w:ascii="Verdana" w:hAnsi="Verdana"/>
          <w:sz w:val="18"/>
          <w:szCs w:val="18"/>
        </w:rPr>
        <w:t>Stortingen (betaalde premies) en onttrekkingen (uitkeringen)</w:t>
      </w:r>
    </w:p>
    <w:p w:rsidRPr="00395E88" w:rsidR="007E0001" w:rsidP="00F24910" w:rsidRDefault="007E0001" w14:paraId="7134D7FE" w14:textId="77777777">
      <w:pPr>
        <w:pStyle w:val="Lijstalinea"/>
        <w:numPr>
          <w:ilvl w:val="0"/>
          <w:numId w:val="39"/>
        </w:numPr>
        <w:spacing w:line="276" w:lineRule="auto"/>
        <w:rPr>
          <w:rFonts w:ascii="Verdana" w:hAnsi="Verdana"/>
          <w:sz w:val="18"/>
          <w:szCs w:val="18"/>
        </w:rPr>
      </w:pPr>
      <w:r w:rsidRPr="00395E88">
        <w:rPr>
          <w:rFonts w:ascii="Verdana" w:hAnsi="Verdana"/>
          <w:sz w:val="18"/>
          <w:szCs w:val="18"/>
        </w:rPr>
        <w:t>Kosten die in mindering worden gebracht op het kapitaal</w:t>
      </w:r>
    </w:p>
    <w:p w:rsidRPr="00DC6E51" w:rsidR="007E0001" w:rsidP="008C1476" w:rsidRDefault="007E0001" w14:paraId="134F2CAD" w14:textId="77777777">
      <w:pPr>
        <w:spacing w:line="276" w:lineRule="auto"/>
        <w:rPr>
          <w:szCs w:val="18"/>
          <w:lang w:val="nl-NL"/>
        </w:rPr>
      </w:pPr>
      <w:r w:rsidRPr="00DC6E51">
        <w:rPr>
          <w:szCs w:val="18"/>
          <w:lang w:val="nl-NL"/>
        </w:rPr>
        <w:t>Schulden</w:t>
      </w:r>
    </w:p>
    <w:p w:rsidRPr="00DC6E51" w:rsidR="007E0001" w:rsidP="00F24910" w:rsidRDefault="007E0001" w14:paraId="5F71B6FF" w14:textId="77777777">
      <w:pPr>
        <w:pStyle w:val="Lijstalinea"/>
        <w:numPr>
          <w:ilvl w:val="0"/>
          <w:numId w:val="40"/>
        </w:numPr>
        <w:spacing w:line="276" w:lineRule="auto"/>
        <w:rPr>
          <w:rFonts w:ascii="Verdana" w:hAnsi="Verdana"/>
          <w:sz w:val="18"/>
          <w:szCs w:val="18"/>
        </w:rPr>
      </w:pPr>
      <w:r w:rsidRPr="00DC6E51">
        <w:rPr>
          <w:rFonts w:ascii="Verdana" w:hAnsi="Verdana"/>
          <w:sz w:val="18"/>
          <w:szCs w:val="18"/>
        </w:rPr>
        <w:t>Saldo op 1 januari en 31 december</w:t>
      </w:r>
    </w:p>
    <w:p w:rsidRPr="00DC6E51" w:rsidR="00DC6E51" w:rsidP="00F24910" w:rsidRDefault="007E0001" w14:paraId="1828687E" w14:textId="67EFEC8D">
      <w:pPr>
        <w:pStyle w:val="Lijstalinea"/>
        <w:numPr>
          <w:ilvl w:val="0"/>
          <w:numId w:val="40"/>
        </w:numPr>
        <w:spacing w:line="276" w:lineRule="auto"/>
        <w:rPr>
          <w:rFonts w:ascii="Verdana" w:hAnsi="Verdana"/>
          <w:sz w:val="18"/>
          <w:szCs w:val="18"/>
        </w:rPr>
      </w:pPr>
      <w:r w:rsidRPr="00DC6E51">
        <w:rPr>
          <w:rFonts w:ascii="Verdana" w:hAnsi="Verdana"/>
          <w:sz w:val="18"/>
          <w:szCs w:val="18"/>
        </w:rPr>
        <w:t>Betaalde rente</w:t>
      </w:r>
    </w:p>
    <w:p w:rsidRPr="00C35CCD" w:rsidR="00146B9C" w:rsidP="00F24910" w:rsidRDefault="007E0001" w14:paraId="27F87E59" w14:textId="1189EFE3">
      <w:pPr>
        <w:pStyle w:val="Lijstalinea"/>
        <w:numPr>
          <w:ilvl w:val="0"/>
          <w:numId w:val="40"/>
        </w:numPr>
        <w:spacing w:line="276" w:lineRule="auto"/>
        <w:rPr>
          <w:rFonts w:ascii="Verdana" w:hAnsi="Verdana"/>
          <w:sz w:val="18"/>
          <w:szCs w:val="18"/>
        </w:rPr>
      </w:pPr>
      <w:r w:rsidRPr="00C35CCD">
        <w:rPr>
          <w:rFonts w:ascii="Verdana" w:hAnsi="Verdana"/>
          <w:sz w:val="18"/>
          <w:szCs w:val="18"/>
        </w:rPr>
        <w:t>Door de financiële instelling in rekening gebrachte (advies)kosten</w:t>
      </w:r>
    </w:p>
    <w:p w:rsidRPr="00395E88" w:rsidR="00395E88" w:rsidP="008C1476" w:rsidRDefault="00395E88" w14:paraId="3EF061FF" w14:textId="56C08FCC">
      <w:pPr>
        <w:spacing w:line="276" w:lineRule="auto"/>
        <w:rPr>
          <w:szCs w:val="18"/>
          <w:lang w:val="nl-NL"/>
        </w:rPr>
      </w:pPr>
      <w:r w:rsidRPr="00395E88">
        <w:rPr>
          <w:szCs w:val="18"/>
          <w:lang w:val="nl-NL"/>
        </w:rPr>
        <w:t xml:space="preserve">Voor de uitbreiding van de gegevensstromen zullen afspraken worden gemaakt tussen de Belastingdienst en genoemde Nederlandse financiële instellingen. Bestaande gegevenslevering-overeenkomsten zullen worden aangepast evenals de bijbehorende handleidingen. Het is van belang dat in detail wordt vastgelegd welke gegevens wanneer en op welke wijze worden aangeleverd. Daarbij worden ook afspraken gemaakt over kwaliteit en kwaliteitsborging. Deze aanpassingen zullen in overleg tussen de Belastingdienst en een afvaardiging van de Nederlandse financiële instellingen worden afgestemd en overeengekomen. Hiervoor kunnen bestaande overlegstructuren worden gebruikt. </w:t>
      </w:r>
    </w:p>
    <w:p w:rsidRPr="00395E88" w:rsidR="00395E88" w:rsidP="008C1476" w:rsidRDefault="00395E88" w14:paraId="26EC4D1A" w14:textId="77777777">
      <w:pPr>
        <w:spacing w:line="276" w:lineRule="auto"/>
        <w:rPr>
          <w:szCs w:val="18"/>
          <w:lang w:val="nl-NL"/>
        </w:rPr>
      </w:pPr>
    </w:p>
    <w:p w:rsidRPr="00395E88" w:rsidR="00395E88" w:rsidP="008C1476" w:rsidRDefault="00395E88" w14:paraId="5256B3A3" w14:textId="3DF438FD">
      <w:pPr>
        <w:spacing w:line="276" w:lineRule="auto"/>
        <w:rPr>
          <w:szCs w:val="18"/>
          <w:lang w:val="nl-NL"/>
        </w:rPr>
      </w:pPr>
      <w:r w:rsidRPr="00395E88">
        <w:rPr>
          <w:szCs w:val="18"/>
          <w:lang w:val="nl-NL"/>
        </w:rPr>
        <w:t>Het tijdpad voor de gegevensaanlevering door ketenpartners en de volledigheids- en kwaliteitsanalyses daarvan door de Belastingdienst verandert. In het huidige stelsel is alleen de waarde van het vermogen op 1 januari van belang dat in februari van het daaropvolgende kalenderjaar beschikbaar moet zijn. In het nieuwe stelsel zijn gegevens over het gehele voorafgaande kalenderjaar en ook het saldo per 31 december relevant waardoor veel minder tijd is voor aanlevering en validatie. In plaats van circa veertien maanden is hiervoor in het nieuwe stelsel slechts circa twee maanden tijd.</w:t>
      </w:r>
    </w:p>
    <w:p w:rsidRPr="007E0001" w:rsidR="00621C58" w:rsidP="008C1476" w:rsidRDefault="00621C58" w14:paraId="306511CB" w14:textId="77777777">
      <w:pPr>
        <w:spacing w:line="276" w:lineRule="auto"/>
        <w:rPr>
          <w:szCs w:val="18"/>
          <w:lang w:val="nl-NL"/>
        </w:rPr>
      </w:pPr>
    </w:p>
    <w:p w:rsidR="007040AA" w:rsidP="008C1476" w:rsidRDefault="007040AA" w14:paraId="4C986333" w14:textId="3C1AEF29">
      <w:pPr>
        <w:keepNext/>
        <w:spacing w:line="276" w:lineRule="auto"/>
        <w:rPr>
          <w:lang w:val="nl-NL"/>
        </w:rPr>
      </w:pPr>
      <w:r>
        <w:rPr>
          <w:lang w:val="nl-NL"/>
        </w:rPr>
        <w:t xml:space="preserve">De additionele regeldrukeffecten van het wetsvoorstel zijn in kaart gebracht. Hierbij is aangesloten bij het door het Ministerie van Economische Zaken (EZ) voorgeschreven Handboek meting </w:t>
      </w:r>
      <w:r>
        <w:rPr>
          <w:lang w:val="nl-NL"/>
        </w:rPr>
        <w:lastRenderedPageBreak/>
        <w:t xml:space="preserve">regeldrukkosten. De additionele regeldrukkosten zijn afhankelijk van de situatie van belastingplichtigen </w:t>
      </w:r>
    </w:p>
    <w:p w:rsidR="007040AA" w:rsidP="008C1476" w:rsidRDefault="007040AA" w14:paraId="0D2289D3" w14:textId="77777777">
      <w:pPr>
        <w:keepNext/>
        <w:spacing w:line="276" w:lineRule="auto"/>
        <w:rPr>
          <w:lang w:val="nl-NL"/>
        </w:rPr>
      </w:pPr>
    </w:p>
    <w:p w:rsidR="003E71E4" w:rsidP="008C1476" w:rsidRDefault="007040AA" w14:paraId="438A3FEC" w14:textId="4DBF8698">
      <w:pPr>
        <w:keepNext/>
        <w:spacing w:line="276" w:lineRule="auto"/>
        <w:rPr>
          <w:lang w:val="nl-NL"/>
        </w:rPr>
      </w:pPr>
      <w:bookmarkStart w:name="_Hlk158297649" w:id="86"/>
      <w:r>
        <w:rPr>
          <w:lang w:val="nl-NL"/>
        </w:rPr>
        <w:t xml:space="preserve">Voor belastingplichtigen met spaartegoeden, schulden en publiek verhandelbare aandelen bij Nederlandse financiële instellingen zullen de relevante gegevens net zoals nu naar verwachting door ketenpartners gerenseigneerd worden. Hierdoor kunnen deze gegevens worden opgenomen in de vooraf ingevulde aangifte. Het verschil met het huidige </w:t>
      </w:r>
      <w:r w:rsidR="00303627">
        <w:rPr>
          <w:lang w:val="nl-NL"/>
        </w:rPr>
        <w:t>box 3-</w:t>
      </w:r>
      <w:r>
        <w:rPr>
          <w:lang w:val="nl-NL"/>
        </w:rPr>
        <w:t>stelsel is dat</w:t>
      </w:r>
      <w:r w:rsidR="00B74920">
        <w:rPr>
          <w:lang w:val="nl-NL"/>
        </w:rPr>
        <w:t xml:space="preserve"> er</w:t>
      </w:r>
      <w:r>
        <w:rPr>
          <w:lang w:val="nl-NL"/>
        </w:rPr>
        <w:t xml:space="preserve"> het gerealiseerde rendement </w:t>
      </w:r>
      <w:r w:rsidR="00B74920">
        <w:rPr>
          <w:lang w:val="nl-NL"/>
        </w:rPr>
        <w:t xml:space="preserve">in </w:t>
      </w:r>
      <w:r>
        <w:rPr>
          <w:lang w:val="nl-NL"/>
        </w:rPr>
        <w:t>staat in plaats van het vermogen. In het eerste jaar zal de belastingplichtige zich moeten inlezen in het nieuwe system</w:t>
      </w:r>
      <w:r w:rsidR="003E71E4">
        <w:rPr>
          <w:lang w:val="nl-NL"/>
        </w:rPr>
        <w:t xml:space="preserve">. </w:t>
      </w:r>
      <w:r w:rsidRPr="003E71E4" w:rsidR="003E71E4">
        <w:rPr>
          <w:lang w:val="nl-NL"/>
        </w:rPr>
        <w:t>De incidentele regeldruk hiervan wordt geraamd op €</w:t>
      </w:r>
      <w:r w:rsidR="003E71E4">
        <w:rPr>
          <w:lang w:val="nl-NL"/>
        </w:rPr>
        <w:t> </w:t>
      </w:r>
      <w:r w:rsidRPr="003E71E4" w:rsidR="003E71E4">
        <w:rPr>
          <w:lang w:val="nl-NL"/>
        </w:rPr>
        <w:t>5.700.000.</w:t>
      </w:r>
    </w:p>
    <w:p w:rsidR="003E71E4" w:rsidP="008C1476" w:rsidRDefault="003E71E4" w14:paraId="7DA8CF7F" w14:textId="77777777">
      <w:pPr>
        <w:keepNext/>
        <w:spacing w:line="276" w:lineRule="auto"/>
        <w:rPr>
          <w:lang w:val="nl-NL"/>
        </w:rPr>
      </w:pPr>
    </w:p>
    <w:p w:rsidR="003E71E4" w:rsidP="008C1476" w:rsidRDefault="003E71E4" w14:paraId="288B673C" w14:textId="4796FFBB">
      <w:pPr>
        <w:keepNext/>
        <w:spacing w:line="276" w:lineRule="auto"/>
        <w:rPr>
          <w:lang w:val="nl-NL"/>
        </w:rPr>
      </w:pPr>
      <w:r w:rsidRPr="003E71E4">
        <w:rPr>
          <w:lang w:val="nl-NL"/>
        </w:rPr>
        <w:t>Verder gaan voor sommige groepen belastingplichtigen de structurele regeldrukkosten omhoog. Dit geldt met name voor hen die hun vakantiehuizen verhuren. Ze krijgen een administratieplicht én moeten bonnetjes gaan bewaren om onderhoudskosten af te trekken. De regeldrukgevolgen voor deze groep worden geschat op €</w:t>
      </w:r>
      <w:r>
        <w:rPr>
          <w:lang w:val="nl-NL"/>
        </w:rPr>
        <w:t> </w:t>
      </w:r>
      <w:r w:rsidRPr="003E71E4">
        <w:rPr>
          <w:lang w:val="nl-NL"/>
        </w:rPr>
        <w:t>9 miljoen structureel en een extra €</w:t>
      </w:r>
      <w:r>
        <w:rPr>
          <w:lang w:val="nl-NL"/>
        </w:rPr>
        <w:t> </w:t>
      </w:r>
      <w:r w:rsidRPr="003E71E4">
        <w:rPr>
          <w:lang w:val="nl-NL"/>
        </w:rPr>
        <w:t>1 miljoen incidenteel. Om de berekening van het valutaresultaat te vergemakkelijken is het voldoende om het saldo van de stortingen en onttrekkingen tegen een gemiddelde valutakoers te waarderen. Hierdoor blijven de administratieve lasten beperkt tot €</w:t>
      </w:r>
      <w:r>
        <w:rPr>
          <w:lang w:val="nl-NL"/>
        </w:rPr>
        <w:t> </w:t>
      </w:r>
      <w:r w:rsidRPr="003E71E4">
        <w:rPr>
          <w:lang w:val="nl-NL"/>
        </w:rPr>
        <w:t>132.000 structureel.</w:t>
      </w:r>
    </w:p>
    <w:p w:rsidR="00F124DB" w:rsidP="008C1476" w:rsidRDefault="00F124DB" w14:paraId="469021E8" w14:textId="25CE782B">
      <w:pPr>
        <w:keepNext/>
        <w:spacing w:line="276" w:lineRule="auto"/>
        <w:rPr>
          <w:lang w:val="nl-NL"/>
        </w:rPr>
      </w:pPr>
      <w:r>
        <w:rPr>
          <w:lang w:val="nl-NL"/>
        </w:rPr>
        <w:t>Tot slot zullen de administratieve lasten voor belastingplichtigen met moeilijk te waarderen vermogen structureel toenemen met € 1,4 miljoen.</w:t>
      </w:r>
    </w:p>
    <w:bookmarkEnd w:id="86"/>
    <w:p w:rsidR="00773537" w:rsidP="008C1476" w:rsidRDefault="00773537" w14:paraId="2B4B11D1" w14:textId="77777777">
      <w:pPr>
        <w:keepNext/>
        <w:spacing w:line="276" w:lineRule="auto"/>
        <w:rPr>
          <w:lang w:val="nl-NL"/>
        </w:rPr>
      </w:pPr>
    </w:p>
    <w:p w:rsidR="007040AA" w:rsidP="008C1476" w:rsidRDefault="007040AA" w14:paraId="77EE0D4E" w14:textId="2AAD2A10">
      <w:pPr>
        <w:keepNext/>
        <w:spacing w:line="276" w:lineRule="auto"/>
        <w:rPr>
          <w:szCs w:val="18"/>
          <w:lang w:val="nl-NL"/>
        </w:rPr>
      </w:pPr>
      <w:r>
        <w:rPr>
          <w:szCs w:val="18"/>
          <w:lang w:val="nl-NL"/>
        </w:rPr>
        <w:t xml:space="preserve">Verder zijn er ook </w:t>
      </w:r>
      <w:r w:rsidR="00DC6E51">
        <w:rPr>
          <w:szCs w:val="18"/>
          <w:lang w:val="nl-NL"/>
        </w:rPr>
        <w:t xml:space="preserve">gevolgen voor de </w:t>
      </w:r>
      <w:r>
        <w:rPr>
          <w:szCs w:val="18"/>
          <w:lang w:val="nl-NL"/>
        </w:rPr>
        <w:t>regeldruk v</w:t>
      </w:r>
      <w:r w:rsidR="00DC6E51">
        <w:rPr>
          <w:szCs w:val="18"/>
          <w:lang w:val="nl-NL"/>
        </w:rPr>
        <w:t>an</w:t>
      </w:r>
      <w:r>
        <w:rPr>
          <w:szCs w:val="18"/>
          <w:lang w:val="nl-NL"/>
        </w:rPr>
        <w:t xml:space="preserve"> ketenpartners. Zij zullen meer gegevens moeten verstrekken waardoor de systemen hierop aangepast moeten worden. </w:t>
      </w:r>
      <w:r w:rsidR="006A0239">
        <w:rPr>
          <w:szCs w:val="18"/>
          <w:lang w:val="nl-NL"/>
        </w:rPr>
        <w:t xml:space="preserve">Daartegenover staats dat </w:t>
      </w:r>
      <w:r>
        <w:rPr>
          <w:szCs w:val="18"/>
          <w:lang w:val="nl-NL"/>
        </w:rPr>
        <w:t>maand</w:t>
      </w:r>
      <w:r w:rsidR="006A0239">
        <w:rPr>
          <w:szCs w:val="18"/>
          <w:lang w:val="nl-NL"/>
        </w:rPr>
        <w:t>-</w:t>
      </w:r>
      <w:r>
        <w:rPr>
          <w:szCs w:val="18"/>
          <w:lang w:val="nl-NL"/>
        </w:rPr>
        <w:t>renseigneringen vervallen voor verzekeraars</w:t>
      </w:r>
      <w:r w:rsidR="006A0239">
        <w:rPr>
          <w:szCs w:val="18"/>
          <w:lang w:val="nl-NL"/>
        </w:rPr>
        <w:t xml:space="preserve"> als gevolg van het afschaffen van het overgangsrecht voor verzekeringsproducten</w:t>
      </w:r>
      <w:r>
        <w:rPr>
          <w:szCs w:val="18"/>
          <w:lang w:val="nl-NL"/>
        </w:rPr>
        <w:t xml:space="preserve">. </w:t>
      </w:r>
      <w:r w:rsidR="006A0239">
        <w:rPr>
          <w:szCs w:val="18"/>
          <w:lang w:val="nl-NL"/>
        </w:rPr>
        <w:t xml:space="preserve">Het afschaffen van het overgangsrecht zal incidenteel een extra inspanning vergen van verzekeraars. </w:t>
      </w:r>
      <w:r>
        <w:rPr>
          <w:szCs w:val="18"/>
          <w:lang w:val="nl-NL"/>
        </w:rPr>
        <w:t>Daarnaast z</w:t>
      </w:r>
      <w:r w:rsidR="00DC6E51">
        <w:rPr>
          <w:szCs w:val="18"/>
          <w:lang w:val="nl-NL"/>
        </w:rPr>
        <w:t>al</w:t>
      </w:r>
      <w:r>
        <w:rPr>
          <w:szCs w:val="18"/>
          <w:lang w:val="nl-NL"/>
        </w:rPr>
        <w:t xml:space="preserve"> een zeer beperkt aantal belastingplichtigen </w:t>
      </w:r>
      <w:r w:rsidR="006A0239">
        <w:rPr>
          <w:szCs w:val="18"/>
          <w:lang w:val="nl-NL"/>
        </w:rPr>
        <w:t xml:space="preserve">alleen </w:t>
      </w:r>
      <w:r>
        <w:rPr>
          <w:szCs w:val="18"/>
          <w:lang w:val="nl-NL"/>
        </w:rPr>
        <w:t xml:space="preserve">vanwege verliesverrekening of vanwege hoge inkomsten op een klein vermogen extra box 3 belastingplichtig worden. De structurele kosten voor deze </w:t>
      </w:r>
      <w:r w:rsidR="006B2285">
        <w:rPr>
          <w:szCs w:val="18"/>
          <w:lang w:val="nl-NL"/>
        </w:rPr>
        <w:t xml:space="preserve">laatstgenoemde </w:t>
      </w:r>
      <w:r>
        <w:rPr>
          <w:szCs w:val="18"/>
          <w:lang w:val="nl-NL"/>
        </w:rPr>
        <w:t>groep zullen vanwege de omvang van de groep belastingplichtige</w:t>
      </w:r>
      <w:r w:rsidR="00635827">
        <w:rPr>
          <w:szCs w:val="18"/>
          <w:lang w:val="nl-NL"/>
        </w:rPr>
        <w:t>n</w:t>
      </w:r>
      <w:r>
        <w:rPr>
          <w:szCs w:val="18"/>
          <w:lang w:val="nl-NL"/>
        </w:rPr>
        <w:t xml:space="preserve"> die hiermee te maken krijgt niet noemenswaardig zijn.</w:t>
      </w:r>
    </w:p>
    <w:p w:rsidR="00193240" w:rsidP="008C1476" w:rsidRDefault="00193240" w14:paraId="08465EEA" w14:textId="1A53B0C8">
      <w:pPr>
        <w:keepNext/>
        <w:spacing w:line="276" w:lineRule="auto"/>
        <w:rPr>
          <w:rFonts w:cs="Arial"/>
          <w:szCs w:val="18"/>
          <w:lang w:val="nl-NL"/>
        </w:rPr>
      </w:pPr>
    </w:p>
    <w:p w:rsidRPr="00D26823" w:rsidR="007E0001" w:rsidP="008C1476" w:rsidRDefault="00180D97" w14:paraId="5ADAE0AB" w14:textId="6BCAD809">
      <w:pPr>
        <w:spacing w:line="276" w:lineRule="auto"/>
        <w:rPr>
          <w:b/>
          <w:bCs/>
          <w:szCs w:val="18"/>
          <w:lang w:val="nl-NL"/>
        </w:rPr>
      </w:pPr>
      <w:r>
        <w:rPr>
          <w:b/>
          <w:bCs/>
          <w:szCs w:val="18"/>
          <w:lang w:val="nl-NL"/>
        </w:rPr>
        <w:t>8</w:t>
      </w:r>
      <w:r w:rsidRPr="00D26823" w:rsidR="007E0001">
        <w:rPr>
          <w:b/>
          <w:bCs/>
          <w:szCs w:val="18"/>
          <w:lang w:val="nl-NL"/>
        </w:rPr>
        <w:t>.3.2.</w:t>
      </w:r>
      <w:r w:rsidRPr="00D26823" w:rsidR="007E0001">
        <w:rPr>
          <w:b/>
          <w:bCs/>
          <w:szCs w:val="18"/>
          <w:lang w:val="nl-NL"/>
        </w:rPr>
        <w:tab/>
        <w:t>Administratieplicht</w:t>
      </w:r>
    </w:p>
    <w:p w:rsidR="007E0001" w:rsidP="008C1476" w:rsidRDefault="007E0001" w14:paraId="17B1983D" w14:textId="5BACEA2F">
      <w:pPr>
        <w:keepNext/>
        <w:spacing w:line="276" w:lineRule="auto"/>
        <w:rPr>
          <w:rFonts w:cs="Arial"/>
          <w:szCs w:val="18"/>
          <w:lang w:val="nl-NL"/>
        </w:rPr>
      </w:pPr>
    </w:p>
    <w:p w:rsidRPr="007E0001" w:rsidR="007E0001" w:rsidP="008C1476" w:rsidRDefault="007E0001" w14:paraId="12F03087" w14:textId="49F8DB70">
      <w:pPr>
        <w:keepNext/>
        <w:spacing w:line="276" w:lineRule="auto"/>
        <w:rPr>
          <w:rFonts w:cs="Arial"/>
          <w:szCs w:val="18"/>
          <w:lang w:val="nl-NL"/>
        </w:rPr>
      </w:pPr>
      <w:r w:rsidRPr="007E0001">
        <w:rPr>
          <w:rFonts w:cs="Arial"/>
          <w:szCs w:val="18"/>
          <w:lang w:val="nl-NL"/>
        </w:rPr>
        <w:t>Op dit moment geldt alleen een administratieplicht voor lichamen en voor natuurlijk</w:t>
      </w:r>
      <w:r w:rsidR="00E436BC">
        <w:rPr>
          <w:rFonts w:cs="Arial"/>
          <w:szCs w:val="18"/>
          <w:lang w:val="nl-NL"/>
        </w:rPr>
        <w:t>e</w:t>
      </w:r>
      <w:r w:rsidRPr="007E0001">
        <w:rPr>
          <w:rFonts w:cs="Arial"/>
          <w:szCs w:val="18"/>
          <w:lang w:val="nl-NL"/>
        </w:rPr>
        <w:t xml:space="preserve"> personen die een bedrijf of een zelfstandig beroep uitoefenen, inhoudingsplichtig zijn of die vallen onder de terbeschikkingstellingsregeling of een lucratief belang hebben. De administratieverplichting is een belangrijk onderdeel van de verplichtingen ten dienste van de belastingheffing. De verplichting om een administratie te voeren en te bewaren vormt het hart van de controlemogelijkheden van de Belastingdienst. De aanwezigheid van een administratie geeft de inspecteur meer vertrouwen op de juistheid van de aangifte waardoor minder controle achteraf noodzakelijk is. </w:t>
      </w:r>
      <w:r w:rsidR="00DC6E51">
        <w:rPr>
          <w:rFonts w:cs="Arial"/>
          <w:szCs w:val="18"/>
          <w:lang w:val="nl-NL"/>
        </w:rPr>
        <w:t xml:space="preserve">In deze paragraaf </w:t>
      </w:r>
      <w:r w:rsidR="0008334A">
        <w:rPr>
          <w:rFonts w:cs="Arial"/>
          <w:szCs w:val="18"/>
          <w:lang w:val="nl-NL"/>
        </w:rPr>
        <w:t>wordt</w:t>
      </w:r>
      <w:r w:rsidR="00DC6E51">
        <w:rPr>
          <w:rFonts w:cs="Arial"/>
          <w:szCs w:val="18"/>
          <w:lang w:val="nl-NL"/>
        </w:rPr>
        <w:t xml:space="preserve"> eerst</w:t>
      </w:r>
      <w:r w:rsidR="00E436BC">
        <w:rPr>
          <w:rFonts w:cs="Arial"/>
          <w:szCs w:val="18"/>
          <w:lang w:val="nl-NL"/>
        </w:rPr>
        <w:t xml:space="preserve"> op</w:t>
      </w:r>
      <w:r w:rsidR="00DC6E51">
        <w:rPr>
          <w:rFonts w:cs="Arial"/>
          <w:szCs w:val="18"/>
          <w:lang w:val="nl-NL"/>
        </w:rPr>
        <w:t xml:space="preserve"> de huidige situatie rondo</w:t>
      </w:r>
      <w:r w:rsidR="0008334A">
        <w:rPr>
          <w:rFonts w:cs="Arial"/>
          <w:szCs w:val="18"/>
          <w:lang w:val="nl-NL"/>
        </w:rPr>
        <w:t xml:space="preserve">m het voeren van een administratie </w:t>
      </w:r>
      <w:r w:rsidR="00E436BC">
        <w:rPr>
          <w:rFonts w:cs="Arial"/>
          <w:szCs w:val="18"/>
          <w:lang w:val="nl-NL"/>
        </w:rPr>
        <w:t xml:space="preserve">ingegaan </w:t>
      </w:r>
      <w:r w:rsidR="0008334A">
        <w:rPr>
          <w:rFonts w:cs="Arial"/>
          <w:szCs w:val="18"/>
          <w:lang w:val="nl-NL"/>
        </w:rPr>
        <w:t xml:space="preserve">en daarna wordt de </w:t>
      </w:r>
      <w:r w:rsidR="006B3B76">
        <w:rPr>
          <w:rFonts w:cs="Arial"/>
          <w:szCs w:val="18"/>
          <w:lang w:val="nl-NL"/>
        </w:rPr>
        <w:t xml:space="preserve">nieuwe </w:t>
      </w:r>
      <w:r w:rsidR="0008334A">
        <w:rPr>
          <w:rFonts w:cs="Arial"/>
          <w:szCs w:val="18"/>
          <w:lang w:val="nl-NL"/>
        </w:rPr>
        <w:t>administratieplicht toege</w:t>
      </w:r>
      <w:r w:rsidR="006B3B76">
        <w:rPr>
          <w:rFonts w:cs="Arial"/>
          <w:szCs w:val="18"/>
          <w:lang w:val="nl-NL"/>
        </w:rPr>
        <w:t>licht</w:t>
      </w:r>
      <w:r w:rsidR="0008334A">
        <w:rPr>
          <w:rFonts w:cs="Arial"/>
          <w:szCs w:val="18"/>
          <w:lang w:val="nl-NL"/>
        </w:rPr>
        <w:t>.</w:t>
      </w:r>
    </w:p>
    <w:p w:rsidR="007E0001" w:rsidP="008C1476" w:rsidRDefault="007E0001" w14:paraId="46A9D6F7" w14:textId="77777777">
      <w:pPr>
        <w:keepNext/>
        <w:spacing w:line="276" w:lineRule="auto"/>
        <w:rPr>
          <w:rFonts w:cs="Arial"/>
          <w:szCs w:val="18"/>
          <w:lang w:val="nl-NL"/>
        </w:rPr>
      </w:pPr>
    </w:p>
    <w:p w:rsidRPr="007E0001" w:rsidR="007E0001" w:rsidP="008C1476" w:rsidRDefault="007E0001" w14:paraId="6396BFE2" w14:textId="2AED8F9B">
      <w:pPr>
        <w:keepNext/>
        <w:spacing w:line="276" w:lineRule="auto"/>
        <w:rPr>
          <w:rFonts w:cs="Arial"/>
          <w:szCs w:val="18"/>
          <w:lang w:val="nl-NL"/>
        </w:rPr>
      </w:pPr>
      <w:r w:rsidRPr="007E0001">
        <w:rPr>
          <w:rFonts w:cs="Arial"/>
          <w:szCs w:val="18"/>
          <w:lang w:val="nl-NL"/>
        </w:rPr>
        <w:t>Een belastingplichtige met bezittingen en schulden in box 3 is, zoals hiervoor is vermeld, momenteel niet verplicht om een administratie te voeren en daartoe boeken</w:t>
      </w:r>
      <w:r w:rsidR="00E436BC">
        <w:rPr>
          <w:rFonts w:cs="Arial"/>
          <w:szCs w:val="18"/>
          <w:lang w:val="nl-NL"/>
        </w:rPr>
        <w:t>,</w:t>
      </w:r>
      <w:r w:rsidRPr="007E0001">
        <w:rPr>
          <w:rFonts w:cs="Arial"/>
          <w:szCs w:val="18"/>
          <w:lang w:val="nl-NL"/>
        </w:rPr>
        <w:t xml:space="preserve"> bescheiden en andere gegevensdragers te bewaren waaruit te allen tijde zijn rechten en verplichtingen en de voor belastingheffing van belang zijnde gegevens blijken. Particulieren hebben momenteel zodoende dan ook geen bewaarplicht. Zij zijn overigens wel verplicht om op verzoek van de inspecteur gegevens en inlichtingen te ver</w:t>
      </w:r>
      <w:r w:rsidR="00E436BC">
        <w:rPr>
          <w:rFonts w:cs="Arial"/>
          <w:szCs w:val="18"/>
          <w:lang w:val="nl-NL"/>
        </w:rPr>
        <w:t>s</w:t>
      </w:r>
      <w:r w:rsidRPr="007E0001">
        <w:rPr>
          <w:rFonts w:cs="Arial"/>
          <w:szCs w:val="18"/>
          <w:lang w:val="nl-NL"/>
        </w:rPr>
        <w:t>trekken die voor de belastingheffing van belang kunnen zijn.</w:t>
      </w:r>
      <w:r w:rsidR="009A5564">
        <w:rPr>
          <w:rFonts w:cs="Arial"/>
          <w:szCs w:val="18"/>
          <w:lang w:val="nl-NL"/>
        </w:rPr>
        <w:t xml:space="preserve"> </w:t>
      </w:r>
      <w:r w:rsidRPr="007E0001">
        <w:rPr>
          <w:rFonts w:cs="Arial"/>
          <w:szCs w:val="18"/>
          <w:lang w:val="nl-NL"/>
        </w:rPr>
        <w:t xml:space="preserve">In het winstregime </w:t>
      </w:r>
      <w:r w:rsidR="009E696E">
        <w:rPr>
          <w:rFonts w:cs="Arial"/>
          <w:szCs w:val="18"/>
          <w:lang w:val="nl-NL"/>
        </w:rPr>
        <w:t xml:space="preserve">van ondernemers </w:t>
      </w:r>
      <w:r w:rsidR="009A5564">
        <w:rPr>
          <w:rFonts w:cs="Arial"/>
          <w:szCs w:val="18"/>
          <w:lang w:val="nl-NL"/>
        </w:rPr>
        <w:t xml:space="preserve">in de inkomstenbelasting </w:t>
      </w:r>
      <w:r w:rsidR="009E696E">
        <w:rPr>
          <w:rFonts w:cs="Arial"/>
          <w:szCs w:val="18"/>
          <w:lang w:val="nl-NL"/>
        </w:rPr>
        <w:t xml:space="preserve">en lichamen in de vennootschapsbelasting </w:t>
      </w:r>
      <w:r w:rsidRPr="007E0001">
        <w:rPr>
          <w:rFonts w:cs="Arial"/>
          <w:szCs w:val="18"/>
          <w:lang w:val="nl-NL"/>
        </w:rPr>
        <w:t xml:space="preserve">worden </w:t>
      </w:r>
      <w:r w:rsidR="00F91716">
        <w:rPr>
          <w:rFonts w:cs="Arial"/>
          <w:szCs w:val="18"/>
          <w:lang w:val="nl-NL"/>
        </w:rPr>
        <w:t xml:space="preserve">diverse gegevens voor de berekening van de winst </w:t>
      </w:r>
      <w:r w:rsidRPr="007E0001">
        <w:rPr>
          <w:rFonts w:cs="Arial"/>
          <w:szCs w:val="18"/>
          <w:lang w:val="nl-NL"/>
        </w:rPr>
        <w:t xml:space="preserve">verplicht bijgehouden en bewaard door de lichamen en natuurlijke personen die zijn aangemerkt als administratieplichtige. </w:t>
      </w:r>
      <w:r w:rsidR="00F91716">
        <w:rPr>
          <w:rFonts w:cs="Arial"/>
          <w:szCs w:val="18"/>
          <w:lang w:val="nl-NL"/>
        </w:rPr>
        <w:t>Het gaat hierbij om dezelfde type gegevens die ook relevant zijn voor het berekenen van het werkelijke rendement in het voorgestelde box 3</w:t>
      </w:r>
      <w:r w:rsidR="00773537">
        <w:rPr>
          <w:rFonts w:cs="Arial"/>
          <w:szCs w:val="18"/>
          <w:lang w:val="nl-NL"/>
        </w:rPr>
        <w:t>-</w:t>
      </w:r>
      <w:r w:rsidR="00F91716">
        <w:rPr>
          <w:rFonts w:cs="Arial"/>
          <w:szCs w:val="18"/>
          <w:lang w:val="nl-NL"/>
        </w:rPr>
        <w:t xml:space="preserve">stelsel, zoals </w:t>
      </w:r>
      <w:r w:rsidRPr="007E0001" w:rsidR="00F91716">
        <w:rPr>
          <w:rFonts w:cs="Arial"/>
          <w:szCs w:val="18"/>
          <w:lang w:val="nl-NL"/>
        </w:rPr>
        <w:t>de reguliere inkomsten, verkoopopbrengsten, waardemutaties, stortingen en onttrekkingen, kostenaftrek et</w:t>
      </w:r>
      <w:r w:rsidR="00F91716">
        <w:rPr>
          <w:rFonts w:cs="Arial"/>
          <w:szCs w:val="18"/>
          <w:lang w:val="nl-NL"/>
        </w:rPr>
        <w:t xml:space="preserve"> </w:t>
      </w:r>
      <w:r w:rsidRPr="007E0001" w:rsidR="00F91716">
        <w:rPr>
          <w:rFonts w:cs="Arial"/>
          <w:szCs w:val="18"/>
          <w:lang w:val="nl-NL"/>
        </w:rPr>
        <w:lastRenderedPageBreak/>
        <w:t>c</w:t>
      </w:r>
      <w:r w:rsidR="00F91716">
        <w:rPr>
          <w:rFonts w:cs="Arial"/>
          <w:szCs w:val="18"/>
          <w:lang w:val="nl-NL"/>
        </w:rPr>
        <w:t xml:space="preserve">etera. </w:t>
      </w:r>
      <w:r w:rsidRPr="007E0001">
        <w:rPr>
          <w:rFonts w:cs="Arial"/>
          <w:szCs w:val="18"/>
          <w:lang w:val="nl-NL"/>
        </w:rPr>
        <w:t>Het aantal gegevens dat voor het nieuwe box 3-stelsel van belang kan zijn, moet worden afgezet tegenover de informatiepositie van de Belastingdienst.</w:t>
      </w:r>
    </w:p>
    <w:p w:rsidR="007E0001" w:rsidP="008C1476" w:rsidRDefault="007E0001" w14:paraId="1543C823" w14:textId="77777777">
      <w:pPr>
        <w:keepNext/>
        <w:spacing w:line="276" w:lineRule="auto"/>
        <w:rPr>
          <w:rFonts w:cs="Arial"/>
          <w:szCs w:val="18"/>
          <w:lang w:val="nl-NL"/>
        </w:rPr>
      </w:pPr>
    </w:p>
    <w:p w:rsidRPr="007E0001" w:rsidR="007E0001" w:rsidP="008C1476" w:rsidRDefault="007E0001" w14:paraId="294C35C4" w14:textId="33B41007">
      <w:pPr>
        <w:keepNext/>
        <w:spacing w:line="276" w:lineRule="auto"/>
        <w:rPr>
          <w:rFonts w:cs="Arial"/>
          <w:szCs w:val="18"/>
          <w:lang w:val="nl-NL"/>
        </w:rPr>
      </w:pPr>
      <w:r w:rsidRPr="007E0001">
        <w:rPr>
          <w:rFonts w:cs="Arial"/>
          <w:szCs w:val="18"/>
          <w:lang w:val="nl-NL"/>
        </w:rPr>
        <w:t>Voor onroerende zaken in Nederland kan de Belastingdienst gebruikmaken van de WOZ-</w:t>
      </w:r>
      <w:r w:rsidR="00D91886">
        <w:rPr>
          <w:rFonts w:cs="Arial"/>
          <w:szCs w:val="18"/>
          <w:lang w:val="nl-NL"/>
        </w:rPr>
        <w:t>w</w:t>
      </w:r>
      <w:r w:rsidRPr="007E0001">
        <w:rPr>
          <w:rFonts w:cs="Arial"/>
          <w:szCs w:val="18"/>
          <w:lang w:val="nl-NL"/>
        </w:rPr>
        <w:t xml:space="preserve">aarde van de Landelijke Voorziening WOZ van de </w:t>
      </w:r>
      <w:r w:rsidR="00D91886">
        <w:rPr>
          <w:rFonts w:cs="Arial"/>
          <w:szCs w:val="18"/>
          <w:lang w:val="nl-NL"/>
        </w:rPr>
        <w:t>W</w:t>
      </w:r>
      <w:r w:rsidRPr="007E0001" w:rsidR="00D91886">
        <w:rPr>
          <w:rFonts w:cs="Arial"/>
          <w:szCs w:val="18"/>
          <w:lang w:val="nl-NL"/>
        </w:rPr>
        <w:t>aarderingskamer</w:t>
      </w:r>
      <w:r w:rsidRPr="007E0001">
        <w:rPr>
          <w:rFonts w:cs="Arial"/>
          <w:szCs w:val="18"/>
          <w:lang w:val="nl-NL"/>
        </w:rPr>
        <w:t>. Daarnaast heeft de Belastingdienst de mogelijkheid om via het Basisregistratie Kadaster (BRK) informatie te raadplegen over onder andere eigendom en aan- en verkoopprijzen. Wel ontbreekt informatie over huurinkomsten, periodieke lasten (</w:t>
      </w:r>
      <w:r w:rsidR="00F91716">
        <w:rPr>
          <w:rFonts w:cs="Arial"/>
          <w:szCs w:val="18"/>
          <w:lang w:val="nl-NL"/>
        </w:rPr>
        <w:t>onroerendezaakbelasting</w:t>
      </w:r>
      <w:r w:rsidRPr="007E0001">
        <w:rPr>
          <w:rFonts w:cs="Arial"/>
          <w:szCs w:val="18"/>
          <w:lang w:val="nl-NL"/>
        </w:rPr>
        <w:t>, verzekeringen, energiekosten, bijdragen VvE</w:t>
      </w:r>
      <w:r w:rsidR="00454F26">
        <w:rPr>
          <w:rFonts w:cs="Arial"/>
          <w:szCs w:val="18"/>
          <w:lang w:val="nl-NL"/>
        </w:rPr>
        <w:t>’</w:t>
      </w:r>
      <w:r w:rsidRPr="007E0001">
        <w:rPr>
          <w:rFonts w:cs="Arial"/>
          <w:szCs w:val="18"/>
          <w:lang w:val="nl-NL"/>
        </w:rPr>
        <w:t>s et</w:t>
      </w:r>
      <w:r w:rsidR="00454F26">
        <w:rPr>
          <w:rFonts w:cs="Arial"/>
          <w:szCs w:val="18"/>
          <w:lang w:val="nl-NL"/>
        </w:rPr>
        <w:t xml:space="preserve"> </w:t>
      </w:r>
      <w:r w:rsidRPr="007E0001">
        <w:rPr>
          <w:rFonts w:cs="Arial"/>
          <w:szCs w:val="18"/>
          <w:lang w:val="nl-NL"/>
        </w:rPr>
        <w:t>c</w:t>
      </w:r>
      <w:r w:rsidR="00454F26">
        <w:rPr>
          <w:rFonts w:cs="Arial"/>
          <w:szCs w:val="18"/>
          <w:lang w:val="nl-NL"/>
        </w:rPr>
        <w:t>etera</w:t>
      </w:r>
      <w:r w:rsidRPr="007E0001">
        <w:rPr>
          <w:rFonts w:cs="Arial"/>
          <w:szCs w:val="18"/>
          <w:lang w:val="nl-NL"/>
        </w:rPr>
        <w:t xml:space="preserve">), onderhouds- en verbeteringskosten en eigen gebruik. </w:t>
      </w:r>
    </w:p>
    <w:p w:rsidR="007E0001" w:rsidP="008C1476" w:rsidRDefault="007E0001" w14:paraId="26C33F7D" w14:textId="77777777">
      <w:pPr>
        <w:keepNext/>
        <w:spacing w:line="276" w:lineRule="auto"/>
        <w:rPr>
          <w:rFonts w:cs="Arial"/>
          <w:szCs w:val="18"/>
          <w:lang w:val="nl-NL"/>
        </w:rPr>
      </w:pPr>
    </w:p>
    <w:p w:rsidR="007E0001" w:rsidP="008C1476" w:rsidRDefault="007E0001" w14:paraId="77C0B5F3" w14:textId="62AA603D">
      <w:pPr>
        <w:keepNext/>
        <w:spacing w:line="276" w:lineRule="auto"/>
        <w:rPr>
          <w:rFonts w:cs="Arial"/>
          <w:szCs w:val="18"/>
          <w:lang w:val="nl-NL"/>
        </w:rPr>
      </w:pPr>
      <w:r w:rsidRPr="007E0001">
        <w:rPr>
          <w:rFonts w:cs="Arial"/>
          <w:szCs w:val="18"/>
          <w:lang w:val="nl-NL"/>
        </w:rPr>
        <w:t xml:space="preserve">Naast de gegevens van de Nederlandse financiële instellingen ontvangt de Belastingdienst momenteel automatisch financiële gegevens van buitenlandse financiële instellingen op grond van Common Reporting Standard (CRS) en Foreign Account Tax Compliance Act (FATCA). </w:t>
      </w:r>
      <w:r w:rsidRPr="00395E88" w:rsidR="00EE32A8">
        <w:rPr>
          <w:szCs w:val="18"/>
          <w:lang w:val="nl-NL"/>
        </w:rPr>
        <w:t>Op grond van de zogenoemde DAC8-rich</w:t>
      </w:r>
      <w:r w:rsidR="00C672F4">
        <w:rPr>
          <w:szCs w:val="18"/>
          <w:lang w:val="nl-NL"/>
        </w:rPr>
        <w:t>t</w:t>
      </w:r>
      <w:r w:rsidRPr="00395E88" w:rsidR="00EE32A8">
        <w:rPr>
          <w:szCs w:val="18"/>
          <w:lang w:val="nl-NL"/>
        </w:rPr>
        <w:t>lijn worden met ingang van 202</w:t>
      </w:r>
      <w:r w:rsidR="00180037">
        <w:rPr>
          <w:szCs w:val="18"/>
          <w:lang w:val="nl-NL"/>
        </w:rPr>
        <w:t>7</w:t>
      </w:r>
      <w:r w:rsidRPr="00395E88" w:rsidR="00EE32A8">
        <w:rPr>
          <w:szCs w:val="18"/>
          <w:lang w:val="nl-NL"/>
        </w:rPr>
        <w:t xml:space="preserve"> automatisch gegevens uitgewisseld over crypto-activa.</w:t>
      </w:r>
      <w:r w:rsidRPr="007E0001" w:rsidR="00EE32A8">
        <w:rPr>
          <w:rFonts w:cs="Arial"/>
          <w:szCs w:val="18"/>
          <w:lang w:val="nl-NL"/>
        </w:rPr>
        <w:t xml:space="preserve"> </w:t>
      </w:r>
      <w:r w:rsidRPr="007E0001">
        <w:rPr>
          <w:rFonts w:cs="Arial"/>
          <w:szCs w:val="18"/>
          <w:lang w:val="nl-NL"/>
        </w:rPr>
        <w:t xml:space="preserve">De kwaliteit van de ontvangen gegevens is wisselend en varieert per land. Tot op heden heeft de Belastingdienst niet voldoende vertrouwen in de ontvangen gegevens om deze volledig in </w:t>
      </w:r>
      <w:r w:rsidR="00CD22FB">
        <w:rPr>
          <w:rFonts w:cs="Arial"/>
          <w:szCs w:val="18"/>
          <w:lang w:val="nl-NL"/>
        </w:rPr>
        <w:t>de voor</w:t>
      </w:r>
      <w:r w:rsidR="00091B6D">
        <w:rPr>
          <w:rFonts w:cs="Arial"/>
          <w:szCs w:val="18"/>
          <w:lang w:val="nl-NL"/>
        </w:rPr>
        <w:t xml:space="preserve">af </w:t>
      </w:r>
      <w:r w:rsidR="00CD22FB">
        <w:rPr>
          <w:rFonts w:cs="Arial"/>
          <w:szCs w:val="18"/>
          <w:lang w:val="nl-NL"/>
        </w:rPr>
        <w:t xml:space="preserve">ingevulde aangifte op </w:t>
      </w:r>
      <w:r w:rsidRPr="007E0001">
        <w:rPr>
          <w:rFonts w:cs="Arial"/>
          <w:szCs w:val="18"/>
          <w:lang w:val="nl-NL"/>
        </w:rPr>
        <w:t xml:space="preserve">te nemen. Daarnaast worden deze gegevens niet eerder dan </w:t>
      </w:r>
      <w:r w:rsidR="00C672F4">
        <w:rPr>
          <w:rFonts w:cs="Arial"/>
          <w:szCs w:val="18"/>
          <w:lang w:val="nl-NL"/>
        </w:rPr>
        <w:t xml:space="preserve">in </w:t>
      </w:r>
      <w:r w:rsidRPr="007E0001">
        <w:rPr>
          <w:rFonts w:cs="Arial"/>
          <w:szCs w:val="18"/>
          <w:lang w:val="nl-NL"/>
        </w:rPr>
        <w:t>oktober van het jaar volgend op het jaar waar ze betrekking op hebben door de Belastingdienst ontvangen. Daarbij moet worden opgemerkt dat gegevens over onttrekkingen en stortingen niet worden uitgewisseld. Deze gegevens zijn wel relevant voor de berekening van de vermogensaanwasbelasting.</w:t>
      </w:r>
      <w:r w:rsidR="00EE32A8">
        <w:rPr>
          <w:rFonts w:cs="Arial"/>
          <w:szCs w:val="18"/>
          <w:lang w:val="nl-NL"/>
        </w:rPr>
        <w:t xml:space="preserve"> </w:t>
      </w:r>
      <w:r w:rsidRPr="007E0001">
        <w:rPr>
          <w:rFonts w:cs="Arial"/>
          <w:szCs w:val="18"/>
          <w:lang w:val="nl-NL"/>
        </w:rPr>
        <w:t>Ondanks de wisselende kwaliteit van de financiële gegevens van buitenlandse financiële instellingen, de niet 100%-volledigheid en de niet tijdige beschikbaarheid</w:t>
      </w:r>
      <w:r w:rsidR="00F91716">
        <w:rPr>
          <w:rFonts w:cs="Arial"/>
          <w:szCs w:val="18"/>
          <w:lang w:val="nl-NL"/>
        </w:rPr>
        <w:t>,</w:t>
      </w:r>
      <w:r w:rsidRPr="007E0001">
        <w:rPr>
          <w:rFonts w:cs="Arial"/>
          <w:szCs w:val="18"/>
          <w:lang w:val="nl-NL"/>
        </w:rPr>
        <w:t xml:space="preserve"> </w:t>
      </w:r>
      <w:r w:rsidR="00C672F4">
        <w:rPr>
          <w:rFonts w:cs="Arial"/>
          <w:szCs w:val="18"/>
          <w:lang w:val="nl-NL"/>
        </w:rPr>
        <w:t>zijn</w:t>
      </w:r>
      <w:r w:rsidRPr="007E0001">
        <w:rPr>
          <w:rFonts w:cs="Arial"/>
          <w:szCs w:val="18"/>
          <w:lang w:val="nl-NL"/>
        </w:rPr>
        <w:t xml:space="preserve"> deze gegevens wel van belang en bruikbaar voor de controle van aangifte</w:t>
      </w:r>
      <w:r w:rsidR="00454F26">
        <w:rPr>
          <w:rFonts w:cs="Arial"/>
          <w:szCs w:val="18"/>
          <w:lang w:val="nl-NL"/>
        </w:rPr>
        <w:t>s</w:t>
      </w:r>
      <w:r w:rsidRPr="007E0001">
        <w:rPr>
          <w:rFonts w:cs="Arial"/>
          <w:szCs w:val="18"/>
          <w:lang w:val="nl-NL"/>
        </w:rPr>
        <w:t xml:space="preserve">. Deze gegevens dienen namelijk als contra-informatie op basis waarvan de Belastingdienst </w:t>
      </w:r>
      <w:r w:rsidR="00F91716">
        <w:rPr>
          <w:rFonts w:cs="Arial"/>
          <w:szCs w:val="18"/>
          <w:lang w:val="nl-NL"/>
        </w:rPr>
        <w:t xml:space="preserve">gericht </w:t>
      </w:r>
      <w:r w:rsidRPr="007E0001">
        <w:rPr>
          <w:rFonts w:cs="Arial"/>
          <w:szCs w:val="18"/>
          <w:lang w:val="nl-NL"/>
        </w:rPr>
        <w:t>vragen kan stellen aan de burger. Het kabinet acht het daarom niet proportioneel om een administratieplicht in te voeren voor bezittingen en schulden die worden aangehouden bij buitenlandse financiële instellingen die onder de reikwijdte van CRS en FATCA vallen.</w:t>
      </w:r>
    </w:p>
    <w:p w:rsidR="00607C0A" w:rsidP="008C1476" w:rsidRDefault="00607C0A" w14:paraId="705ACCB2" w14:textId="0D28FF22">
      <w:pPr>
        <w:keepNext/>
        <w:spacing w:line="276" w:lineRule="auto"/>
        <w:rPr>
          <w:rFonts w:cs="Arial"/>
          <w:szCs w:val="18"/>
          <w:lang w:val="nl-NL"/>
        </w:rPr>
      </w:pPr>
    </w:p>
    <w:p w:rsidRPr="00EE32A8" w:rsidR="00607C0A" w:rsidP="008C1476" w:rsidRDefault="00607C0A" w14:paraId="5959D0BC" w14:textId="289B7441">
      <w:pPr>
        <w:keepNext/>
        <w:spacing w:line="276" w:lineRule="auto"/>
        <w:rPr>
          <w:rFonts w:cs="Arial"/>
          <w:szCs w:val="18"/>
          <w:lang w:val="nl-NL"/>
        </w:rPr>
      </w:pPr>
      <w:r w:rsidRPr="00EE32A8">
        <w:rPr>
          <w:rFonts w:cs="Arial"/>
          <w:szCs w:val="18"/>
          <w:lang w:val="nl-NL"/>
        </w:rPr>
        <w:t xml:space="preserve">Niet alle bezittingen en schulden in box 3 worden aangehouden bij </w:t>
      </w:r>
      <w:r w:rsidR="000330EC">
        <w:rPr>
          <w:rFonts w:cs="Arial"/>
          <w:szCs w:val="18"/>
          <w:lang w:val="nl-NL"/>
        </w:rPr>
        <w:t xml:space="preserve">binnenlandse of buitenlandse </w:t>
      </w:r>
      <w:r w:rsidRPr="00EE32A8">
        <w:rPr>
          <w:rFonts w:cs="Arial"/>
          <w:szCs w:val="18"/>
          <w:lang w:val="nl-NL"/>
        </w:rPr>
        <w:t xml:space="preserve">financiële instellingen die gegevens </w:t>
      </w:r>
      <w:r w:rsidR="00C672F4">
        <w:rPr>
          <w:rFonts w:cs="Arial"/>
          <w:szCs w:val="18"/>
          <w:lang w:val="nl-NL"/>
        </w:rPr>
        <w:t>aan</w:t>
      </w:r>
      <w:r w:rsidRPr="00EE32A8">
        <w:rPr>
          <w:rFonts w:cs="Arial"/>
          <w:szCs w:val="18"/>
          <w:lang w:val="nl-NL"/>
        </w:rPr>
        <w:t xml:space="preserve">leveren aan de Belastingdienst. Daarom wordt voorgesteld om een administratieplicht te introduceren voor belastingplichtigen met box 3-vermogen waarvoor de Belastingdienst </w:t>
      </w:r>
      <w:r w:rsidR="000330EC">
        <w:rPr>
          <w:rFonts w:cs="Arial"/>
          <w:szCs w:val="18"/>
          <w:lang w:val="nl-NL"/>
        </w:rPr>
        <w:t>niet automatisch</w:t>
      </w:r>
      <w:r w:rsidRPr="00EE32A8">
        <w:rPr>
          <w:rFonts w:cs="Arial"/>
          <w:szCs w:val="18"/>
          <w:lang w:val="nl-NL"/>
        </w:rPr>
        <w:t xml:space="preserve"> gegevens ontvangt van derden.</w:t>
      </w:r>
      <w:r w:rsidRPr="00EE32A8" w:rsidR="00EE32A8">
        <w:rPr>
          <w:rFonts w:cs="Arial"/>
          <w:szCs w:val="18"/>
          <w:lang w:val="nl-NL"/>
        </w:rPr>
        <w:t xml:space="preserve"> Via een </w:t>
      </w:r>
      <w:r w:rsidRPr="00395E88" w:rsidR="00EE32A8">
        <w:rPr>
          <w:szCs w:val="18"/>
          <w:lang w:val="nl-NL"/>
        </w:rPr>
        <w:t xml:space="preserve">algemene maatregel van bestuur </w:t>
      </w:r>
      <w:r w:rsidR="0008334A">
        <w:rPr>
          <w:szCs w:val="18"/>
          <w:lang w:val="nl-NL"/>
        </w:rPr>
        <w:t xml:space="preserve">worden </w:t>
      </w:r>
      <w:r w:rsidRPr="00395E88" w:rsidR="00EE32A8">
        <w:rPr>
          <w:szCs w:val="18"/>
          <w:lang w:val="nl-NL"/>
        </w:rPr>
        <w:t>bezittingen en sch</w:t>
      </w:r>
      <w:r w:rsidRPr="00EE32A8" w:rsidR="00EE32A8">
        <w:rPr>
          <w:szCs w:val="18"/>
          <w:lang w:val="nl-NL"/>
        </w:rPr>
        <w:t>ulden concreet aangewezen die niet onder de</w:t>
      </w:r>
      <w:r w:rsidR="00395E88">
        <w:rPr>
          <w:szCs w:val="18"/>
          <w:lang w:val="nl-NL"/>
        </w:rPr>
        <w:t xml:space="preserve"> </w:t>
      </w:r>
      <w:r w:rsidRPr="00EE32A8" w:rsidR="00EE32A8">
        <w:rPr>
          <w:szCs w:val="18"/>
          <w:lang w:val="nl-NL"/>
        </w:rPr>
        <w:t xml:space="preserve">administratieplicht vallen omdat de gegevens hiervan door </w:t>
      </w:r>
      <w:r w:rsidRPr="00EE32A8" w:rsidR="00EE32A8">
        <w:rPr>
          <w:rFonts w:cs="Arial"/>
          <w:szCs w:val="18"/>
          <w:lang w:val="nl-NL"/>
        </w:rPr>
        <w:t xml:space="preserve">financiële instellingen worden aangeleverd bij de Belastingdienst. De administratieplicht gaat </w:t>
      </w:r>
      <w:r w:rsidR="00C672F4">
        <w:rPr>
          <w:rFonts w:cs="Arial"/>
          <w:szCs w:val="18"/>
          <w:lang w:val="nl-NL"/>
        </w:rPr>
        <w:t xml:space="preserve">daarom </w:t>
      </w:r>
      <w:r w:rsidRPr="00EE32A8" w:rsidR="00EE32A8">
        <w:rPr>
          <w:rFonts w:cs="Arial"/>
          <w:szCs w:val="18"/>
          <w:lang w:val="nl-NL"/>
        </w:rPr>
        <w:t>niet gelden voor:</w:t>
      </w:r>
    </w:p>
    <w:p w:rsidRPr="00EE32A8" w:rsidR="00EE32A8" w:rsidP="008C1476" w:rsidRDefault="00EE32A8" w14:paraId="63CBD152" w14:textId="36BF4D61">
      <w:pPr>
        <w:keepNext/>
        <w:spacing w:line="276" w:lineRule="auto"/>
        <w:rPr>
          <w:rFonts w:cs="Arial"/>
          <w:szCs w:val="18"/>
          <w:lang w:val="nl-NL"/>
        </w:rPr>
      </w:pPr>
    </w:p>
    <w:p w:rsidRPr="00395E88" w:rsidR="00EE32A8" w:rsidP="008C1476" w:rsidRDefault="00EE32A8" w14:paraId="7E6AB1EB" w14:textId="6070B883">
      <w:pPr>
        <w:pStyle w:val="Lijstalinea"/>
        <w:keepNext/>
        <w:numPr>
          <w:ilvl w:val="0"/>
          <w:numId w:val="27"/>
        </w:numPr>
        <w:spacing w:line="276" w:lineRule="auto"/>
        <w:rPr>
          <w:rFonts w:ascii="Verdana" w:hAnsi="Verdana" w:cs="Arial"/>
          <w:sz w:val="18"/>
          <w:szCs w:val="18"/>
        </w:rPr>
      </w:pPr>
      <w:r w:rsidRPr="00395E88">
        <w:rPr>
          <w:rFonts w:ascii="Verdana" w:hAnsi="Verdana" w:cs="Arial"/>
          <w:sz w:val="18"/>
          <w:szCs w:val="18"/>
        </w:rPr>
        <w:t>Binnenlandse en buitenlandse bank- en spaarrekeningen</w:t>
      </w:r>
      <w:r w:rsidR="009A5564">
        <w:rPr>
          <w:rFonts w:ascii="Verdana" w:hAnsi="Verdana" w:cs="Arial"/>
          <w:sz w:val="18"/>
          <w:szCs w:val="18"/>
        </w:rPr>
        <w:t xml:space="preserve"> </w:t>
      </w:r>
      <w:r w:rsidRPr="009A5564" w:rsidR="009A5564">
        <w:rPr>
          <w:rFonts w:ascii="Verdana" w:hAnsi="Verdana" w:cs="Arial"/>
          <w:sz w:val="18"/>
          <w:szCs w:val="18"/>
        </w:rPr>
        <w:t>voor zover deze gegevens automatisch worden aangeleverd</w:t>
      </w:r>
      <w:r w:rsidR="00C672F4">
        <w:rPr>
          <w:rFonts w:ascii="Verdana" w:hAnsi="Verdana" w:cs="Arial"/>
          <w:sz w:val="18"/>
          <w:szCs w:val="18"/>
        </w:rPr>
        <w:t>;</w:t>
      </w:r>
    </w:p>
    <w:p w:rsidRPr="00395E88" w:rsidR="00EE32A8" w:rsidP="008C1476" w:rsidRDefault="00EE32A8" w14:paraId="364631C5" w14:textId="5FF29D3F">
      <w:pPr>
        <w:pStyle w:val="Lijstalinea"/>
        <w:keepNext/>
        <w:numPr>
          <w:ilvl w:val="0"/>
          <w:numId w:val="27"/>
        </w:numPr>
        <w:spacing w:line="276" w:lineRule="auto"/>
        <w:rPr>
          <w:rFonts w:ascii="Verdana" w:hAnsi="Verdana" w:cs="Arial"/>
          <w:sz w:val="18"/>
          <w:szCs w:val="18"/>
        </w:rPr>
      </w:pPr>
      <w:r w:rsidRPr="00395E88">
        <w:rPr>
          <w:rFonts w:ascii="Verdana" w:hAnsi="Verdana" w:cs="Arial"/>
          <w:sz w:val="18"/>
          <w:szCs w:val="18"/>
        </w:rPr>
        <w:t xml:space="preserve">Financiële instrumenten en verzekeringsproducten die worden aangehouden bij een financiële instelling die automatisch gegevens </w:t>
      </w:r>
      <w:r w:rsidR="00C672F4">
        <w:rPr>
          <w:rFonts w:ascii="Verdana" w:hAnsi="Verdana" w:cs="Arial"/>
          <w:sz w:val="18"/>
          <w:szCs w:val="18"/>
        </w:rPr>
        <w:t>aan</w:t>
      </w:r>
      <w:r w:rsidRPr="00395E88">
        <w:rPr>
          <w:rFonts w:ascii="Verdana" w:hAnsi="Verdana" w:cs="Arial"/>
          <w:sz w:val="18"/>
          <w:szCs w:val="18"/>
        </w:rPr>
        <w:t>levert aan de Belastingdienst op basis van nationale of internationale verplichtingen (</w:t>
      </w:r>
      <w:r w:rsidR="00B035F7">
        <w:rPr>
          <w:rFonts w:ascii="Verdana" w:hAnsi="Verdana" w:cs="Arial"/>
          <w:sz w:val="18"/>
          <w:szCs w:val="18"/>
        </w:rPr>
        <w:t xml:space="preserve">zoals </w:t>
      </w:r>
      <w:r w:rsidRPr="00395E88">
        <w:rPr>
          <w:rFonts w:ascii="Verdana" w:hAnsi="Verdana" w:cs="Arial"/>
          <w:sz w:val="18"/>
          <w:szCs w:val="18"/>
        </w:rPr>
        <w:t>CR</w:t>
      </w:r>
      <w:r w:rsidR="00B035F7">
        <w:rPr>
          <w:rFonts w:ascii="Verdana" w:hAnsi="Verdana" w:cs="Arial"/>
          <w:sz w:val="18"/>
          <w:szCs w:val="18"/>
        </w:rPr>
        <w:t>S</w:t>
      </w:r>
      <w:r w:rsidRPr="00395E88">
        <w:rPr>
          <w:rFonts w:ascii="Verdana" w:hAnsi="Verdana" w:cs="Arial"/>
          <w:sz w:val="18"/>
          <w:szCs w:val="18"/>
        </w:rPr>
        <w:t xml:space="preserve"> en FATCA</w:t>
      </w:r>
      <w:r w:rsidR="00B035F7">
        <w:rPr>
          <w:rFonts w:ascii="Verdana" w:hAnsi="Verdana" w:cs="Arial"/>
          <w:sz w:val="18"/>
          <w:szCs w:val="18"/>
        </w:rPr>
        <w:t>)</w:t>
      </w:r>
      <w:r w:rsidRPr="00395E88">
        <w:rPr>
          <w:rFonts w:ascii="Verdana" w:hAnsi="Verdana" w:cs="Arial"/>
          <w:sz w:val="18"/>
          <w:szCs w:val="18"/>
        </w:rPr>
        <w:t>;</w:t>
      </w:r>
    </w:p>
    <w:p w:rsidRPr="00395E88" w:rsidR="00EE32A8" w:rsidP="008C1476" w:rsidRDefault="00EE32A8" w14:paraId="50B8F19E" w14:textId="52DF49AE">
      <w:pPr>
        <w:pStyle w:val="Lijstalinea"/>
        <w:keepNext/>
        <w:numPr>
          <w:ilvl w:val="0"/>
          <w:numId w:val="27"/>
        </w:numPr>
        <w:spacing w:line="276" w:lineRule="auto"/>
        <w:rPr>
          <w:rFonts w:ascii="Verdana" w:hAnsi="Verdana" w:cs="Arial"/>
          <w:sz w:val="18"/>
          <w:szCs w:val="18"/>
        </w:rPr>
      </w:pPr>
      <w:r w:rsidRPr="00395E88">
        <w:rPr>
          <w:rFonts w:ascii="Verdana" w:hAnsi="Verdana" w:cs="Arial"/>
          <w:sz w:val="18"/>
          <w:szCs w:val="18"/>
        </w:rPr>
        <w:t xml:space="preserve">Schulden die zijn aangegaan bij een Nederlandse financiële instelling die automatisch gegevens </w:t>
      </w:r>
      <w:r w:rsidR="00C672F4">
        <w:rPr>
          <w:rFonts w:ascii="Verdana" w:hAnsi="Verdana" w:cs="Arial"/>
          <w:sz w:val="18"/>
          <w:szCs w:val="18"/>
        </w:rPr>
        <w:t>aan</w:t>
      </w:r>
      <w:r w:rsidRPr="00395E88">
        <w:rPr>
          <w:rFonts w:ascii="Verdana" w:hAnsi="Verdana" w:cs="Arial"/>
          <w:sz w:val="18"/>
          <w:szCs w:val="18"/>
        </w:rPr>
        <w:t>levert aan de Belastingdienst (onder CRS en FATCA worden geen financiële gegevens over schulden uitgewisseld);</w:t>
      </w:r>
    </w:p>
    <w:p w:rsidRPr="00395E88" w:rsidR="00EE32A8" w:rsidP="008C1476" w:rsidRDefault="00EE32A8" w14:paraId="64084167" w14:textId="3D3AFAFF">
      <w:pPr>
        <w:pStyle w:val="Lijstalinea"/>
        <w:keepNext/>
        <w:numPr>
          <w:ilvl w:val="0"/>
          <w:numId w:val="27"/>
        </w:numPr>
        <w:spacing w:line="276" w:lineRule="auto"/>
        <w:rPr>
          <w:rFonts w:ascii="Verdana" w:hAnsi="Verdana" w:cs="Arial"/>
          <w:sz w:val="18"/>
          <w:szCs w:val="18"/>
        </w:rPr>
      </w:pPr>
      <w:r w:rsidRPr="00395E88">
        <w:rPr>
          <w:rFonts w:ascii="Verdana" w:hAnsi="Verdana" w:cs="Arial"/>
          <w:sz w:val="18"/>
          <w:szCs w:val="18"/>
        </w:rPr>
        <w:t>Cryptovaluta (onder DAC8 zijn vanaf 2027 gegevens beschikbaar).</w:t>
      </w:r>
    </w:p>
    <w:p w:rsidRPr="00395E88" w:rsidR="00EE32A8" w:rsidP="008C1476" w:rsidRDefault="009A5564" w14:paraId="0F6C504A" w14:textId="06538047">
      <w:pPr>
        <w:keepNext/>
        <w:spacing w:line="276" w:lineRule="auto"/>
        <w:rPr>
          <w:rFonts w:cs="Arial"/>
          <w:szCs w:val="18"/>
          <w:lang w:val="nl-NL"/>
        </w:rPr>
      </w:pPr>
      <w:r>
        <w:rPr>
          <w:rFonts w:cs="Arial"/>
          <w:szCs w:val="18"/>
          <w:lang w:val="nl-NL"/>
        </w:rPr>
        <w:t>Anders</w:t>
      </w:r>
      <w:r w:rsidRPr="00395E88">
        <w:rPr>
          <w:rFonts w:cs="Arial"/>
          <w:szCs w:val="18"/>
          <w:lang w:val="nl-NL"/>
        </w:rPr>
        <w:t xml:space="preserve"> </w:t>
      </w:r>
      <w:r w:rsidRPr="00395E88" w:rsidR="00EE32A8">
        <w:rPr>
          <w:rFonts w:cs="Arial"/>
          <w:szCs w:val="18"/>
          <w:lang w:val="nl-NL"/>
        </w:rPr>
        <w:t>geformuleerd</w:t>
      </w:r>
      <w:r w:rsidR="00C672F4">
        <w:rPr>
          <w:rFonts w:cs="Arial"/>
          <w:szCs w:val="18"/>
          <w:lang w:val="nl-NL"/>
        </w:rPr>
        <w:t>,</w:t>
      </w:r>
      <w:r w:rsidRPr="00395E88" w:rsidR="00EE32A8">
        <w:rPr>
          <w:rFonts w:cs="Arial"/>
          <w:szCs w:val="18"/>
          <w:lang w:val="nl-NL"/>
        </w:rPr>
        <w:t xml:space="preserve"> gaat de administratieplicht in box 3 wel gelden voor:</w:t>
      </w:r>
    </w:p>
    <w:p w:rsidRPr="00395E88" w:rsidR="00EE32A8" w:rsidP="008C1476" w:rsidRDefault="00EE32A8" w14:paraId="4BE5061C" w14:textId="38C43002">
      <w:pPr>
        <w:pStyle w:val="Lijstalinea"/>
        <w:keepNext/>
        <w:numPr>
          <w:ilvl w:val="0"/>
          <w:numId w:val="28"/>
        </w:numPr>
        <w:spacing w:line="276" w:lineRule="auto"/>
        <w:rPr>
          <w:rFonts w:ascii="Verdana" w:hAnsi="Verdana" w:cs="Arial"/>
          <w:sz w:val="18"/>
          <w:szCs w:val="18"/>
        </w:rPr>
      </w:pPr>
      <w:r w:rsidRPr="00395E88">
        <w:rPr>
          <w:rFonts w:ascii="Verdana" w:hAnsi="Verdana" w:cs="Arial"/>
          <w:sz w:val="18"/>
          <w:szCs w:val="18"/>
        </w:rPr>
        <w:t>Onroerend</w:t>
      </w:r>
      <w:r w:rsidR="00C672F4">
        <w:rPr>
          <w:rFonts w:ascii="Verdana" w:hAnsi="Verdana" w:cs="Arial"/>
          <w:sz w:val="18"/>
          <w:szCs w:val="18"/>
        </w:rPr>
        <w:t>e zaken</w:t>
      </w:r>
      <w:r w:rsidRPr="00395E88">
        <w:rPr>
          <w:rFonts w:ascii="Verdana" w:hAnsi="Verdana" w:cs="Arial"/>
          <w:sz w:val="18"/>
          <w:szCs w:val="18"/>
        </w:rPr>
        <w:t>;</w:t>
      </w:r>
    </w:p>
    <w:p w:rsidRPr="006B01E3" w:rsidR="00EE32A8" w:rsidP="008C1476" w:rsidRDefault="00EE32A8" w14:paraId="73F0FF6B" w14:textId="1ABBE5A0">
      <w:pPr>
        <w:pStyle w:val="Lijstalinea"/>
        <w:keepNext/>
        <w:numPr>
          <w:ilvl w:val="0"/>
          <w:numId w:val="28"/>
        </w:numPr>
        <w:spacing w:line="276" w:lineRule="auto"/>
        <w:rPr>
          <w:rFonts w:ascii="Verdana" w:hAnsi="Verdana" w:cs="Arial"/>
          <w:sz w:val="18"/>
          <w:szCs w:val="18"/>
        </w:rPr>
      </w:pPr>
      <w:r w:rsidRPr="006B01E3">
        <w:rPr>
          <w:rFonts w:ascii="Verdana" w:hAnsi="Verdana" w:cs="Arial"/>
          <w:sz w:val="18"/>
          <w:szCs w:val="18"/>
        </w:rPr>
        <w:t>Overige bezittingen die rechtstreeks, dus zonder tussenkomst van een financiële instelling, zijn verkregen door de belastingplichtige (zoals het uitlenen van geld of het rechtstreeks kopen van een 4% aandelenbelang in een vennootschap);</w:t>
      </w:r>
    </w:p>
    <w:p w:rsidRPr="00C35CCD" w:rsidR="00607C0A" w:rsidP="008C1476" w:rsidRDefault="00EE32A8" w14:paraId="7A96FEA9" w14:textId="4C29D910">
      <w:pPr>
        <w:pStyle w:val="Lijstalinea"/>
        <w:keepNext/>
        <w:numPr>
          <w:ilvl w:val="0"/>
          <w:numId w:val="28"/>
        </w:numPr>
        <w:spacing w:line="276" w:lineRule="auto"/>
        <w:rPr>
          <w:rFonts w:ascii="Verdana" w:hAnsi="Verdana" w:cs="Arial"/>
          <w:sz w:val="18"/>
          <w:szCs w:val="18"/>
        </w:rPr>
      </w:pPr>
      <w:r w:rsidRPr="00C35CCD">
        <w:rPr>
          <w:rFonts w:ascii="Verdana" w:hAnsi="Verdana" w:cs="Arial"/>
          <w:sz w:val="18"/>
          <w:szCs w:val="18"/>
        </w:rPr>
        <w:t xml:space="preserve">Schulden die zijn aangegaan bij particulieren en buitenlandse </w:t>
      </w:r>
      <w:r w:rsidRPr="006B01E3">
        <w:rPr>
          <w:rFonts w:ascii="Verdana" w:hAnsi="Verdana" w:cs="Arial"/>
          <w:sz w:val="18"/>
          <w:szCs w:val="18"/>
        </w:rPr>
        <w:t>financiële instellingen.</w:t>
      </w:r>
    </w:p>
    <w:p w:rsidR="00ED4E37" w:rsidP="008C1476" w:rsidRDefault="00ED4E37" w14:paraId="7C790703" w14:textId="4C6CC6C9">
      <w:pPr>
        <w:keepNext/>
        <w:spacing w:line="276" w:lineRule="auto"/>
        <w:rPr>
          <w:rFonts w:cs="Arial"/>
          <w:szCs w:val="18"/>
          <w:lang w:val="nl-NL"/>
        </w:rPr>
      </w:pPr>
      <w:r w:rsidRPr="00395E88">
        <w:rPr>
          <w:rFonts w:cs="Arial"/>
          <w:szCs w:val="18"/>
          <w:lang w:val="nl-NL"/>
        </w:rPr>
        <w:t>Als de gegevenspositie van de Belastingdienst in de toekomst verder</w:t>
      </w:r>
      <w:r>
        <w:rPr>
          <w:rFonts w:cs="Arial"/>
          <w:szCs w:val="18"/>
          <w:lang w:val="nl-NL"/>
        </w:rPr>
        <w:t xml:space="preserve"> </w:t>
      </w:r>
      <w:r w:rsidRPr="00395E88">
        <w:rPr>
          <w:rFonts w:cs="Arial"/>
          <w:szCs w:val="18"/>
          <w:lang w:val="nl-NL"/>
        </w:rPr>
        <w:t xml:space="preserve">wordt versterkt, bijvoorbeeld als gevolg van aanvullende nationale of internationale gegevensuitwisselingen of nieuwe </w:t>
      </w:r>
      <w:r w:rsidRPr="00395E88">
        <w:rPr>
          <w:rFonts w:cs="Arial"/>
          <w:szCs w:val="18"/>
          <w:lang w:val="nl-NL"/>
        </w:rPr>
        <w:lastRenderedPageBreak/>
        <w:t>koppelingen van databronnen, dan kan de administratieplicht voor box 3 in de toekomst eventueel worden afgeschaald.</w:t>
      </w:r>
    </w:p>
    <w:p w:rsidR="00DF33E0" w:rsidP="008C1476" w:rsidRDefault="00DF33E0" w14:paraId="6F092BB2" w14:textId="77777777">
      <w:pPr>
        <w:keepNext/>
        <w:spacing w:line="276" w:lineRule="auto"/>
        <w:rPr>
          <w:rFonts w:cs="Arial"/>
          <w:szCs w:val="18"/>
          <w:lang w:val="nl-NL"/>
        </w:rPr>
      </w:pPr>
    </w:p>
    <w:p w:rsidR="005F0B29" w:rsidP="00DF33E0" w:rsidRDefault="00DF33E0" w14:paraId="15C2CAA3" w14:textId="51DFE52E">
      <w:pPr>
        <w:spacing w:line="276" w:lineRule="auto"/>
        <w:rPr>
          <w:lang w:val="nl-NL"/>
        </w:rPr>
      </w:pPr>
      <w:r w:rsidRPr="00DF33E0">
        <w:rPr>
          <w:lang w:val="nl-NL"/>
        </w:rPr>
        <w:t xml:space="preserve">Bij schending van de administratieplicht kan de Belastingdienst een informatiebeschikking </w:t>
      </w:r>
      <w:r w:rsidR="005F0B29">
        <w:rPr>
          <w:lang w:val="nl-NL"/>
        </w:rPr>
        <w:t>opleggen</w:t>
      </w:r>
      <w:r w:rsidRPr="00DF33E0">
        <w:rPr>
          <w:lang w:val="nl-NL"/>
        </w:rPr>
        <w:t>. </w:t>
      </w:r>
      <w:r w:rsidR="005F0B29">
        <w:rPr>
          <w:lang w:val="nl-NL"/>
        </w:rPr>
        <w:t xml:space="preserve">De belastingplichtige krijgt dan een laatste gelegenheid om de gebreken in de administratie te herstellen. </w:t>
      </w:r>
      <w:r>
        <w:rPr>
          <w:lang w:val="nl-NL"/>
        </w:rPr>
        <w:t xml:space="preserve">Als de informatiebeschikking </w:t>
      </w:r>
      <w:r w:rsidR="005F0B29">
        <w:rPr>
          <w:lang w:val="nl-NL"/>
        </w:rPr>
        <w:t>definitief</w:t>
      </w:r>
      <w:r>
        <w:rPr>
          <w:lang w:val="nl-NL"/>
        </w:rPr>
        <w:t xml:space="preserve"> vaststaat, al dan niet na </w:t>
      </w:r>
      <w:r w:rsidRPr="00DF33E0">
        <w:rPr>
          <w:lang w:val="nl-NL"/>
        </w:rPr>
        <w:t xml:space="preserve">afloop </w:t>
      </w:r>
      <w:r>
        <w:rPr>
          <w:lang w:val="nl-NL"/>
        </w:rPr>
        <w:t xml:space="preserve">van </w:t>
      </w:r>
      <w:r w:rsidRPr="00DF33E0">
        <w:rPr>
          <w:lang w:val="nl-NL"/>
        </w:rPr>
        <w:t xml:space="preserve">een </w:t>
      </w:r>
      <w:r>
        <w:rPr>
          <w:lang w:val="nl-NL"/>
        </w:rPr>
        <w:t>bewaar</w:t>
      </w:r>
      <w:r w:rsidRPr="00DF33E0">
        <w:rPr>
          <w:lang w:val="nl-NL"/>
        </w:rPr>
        <w:t>-</w:t>
      </w:r>
      <w:r>
        <w:rPr>
          <w:lang w:val="nl-NL"/>
        </w:rPr>
        <w:t xml:space="preserve"> en beroep</w:t>
      </w:r>
      <w:r w:rsidRPr="00DF33E0">
        <w:rPr>
          <w:lang w:val="nl-NL"/>
        </w:rPr>
        <w:t>sprocedure</w:t>
      </w:r>
      <w:r>
        <w:rPr>
          <w:lang w:val="nl-NL"/>
        </w:rPr>
        <w:t xml:space="preserve">, dan </w:t>
      </w:r>
      <w:r w:rsidR="005F0B29">
        <w:rPr>
          <w:lang w:val="nl-NL"/>
        </w:rPr>
        <w:t>geldt bij een bezwaar tegen de belastingaanslag een zwaardere bewijslast.</w:t>
      </w:r>
    </w:p>
    <w:p w:rsidR="006918A3" w:rsidP="008C1476" w:rsidRDefault="006918A3" w14:paraId="2D910D2E" w14:textId="77777777">
      <w:pPr>
        <w:keepNext/>
        <w:spacing w:line="276" w:lineRule="auto"/>
        <w:rPr>
          <w:rFonts w:cs="Arial"/>
          <w:szCs w:val="18"/>
          <w:lang w:val="nl-NL"/>
        </w:rPr>
      </w:pPr>
    </w:p>
    <w:p w:rsidR="006918A3" w:rsidP="008C1476" w:rsidRDefault="00180D97" w14:paraId="6DB73EB1" w14:textId="1B020F65">
      <w:pPr>
        <w:spacing w:line="276" w:lineRule="auto"/>
        <w:rPr>
          <w:b/>
          <w:bCs/>
          <w:szCs w:val="18"/>
          <w:lang w:val="nl-NL"/>
        </w:rPr>
      </w:pPr>
      <w:r>
        <w:rPr>
          <w:b/>
          <w:bCs/>
          <w:szCs w:val="18"/>
          <w:lang w:val="nl-NL"/>
        </w:rPr>
        <w:t>8</w:t>
      </w:r>
      <w:r w:rsidRPr="00D26823" w:rsidR="006918A3">
        <w:rPr>
          <w:b/>
          <w:bCs/>
          <w:szCs w:val="18"/>
          <w:lang w:val="nl-NL"/>
        </w:rPr>
        <w:t>.3.</w:t>
      </w:r>
      <w:r w:rsidR="006918A3">
        <w:rPr>
          <w:b/>
          <w:bCs/>
          <w:szCs w:val="18"/>
          <w:lang w:val="nl-NL"/>
        </w:rPr>
        <w:t>3.</w:t>
      </w:r>
      <w:r w:rsidRPr="00D26823" w:rsidR="006918A3">
        <w:rPr>
          <w:b/>
          <w:bCs/>
          <w:szCs w:val="18"/>
          <w:lang w:val="nl-NL"/>
        </w:rPr>
        <w:tab/>
      </w:r>
      <w:r w:rsidR="006918A3">
        <w:rPr>
          <w:b/>
          <w:bCs/>
          <w:szCs w:val="18"/>
          <w:lang w:val="nl-NL"/>
        </w:rPr>
        <w:t>Menselijke maat</w:t>
      </w:r>
    </w:p>
    <w:p w:rsidRPr="00D26823" w:rsidR="0068452A" w:rsidP="008C1476" w:rsidRDefault="0068452A" w14:paraId="0CA691CC" w14:textId="77777777">
      <w:pPr>
        <w:spacing w:line="276" w:lineRule="auto"/>
        <w:rPr>
          <w:b/>
          <w:bCs/>
          <w:szCs w:val="18"/>
          <w:lang w:val="nl-NL"/>
        </w:rPr>
      </w:pPr>
    </w:p>
    <w:p w:rsidRPr="00613922" w:rsidR="006918A3" w:rsidP="008C1476" w:rsidRDefault="006918A3" w14:paraId="7EDB0397" w14:textId="1FD5F01E">
      <w:pPr>
        <w:spacing w:line="276" w:lineRule="auto"/>
        <w:rPr>
          <w:lang w:val="nl-NL"/>
        </w:rPr>
      </w:pPr>
      <w:r w:rsidRPr="00613922">
        <w:rPr>
          <w:lang w:val="nl-NL"/>
        </w:rPr>
        <w:t>Het begrip menselijke maat is door de Tijdelijke commissie Uitvoeringsorganisaties van de Tweede Kamer gedefinieerd als ‘recht doen aan de belangen van burgers bij de totstandkoming en uitvoering van beleid, wet- en regelgeving’.</w:t>
      </w:r>
      <w:r>
        <w:rPr>
          <w:rStyle w:val="Voetnootmarkering"/>
        </w:rPr>
        <w:footnoteReference w:id="57"/>
      </w:r>
      <w:r w:rsidRPr="00613922">
        <w:rPr>
          <w:lang w:val="nl-NL"/>
        </w:rPr>
        <w:t xml:space="preserve"> Elk wetsvoorstel dient rekening te houden met de menselijke maat. Dit wordt beoordeeld op basis van de mogelijkheden om in de uitvoering rekening te kunnen houden met individuele omstandigheden, of er bepaalde hardheden zijn en of rekening is gehouden met de proportionaliteit en evenredigheid van de voorgestelde maatregelen ten opzichte van het beoogde doel. In een stelsel dat uitgaat van een heffing op basis van het werkelijke rendement wordt per definitie rekening gehouden met de individuele omstandigheden van een belastingplichtige: geheven wordt over daadwerkelijk behaalde rendementen uit het in een individuele situatie beschikbare vermogen. Daarnaast worden flankerende maatregelen voorgesteld die eveneens rekening houden met de individuele omstandigheden en die ervoor zorgen dat eventuele hardheden binnen het stelsel worden voorkomen, zoals de mogelijkheid om geleden verliezen te verrekenen, een vrijstelling voor kwijtscheldingswinsten en de tijdsevenredige bepaling van inkomen bij diverse life-events. </w:t>
      </w:r>
    </w:p>
    <w:p w:rsidR="00A7389D" w:rsidP="008C1476" w:rsidRDefault="00A7389D" w14:paraId="70676141" w14:textId="77777777">
      <w:pPr>
        <w:spacing w:line="276" w:lineRule="auto"/>
        <w:rPr>
          <w:lang w:val="nl-NL"/>
        </w:rPr>
      </w:pPr>
    </w:p>
    <w:p w:rsidR="006918A3" w:rsidP="008C1476" w:rsidRDefault="00A7389D" w14:paraId="4EF5E74F" w14:textId="1AFAD594">
      <w:pPr>
        <w:spacing w:line="276" w:lineRule="auto"/>
        <w:rPr>
          <w:lang w:val="nl-NL"/>
        </w:rPr>
      </w:pPr>
      <w:r>
        <w:rPr>
          <w:lang w:val="nl-NL"/>
        </w:rPr>
        <w:t xml:space="preserve">De </w:t>
      </w:r>
      <w:r w:rsidR="0098084C">
        <w:rPr>
          <w:lang w:val="nl-NL"/>
        </w:rPr>
        <w:t xml:space="preserve">Minister van Financiën </w:t>
      </w:r>
      <w:r>
        <w:rPr>
          <w:lang w:val="nl-NL"/>
        </w:rPr>
        <w:t xml:space="preserve">kan op grond van de Algemene wet inzake rijksbelastingen in bepaalde gevallen een hardheidsclausule toepassen. Hiermee kan de </w:t>
      </w:r>
      <w:r w:rsidR="0098084C">
        <w:rPr>
          <w:lang w:val="nl-NL"/>
        </w:rPr>
        <w:t xml:space="preserve">Minister van Financiën </w:t>
      </w:r>
      <w:r w:rsidRPr="00DF3C2A">
        <w:rPr>
          <w:lang w:val="nl-NL"/>
        </w:rPr>
        <w:t>in bepaalde gevallen of groepen van gevallen tegemoet te komen aan onbillijkheden van overwegende aard.</w:t>
      </w:r>
      <w:r>
        <w:rPr>
          <w:lang w:val="nl-NL"/>
        </w:rPr>
        <w:t xml:space="preserve"> </w:t>
      </w:r>
      <w:r w:rsidRPr="00DF3C2A">
        <w:rPr>
          <w:lang w:val="nl-NL"/>
        </w:rPr>
        <w:t>Dit heeft als doel om de gevolgen van de belastingwet weg te nemen of te verzachten, wanneer de gevolgen onredelijk zwaar zijn voor een burger en deze door de wetgever niet zijn voorzien of bedoeld.</w:t>
      </w:r>
      <w:r>
        <w:rPr>
          <w:lang w:val="nl-NL"/>
        </w:rPr>
        <w:t xml:space="preserve"> Deze regels zijn ook van toepassing ten aanzien van het voorgestelde box 3-stelsel.</w:t>
      </w:r>
    </w:p>
    <w:p w:rsidRPr="00613922" w:rsidR="00A7389D" w:rsidP="008C1476" w:rsidRDefault="00A7389D" w14:paraId="2D2B5357" w14:textId="77777777">
      <w:pPr>
        <w:spacing w:line="276" w:lineRule="auto"/>
        <w:rPr>
          <w:lang w:val="nl-NL"/>
        </w:rPr>
      </w:pPr>
    </w:p>
    <w:p w:rsidRPr="006918A3" w:rsidR="006918A3" w:rsidP="008C1476" w:rsidRDefault="006918A3" w14:paraId="55BDA036" w14:textId="180ED1FF">
      <w:pPr>
        <w:spacing w:line="276" w:lineRule="auto"/>
        <w:rPr>
          <w:lang w:val="nl-NL"/>
        </w:rPr>
      </w:pPr>
      <w:r w:rsidRPr="00613922">
        <w:rPr>
          <w:lang w:val="nl-NL"/>
        </w:rPr>
        <w:t>Zoals hiervoor in paragraaf</w:t>
      </w:r>
      <w:r w:rsidR="001D7633">
        <w:rPr>
          <w:lang w:val="nl-NL"/>
        </w:rPr>
        <w:t xml:space="preserve"> </w:t>
      </w:r>
      <w:r w:rsidR="00773537">
        <w:rPr>
          <w:lang w:val="nl-NL"/>
        </w:rPr>
        <w:t>8.3</w:t>
      </w:r>
      <w:r w:rsidR="001D7633">
        <w:rPr>
          <w:lang w:val="nl-NL"/>
        </w:rPr>
        <w:t>.</w:t>
      </w:r>
      <w:r w:rsidR="00773537">
        <w:rPr>
          <w:lang w:val="nl-NL"/>
        </w:rPr>
        <w:t>2</w:t>
      </w:r>
      <w:r w:rsidRPr="00613922">
        <w:rPr>
          <w:lang w:val="nl-NL"/>
        </w:rPr>
        <w:t xml:space="preserve"> toegelicht, wordt voor bepaalde bezittingen en schulden een administratie- en bewaarplicht voor box 3 geïntroduceerd. Dat vraagt meer van het doenvermogen van burgers, zoals in paragraaf </w:t>
      </w:r>
      <w:r w:rsidR="00773537">
        <w:rPr>
          <w:lang w:val="nl-NL"/>
        </w:rPr>
        <w:t>8</w:t>
      </w:r>
      <w:r w:rsidRPr="00613922">
        <w:rPr>
          <w:lang w:val="nl-NL"/>
        </w:rPr>
        <w:t xml:space="preserve">.4 toegelicht, maar dit is inherent aan een stelsel waarin over het werkelijke rendement wordt geheven. Informatie die bij de Belastingdienst niet beschikbaar is kan alleen door de belastingplichtige zelf worden opgegeven. Bij de vormgeving van de administratie- en bewaarplicht voor bepaalde bezittingen en schulden in box 3 is rekening gehouden met de menselijke maat. Zo is </w:t>
      </w:r>
      <w:r w:rsidR="001D7633">
        <w:rPr>
          <w:lang w:val="nl-NL"/>
        </w:rPr>
        <w:t>–</w:t>
      </w:r>
      <w:r w:rsidRPr="00613922">
        <w:rPr>
          <w:lang w:val="nl-NL"/>
        </w:rPr>
        <w:t xml:space="preserve"> in afwijking van de bestaande administratie- en bewaarplicht voor lichamen, ondernemers, inhoudingsplichtigen et</w:t>
      </w:r>
      <w:r w:rsidR="001D7633">
        <w:rPr>
          <w:lang w:val="nl-NL"/>
        </w:rPr>
        <w:t xml:space="preserve"> </w:t>
      </w:r>
      <w:r w:rsidRPr="00613922">
        <w:rPr>
          <w:lang w:val="nl-NL"/>
        </w:rPr>
        <w:t>c</w:t>
      </w:r>
      <w:r w:rsidR="001D7633">
        <w:rPr>
          <w:lang w:val="nl-NL"/>
        </w:rPr>
        <w:t>etera</w:t>
      </w:r>
      <w:r w:rsidRPr="00613922">
        <w:rPr>
          <w:lang w:val="nl-NL"/>
        </w:rPr>
        <w:t xml:space="preserve"> – een kortere bewaartermijn gehanteerd dan de reguliere zeven jaar. Verder is het zogenoemde derdenonderzoek niet mogelijk ten aanzien van de bezittingen en schulden in box 3. </w:t>
      </w:r>
      <w:r w:rsidRPr="00613922">
        <w:rPr>
          <w:bCs/>
          <w:lang w:val="nl-NL"/>
        </w:rPr>
        <w:t>Dit betekent onder andere dat waar huidige administratieplichtigen, in de regel ondernemingen, kunnen worden bevraagd door de inspecteur ten behoeve van de belastingheffing van derden en de heffing van de belasting waarvan de inhouding aan hen is opgedragen</w:t>
      </w:r>
      <w:r w:rsidR="0085762D">
        <w:rPr>
          <w:bCs/>
          <w:lang w:val="nl-NL"/>
        </w:rPr>
        <w:t>,</w:t>
      </w:r>
      <w:r w:rsidRPr="00613922">
        <w:rPr>
          <w:bCs/>
          <w:lang w:val="nl-NL"/>
        </w:rPr>
        <w:t xml:space="preserve"> dit niet mogelijk is bij de administratieplichtige in box 3.</w:t>
      </w:r>
      <w:r w:rsidRPr="00613922">
        <w:rPr>
          <w:lang w:val="nl-NL"/>
        </w:rPr>
        <w:t xml:space="preserve"> Aangezien de administratieplicht voor zo min mogelijk bezittingen en schulden wordt voorgesteld, is het kabinet van mening dat rekening is gehouden met de proportionaliteit en evenredigheid, aangezien een andere vormgeving niet mogelijk is om het beoogde doel, namelijk alleen over het werkelijke rendement te heffen</w:t>
      </w:r>
      <w:r w:rsidR="0008334A">
        <w:rPr>
          <w:lang w:val="nl-NL"/>
        </w:rPr>
        <w:t>, te bereiken</w:t>
      </w:r>
      <w:r w:rsidRPr="00613922">
        <w:rPr>
          <w:lang w:val="nl-NL"/>
        </w:rPr>
        <w:t>.</w:t>
      </w:r>
    </w:p>
    <w:p w:rsidR="002E19E6" w:rsidRDefault="002E19E6" w14:paraId="1C80FC30" w14:textId="597D7809">
      <w:pPr>
        <w:rPr>
          <w:rFonts w:cs="Arial"/>
          <w:szCs w:val="18"/>
          <w:lang w:val="nl-NL"/>
        </w:rPr>
      </w:pPr>
      <w:r>
        <w:rPr>
          <w:rFonts w:cs="Arial"/>
          <w:szCs w:val="18"/>
          <w:lang w:val="nl-NL"/>
        </w:rPr>
        <w:br w:type="page"/>
      </w:r>
    </w:p>
    <w:p w:rsidRPr="00146B9C" w:rsidR="00193240" w:rsidP="008C1476" w:rsidRDefault="00180D97" w14:paraId="0EB3E71D" w14:textId="037647D6">
      <w:pPr>
        <w:pStyle w:val="Kop3"/>
        <w:spacing w:line="276" w:lineRule="auto"/>
        <w:rPr>
          <w:b/>
          <w:bCs/>
          <w:szCs w:val="18"/>
          <w:lang w:val="nl-NL"/>
        </w:rPr>
      </w:pPr>
      <w:bookmarkStart w:name="_Toc129708438" w:id="87"/>
      <w:bookmarkStart w:name="_Toc198112201" w:id="88"/>
      <w:r>
        <w:rPr>
          <w:b/>
          <w:bCs/>
          <w:szCs w:val="18"/>
          <w:lang w:val="nl-NL"/>
        </w:rPr>
        <w:lastRenderedPageBreak/>
        <w:t>8</w:t>
      </w:r>
      <w:r w:rsidRPr="00146B9C" w:rsidR="00193240">
        <w:rPr>
          <w:b/>
          <w:bCs/>
          <w:szCs w:val="18"/>
          <w:lang w:val="nl-NL"/>
        </w:rPr>
        <w:t>.4</w:t>
      </w:r>
      <w:r w:rsidRPr="00146B9C" w:rsidR="00193240">
        <w:rPr>
          <w:b/>
          <w:bCs/>
          <w:szCs w:val="18"/>
          <w:lang w:val="nl-NL"/>
        </w:rPr>
        <w:tab/>
        <w:t>Beroep op het doenvermogen</w:t>
      </w:r>
      <w:bookmarkEnd w:id="87"/>
      <w:bookmarkEnd w:id="88"/>
    </w:p>
    <w:p w:rsidR="005637DB" w:rsidP="008C1476" w:rsidRDefault="005637DB" w14:paraId="0CD43F08" w14:textId="0A578436">
      <w:pPr>
        <w:keepNext/>
        <w:spacing w:line="276" w:lineRule="auto"/>
        <w:rPr>
          <w:rFonts w:cs="Arial"/>
          <w:szCs w:val="18"/>
          <w:lang w:val="nl-NL"/>
        </w:rPr>
      </w:pPr>
    </w:p>
    <w:p w:rsidRPr="00C0042D" w:rsidR="00C0042D" w:rsidP="008C1476" w:rsidRDefault="00A7389D" w14:paraId="390595D1" w14:textId="2102D7B5">
      <w:pPr>
        <w:keepNext/>
        <w:spacing w:line="276" w:lineRule="auto"/>
        <w:rPr>
          <w:rFonts w:cs="Arial"/>
          <w:szCs w:val="18"/>
          <w:lang w:val="nl-NL"/>
        </w:rPr>
      </w:pPr>
      <w:r>
        <w:rPr>
          <w:rFonts w:cs="Arial"/>
          <w:szCs w:val="18"/>
          <w:lang w:val="nl-NL"/>
        </w:rPr>
        <w:t xml:space="preserve">Er is een inschatting gemaakt van de “doenlijkheid” van het voorstel. </w:t>
      </w:r>
      <w:r w:rsidRPr="002F24A4">
        <w:rPr>
          <w:rFonts w:cs="Arial"/>
          <w:szCs w:val="18"/>
          <w:lang w:val="nl-NL"/>
        </w:rPr>
        <w:t>Het gaat er dan om in hoeverre een maatregel (direct) kan leiden tot (problematische) belasting van het doenvermogen van de betreffende burgers</w:t>
      </w:r>
      <w:r>
        <w:rPr>
          <w:rFonts w:cs="Arial"/>
          <w:szCs w:val="18"/>
          <w:lang w:val="nl-NL"/>
        </w:rPr>
        <w:t xml:space="preserve">. Deze inschatting is tot stand gekomen in overleg met gedragsexperts. </w:t>
      </w:r>
      <w:r w:rsidRPr="00C0042D" w:rsidR="00C0042D">
        <w:rPr>
          <w:rFonts w:cs="Arial"/>
          <w:szCs w:val="18"/>
          <w:lang w:val="nl-NL"/>
        </w:rPr>
        <w:t>Het voorgestelde stelsel is ingewikkelder en vraagt meer handelingen van belastingplichtige</w:t>
      </w:r>
      <w:r w:rsidR="001D7633">
        <w:rPr>
          <w:rFonts w:cs="Arial"/>
          <w:szCs w:val="18"/>
          <w:lang w:val="nl-NL"/>
        </w:rPr>
        <w:t>n</w:t>
      </w:r>
      <w:r w:rsidR="00E43793">
        <w:rPr>
          <w:rFonts w:cs="Arial"/>
          <w:szCs w:val="18"/>
          <w:lang w:val="nl-NL"/>
        </w:rPr>
        <w:t xml:space="preserve"> </w:t>
      </w:r>
      <w:r>
        <w:rPr>
          <w:rFonts w:cs="Arial"/>
          <w:szCs w:val="18"/>
          <w:lang w:val="nl-NL"/>
        </w:rPr>
        <w:t>dan het huidige box 3-stelsel</w:t>
      </w:r>
      <w:r w:rsidRPr="00C0042D" w:rsidR="00C0042D">
        <w:rPr>
          <w:rFonts w:cs="Arial"/>
          <w:szCs w:val="18"/>
          <w:lang w:val="nl-NL"/>
        </w:rPr>
        <w:t>. Er zijn immers meer gegevens nodig om het rendement vast te stellen over vermogensontwikkelingen, reguliere voordelen, stortingen en onttrekkingen en kosten. De impact van de stelselwijziging op doenvermogen wordt bekeken per vermogensbestandsdeel</w:t>
      </w:r>
      <w:r w:rsidR="000F59B0">
        <w:rPr>
          <w:rFonts w:cs="Arial"/>
          <w:szCs w:val="18"/>
          <w:lang w:val="nl-NL"/>
        </w:rPr>
        <w:t>.</w:t>
      </w:r>
    </w:p>
    <w:p w:rsidR="00C0042D" w:rsidP="008C1476" w:rsidRDefault="00C0042D" w14:paraId="0BC65607" w14:textId="77777777">
      <w:pPr>
        <w:keepNext/>
        <w:spacing w:line="276" w:lineRule="auto"/>
        <w:rPr>
          <w:rFonts w:cs="Arial"/>
          <w:i/>
          <w:iCs/>
          <w:szCs w:val="18"/>
          <w:lang w:val="nl-NL"/>
        </w:rPr>
      </w:pPr>
    </w:p>
    <w:p w:rsidRPr="00C0042D" w:rsidR="00C0042D" w:rsidP="008C1476" w:rsidRDefault="00C0042D" w14:paraId="26514A85" w14:textId="08A3B794">
      <w:pPr>
        <w:keepNext/>
        <w:spacing w:line="276" w:lineRule="auto"/>
        <w:rPr>
          <w:rFonts w:cs="Arial"/>
          <w:i/>
          <w:iCs/>
          <w:szCs w:val="18"/>
          <w:lang w:val="nl-NL"/>
        </w:rPr>
      </w:pPr>
      <w:r w:rsidRPr="00C0042D">
        <w:rPr>
          <w:rFonts w:cs="Arial"/>
          <w:i/>
          <w:iCs/>
          <w:szCs w:val="18"/>
          <w:lang w:val="nl-NL"/>
        </w:rPr>
        <w:t>Aanpassen aan nieuwe systeem</w:t>
      </w:r>
    </w:p>
    <w:p w:rsidRPr="00C0042D" w:rsidR="00C0042D" w:rsidP="008C1476" w:rsidRDefault="00C0042D" w14:paraId="17A490C2" w14:textId="26798318">
      <w:pPr>
        <w:keepNext/>
        <w:spacing w:line="276" w:lineRule="auto"/>
        <w:rPr>
          <w:rFonts w:cs="Arial"/>
          <w:szCs w:val="18"/>
          <w:lang w:val="nl-NL"/>
        </w:rPr>
      </w:pPr>
      <w:r w:rsidRPr="00C0042D">
        <w:rPr>
          <w:rFonts w:cs="Arial"/>
          <w:szCs w:val="18"/>
          <w:lang w:val="nl-NL"/>
        </w:rPr>
        <w:t>Veel van de belastingplichtigen in box 3 hebben al een</w:t>
      </w:r>
      <w:r w:rsidR="006B01E3">
        <w:rPr>
          <w:rFonts w:cs="Arial"/>
          <w:szCs w:val="18"/>
          <w:lang w:val="nl-NL"/>
        </w:rPr>
        <w:t>s</w:t>
      </w:r>
      <w:r w:rsidRPr="00C0042D">
        <w:rPr>
          <w:rFonts w:cs="Arial"/>
          <w:szCs w:val="18"/>
          <w:lang w:val="nl-NL"/>
        </w:rPr>
        <w:t xml:space="preserve"> aangifte box 3 gedaan onder het huidige systeem. Hierdoor weten ze in principe hoe het proces loopt en welke stappen ze moeten nemen. Dit maakt het eenvoudiger voor belastingplichtigen om de aangifte te doen</w:t>
      </w:r>
      <w:r w:rsidR="0008334A">
        <w:rPr>
          <w:rFonts w:cs="Arial"/>
          <w:szCs w:val="18"/>
          <w:lang w:val="nl-NL"/>
        </w:rPr>
        <w:t>.</w:t>
      </w:r>
      <w:r w:rsidRPr="00C0042D">
        <w:rPr>
          <w:rFonts w:cs="Arial"/>
          <w:szCs w:val="18"/>
          <w:lang w:val="nl-NL"/>
        </w:rPr>
        <w:t xml:space="preserve"> De overgang naar het nieuwe systeem vraagt </w:t>
      </w:r>
      <w:r w:rsidR="0008334A">
        <w:rPr>
          <w:rFonts w:cs="Arial"/>
          <w:szCs w:val="18"/>
          <w:lang w:val="nl-NL"/>
        </w:rPr>
        <w:t xml:space="preserve">echter </w:t>
      </w:r>
      <w:r w:rsidRPr="00C0042D">
        <w:rPr>
          <w:rFonts w:cs="Arial"/>
          <w:szCs w:val="18"/>
          <w:lang w:val="nl-NL"/>
        </w:rPr>
        <w:t xml:space="preserve">aanpassing van de belastingplichtige aan het nieuwe systeem. De belastingplichtige zal opnieuw moeten ontdekken welk proces </w:t>
      </w:r>
      <w:r w:rsidR="006B01E3">
        <w:rPr>
          <w:rFonts w:cs="Arial"/>
          <w:szCs w:val="18"/>
          <w:lang w:val="nl-NL"/>
        </w:rPr>
        <w:t>hij</w:t>
      </w:r>
      <w:r w:rsidRPr="00C0042D">
        <w:rPr>
          <w:rFonts w:cs="Arial"/>
          <w:szCs w:val="18"/>
          <w:lang w:val="nl-NL"/>
        </w:rPr>
        <w:t xml:space="preserve"> precies moet doorlopen onder het nieuwe systeem. Naarmate mensen in de jaren na invoering meer ervaring opbouwen met dit nieuwe systeem zal het geleidelijk minder vergen van het doenvermogen.</w:t>
      </w:r>
      <w:r w:rsidR="00105A68">
        <w:rPr>
          <w:rFonts w:cs="Arial"/>
          <w:szCs w:val="18"/>
          <w:lang w:val="nl-NL"/>
        </w:rPr>
        <w:t xml:space="preserve"> </w:t>
      </w:r>
      <w:bookmarkStart w:name="_Hlk196482361" w:id="89"/>
      <w:r w:rsidR="00105A68">
        <w:rPr>
          <w:rFonts w:cs="Arial"/>
          <w:szCs w:val="18"/>
          <w:lang w:val="nl-NL"/>
        </w:rPr>
        <w:t>Een deel van de belastingplichtigen zal voorafgaand aan de invoering van het nieuwe box 3-stelsel ervaring opdoen met het berekenen en invullen van het werkelijke rendement in het kader van de tegenbewijsregeling tegen het huidige forfaitaire stelsel.</w:t>
      </w:r>
    </w:p>
    <w:bookmarkEnd w:id="89"/>
    <w:p w:rsidR="00C0042D" w:rsidP="008C1476" w:rsidRDefault="00C0042D" w14:paraId="4E1A6AA1" w14:textId="77777777">
      <w:pPr>
        <w:keepNext/>
        <w:spacing w:line="276" w:lineRule="auto"/>
        <w:rPr>
          <w:rFonts w:cs="Arial"/>
          <w:i/>
          <w:iCs/>
          <w:szCs w:val="18"/>
          <w:lang w:val="nl-NL"/>
        </w:rPr>
      </w:pPr>
    </w:p>
    <w:p w:rsidRPr="00C0042D" w:rsidR="00C0042D" w:rsidP="008C1476" w:rsidRDefault="00C0042D" w14:paraId="1F521E0C" w14:textId="52DEF2EE">
      <w:pPr>
        <w:keepNext/>
        <w:spacing w:line="276" w:lineRule="auto"/>
        <w:rPr>
          <w:rFonts w:cs="Arial"/>
          <w:i/>
          <w:iCs/>
          <w:szCs w:val="18"/>
          <w:lang w:val="nl-NL"/>
        </w:rPr>
      </w:pPr>
      <w:r w:rsidRPr="00C0042D">
        <w:rPr>
          <w:rFonts w:cs="Arial"/>
          <w:i/>
          <w:iCs/>
          <w:szCs w:val="18"/>
          <w:lang w:val="nl-NL"/>
        </w:rPr>
        <w:t>Spaartegoeden en aandelen bij Nederlandse bank of financiële instelling.</w:t>
      </w:r>
    </w:p>
    <w:p w:rsidRPr="00C0042D" w:rsidR="00C0042D" w:rsidP="008C1476" w:rsidRDefault="00C0042D" w14:paraId="2C577559" w14:textId="24686697">
      <w:pPr>
        <w:keepNext/>
        <w:spacing w:line="276" w:lineRule="auto"/>
        <w:rPr>
          <w:rFonts w:cs="Arial"/>
          <w:szCs w:val="18"/>
          <w:lang w:val="nl-NL"/>
        </w:rPr>
      </w:pPr>
      <w:r w:rsidRPr="00C0042D">
        <w:rPr>
          <w:rFonts w:cs="Arial"/>
          <w:szCs w:val="18"/>
          <w:lang w:val="nl-NL"/>
        </w:rPr>
        <w:t xml:space="preserve">Het nieuwe systeem vraagt belastingplichtigen om het rendement en de aftrekbare kosten in de vooringevulde </w:t>
      </w:r>
      <w:r w:rsidR="006B01E3">
        <w:rPr>
          <w:rFonts w:cs="Arial"/>
          <w:szCs w:val="18"/>
          <w:lang w:val="nl-NL"/>
        </w:rPr>
        <w:t xml:space="preserve">aangifte </w:t>
      </w:r>
      <w:r w:rsidRPr="00C0042D">
        <w:rPr>
          <w:rFonts w:cs="Arial"/>
          <w:szCs w:val="18"/>
          <w:lang w:val="nl-NL"/>
        </w:rPr>
        <w:t xml:space="preserve">te controleren. Het controleren van </w:t>
      </w:r>
      <w:r w:rsidR="00105A68">
        <w:rPr>
          <w:rFonts w:cs="Arial"/>
          <w:szCs w:val="18"/>
          <w:lang w:val="nl-NL"/>
        </w:rPr>
        <w:t xml:space="preserve">het rendement en </w:t>
      </w:r>
      <w:r w:rsidRPr="00C0042D">
        <w:rPr>
          <w:rFonts w:cs="Arial"/>
          <w:szCs w:val="18"/>
          <w:lang w:val="nl-NL"/>
        </w:rPr>
        <w:t xml:space="preserve">de aftrekbare kosten is een extra handeling ten opzichte van het oude systeem. Deze handeling doet een marginaal extra beroep op het doenvermogen. De groep met spaartegoeden en aandelen is erg groot en heterogeen. Hierdoor is het aannemelijk dat er zowel mensen met veel als </w:t>
      </w:r>
      <w:r w:rsidR="001D7633">
        <w:rPr>
          <w:rFonts w:cs="Arial"/>
          <w:szCs w:val="18"/>
          <w:lang w:val="nl-NL"/>
        </w:rPr>
        <w:t xml:space="preserve">mensen met </w:t>
      </w:r>
      <w:r w:rsidRPr="00C0042D">
        <w:rPr>
          <w:rFonts w:cs="Arial"/>
          <w:szCs w:val="18"/>
          <w:lang w:val="nl-NL"/>
        </w:rPr>
        <w:t xml:space="preserve">minder doenvermogen in deze groep zitten. Doordat banktegoeden en aandelen vooraf worden ingevuld </w:t>
      </w:r>
      <w:r w:rsidR="006B01E3">
        <w:rPr>
          <w:rFonts w:cs="Arial"/>
          <w:szCs w:val="18"/>
          <w:lang w:val="nl-NL"/>
        </w:rPr>
        <w:t xml:space="preserve">in de aangifte </w:t>
      </w:r>
      <w:r w:rsidRPr="00C0042D">
        <w:rPr>
          <w:rFonts w:cs="Arial"/>
          <w:szCs w:val="18"/>
          <w:lang w:val="nl-NL"/>
        </w:rPr>
        <w:t xml:space="preserve">is de verwachting dat </w:t>
      </w:r>
      <w:r w:rsidR="009422EF">
        <w:rPr>
          <w:rFonts w:cs="Arial"/>
          <w:szCs w:val="18"/>
          <w:lang w:val="nl-NL"/>
        </w:rPr>
        <w:t>het beroep op</w:t>
      </w:r>
      <w:r w:rsidRPr="00C0042D">
        <w:rPr>
          <w:rFonts w:cs="Arial"/>
          <w:szCs w:val="18"/>
          <w:lang w:val="nl-NL"/>
        </w:rPr>
        <w:t xml:space="preserve"> het doenvermogen beperkt is.</w:t>
      </w:r>
    </w:p>
    <w:p w:rsidR="009A5564" w:rsidP="008C1476" w:rsidRDefault="009A5564" w14:paraId="1AD995DF" w14:textId="77777777">
      <w:pPr>
        <w:keepNext/>
        <w:spacing w:line="276" w:lineRule="auto"/>
        <w:rPr>
          <w:rFonts w:cs="Arial"/>
          <w:i/>
          <w:iCs/>
          <w:szCs w:val="18"/>
          <w:lang w:val="nl-NL"/>
        </w:rPr>
      </w:pPr>
    </w:p>
    <w:p w:rsidRPr="00C0042D" w:rsidR="00C0042D" w:rsidP="008C1476" w:rsidRDefault="00C077F6" w14:paraId="323D99A5" w14:textId="118046F6">
      <w:pPr>
        <w:keepNext/>
        <w:spacing w:line="276" w:lineRule="auto"/>
        <w:rPr>
          <w:rFonts w:cs="Arial"/>
          <w:szCs w:val="18"/>
          <w:lang w:val="nl-NL"/>
        </w:rPr>
      </w:pPr>
      <w:r>
        <w:rPr>
          <w:rFonts w:cs="Arial"/>
          <w:i/>
          <w:iCs/>
          <w:szCs w:val="18"/>
          <w:lang w:val="nl-NL"/>
        </w:rPr>
        <w:t>Onroerende zaken</w:t>
      </w:r>
    </w:p>
    <w:p w:rsidR="001373A5" w:rsidP="001373A5" w:rsidRDefault="001373A5" w14:paraId="7A07077B" w14:textId="77777777">
      <w:pPr>
        <w:keepNext/>
        <w:spacing w:line="276" w:lineRule="auto"/>
        <w:rPr>
          <w:rFonts w:cs="Arial"/>
          <w:szCs w:val="18"/>
          <w:lang w:val="nl-NL"/>
        </w:rPr>
      </w:pPr>
      <w:r>
        <w:rPr>
          <w:rFonts w:cs="Arial"/>
          <w:szCs w:val="18"/>
          <w:lang w:val="nl-NL"/>
        </w:rPr>
        <w:t xml:space="preserve">Bij onroerende zaken moet voor de berekening van het directe rendement onderscheid gemaakt worden tussen onroerende zaken waarvoor de vastgoedbijtelling geldt en onroerende zaken waarvoor de werkelijke directe inkomsten worden belast. </w:t>
      </w:r>
    </w:p>
    <w:p w:rsidR="001373A5" w:rsidP="001373A5" w:rsidRDefault="001373A5" w14:paraId="5527F30B" w14:textId="77777777">
      <w:pPr>
        <w:keepNext/>
        <w:spacing w:line="276" w:lineRule="auto"/>
        <w:rPr>
          <w:rFonts w:cs="Arial"/>
          <w:szCs w:val="18"/>
          <w:lang w:val="nl-NL"/>
        </w:rPr>
      </w:pPr>
    </w:p>
    <w:p w:rsidR="00FD2E44" w:rsidP="001373A5" w:rsidRDefault="001373A5" w14:paraId="6A3D0253" w14:textId="6CA0A35F">
      <w:pPr>
        <w:keepNext/>
        <w:spacing w:line="276" w:lineRule="auto"/>
        <w:rPr>
          <w:rFonts w:cs="Arial"/>
          <w:szCs w:val="18"/>
          <w:lang w:val="nl-NL"/>
        </w:rPr>
      </w:pPr>
      <w:r>
        <w:rPr>
          <w:rFonts w:cs="Arial"/>
          <w:szCs w:val="18"/>
          <w:lang w:val="nl-NL"/>
        </w:rPr>
        <w:t xml:space="preserve">De vastgoedbijtelling geldt voor belastingplichtigen die hun onroerende zaak het gehele jaar zelf gebruiken. </w:t>
      </w:r>
      <w:r w:rsidR="007D38A5">
        <w:rPr>
          <w:rFonts w:cs="Arial"/>
          <w:szCs w:val="18"/>
          <w:lang w:val="nl-NL"/>
        </w:rPr>
        <w:t>H</w:t>
      </w:r>
      <w:r>
        <w:rPr>
          <w:rFonts w:cs="Arial"/>
          <w:szCs w:val="18"/>
          <w:lang w:val="nl-NL"/>
        </w:rPr>
        <w:t xml:space="preserve">et voordeel van het eigen gebruik </w:t>
      </w:r>
      <w:r w:rsidR="007D38A5">
        <w:rPr>
          <w:rFonts w:cs="Arial"/>
          <w:szCs w:val="18"/>
          <w:lang w:val="nl-NL"/>
        </w:rPr>
        <w:t xml:space="preserve">wordt </w:t>
      </w:r>
      <w:r>
        <w:rPr>
          <w:rFonts w:cs="Arial"/>
          <w:szCs w:val="18"/>
          <w:lang w:val="nl-NL"/>
        </w:rPr>
        <w:t>bepaald op basis van een forfait (3,35% van de WOZ-waarde).</w:t>
      </w:r>
      <w:r w:rsidR="007D38A5">
        <w:rPr>
          <w:rFonts w:cs="Arial"/>
          <w:szCs w:val="18"/>
          <w:lang w:val="nl-NL"/>
        </w:rPr>
        <w:t xml:space="preserve"> </w:t>
      </w:r>
      <w:r w:rsidR="00FD2E44">
        <w:rPr>
          <w:rFonts w:cs="Arial"/>
          <w:szCs w:val="18"/>
          <w:lang w:val="nl-NL"/>
        </w:rPr>
        <w:t xml:space="preserve">Deze berekeningswijze komt overeen met het huidige forfaitaire stelsel </w:t>
      </w:r>
      <w:r w:rsidR="000A6604">
        <w:rPr>
          <w:rFonts w:cs="Arial"/>
          <w:szCs w:val="18"/>
          <w:lang w:val="nl-NL"/>
        </w:rPr>
        <w:t xml:space="preserve">in box 3 </w:t>
      </w:r>
      <w:r w:rsidR="00FD2E44">
        <w:rPr>
          <w:rFonts w:cs="Arial"/>
          <w:szCs w:val="18"/>
          <w:lang w:val="nl-NL"/>
        </w:rPr>
        <w:t>waarbij op basis van de WOZ-waarde het voordeel van woningen wordt berekend. Ook voor de eigen woning (het hoofdverblijf) in box 1 wordt het voordeel van het eigen gebruik berekend op basis van de WOZ-waarde. Deze systematiek is eenvoudig en herkenbaar voor burgers.</w:t>
      </w:r>
    </w:p>
    <w:p w:rsidR="00FD2E44" w:rsidP="001373A5" w:rsidRDefault="00FD2E44" w14:paraId="2825A71A" w14:textId="77777777">
      <w:pPr>
        <w:keepNext/>
        <w:spacing w:line="276" w:lineRule="auto"/>
        <w:rPr>
          <w:rFonts w:cs="Arial"/>
          <w:szCs w:val="18"/>
          <w:lang w:val="nl-NL"/>
        </w:rPr>
      </w:pPr>
    </w:p>
    <w:p w:rsidRPr="00C0042D" w:rsidR="001373A5" w:rsidP="001373A5" w:rsidRDefault="001373A5" w14:paraId="1D2AA925" w14:textId="1AFE965E">
      <w:pPr>
        <w:keepNext/>
        <w:spacing w:line="276" w:lineRule="auto"/>
        <w:rPr>
          <w:rFonts w:cs="Arial"/>
          <w:szCs w:val="18"/>
          <w:lang w:val="nl-NL"/>
        </w:rPr>
      </w:pPr>
      <w:r>
        <w:rPr>
          <w:rFonts w:cs="Arial"/>
          <w:szCs w:val="18"/>
          <w:lang w:val="nl-NL"/>
        </w:rPr>
        <w:t xml:space="preserve">De vastgoedbijtelling geldt niet voor belastingplichtigen die hun onroerende zaak </w:t>
      </w:r>
      <w:r w:rsidR="007D38A5">
        <w:rPr>
          <w:rFonts w:cs="Arial"/>
          <w:szCs w:val="18"/>
          <w:lang w:val="nl-NL"/>
        </w:rPr>
        <w:t>minimaal 90% van het kalender</w:t>
      </w:r>
      <w:r>
        <w:rPr>
          <w:rFonts w:cs="Arial"/>
          <w:szCs w:val="18"/>
          <w:lang w:val="nl-NL"/>
        </w:rPr>
        <w:t>jaar verhuren</w:t>
      </w:r>
      <w:r w:rsidR="007D38A5">
        <w:rPr>
          <w:rFonts w:cs="Arial"/>
          <w:szCs w:val="18"/>
          <w:lang w:val="nl-NL"/>
        </w:rPr>
        <w:t xml:space="preserve"> (328 dagen of 329 dagen in een schrikkeljaar)</w:t>
      </w:r>
      <w:r>
        <w:rPr>
          <w:rFonts w:cs="Arial"/>
          <w:szCs w:val="18"/>
          <w:lang w:val="nl-NL"/>
        </w:rPr>
        <w:t>. Zij moeten de huurinkomsten bijhouden en opgeven.</w:t>
      </w:r>
      <w:r w:rsidR="007D38A5">
        <w:rPr>
          <w:rFonts w:cs="Arial"/>
          <w:szCs w:val="18"/>
          <w:lang w:val="nl-NL"/>
        </w:rPr>
        <w:t xml:space="preserve"> Het voordeel van het eventuele eigen gebruik in de periode dat de onroerende zaak niet wordt verhuurd, wordt buiten beschouwing gelaten.</w:t>
      </w:r>
      <w:r w:rsidR="001F6D09">
        <w:rPr>
          <w:rFonts w:cs="Arial"/>
          <w:szCs w:val="18"/>
          <w:lang w:val="nl-NL"/>
        </w:rPr>
        <w:t xml:space="preserve"> </w:t>
      </w:r>
      <w:r w:rsidR="00D45AC7">
        <w:rPr>
          <w:rFonts w:cs="Arial"/>
          <w:szCs w:val="18"/>
          <w:lang w:val="nl-NL"/>
        </w:rPr>
        <w:t xml:space="preserve">Wordt een onroerende zaak voor minder dan 90% van het kalenderjaar verhuurd, dan is sprake van gemengd gebruik. </w:t>
      </w:r>
      <w:r w:rsidR="001F6D09">
        <w:rPr>
          <w:rFonts w:cs="Arial"/>
          <w:szCs w:val="18"/>
          <w:lang w:val="nl-NL"/>
        </w:rPr>
        <w:t>Bij gemengd gebruik wordt het hoogste bedrag belast: of de huurinkomsten of de vastgoedbijtelling.</w:t>
      </w:r>
      <w:r w:rsidR="005D72CE">
        <w:rPr>
          <w:rFonts w:cs="Arial"/>
          <w:szCs w:val="18"/>
          <w:lang w:val="nl-NL"/>
        </w:rPr>
        <w:t xml:space="preserve"> </w:t>
      </w:r>
      <w:r>
        <w:rPr>
          <w:rFonts w:cs="Arial"/>
          <w:szCs w:val="18"/>
          <w:lang w:val="nl-NL"/>
        </w:rPr>
        <w:t xml:space="preserve">Het bijhouden van de </w:t>
      </w:r>
      <w:r w:rsidRPr="00C0042D">
        <w:rPr>
          <w:rFonts w:cs="Arial"/>
          <w:szCs w:val="18"/>
          <w:lang w:val="nl-NL"/>
        </w:rPr>
        <w:t>huurinkomsten</w:t>
      </w:r>
      <w:r>
        <w:rPr>
          <w:rFonts w:cs="Arial"/>
          <w:szCs w:val="18"/>
          <w:lang w:val="nl-NL"/>
        </w:rPr>
        <w:t xml:space="preserve"> </w:t>
      </w:r>
      <w:r w:rsidRPr="00C0042D">
        <w:rPr>
          <w:rFonts w:cs="Arial"/>
          <w:szCs w:val="18"/>
          <w:lang w:val="nl-NL"/>
        </w:rPr>
        <w:t xml:space="preserve">van </w:t>
      </w:r>
      <w:r>
        <w:rPr>
          <w:rFonts w:cs="Arial"/>
          <w:szCs w:val="18"/>
          <w:lang w:val="nl-NL"/>
        </w:rPr>
        <w:t>onroerende zaken</w:t>
      </w:r>
      <w:r w:rsidRPr="00C0042D">
        <w:rPr>
          <w:rFonts w:cs="Arial"/>
          <w:szCs w:val="18"/>
          <w:lang w:val="nl-NL"/>
        </w:rPr>
        <w:t xml:space="preserve"> vergt meer doenvermogen van belastingplichtige</w:t>
      </w:r>
      <w:r>
        <w:rPr>
          <w:rFonts w:cs="Arial"/>
          <w:szCs w:val="18"/>
          <w:lang w:val="nl-NL"/>
        </w:rPr>
        <w:t>n</w:t>
      </w:r>
      <w:r w:rsidRPr="00C0042D">
        <w:rPr>
          <w:rFonts w:cs="Arial"/>
          <w:szCs w:val="18"/>
          <w:lang w:val="nl-NL"/>
        </w:rPr>
        <w:t xml:space="preserve">. De verwachting is dat een groot deel van de mensen </w:t>
      </w:r>
      <w:r>
        <w:rPr>
          <w:rFonts w:cs="Arial"/>
          <w:szCs w:val="18"/>
          <w:lang w:val="nl-NL"/>
        </w:rPr>
        <w:t xml:space="preserve">die </w:t>
      </w:r>
      <w:r>
        <w:rPr>
          <w:rFonts w:cs="Arial"/>
          <w:szCs w:val="18"/>
          <w:lang w:val="nl-NL"/>
        </w:rPr>
        <w:lastRenderedPageBreak/>
        <w:t>hun</w:t>
      </w:r>
      <w:r w:rsidRPr="00C0042D">
        <w:rPr>
          <w:rFonts w:cs="Arial"/>
          <w:szCs w:val="18"/>
          <w:lang w:val="nl-NL"/>
        </w:rPr>
        <w:t xml:space="preserve"> </w:t>
      </w:r>
      <w:r w:rsidR="00420786">
        <w:rPr>
          <w:rFonts w:cs="Arial"/>
          <w:szCs w:val="18"/>
          <w:lang w:val="nl-NL"/>
        </w:rPr>
        <w:t>onroerende zaak</w:t>
      </w:r>
      <w:r w:rsidRPr="00C0042D">
        <w:rPr>
          <w:rFonts w:cs="Arial"/>
          <w:szCs w:val="18"/>
          <w:lang w:val="nl-NL"/>
        </w:rPr>
        <w:t xml:space="preserve"> in box 3 </w:t>
      </w:r>
      <w:r>
        <w:rPr>
          <w:rFonts w:cs="Arial"/>
          <w:szCs w:val="18"/>
          <w:lang w:val="nl-NL"/>
        </w:rPr>
        <w:t>verhuren voldoende doenvermogen heeft om de huurinkomsten bij te kunnen houden.</w:t>
      </w:r>
      <w:r w:rsidR="002C1792">
        <w:rPr>
          <w:rStyle w:val="Voetnootmarkering"/>
          <w:rFonts w:cs="Arial"/>
          <w:szCs w:val="18"/>
          <w:lang w:val="nl-NL"/>
        </w:rPr>
        <w:footnoteReference w:id="58"/>
      </w:r>
    </w:p>
    <w:p w:rsidR="00294F27" w:rsidP="008C1476" w:rsidRDefault="00294F27" w14:paraId="06FF27C6" w14:textId="77777777">
      <w:pPr>
        <w:keepNext/>
        <w:spacing w:line="276" w:lineRule="auto"/>
        <w:rPr>
          <w:rFonts w:cs="Arial"/>
          <w:szCs w:val="18"/>
          <w:lang w:val="nl-NL"/>
        </w:rPr>
      </w:pPr>
    </w:p>
    <w:p w:rsidR="00294F27" w:rsidP="008C1476" w:rsidRDefault="00294F27" w14:paraId="4B153CF1" w14:textId="3E152F30">
      <w:pPr>
        <w:keepNext/>
        <w:spacing w:line="276" w:lineRule="auto"/>
        <w:rPr>
          <w:rFonts w:cs="Arial"/>
          <w:szCs w:val="18"/>
          <w:lang w:val="nl-NL"/>
        </w:rPr>
      </w:pPr>
      <w:r>
        <w:rPr>
          <w:rFonts w:cs="Arial"/>
          <w:szCs w:val="18"/>
          <w:lang w:val="nl-NL"/>
        </w:rPr>
        <w:t xml:space="preserve">Voor de berekening van de vermogenswinst bij </w:t>
      </w:r>
      <w:r w:rsidR="004E2A4A">
        <w:rPr>
          <w:rFonts w:cs="Arial"/>
          <w:szCs w:val="18"/>
          <w:lang w:val="nl-NL"/>
        </w:rPr>
        <w:t>verkoop</w:t>
      </w:r>
      <w:r>
        <w:rPr>
          <w:rFonts w:cs="Arial"/>
          <w:szCs w:val="18"/>
          <w:lang w:val="nl-NL"/>
        </w:rPr>
        <w:t xml:space="preserve"> moeten belastingplichtigen de aankoopwaarde</w:t>
      </w:r>
      <w:r>
        <w:rPr>
          <w:rStyle w:val="Voetnootmarkering"/>
          <w:rFonts w:cs="Arial"/>
          <w:szCs w:val="18"/>
          <w:lang w:val="nl-NL"/>
        </w:rPr>
        <w:footnoteReference w:id="59"/>
      </w:r>
      <w:r>
        <w:rPr>
          <w:rFonts w:cs="Arial"/>
          <w:szCs w:val="18"/>
          <w:lang w:val="nl-NL"/>
        </w:rPr>
        <w:t xml:space="preserve"> en eventuele verbeterkosten bijhouden. Omdat de verkoop soms pas lange tijd na de aankoop plaatsvindt kan het nodig zijn om deze gegevens langjarig te bewaren. Hiermee wordt een </w:t>
      </w:r>
      <w:r w:rsidR="00F46939">
        <w:rPr>
          <w:rFonts w:cs="Arial"/>
          <w:szCs w:val="18"/>
          <w:lang w:val="nl-NL"/>
        </w:rPr>
        <w:t xml:space="preserve">aanzienlijk </w:t>
      </w:r>
      <w:r>
        <w:rPr>
          <w:rFonts w:cs="Arial"/>
          <w:szCs w:val="18"/>
          <w:lang w:val="nl-NL"/>
        </w:rPr>
        <w:t xml:space="preserve">beroep gedaan op het doenvermogen. </w:t>
      </w:r>
      <w:r w:rsidRPr="00B46AF1">
        <w:rPr>
          <w:szCs w:val="18"/>
          <w:lang w:val="nl-NL"/>
        </w:rPr>
        <w:t>De inzet is het aangifteformulier zo te ontwerpen dat bij het invullen meteen ook duidelijk is welke gegevens de belastingplichtige in de eigen administratie moet bewaren.</w:t>
      </w:r>
      <w:r>
        <w:rPr>
          <w:szCs w:val="18"/>
          <w:lang w:val="nl-NL"/>
        </w:rPr>
        <w:t xml:space="preserve"> </w:t>
      </w:r>
      <w:r w:rsidR="00F755C5">
        <w:rPr>
          <w:szCs w:val="18"/>
          <w:lang w:val="nl-NL"/>
        </w:rPr>
        <w:t xml:space="preserve">Hierbij kan bijvoorbeeld gedacht worden aan het bijhouden van de </w:t>
      </w:r>
      <w:r w:rsidR="00F755C5">
        <w:rPr>
          <w:rFonts w:cs="Arial"/>
          <w:szCs w:val="18"/>
          <w:lang w:val="nl-NL"/>
        </w:rPr>
        <w:t xml:space="preserve">notarisnota ter onderbouwing van de aankoopprijs en het bijhouden van offertes, aanneemovereenkomsten, facturen en betaalbewijzen van verbeteringen, zoals een uitbouw. </w:t>
      </w:r>
      <w:r>
        <w:rPr>
          <w:szCs w:val="18"/>
          <w:lang w:val="nl-NL"/>
        </w:rPr>
        <w:t>Op basis van de gegevens die de belastingplichtige zelf opgeeft bij het doen van aangifte zal de Belastingdienst in een</w:t>
      </w:r>
      <w:r w:rsidRPr="00F6799B">
        <w:rPr>
          <w:szCs w:val="18"/>
          <w:lang w:val="nl-NL"/>
        </w:rPr>
        <w:t xml:space="preserve"> staffel </w:t>
      </w:r>
      <w:r>
        <w:rPr>
          <w:szCs w:val="18"/>
          <w:lang w:val="nl-NL"/>
        </w:rPr>
        <w:t>de aankoopprijs en verbeterkosten</w:t>
      </w:r>
      <w:r w:rsidRPr="00F6799B">
        <w:rPr>
          <w:szCs w:val="18"/>
          <w:lang w:val="nl-NL"/>
        </w:rPr>
        <w:t xml:space="preserve"> van onroerend goed bijhouden</w:t>
      </w:r>
      <w:r>
        <w:rPr>
          <w:szCs w:val="18"/>
          <w:lang w:val="nl-NL"/>
        </w:rPr>
        <w:t xml:space="preserve">. </w:t>
      </w:r>
      <w:r>
        <w:rPr>
          <w:rFonts w:cs="Arial"/>
          <w:szCs w:val="18"/>
          <w:lang w:val="nl-NL"/>
        </w:rPr>
        <w:t xml:space="preserve">Daarnaast moeten deze belastingplichtigen jaarlijks de WOZ-waarde opgeven, zodat de hoogte van de vastgoedbijtelling kan worden berekend. Omdat ook in de huidige systematiek jaarlijks de WOZ-waarde moet worden opgegeven, zijn belastingplichtigen hier al aan gewend. </w:t>
      </w:r>
    </w:p>
    <w:p w:rsidR="003B0616" w:rsidP="008C1476" w:rsidRDefault="003B0616" w14:paraId="4ED45BF6" w14:textId="77777777">
      <w:pPr>
        <w:keepNext/>
        <w:spacing w:line="276" w:lineRule="auto"/>
        <w:rPr>
          <w:rFonts w:cs="Arial"/>
          <w:szCs w:val="18"/>
          <w:lang w:val="nl-NL"/>
        </w:rPr>
      </w:pPr>
    </w:p>
    <w:p w:rsidRPr="006F64D5" w:rsidR="003B0616" w:rsidP="008C1476" w:rsidRDefault="006F64D5" w14:paraId="6F07A79D" w14:textId="57F670D4">
      <w:pPr>
        <w:keepNext/>
        <w:spacing w:line="276" w:lineRule="auto"/>
        <w:rPr>
          <w:rFonts w:cs="Arial"/>
          <w:szCs w:val="18"/>
          <w:lang w:val="nl-NL"/>
        </w:rPr>
      </w:pPr>
      <w:r>
        <w:rPr>
          <w:rFonts w:cs="Arial"/>
          <w:szCs w:val="18"/>
          <w:lang w:val="nl-NL"/>
        </w:rPr>
        <w:t xml:space="preserve">Voor alle onroerende zaken zijn de kosten aftrekbaar, </w:t>
      </w:r>
      <w:r w:rsidR="000B3715">
        <w:rPr>
          <w:rFonts w:cs="Arial"/>
          <w:szCs w:val="18"/>
          <w:lang w:val="nl-NL"/>
        </w:rPr>
        <w:t>ook als</w:t>
      </w:r>
      <w:r>
        <w:rPr>
          <w:rFonts w:cs="Arial"/>
          <w:szCs w:val="18"/>
          <w:lang w:val="nl-NL"/>
        </w:rPr>
        <w:t xml:space="preserve"> de vastgoedbijtelling van toepassing is. </w:t>
      </w:r>
      <w:r w:rsidR="00F755C5">
        <w:rPr>
          <w:rFonts w:cs="Arial"/>
          <w:szCs w:val="18"/>
          <w:lang w:val="nl-NL"/>
        </w:rPr>
        <w:t>Relevante documenten voor de onderbouwing van kostenaftrek kunnen bestaan uit offertes, contracten, facturen en betaalbewijzen.</w:t>
      </w:r>
      <w:r w:rsidR="002C1792">
        <w:rPr>
          <w:rFonts w:cs="Arial"/>
          <w:szCs w:val="18"/>
          <w:lang w:val="nl-NL"/>
        </w:rPr>
        <w:t xml:space="preserve"> </w:t>
      </w:r>
      <w:r w:rsidRPr="006F64D5">
        <w:rPr>
          <w:lang w:val="nl-NL"/>
        </w:rPr>
        <w:t xml:space="preserve">Kosten zijn aftrekbaar indien deze uitsluitend zijn gemaakt ter verwerving, inning of behoud van de reguliere voordelen. </w:t>
      </w:r>
      <w:r>
        <w:rPr>
          <w:lang w:val="nl-NL"/>
        </w:rPr>
        <w:t>Belastingplichtigen</w:t>
      </w:r>
      <w:r w:rsidR="000B3715">
        <w:rPr>
          <w:lang w:val="nl-NL"/>
        </w:rPr>
        <w:t xml:space="preserve"> </w:t>
      </w:r>
      <w:r w:rsidR="003700A5">
        <w:rPr>
          <w:lang w:val="nl-NL"/>
        </w:rPr>
        <w:t xml:space="preserve">moeten </w:t>
      </w:r>
      <w:r w:rsidR="000B3715">
        <w:rPr>
          <w:lang w:val="nl-NL"/>
        </w:rPr>
        <w:t xml:space="preserve">onderscheid maken tussen onderhoud en verbetering. Daarnaast moeten </w:t>
      </w:r>
      <w:r w:rsidR="00C10A8B">
        <w:rPr>
          <w:lang w:val="nl-NL"/>
        </w:rPr>
        <w:t>belastingplicht</w:t>
      </w:r>
      <w:r w:rsidR="002C1792">
        <w:rPr>
          <w:lang w:val="nl-NL"/>
        </w:rPr>
        <w:t>i</w:t>
      </w:r>
      <w:r w:rsidR="00C10A8B">
        <w:rPr>
          <w:lang w:val="nl-NL"/>
        </w:rPr>
        <w:t>gen</w:t>
      </w:r>
      <w:r w:rsidR="000B3715">
        <w:rPr>
          <w:lang w:val="nl-NL"/>
        </w:rPr>
        <w:t xml:space="preserve"> de facturen en betaalbewijzen </w:t>
      </w:r>
      <w:r w:rsidR="00F40254">
        <w:rPr>
          <w:lang w:val="nl-NL"/>
        </w:rPr>
        <w:t xml:space="preserve">bijhouden en </w:t>
      </w:r>
      <w:r w:rsidR="000B3715">
        <w:rPr>
          <w:lang w:val="nl-NL"/>
        </w:rPr>
        <w:t xml:space="preserve">bewaren. Voor belastingplichtigen die onroerende zaken commercieel exploiteren en </w:t>
      </w:r>
      <w:r w:rsidR="00F40254">
        <w:rPr>
          <w:lang w:val="nl-NL"/>
        </w:rPr>
        <w:t xml:space="preserve">(laten) </w:t>
      </w:r>
      <w:r w:rsidR="000B3715">
        <w:rPr>
          <w:lang w:val="nl-NL"/>
        </w:rPr>
        <w:t xml:space="preserve">onderhouden zal deze administratieve last naar verwachting beter doenbaar zijn ten opzichte van belastingplichtigen die onroerende zaken </w:t>
      </w:r>
      <w:r w:rsidR="000B3715">
        <w:rPr>
          <w:rFonts w:cs="Arial"/>
          <w:szCs w:val="18"/>
          <w:lang w:val="nl-NL"/>
        </w:rPr>
        <w:t xml:space="preserve">het gehele jaar zelf </w:t>
      </w:r>
      <w:r w:rsidR="006B135E">
        <w:rPr>
          <w:rFonts w:cs="Arial"/>
          <w:szCs w:val="18"/>
          <w:lang w:val="nl-NL"/>
        </w:rPr>
        <w:t xml:space="preserve">recreatief </w:t>
      </w:r>
      <w:r w:rsidR="000B3715">
        <w:rPr>
          <w:rFonts w:cs="Arial"/>
          <w:szCs w:val="18"/>
          <w:lang w:val="nl-NL"/>
        </w:rPr>
        <w:t>gebruiken.</w:t>
      </w:r>
      <w:r w:rsidR="00F755C5">
        <w:rPr>
          <w:rFonts w:cs="Arial"/>
          <w:szCs w:val="18"/>
          <w:lang w:val="nl-NL"/>
        </w:rPr>
        <w:t xml:space="preserve"> </w:t>
      </w:r>
    </w:p>
    <w:p w:rsidRPr="003B0616" w:rsidR="00C0042D" w:rsidP="008C1476" w:rsidRDefault="00C0042D" w14:paraId="5CFCBBB0" w14:textId="77777777">
      <w:pPr>
        <w:keepNext/>
        <w:spacing w:line="276" w:lineRule="auto"/>
        <w:rPr>
          <w:rFonts w:cs="Arial"/>
          <w:szCs w:val="18"/>
          <w:lang w:val="nl-NL"/>
        </w:rPr>
      </w:pPr>
    </w:p>
    <w:p w:rsidRPr="00C0042D" w:rsidR="00C0042D" w:rsidP="008C1476" w:rsidRDefault="00C0042D" w14:paraId="0F75B1CC" w14:textId="667977FB">
      <w:pPr>
        <w:keepNext/>
        <w:spacing w:line="276" w:lineRule="auto"/>
        <w:rPr>
          <w:rFonts w:cs="Arial"/>
          <w:i/>
          <w:iCs/>
          <w:szCs w:val="18"/>
          <w:lang w:val="nl-NL"/>
        </w:rPr>
      </w:pPr>
      <w:r w:rsidRPr="00C0042D">
        <w:rPr>
          <w:rFonts w:cs="Arial"/>
          <w:i/>
          <w:iCs/>
          <w:szCs w:val="18"/>
          <w:lang w:val="nl-NL"/>
        </w:rPr>
        <w:t>Bank- en spaartegoeden in vreemde valuta</w:t>
      </w:r>
    </w:p>
    <w:p w:rsidRPr="00C0042D" w:rsidR="00C0042D" w:rsidP="008C1476" w:rsidRDefault="00C0042D" w14:paraId="31328C24" w14:textId="5B96CBB6">
      <w:pPr>
        <w:keepNext/>
        <w:spacing w:line="276" w:lineRule="auto"/>
        <w:rPr>
          <w:rFonts w:cs="Arial"/>
          <w:szCs w:val="18"/>
          <w:lang w:val="nl-NL"/>
        </w:rPr>
      </w:pPr>
      <w:r w:rsidRPr="00C0042D">
        <w:rPr>
          <w:rFonts w:cs="Arial"/>
          <w:szCs w:val="18"/>
          <w:lang w:val="nl-NL"/>
        </w:rPr>
        <w:t xml:space="preserve">In het nieuwe </w:t>
      </w:r>
      <w:r w:rsidR="005E39D4">
        <w:rPr>
          <w:rFonts w:cs="Arial"/>
          <w:szCs w:val="18"/>
          <w:lang w:val="nl-NL"/>
        </w:rPr>
        <w:t>stelsel</w:t>
      </w:r>
      <w:r w:rsidRPr="00C0042D">
        <w:rPr>
          <w:rFonts w:cs="Arial"/>
          <w:szCs w:val="18"/>
          <w:lang w:val="nl-NL"/>
        </w:rPr>
        <w:t xml:space="preserve"> wordt naast het directe rendement ook de vermogensaanwas belast. Bij een vermogen in een andere valuta </w:t>
      </w:r>
      <w:r w:rsidR="00105A68">
        <w:rPr>
          <w:rFonts w:cs="Arial"/>
          <w:szCs w:val="18"/>
          <w:lang w:val="nl-NL"/>
        </w:rPr>
        <w:t xml:space="preserve">ten opzichte van de euro </w:t>
      </w:r>
      <w:r w:rsidRPr="00C0042D">
        <w:rPr>
          <w:rFonts w:cs="Arial"/>
          <w:szCs w:val="18"/>
          <w:lang w:val="nl-NL"/>
        </w:rPr>
        <w:t xml:space="preserve">kan er vermogensaanwas ontstaan in de vorm van valutaresultaten. </w:t>
      </w:r>
      <w:r w:rsidR="00784E2D">
        <w:rPr>
          <w:rFonts w:cs="Arial"/>
          <w:szCs w:val="18"/>
          <w:lang w:val="nl-NL"/>
        </w:rPr>
        <w:t xml:space="preserve">Het </w:t>
      </w:r>
      <w:r w:rsidR="00E60F92">
        <w:rPr>
          <w:rFonts w:cs="Arial"/>
          <w:szCs w:val="18"/>
          <w:lang w:val="nl-NL"/>
        </w:rPr>
        <w:t>is niet nodig</w:t>
      </w:r>
      <w:r w:rsidR="00784E2D">
        <w:rPr>
          <w:rFonts w:cs="Arial"/>
          <w:szCs w:val="18"/>
          <w:lang w:val="nl-NL"/>
        </w:rPr>
        <w:t xml:space="preserve"> om </w:t>
      </w:r>
      <w:r w:rsidR="00CC2CF6">
        <w:rPr>
          <w:rFonts w:cs="Arial"/>
          <w:szCs w:val="18"/>
          <w:lang w:val="nl-NL"/>
        </w:rPr>
        <w:t xml:space="preserve">bij bank- en spaartegoeden in vreemde valuta </w:t>
      </w:r>
      <w:r w:rsidR="00784E2D">
        <w:rPr>
          <w:rFonts w:cs="Arial"/>
          <w:szCs w:val="18"/>
          <w:lang w:val="nl-NL"/>
        </w:rPr>
        <w:t>de waarde van alle stortingen en onttrekkingen steeds tegen de dagkoers te bepalen.</w:t>
      </w:r>
      <w:r w:rsidR="00E60F92">
        <w:rPr>
          <w:rFonts w:cs="Arial"/>
          <w:szCs w:val="18"/>
          <w:lang w:val="nl-NL"/>
        </w:rPr>
        <w:t xml:space="preserve"> Belastingplichtigen mogen</w:t>
      </w:r>
      <w:r w:rsidR="004B01E8">
        <w:rPr>
          <w:rFonts w:cs="Arial"/>
          <w:szCs w:val="18"/>
          <w:lang w:val="nl-NL"/>
        </w:rPr>
        <w:t xml:space="preserve"> het saldo van de</w:t>
      </w:r>
      <w:r w:rsidRPr="00C0042D">
        <w:rPr>
          <w:rFonts w:cs="Arial"/>
          <w:szCs w:val="18"/>
          <w:lang w:val="nl-NL"/>
        </w:rPr>
        <w:t xml:space="preserve"> stortingen en onttrekkingen tegen een gemiddelde valutakoers </w:t>
      </w:r>
      <w:r w:rsidR="00CC1F30">
        <w:rPr>
          <w:rFonts w:cs="Arial"/>
          <w:szCs w:val="18"/>
          <w:lang w:val="nl-NL"/>
        </w:rPr>
        <w:t>waarderen</w:t>
      </w:r>
      <w:r w:rsidRPr="00C0042D">
        <w:rPr>
          <w:rFonts w:cs="Arial"/>
          <w:szCs w:val="18"/>
          <w:lang w:val="nl-NL"/>
        </w:rPr>
        <w:t>.</w:t>
      </w:r>
      <w:r w:rsidR="000A6380">
        <w:rPr>
          <w:rFonts w:cs="Arial"/>
          <w:szCs w:val="18"/>
          <w:lang w:val="nl-NL"/>
        </w:rPr>
        <w:t xml:space="preserve"> Het saldo van de stortingen en onttrekkingen kan bij banktegoeden </w:t>
      </w:r>
      <w:r w:rsidR="000727E0">
        <w:rPr>
          <w:rFonts w:cs="Arial"/>
          <w:szCs w:val="18"/>
          <w:lang w:val="nl-NL"/>
        </w:rPr>
        <w:t xml:space="preserve">relatief </w:t>
      </w:r>
      <w:r w:rsidR="000A6380">
        <w:rPr>
          <w:rFonts w:cs="Arial"/>
          <w:szCs w:val="18"/>
          <w:lang w:val="nl-NL"/>
        </w:rPr>
        <w:t>eenvoudig worden berekend door de beginwaarde met de eindwaarde te vergelijken.</w:t>
      </w:r>
      <w:r w:rsidR="001D3A0A">
        <w:rPr>
          <w:rFonts w:cs="Arial"/>
          <w:szCs w:val="18"/>
          <w:lang w:val="nl-NL"/>
        </w:rPr>
        <w:t xml:space="preserve"> </w:t>
      </w:r>
      <w:r w:rsidR="00CC2CF6">
        <w:rPr>
          <w:rFonts w:cs="Arial"/>
          <w:szCs w:val="18"/>
          <w:lang w:val="nl-NL"/>
        </w:rPr>
        <w:t>Ook met deze tegemoetkoming</w:t>
      </w:r>
      <w:r w:rsidRPr="00C0042D">
        <w:rPr>
          <w:rFonts w:cs="Arial"/>
          <w:szCs w:val="18"/>
          <w:lang w:val="nl-NL"/>
        </w:rPr>
        <w:t xml:space="preserve"> </w:t>
      </w:r>
      <w:r w:rsidR="009422EF">
        <w:rPr>
          <w:rFonts w:cs="Arial"/>
          <w:szCs w:val="18"/>
          <w:lang w:val="nl-NL"/>
        </w:rPr>
        <w:t>maakt</w:t>
      </w:r>
      <w:r w:rsidRPr="00C0042D" w:rsidR="009422EF">
        <w:rPr>
          <w:rFonts w:cs="Arial"/>
          <w:szCs w:val="18"/>
          <w:lang w:val="nl-NL"/>
        </w:rPr>
        <w:t xml:space="preserve"> </w:t>
      </w:r>
      <w:r w:rsidRPr="00C0042D">
        <w:rPr>
          <w:rFonts w:cs="Arial"/>
          <w:szCs w:val="18"/>
          <w:lang w:val="nl-NL"/>
        </w:rPr>
        <w:t xml:space="preserve">het nieuwe systeem een extra handeling ten opzichte van </w:t>
      </w:r>
      <w:r w:rsidR="00100738">
        <w:rPr>
          <w:rFonts w:cs="Arial"/>
          <w:szCs w:val="18"/>
          <w:lang w:val="nl-NL"/>
        </w:rPr>
        <w:t>het</w:t>
      </w:r>
      <w:r w:rsidRPr="00C0042D">
        <w:rPr>
          <w:rFonts w:cs="Arial"/>
          <w:szCs w:val="18"/>
          <w:lang w:val="nl-NL"/>
        </w:rPr>
        <w:t xml:space="preserve"> oude </w:t>
      </w:r>
      <w:r w:rsidR="00100738">
        <w:rPr>
          <w:rFonts w:cs="Arial"/>
          <w:szCs w:val="18"/>
          <w:lang w:val="nl-NL"/>
        </w:rPr>
        <w:t>systeem</w:t>
      </w:r>
      <w:r w:rsidR="009422EF">
        <w:rPr>
          <w:rFonts w:cs="Arial"/>
          <w:szCs w:val="18"/>
          <w:lang w:val="nl-NL"/>
        </w:rPr>
        <w:t xml:space="preserve"> noodzakelijk</w:t>
      </w:r>
      <w:r w:rsidR="00100738">
        <w:rPr>
          <w:rFonts w:cs="Arial"/>
          <w:szCs w:val="18"/>
          <w:lang w:val="nl-NL"/>
        </w:rPr>
        <w:t xml:space="preserve"> </w:t>
      </w:r>
      <w:r w:rsidRPr="00C0042D">
        <w:rPr>
          <w:rFonts w:cs="Arial"/>
          <w:szCs w:val="18"/>
          <w:lang w:val="nl-NL"/>
        </w:rPr>
        <w:t xml:space="preserve">waardoor de aangifte van bank- en spaartegoeden in vreemde valuta in het nieuwe stelsel meer doenvermogen vraagt. De groep met bank- en spaartegoeden in het buitenland is naar verwachting beperkt omdat </w:t>
      </w:r>
      <w:r w:rsidR="00862AE7">
        <w:rPr>
          <w:rFonts w:cs="Arial"/>
          <w:szCs w:val="18"/>
          <w:lang w:val="nl-NL"/>
        </w:rPr>
        <w:t xml:space="preserve">de meeste </w:t>
      </w:r>
      <w:r w:rsidRPr="00C0042D">
        <w:rPr>
          <w:rFonts w:cs="Arial"/>
          <w:szCs w:val="18"/>
          <w:lang w:val="nl-NL"/>
        </w:rPr>
        <w:t xml:space="preserve">mensen </w:t>
      </w:r>
      <w:r w:rsidR="006433EE">
        <w:rPr>
          <w:rFonts w:cs="Arial"/>
          <w:szCs w:val="18"/>
          <w:lang w:val="nl-NL"/>
        </w:rPr>
        <w:t xml:space="preserve">er </w:t>
      </w:r>
      <w:r w:rsidRPr="00C0042D">
        <w:rPr>
          <w:rFonts w:cs="Arial"/>
          <w:szCs w:val="18"/>
          <w:lang w:val="nl-NL"/>
        </w:rPr>
        <w:t xml:space="preserve">de voorkeur </w:t>
      </w:r>
      <w:r w:rsidR="00862AE7">
        <w:rPr>
          <w:rFonts w:cs="Arial"/>
          <w:szCs w:val="18"/>
          <w:lang w:val="nl-NL"/>
        </w:rPr>
        <w:t xml:space="preserve">aan </w:t>
      </w:r>
      <w:r w:rsidRPr="00C0042D">
        <w:rPr>
          <w:rFonts w:cs="Arial"/>
          <w:szCs w:val="18"/>
          <w:lang w:val="nl-NL"/>
        </w:rPr>
        <w:t xml:space="preserve">geven om hun bank- en spaartegoeden </w:t>
      </w:r>
      <w:r w:rsidR="00333F14">
        <w:rPr>
          <w:rFonts w:cs="Arial"/>
          <w:szCs w:val="18"/>
          <w:lang w:val="nl-NL"/>
        </w:rPr>
        <w:t>bij</w:t>
      </w:r>
      <w:r w:rsidRPr="00C0042D">
        <w:rPr>
          <w:rFonts w:cs="Arial"/>
          <w:szCs w:val="18"/>
          <w:lang w:val="nl-NL"/>
        </w:rPr>
        <w:t xml:space="preserve"> Nederlandse banken te hebben. </w:t>
      </w:r>
    </w:p>
    <w:p w:rsidR="00C0042D" w:rsidP="008C1476" w:rsidRDefault="00C0042D" w14:paraId="69A01D7A" w14:textId="77777777">
      <w:pPr>
        <w:keepNext/>
        <w:spacing w:line="276" w:lineRule="auto"/>
        <w:rPr>
          <w:rFonts w:cs="Arial"/>
          <w:i/>
          <w:iCs/>
          <w:szCs w:val="18"/>
          <w:lang w:val="nl-NL"/>
        </w:rPr>
      </w:pPr>
    </w:p>
    <w:p w:rsidR="005E39D4" w:rsidP="008C1476" w:rsidRDefault="005E39D4" w14:paraId="41FC2D37" w14:textId="1A782F70">
      <w:pPr>
        <w:keepNext/>
        <w:spacing w:line="276" w:lineRule="auto"/>
        <w:rPr>
          <w:rFonts w:cs="Arial"/>
          <w:szCs w:val="18"/>
          <w:lang w:val="nl-NL"/>
        </w:rPr>
      </w:pPr>
      <w:r>
        <w:rPr>
          <w:rFonts w:cs="Arial"/>
          <w:i/>
          <w:iCs/>
          <w:szCs w:val="18"/>
          <w:lang w:val="nl-NL"/>
        </w:rPr>
        <w:t>Vorderingen en schulden</w:t>
      </w:r>
    </w:p>
    <w:p w:rsidR="00412A1F" w:rsidP="008C1476" w:rsidRDefault="005E39D4" w14:paraId="472ADAD9" w14:textId="73C62585">
      <w:pPr>
        <w:keepNext/>
        <w:spacing w:line="276" w:lineRule="auto"/>
        <w:rPr>
          <w:rFonts w:cs="Arial"/>
          <w:szCs w:val="18"/>
          <w:lang w:val="nl-NL"/>
        </w:rPr>
      </w:pPr>
      <w:r w:rsidRPr="00C0042D">
        <w:rPr>
          <w:rFonts w:cs="Arial"/>
          <w:szCs w:val="18"/>
          <w:lang w:val="nl-NL"/>
        </w:rPr>
        <w:t>In het</w:t>
      </w:r>
      <w:r>
        <w:rPr>
          <w:rFonts w:cs="Arial"/>
          <w:szCs w:val="18"/>
          <w:lang w:val="nl-NL"/>
        </w:rPr>
        <w:t xml:space="preserve"> huidige forfaitaire stelsel is de waarde op 1 januari relevant van vorderingen en schulden. In het nieuwe stelsel wordt de ontvangen en betaalde rente in de heffing betrokken. Voor schulden die zijn aangegaan bij een Nederlandse financieel instellingen zal de betaalde rente zoveel mogelijk vooraf worden ingevuld in de aangifte. Voor overige vorderingen en schulden moet de belastingplichtige zelf de ontvangen en betaalde rente aangeven. </w:t>
      </w:r>
      <w:r w:rsidR="000727E0">
        <w:rPr>
          <w:rFonts w:cs="Arial"/>
          <w:szCs w:val="18"/>
          <w:lang w:val="nl-NL"/>
        </w:rPr>
        <w:t>Naar verwachting is het beroep op het doenvermogen beperkt bij het aangeven van de ontvangen en betaalde rente.</w:t>
      </w:r>
    </w:p>
    <w:p w:rsidR="00412A1F" w:rsidP="008C1476" w:rsidRDefault="00412A1F" w14:paraId="5EF0B661" w14:textId="77777777">
      <w:pPr>
        <w:keepNext/>
        <w:spacing w:line="276" w:lineRule="auto"/>
        <w:rPr>
          <w:rFonts w:cs="Arial"/>
          <w:szCs w:val="18"/>
          <w:lang w:val="nl-NL"/>
        </w:rPr>
      </w:pPr>
    </w:p>
    <w:p w:rsidR="00412A1F" w:rsidP="008C1476" w:rsidRDefault="005E39D4" w14:paraId="14B1F8A8" w14:textId="77777777">
      <w:pPr>
        <w:keepNext/>
        <w:spacing w:line="276" w:lineRule="auto"/>
        <w:rPr>
          <w:rFonts w:cs="Arial"/>
          <w:szCs w:val="18"/>
          <w:lang w:val="nl-NL"/>
        </w:rPr>
      </w:pPr>
      <w:r>
        <w:rPr>
          <w:rFonts w:cs="Arial"/>
          <w:szCs w:val="18"/>
          <w:lang w:val="nl-NL"/>
        </w:rPr>
        <w:t xml:space="preserve">Net zoals in het huidige forfaitaire stelsel moeten vorderingen en schulden worden gewaardeerd op de waarde in het economische verkeer. </w:t>
      </w:r>
      <w:r w:rsidR="00412A1F">
        <w:rPr>
          <w:rFonts w:cs="Arial"/>
          <w:szCs w:val="18"/>
          <w:lang w:val="nl-NL"/>
        </w:rPr>
        <w:t xml:space="preserve">Op deze waarderingsregel is een vereenvoudiging </w:t>
      </w:r>
      <w:r w:rsidR="00412A1F">
        <w:rPr>
          <w:rFonts w:cs="Arial"/>
          <w:szCs w:val="18"/>
          <w:lang w:val="nl-NL"/>
        </w:rPr>
        <w:lastRenderedPageBreak/>
        <w:t>voorgesteld voor vorderingen en schulden</w:t>
      </w:r>
      <w:r w:rsidRPr="00412A1F" w:rsidR="00412A1F">
        <w:rPr>
          <w:bCs/>
          <w:lang w:val="nl-NL"/>
        </w:rPr>
        <w:t xml:space="preserve"> uit hoofde van een geldleningsovereenkomst tussen natuurlijke personen</w:t>
      </w:r>
      <w:r w:rsidR="00412A1F">
        <w:rPr>
          <w:bCs/>
          <w:lang w:val="nl-NL"/>
        </w:rPr>
        <w:t xml:space="preserve">. Deze </w:t>
      </w:r>
      <w:r w:rsidR="00412A1F">
        <w:rPr>
          <w:rFonts w:cs="Arial"/>
          <w:szCs w:val="18"/>
          <w:lang w:val="nl-NL"/>
        </w:rPr>
        <w:t xml:space="preserve">vorderingen en schulden worden gewaardeerd op de nominale waarde. </w:t>
      </w:r>
    </w:p>
    <w:p w:rsidR="00412A1F" w:rsidP="008C1476" w:rsidRDefault="00412A1F" w14:paraId="47297488" w14:textId="77777777">
      <w:pPr>
        <w:keepNext/>
        <w:spacing w:line="276" w:lineRule="auto"/>
        <w:rPr>
          <w:rFonts w:cs="Arial"/>
          <w:szCs w:val="18"/>
          <w:lang w:val="nl-NL"/>
        </w:rPr>
      </w:pPr>
    </w:p>
    <w:p w:rsidRPr="00412A1F" w:rsidR="005E39D4" w:rsidP="008C1476" w:rsidRDefault="00412A1F" w14:paraId="69A5AB67" w14:textId="31C6F804">
      <w:pPr>
        <w:keepNext/>
        <w:spacing w:line="276" w:lineRule="auto"/>
        <w:rPr>
          <w:bCs/>
          <w:lang w:val="nl-NL"/>
        </w:rPr>
      </w:pPr>
      <w:r>
        <w:rPr>
          <w:rFonts w:cs="Arial"/>
          <w:szCs w:val="18"/>
          <w:lang w:val="nl-NL"/>
        </w:rPr>
        <w:t xml:space="preserve">Als schulden worden kwijtgescholden is sprake van een </w:t>
      </w:r>
      <w:r w:rsidRPr="00412A1F">
        <w:rPr>
          <w:bCs/>
          <w:lang w:val="nl-NL"/>
        </w:rPr>
        <w:t>positief resultaat uit sparen en beleggen</w:t>
      </w:r>
      <w:r>
        <w:rPr>
          <w:bCs/>
          <w:lang w:val="nl-NL"/>
        </w:rPr>
        <w:t>. O</w:t>
      </w:r>
      <w:r w:rsidRPr="00412A1F">
        <w:rPr>
          <w:bCs/>
          <w:lang w:val="nl-NL"/>
        </w:rPr>
        <w:t>m fiscale belemmeringen bij het saneren van schulden weg te nemen</w:t>
      </w:r>
      <w:r>
        <w:rPr>
          <w:bCs/>
          <w:lang w:val="nl-NL"/>
        </w:rPr>
        <w:t xml:space="preserve"> is een </w:t>
      </w:r>
      <w:r w:rsidRPr="00412A1F">
        <w:rPr>
          <w:bCs/>
          <w:lang w:val="nl-NL"/>
        </w:rPr>
        <w:t>kwijtscheldingsvoordeelvrijstelling</w:t>
      </w:r>
      <w:r>
        <w:rPr>
          <w:bCs/>
          <w:lang w:val="nl-NL"/>
        </w:rPr>
        <w:t xml:space="preserve"> voorgesteld. De belastingplichtige zal moeten beoordelen of aan de voorwaarden is voldaan om aanspraak te kunnen maken op de </w:t>
      </w:r>
      <w:r w:rsidRPr="00412A1F" w:rsidR="009767C5">
        <w:rPr>
          <w:bCs/>
          <w:lang w:val="nl-NL"/>
        </w:rPr>
        <w:t>kwijtscheldingsvoordeelvrijstelling</w:t>
      </w:r>
      <w:r>
        <w:rPr>
          <w:bCs/>
          <w:lang w:val="nl-NL"/>
        </w:rPr>
        <w:t xml:space="preserve">. </w:t>
      </w:r>
      <w:r w:rsidR="000727E0">
        <w:rPr>
          <w:bCs/>
          <w:lang w:val="nl-NL"/>
        </w:rPr>
        <w:t xml:space="preserve">Het beroep op het doenvermogen van burgers is groot omdat beoordeeld moet worden of sprake is van een </w:t>
      </w:r>
      <w:r w:rsidRPr="000727E0" w:rsidR="000727E0">
        <w:rPr>
          <w:bCs/>
          <w:lang w:val="nl-NL"/>
        </w:rPr>
        <w:t>niet voor verwezenlijking vatb</w:t>
      </w:r>
      <w:r w:rsidR="000727E0">
        <w:rPr>
          <w:bCs/>
          <w:lang w:val="nl-NL"/>
        </w:rPr>
        <w:t>aar</w:t>
      </w:r>
      <w:r w:rsidRPr="000727E0" w:rsidR="000727E0">
        <w:rPr>
          <w:bCs/>
          <w:lang w:val="nl-NL"/>
        </w:rPr>
        <w:t xml:space="preserve"> recht</w:t>
      </w:r>
      <w:r w:rsidR="000727E0">
        <w:rPr>
          <w:bCs/>
          <w:lang w:val="nl-NL"/>
        </w:rPr>
        <w:t xml:space="preserve"> en de berekening van </w:t>
      </w:r>
      <w:r w:rsidR="00CA3CE0">
        <w:rPr>
          <w:bCs/>
          <w:lang w:val="nl-NL"/>
        </w:rPr>
        <w:t xml:space="preserve">de </w:t>
      </w:r>
      <w:r w:rsidR="000727E0">
        <w:rPr>
          <w:bCs/>
          <w:lang w:val="nl-NL"/>
        </w:rPr>
        <w:t xml:space="preserve">vrijstelling afhankelijk is van verschillende elementen, zoals het saldo aan nog niet verrekende verliezen uit het verleden. </w:t>
      </w:r>
      <w:r>
        <w:rPr>
          <w:bCs/>
          <w:lang w:val="nl-NL"/>
        </w:rPr>
        <w:t xml:space="preserve">Bij de berekening van de hoogte van de vrijstelling </w:t>
      </w:r>
      <w:r w:rsidR="0019794B">
        <w:rPr>
          <w:bCs/>
          <w:lang w:val="nl-NL"/>
        </w:rPr>
        <w:t xml:space="preserve">zal de belastingplichtige </w:t>
      </w:r>
      <w:r w:rsidR="00F91AE9">
        <w:rPr>
          <w:bCs/>
          <w:lang w:val="nl-NL"/>
        </w:rPr>
        <w:t xml:space="preserve">zoveel mogelijk </w:t>
      </w:r>
      <w:r w:rsidR="0019794B">
        <w:rPr>
          <w:bCs/>
          <w:lang w:val="nl-NL"/>
        </w:rPr>
        <w:t>worden ondersteund in het aangifteprogramma.</w:t>
      </w:r>
    </w:p>
    <w:p w:rsidR="005E39D4" w:rsidP="008C1476" w:rsidRDefault="005E39D4" w14:paraId="01331A1D" w14:textId="77777777">
      <w:pPr>
        <w:keepNext/>
        <w:spacing w:line="276" w:lineRule="auto"/>
        <w:rPr>
          <w:rFonts w:cs="Arial"/>
          <w:szCs w:val="18"/>
          <w:lang w:val="nl-NL"/>
        </w:rPr>
      </w:pPr>
    </w:p>
    <w:p w:rsidRPr="005E39D4" w:rsidR="005E39D4" w:rsidP="008C1476" w:rsidRDefault="005E39D4" w14:paraId="7FD5CE84" w14:textId="198A6295">
      <w:pPr>
        <w:keepNext/>
        <w:spacing w:line="276" w:lineRule="auto"/>
        <w:rPr>
          <w:rFonts w:cs="Arial"/>
          <w:szCs w:val="18"/>
          <w:lang w:val="nl-NL"/>
        </w:rPr>
      </w:pPr>
      <w:r>
        <w:rPr>
          <w:rFonts w:cs="Arial"/>
          <w:i/>
          <w:iCs/>
          <w:szCs w:val="18"/>
          <w:lang w:val="nl-NL"/>
        </w:rPr>
        <w:t>Verzekeringsproducten</w:t>
      </w:r>
    </w:p>
    <w:p w:rsidR="009624D1" w:rsidP="008C1476" w:rsidRDefault="004A01B2" w14:paraId="212E22D5" w14:textId="0258BC3A">
      <w:pPr>
        <w:keepNext/>
        <w:spacing w:line="276" w:lineRule="auto"/>
        <w:rPr>
          <w:rFonts w:cs="Arial"/>
          <w:szCs w:val="18"/>
          <w:lang w:val="nl-NL"/>
        </w:rPr>
      </w:pPr>
      <w:r w:rsidRPr="00C0042D">
        <w:rPr>
          <w:rFonts w:cs="Arial"/>
          <w:szCs w:val="18"/>
          <w:lang w:val="nl-NL"/>
        </w:rPr>
        <w:t>In het</w:t>
      </w:r>
      <w:r>
        <w:rPr>
          <w:rFonts w:cs="Arial"/>
          <w:szCs w:val="18"/>
          <w:lang w:val="nl-NL"/>
        </w:rPr>
        <w:t xml:space="preserve"> huidige forfaitaire stelsel is de waarde op 1 januari relevant van verzekeringsproducten. In het nieuwe stelsel zijn </w:t>
      </w:r>
      <w:r w:rsidR="009624D1">
        <w:rPr>
          <w:rFonts w:cs="Arial"/>
          <w:szCs w:val="18"/>
          <w:lang w:val="nl-NL"/>
        </w:rPr>
        <w:t xml:space="preserve">daarnaast </w:t>
      </w:r>
      <w:r>
        <w:rPr>
          <w:rFonts w:cs="Arial"/>
          <w:szCs w:val="18"/>
          <w:lang w:val="nl-NL"/>
        </w:rPr>
        <w:t>premiebetalingen en uitkeringen relevant voor de berekening van de jaarlijkse waardeontwikkeling.</w:t>
      </w:r>
      <w:r w:rsidR="009624D1">
        <w:rPr>
          <w:rFonts w:cs="Arial"/>
          <w:szCs w:val="18"/>
          <w:lang w:val="nl-NL"/>
        </w:rPr>
        <w:t xml:space="preserve"> Voor verzekeringsproducten die worden beheerd door Nederlandse financieel instellingen zullen de premiebetalingen en uitkeringen zoveel mogelijk vooraf worden ingevuld in de aangifte.</w:t>
      </w:r>
      <w:r w:rsidRPr="003C0E7E" w:rsidR="003C0E7E">
        <w:rPr>
          <w:rFonts w:cs="Arial"/>
          <w:szCs w:val="18"/>
          <w:lang w:val="nl-NL"/>
        </w:rPr>
        <w:t xml:space="preserve"> </w:t>
      </w:r>
      <w:r w:rsidR="003C0E7E">
        <w:rPr>
          <w:rFonts w:cs="Arial"/>
          <w:szCs w:val="18"/>
          <w:lang w:val="nl-NL"/>
        </w:rPr>
        <w:t>Naar verwachting is het beroep op het doenvermogen beperkt bij burgers waarin de gegevens over de verzekeringsproducten vooraf worden ingevuld.</w:t>
      </w:r>
    </w:p>
    <w:p w:rsidRPr="005E39D4" w:rsidR="005E39D4" w:rsidP="008C1476" w:rsidRDefault="005E39D4" w14:paraId="074162D2" w14:textId="77777777">
      <w:pPr>
        <w:keepNext/>
        <w:spacing w:line="276" w:lineRule="auto"/>
        <w:rPr>
          <w:rFonts w:cs="Arial"/>
          <w:szCs w:val="18"/>
          <w:lang w:val="nl-NL"/>
        </w:rPr>
      </w:pPr>
    </w:p>
    <w:p w:rsidRPr="00C0042D" w:rsidR="00C0042D" w:rsidP="008C1476" w:rsidRDefault="00C0042D" w14:paraId="7B372148" w14:textId="025F7D1D">
      <w:pPr>
        <w:keepNext/>
        <w:spacing w:line="276" w:lineRule="auto"/>
        <w:rPr>
          <w:rFonts w:cs="Arial"/>
          <w:i/>
          <w:iCs/>
          <w:szCs w:val="18"/>
          <w:lang w:val="nl-NL"/>
        </w:rPr>
      </w:pPr>
      <w:r w:rsidRPr="00C0042D">
        <w:rPr>
          <w:rFonts w:cs="Arial"/>
          <w:i/>
          <w:iCs/>
          <w:szCs w:val="18"/>
          <w:lang w:val="nl-NL"/>
        </w:rPr>
        <w:t>Bijzonder vermogen</w:t>
      </w:r>
    </w:p>
    <w:p w:rsidRPr="00C0042D" w:rsidR="00C0042D" w:rsidP="008C1476" w:rsidRDefault="00C0042D" w14:paraId="0D04D00E" w14:textId="23E0417E">
      <w:pPr>
        <w:keepNext/>
        <w:spacing w:line="276" w:lineRule="auto"/>
        <w:rPr>
          <w:rFonts w:cs="Arial"/>
          <w:szCs w:val="18"/>
          <w:lang w:val="nl-NL"/>
        </w:rPr>
      </w:pPr>
      <w:r w:rsidRPr="00C0042D">
        <w:rPr>
          <w:rFonts w:cs="Arial"/>
          <w:szCs w:val="18"/>
          <w:lang w:val="nl-NL"/>
        </w:rPr>
        <w:t xml:space="preserve">In het </w:t>
      </w:r>
      <w:r w:rsidR="00105A68">
        <w:rPr>
          <w:rFonts w:cs="Arial"/>
          <w:szCs w:val="18"/>
          <w:lang w:val="nl-NL"/>
        </w:rPr>
        <w:t>huidige</w:t>
      </w:r>
      <w:r w:rsidRPr="00C0042D" w:rsidR="00105A68">
        <w:rPr>
          <w:rFonts w:cs="Arial"/>
          <w:szCs w:val="18"/>
          <w:lang w:val="nl-NL"/>
        </w:rPr>
        <w:t xml:space="preserve"> </w:t>
      </w:r>
      <w:r w:rsidRPr="00C0042D">
        <w:rPr>
          <w:rFonts w:cs="Arial"/>
          <w:szCs w:val="18"/>
          <w:lang w:val="nl-NL"/>
        </w:rPr>
        <w:t xml:space="preserve">stelsel </w:t>
      </w:r>
      <w:r w:rsidR="00105A68">
        <w:rPr>
          <w:rFonts w:cs="Arial"/>
          <w:szCs w:val="18"/>
          <w:lang w:val="nl-NL"/>
        </w:rPr>
        <w:t>wordt</w:t>
      </w:r>
      <w:r w:rsidRPr="00C0042D" w:rsidR="00105A68">
        <w:rPr>
          <w:rFonts w:cs="Arial"/>
          <w:szCs w:val="18"/>
          <w:lang w:val="nl-NL"/>
        </w:rPr>
        <w:t xml:space="preserve"> </w:t>
      </w:r>
      <w:r w:rsidRPr="00C0042D">
        <w:rPr>
          <w:rFonts w:cs="Arial"/>
          <w:szCs w:val="18"/>
          <w:lang w:val="nl-NL"/>
        </w:rPr>
        <w:t>de vermogensaanwas op bijzonder vermogen (zoals kunst of niet-beursgenoteerde aandelen) via een forfait bepaald. In het nieuwe stelsel zal de vermogensaanwas handmatig bepaald moeten worden door het waardeverschil tussen 1 januari en</w:t>
      </w:r>
      <w:r w:rsidR="0025194A">
        <w:rPr>
          <w:rFonts w:cs="Arial"/>
          <w:szCs w:val="18"/>
          <w:lang w:val="nl-NL"/>
        </w:rPr>
        <w:t xml:space="preserve"> 31 december</w:t>
      </w:r>
      <w:r w:rsidR="006F392E">
        <w:rPr>
          <w:rFonts w:cs="Arial"/>
          <w:szCs w:val="18"/>
          <w:lang w:val="nl-NL"/>
        </w:rPr>
        <w:t xml:space="preserve"> te corrigeren voor de stortingen en onttrekkingen</w:t>
      </w:r>
      <w:r w:rsidRPr="00C0042D">
        <w:rPr>
          <w:rFonts w:cs="Arial"/>
          <w:szCs w:val="18"/>
          <w:lang w:val="nl-NL"/>
        </w:rPr>
        <w:t xml:space="preserve">. Het handmatig bepalen van de vermogensaanwas door stortingen en onttrekkingen mee te nemen vraagt een extra handeling van </w:t>
      </w:r>
      <w:r w:rsidR="0098084C">
        <w:rPr>
          <w:rFonts w:cs="Arial"/>
          <w:szCs w:val="18"/>
          <w:lang w:val="nl-NL"/>
        </w:rPr>
        <w:t>belastingplichtigen</w:t>
      </w:r>
      <w:r w:rsidRPr="00C0042D" w:rsidR="0098084C">
        <w:rPr>
          <w:rFonts w:cs="Arial"/>
          <w:szCs w:val="18"/>
          <w:lang w:val="nl-NL"/>
        </w:rPr>
        <w:t xml:space="preserve"> </w:t>
      </w:r>
      <w:r w:rsidRPr="00C0042D">
        <w:rPr>
          <w:rFonts w:cs="Arial"/>
          <w:szCs w:val="18"/>
          <w:lang w:val="nl-NL"/>
        </w:rPr>
        <w:t xml:space="preserve">met </w:t>
      </w:r>
      <w:r w:rsidR="007E166B">
        <w:rPr>
          <w:rFonts w:cs="Arial"/>
          <w:szCs w:val="18"/>
          <w:lang w:val="nl-NL"/>
        </w:rPr>
        <w:t>bijzonder</w:t>
      </w:r>
      <w:r w:rsidRPr="00C0042D">
        <w:rPr>
          <w:rFonts w:cs="Arial"/>
          <w:szCs w:val="18"/>
          <w:lang w:val="nl-NL"/>
        </w:rPr>
        <w:t xml:space="preserve"> vermogen. Daarnaast moet in het nieuwe stelsel ook het directe rendement worden opgegeven als daar sprake van is. Hierdoor vraagt de aangifte van bijzonder vermogen in het nieuwe stelsel meer handelingen en daarmee meer doenvermogen. De verwachting is dat het aantal stortingen en onttrekkingen in een jaar beperkt zullen zijn net als het rendement op bijzonder vermogen. Hierdoor zullen de extra handelingen naar verwachting slechts in een beperkt aantal gevallen van kracht zijn waardoor </w:t>
      </w:r>
      <w:r w:rsidR="009422EF">
        <w:rPr>
          <w:rFonts w:cs="Arial"/>
          <w:szCs w:val="18"/>
          <w:lang w:val="nl-NL"/>
        </w:rPr>
        <w:t>het</w:t>
      </w:r>
      <w:r w:rsidRPr="00C0042D" w:rsidR="009422EF">
        <w:rPr>
          <w:rFonts w:cs="Arial"/>
          <w:szCs w:val="18"/>
          <w:lang w:val="nl-NL"/>
        </w:rPr>
        <w:t xml:space="preserve"> </w:t>
      </w:r>
      <w:r w:rsidRPr="00C0042D">
        <w:rPr>
          <w:rFonts w:cs="Arial"/>
          <w:szCs w:val="18"/>
          <w:lang w:val="nl-NL"/>
        </w:rPr>
        <w:t xml:space="preserve">extra </w:t>
      </w:r>
      <w:r w:rsidR="009422EF">
        <w:rPr>
          <w:rFonts w:cs="Arial"/>
          <w:szCs w:val="18"/>
          <w:lang w:val="nl-NL"/>
        </w:rPr>
        <w:t>beroep op</w:t>
      </w:r>
      <w:r w:rsidRPr="00C0042D">
        <w:rPr>
          <w:rFonts w:cs="Arial"/>
          <w:szCs w:val="18"/>
          <w:lang w:val="nl-NL"/>
        </w:rPr>
        <w:t xml:space="preserve"> het doenvermogen hierbij beperkt is.</w:t>
      </w:r>
    </w:p>
    <w:p w:rsidR="00C0042D" w:rsidP="008C1476" w:rsidRDefault="00C0042D" w14:paraId="610E9632" w14:textId="77777777">
      <w:pPr>
        <w:keepNext/>
        <w:spacing w:line="276" w:lineRule="auto"/>
        <w:rPr>
          <w:rFonts w:cs="Arial"/>
          <w:i/>
          <w:iCs/>
          <w:szCs w:val="18"/>
          <w:lang w:val="nl-NL"/>
        </w:rPr>
      </w:pPr>
    </w:p>
    <w:p w:rsidRPr="00C0042D" w:rsidR="00C0042D" w:rsidP="008C1476" w:rsidRDefault="00C0042D" w14:paraId="0CAE572C" w14:textId="3E97CFE0">
      <w:pPr>
        <w:keepNext/>
        <w:spacing w:line="276" w:lineRule="auto"/>
        <w:rPr>
          <w:rFonts w:cs="Arial"/>
          <w:szCs w:val="18"/>
          <w:lang w:val="nl-NL"/>
        </w:rPr>
      </w:pPr>
      <w:r w:rsidRPr="00C0042D">
        <w:rPr>
          <w:rFonts w:cs="Arial"/>
          <w:i/>
          <w:iCs/>
          <w:szCs w:val="18"/>
          <w:lang w:val="nl-NL"/>
        </w:rPr>
        <w:t>Aantal aanvragen</w:t>
      </w:r>
    </w:p>
    <w:p w:rsidR="00C0042D" w:rsidP="008C1476" w:rsidRDefault="00C0042D" w14:paraId="1752DB4C" w14:textId="198BCB80">
      <w:pPr>
        <w:keepNext/>
        <w:spacing w:line="276" w:lineRule="auto"/>
        <w:rPr>
          <w:rFonts w:cs="Arial"/>
          <w:szCs w:val="18"/>
          <w:lang w:val="nl-NL"/>
        </w:rPr>
      </w:pPr>
      <w:r w:rsidRPr="00C0042D">
        <w:rPr>
          <w:rFonts w:cs="Arial"/>
          <w:szCs w:val="18"/>
          <w:lang w:val="nl-NL"/>
        </w:rPr>
        <w:t xml:space="preserve">In het nieuwe stelsel moet een groep </w:t>
      </w:r>
      <w:r w:rsidR="0098084C">
        <w:rPr>
          <w:rFonts w:cs="Arial"/>
          <w:szCs w:val="18"/>
          <w:lang w:val="nl-NL"/>
        </w:rPr>
        <w:t>belastingplichtigen</w:t>
      </w:r>
      <w:r w:rsidRPr="00C0042D" w:rsidR="0098084C">
        <w:rPr>
          <w:rFonts w:cs="Arial"/>
          <w:szCs w:val="18"/>
          <w:lang w:val="nl-NL"/>
        </w:rPr>
        <w:t xml:space="preserve"> </w:t>
      </w:r>
      <w:r w:rsidRPr="00C0042D">
        <w:rPr>
          <w:rFonts w:cs="Arial"/>
          <w:szCs w:val="18"/>
          <w:lang w:val="nl-NL"/>
        </w:rPr>
        <w:t xml:space="preserve">met minder vermogen dan de </w:t>
      </w:r>
      <w:r w:rsidR="00C077F6">
        <w:rPr>
          <w:rFonts w:cs="Arial"/>
          <w:szCs w:val="18"/>
          <w:lang w:val="nl-NL"/>
        </w:rPr>
        <w:t>vermogens</w:t>
      </w:r>
      <w:r w:rsidRPr="00C0042D">
        <w:rPr>
          <w:rFonts w:cs="Arial"/>
          <w:szCs w:val="18"/>
          <w:lang w:val="nl-NL"/>
        </w:rPr>
        <w:t xml:space="preserve">grens voor toeslagen </w:t>
      </w:r>
      <w:r w:rsidR="00C077F6">
        <w:rPr>
          <w:rFonts w:cs="Arial"/>
          <w:szCs w:val="18"/>
          <w:lang w:val="nl-NL"/>
        </w:rPr>
        <w:t xml:space="preserve">toch </w:t>
      </w:r>
      <w:r w:rsidRPr="00C0042D">
        <w:rPr>
          <w:rFonts w:cs="Arial"/>
          <w:szCs w:val="18"/>
          <w:lang w:val="nl-NL"/>
        </w:rPr>
        <w:t xml:space="preserve">aangifte doen. </w:t>
      </w:r>
      <w:r w:rsidR="00C077F6">
        <w:rPr>
          <w:rFonts w:cs="Arial"/>
          <w:szCs w:val="18"/>
          <w:lang w:val="nl-NL"/>
        </w:rPr>
        <w:t xml:space="preserve">Dit heeft onder meer te maken met het vervangen van het heffingvrij vermogen door een heffingsvrij resultaat. </w:t>
      </w:r>
      <w:r w:rsidRPr="00C0042D">
        <w:rPr>
          <w:rFonts w:cs="Arial"/>
          <w:szCs w:val="18"/>
          <w:lang w:val="nl-NL"/>
        </w:rPr>
        <w:t xml:space="preserve">Op basis van een schatting van </w:t>
      </w:r>
      <w:r w:rsidR="00C077F6">
        <w:rPr>
          <w:rFonts w:cs="Arial"/>
          <w:szCs w:val="18"/>
          <w:lang w:val="nl-NL"/>
        </w:rPr>
        <w:t xml:space="preserve">het ministerie van </w:t>
      </w:r>
      <w:r w:rsidRPr="00C0042D">
        <w:rPr>
          <w:rFonts w:cs="Arial"/>
          <w:szCs w:val="18"/>
          <w:lang w:val="nl-NL"/>
        </w:rPr>
        <w:t xml:space="preserve">Financiën en de </w:t>
      </w:r>
      <w:r w:rsidR="00C077F6">
        <w:rPr>
          <w:rFonts w:cs="Arial"/>
          <w:szCs w:val="18"/>
          <w:lang w:val="nl-NL"/>
        </w:rPr>
        <w:t>B</w:t>
      </w:r>
      <w:r w:rsidRPr="00C0042D">
        <w:rPr>
          <w:rFonts w:cs="Arial"/>
          <w:szCs w:val="18"/>
          <w:lang w:val="nl-NL"/>
        </w:rPr>
        <w:t xml:space="preserve">elastingdienst is de verwachting dat </w:t>
      </w:r>
      <w:r w:rsidR="00C077F6">
        <w:rPr>
          <w:rFonts w:cs="Arial"/>
          <w:szCs w:val="18"/>
          <w:lang w:val="nl-NL"/>
        </w:rPr>
        <w:t xml:space="preserve">circa </w:t>
      </w:r>
      <w:r w:rsidRPr="00C0042D">
        <w:rPr>
          <w:rFonts w:cs="Arial"/>
          <w:szCs w:val="18"/>
          <w:lang w:val="nl-NL"/>
        </w:rPr>
        <w:t xml:space="preserve">400.000 mensen extra belastingaangifte box 3 zullen moeten doen onder het nieuwe stelsel. Het gaat hierbij om </w:t>
      </w:r>
      <w:r w:rsidR="0098084C">
        <w:rPr>
          <w:rFonts w:cs="Arial"/>
          <w:szCs w:val="18"/>
          <w:lang w:val="nl-NL"/>
        </w:rPr>
        <w:t>belastingplichtigen</w:t>
      </w:r>
      <w:r w:rsidRPr="00C0042D" w:rsidR="0098084C">
        <w:rPr>
          <w:rFonts w:cs="Arial"/>
          <w:szCs w:val="18"/>
          <w:lang w:val="nl-NL"/>
        </w:rPr>
        <w:t xml:space="preserve"> </w:t>
      </w:r>
      <w:r w:rsidRPr="00C0042D">
        <w:rPr>
          <w:rFonts w:cs="Arial"/>
          <w:szCs w:val="18"/>
          <w:lang w:val="nl-NL"/>
        </w:rPr>
        <w:t xml:space="preserve">met (i) relatief weinig vermogen en een hoog rendement of (ii) weinig vermogen die verlies maken. Hierdoor neemt het aantal belastingplichtigen dat aangifte doet in het nieuwe systeem toe. Dit vergt meer doenvermogen omdat een groter deel van de bevolking aangifte moet doen. Daarnaast is de verwachting dat twee groepen, </w:t>
      </w:r>
      <w:r w:rsidR="00C077F6">
        <w:rPr>
          <w:rFonts w:cs="Arial"/>
          <w:szCs w:val="18"/>
          <w:lang w:val="nl-NL"/>
        </w:rPr>
        <w:t>dat wil zeggen</w:t>
      </w:r>
      <w:r w:rsidRPr="00C0042D">
        <w:rPr>
          <w:rFonts w:cs="Arial"/>
          <w:szCs w:val="18"/>
          <w:lang w:val="nl-NL"/>
        </w:rPr>
        <w:t xml:space="preserve"> (i) </w:t>
      </w:r>
      <w:r w:rsidR="0098084C">
        <w:rPr>
          <w:rFonts w:cs="Arial"/>
          <w:szCs w:val="18"/>
          <w:lang w:val="nl-NL"/>
        </w:rPr>
        <w:t>belastingplichtigen</w:t>
      </w:r>
      <w:r w:rsidRPr="00C0042D" w:rsidR="0098084C">
        <w:rPr>
          <w:rFonts w:cs="Arial"/>
          <w:szCs w:val="18"/>
          <w:lang w:val="nl-NL"/>
        </w:rPr>
        <w:t xml:space="preserve"> </w:t>
      </w:r>
      <w:r w:rsidRPr="00C0042D">
        <w:rPr>
          <w:rFonts w:cs="Arial"/>
          <w:szCs w:val="18"/>
          <w:lang w:val="nl-NL"/>
        </w:rPr>
        <w:t xml:space="preserve">met weinig vermogen en een hoog rendement en (ii) </w:t>
      </w:r>
      <w:r w:rsidR="0098084C">
        <w:rPr>
          <w:rFonts w:cs="Arial"/>
          <w:szCs w:val="18"/>
          <w:lang w:val="nl-NL"/>
        </w:rPr>
        <w:t>belastingplichtigen</w:t>
      </w:r>
      <w:r w:rsidRPr="00C0042D" w:rsidR="0098084C">
        <w:rPr>
          <w:rFonts w:cs="Arial"/>
          <w:szCs w:val="18"/>
          <w:lang w:val="nl-NL"/>
        </w:rPr>
        <w:t xml:space="preserve"> </w:t>
      </w:r>
      <w:r w:rsidRPr="00C0042D">
        <w:rPr>
          <w:rFonts w:cs="Arial"/>
          <w:szCs w:val="18"/>
          <w:lang w:val="nl-NL"/>
        </w:rPr>
        <w:t xml:space="preserve">met weinig vermogen en verliezen, vaak </w:t>
      </w:r>
      <w:r w:rsidR="00C077F6">
        <w:rPr>
          <w:rFonts w:cs="Arial"/>
          <w:szCs w:val="18"/>
          <w:lang w:val="nl-NL"/>
        </w:rPr>
        <w:t>niet de</w:t>
      </w:r>
      <w:r w:rsidRPr="00C0042D" w:rsidR="00C077F6">
        <w:rPr>
          <w:rFonts w:cs="Arial"/>
          <w:szCs w:val="18"/>
          <w:lang w:val="nl-NL"/>
        </w:rPr>
        <w:t xml:space="preserve"> </w:t>
      </w:r>
      <w:r w:rsidRPr="00C0042D">
        <w:rPr>
          <w:rFonts w:cs="Arial"/>
          <w:szCs w:val="18"/>
          <w:lang w:val="nl-NL"/>
        </w:rPr>
        <w:t xml:space="preserve">beschikking hebben </w:t>
      </w:r>
      <w:r w:rsidR="00C077F6">
        <w:rPr>
          <w:rFonts w:cs="Arial"/>
          <w:szCs w:val="18"/>
          <w:lang w:val="nl-NL"/>
        </w:rPr>
        <w:t>over</w:t>
      </w:r>
      <w:r w:rsidRPr="00C0042D">
        <w:rPr>
          <w:rFonts w:cs="Arial"/>
          <w:szCs w:val="18"/>
          <w:lang w:val="nl-NL"/>
        </w:rPr>
        <w:t xml:space="preserve"> een belastingadviseur en minder kennis hebben van belastingaangifte dan de groep van meer vermogen</w:t>
      </w:r>
      <w:r w:rsidR="00C077F6">
        <w:rPr>
          <w:rFonts w:cs="Arial"/>
          <w:szCs w:val="18"/>
          <w:lang w:val="nl-NL"/>
        </w:rPr>
        <w:t>de belastingplichtigen</w:t>
      </w:r>
      <w:r w:rsidRPr="00C0042D">
        <w:rPr>
          <w:rFonts w:cs="Arial"/>
          <w:szCs w:val="18"/>
          <w:lang w:val="nl-NL"/>
        </w:rPr>
        <w:t xml:space="preserve">. De overgang naar het nieuwe systeem kan voor een deel van </w:t>
      </w:r>
      <w:r w:rsidR="009422EF">
        <w:rPr>
          <w:rFonts w:cs="Arial"/>
          <w:szCs w:val="18"/>
          <w:lang w:val="nl-NL"/>
        </w:rPr>
        <w:t xml:space="preserve">de belastingplichtigen in </w:t>
      </w:r>
      <w:r w:rsidRPr="00C0042D">
        <w:rPr>
          <w:rFonts w:cs="Arial"/>
          <w:szCs w:val="18"/>
          <w:lang w:val="nl-NL"/>
        </w:rPr>
        <w:t>deze twee groepen, wanneer zij voor het eerst aangifte moeten doen, een significant beroep doen op het doenvermogen</w:t>
      </w:r>
      <w:r w:rsidR="00C077F6">
        <w:rPr>
          <w:rFonts w:cs="Arial"/>
          <w:szCs w:val="18"/>
          <w:lang w:val="nl-NL"/>
        </w:rPr>
        <w:t>.</w:t>
      </w:r>
    </w:p>
    <w:p w:rsidRPr="00C0042D" w:rsidR="006F44CF" w:rsidP="008C1476" w:rsidRDefault="006F44CF" w14:paraId="30833CC4" w14:textId="77777777">
      <w:pPr>
        <w:keepNext/>
        <w:spacing w:line="276" w:lineRule="auto"/>
        <w:rPr>
          <w:rFonts w:cs="Arial"/>
          <w:szCs w:val="18"/>
          <w:lang w:val="nl-NL"/>
        </w:rPr>
      </w:pPr>
    </w:p>
    <w:p w:rsidRPr="0054595D" w:rsidR="00C0042D" w:rsidP="008C1476" w:rsidRDefault="00C0042D" w14:paraId="60B3C1CF" w14:textId="77777777">
      <w:pPr>
        <w:keepNext/>
        <w:spacing w:line="276" w:lineRule="auto"/>
        <w:rPr>
          <w:rFonts w:cs="Arial"/>
          <w:i/>
          <w:iCs/>
          <w:szCs w:val="18"/>
          <w:lang w:val="nl-NL"/>
        </w:rPr>
      </w:pPr>
      <w:r w:rsidRPr="0054595D">
        <w:rPr>
          <w:rFonts w:cs="Arial"/>
          <w:i/>
          <w:iCs/>
          <w:szCs w:val="18"/>
          <w:lang w:val="nl-NL"/>
        </w:rPr>
        <w:t>Verliesverrekening</w:t>
      </w:r>
    </w:p>
    <w:p w:rsidRPr="00C0042D" w:rsidR="00C0042D" w:rsidP="008C1476" w:rsidRDefault="00C0042D" w14:paraId="6B1EFBD0" w14:textId="03F3CD63">
      <w:pPr>
        <w:keepNext/>
        <w:spacing w:line="276" w:lineRule="auto"/>
        <w:rPr>
          <w:rFonts w:cs="Arial"/>
          <w:szCs w:val="18"/>
          <w:lang w:val="nl-NL"/>
        </w:rPr>
      </w:pPr>
      <w:r w:rsidRPr="0054595D">
        <w:rPr>
          <w:rFonts w:cs="Arial"/>
          <w:szCs w:val="18"/>
          <w:lang w:val="nl-NL"/>
        </w:rPr>
        <w:t>In het nieuwe stelsel kunnen belastingplichtigen</w:t>
      </w:r>
      <w:r w:rsidRPr="00C0042D">
        <w:rPr>
          <w:rFonts w:cs="Arial"/>
          <w:szCs w:val="18"/>
          <w:lang w:val="nl-NL"/>
        </w:rPr>
        <w:t xml:space="preserve"> verliezen </w:t>
      </w:r>
      <w:r w:rsidR="0054595D">
        <w:rPr>
          <w:rFonts w:cs="Arial"/>
          <w:szCs w:val="18"/>
          <w:lang w:val="nl-NL"/>
        </w:rPr>
        <w:t>verrekenen met toekomstige inkomsten</w:t>
      </w:r>
      <w:r w:rsidRPr="00C0042D">
        <w:rPr>
          <w:rFonts w:cs="Arial"/>
          <w:szCs w:val="18"/>
          <w:lang w:val="nl-NL"/>
        </w:rPr>
        <w:t xml:space="preserve">. Dit vraagt van belastingplichtige om verliezen bij te houden en die op te geven bij de aangifte en </w:t>
      </w:r>
      <w:r w:rsidRPr="00C0042D">
        <w:rPr>
          <w:rFonts w:cs="Arial"/>
          <w:szCs w:val="18"/>
          <w:lang w:val="nl-NL"/>
        </w:rPr>
        <w:lastRenderedPageBreak/>
        <w:t xml:space="preserve">doet daarmee een beroep op het doenvermogen. </w:t>
      </w:r>
      <w:r w:rsidR="00E233EE">
        <w:rPr>
          <w:rFonts w:cs="Arial"/>
          <w:szCs w:val="18"/>
          <w:lang w:val="nl-NL"/>
        </w:rPr>
        <w:t>Het bedrag aan</w:t>
      </w:r>
      <w:r w:rsidR="00A24468">
        <w:rPr>
          <w:rFonts w:cs="Arial"/>
          <w:szCs w:val="18"/>
          <w:lang w:val="nl-NL"/>
        </w:rPr>
        <w:t xml:space="preserve"> nog niet verrekende verliezen uit het verleden </w:t>
      </w:r>
      <w:r w:rsidR="00E233EE">
        <w:rPr>
          <w:rFonts w:cs="Arial"/>
          <w:szCs w:val="18"/>
          <w:lang w:val="nl-NL"/>
        </w:rPr>
        <w:t xml:space="preserve">zal zoveel mogelijk </w:t>
      </w:r>
      <w:r w:rsidR="00A24468">
        <w:rPr>
          <w:rFonts w:cs="Arial"/>
          <w:szCs w:val="18"/>
          <w:lang w:val="nl-NL"/>
        </w:rPr>
        <w:t xml:space="preserve">vooraf worden ingevuld in de aangifte. </w:t>
      </w:r>
      <w:r w:rsidRPr="00C0042D">
        <w:rPr>
          <w:rFonts w:cs="Arial"/>
          <w:szCs w:val="18"/>
          <w:lang w:val="nl-NL"/>
        </w:rPr>
        <w:t xml:space="preserve">Een extra aandachtspunt is dat verliezen kunnen leiden tot financiële stress waardoor het doenvermogen onder druk staat gedurende de periode waarin de belastingplichtige de verliezen op kan geven. </w:t>
      </w:r>
    </w:p>
    <w:p w:rsidRPr="00C0042D" w:rsidR="00C0042D" w:rsidP="008C1476" w:rsidRDefault="00C0042D" w14:paraId="1EAF3DB2" w14:textId="526D111B">
      <w:pPr>
        <w:keepNext/>
        <w:spacing w:line="276" w:lineRule="auto"/>
        <w:rPr>
          <w:rFonts w:cs="Arial"/>
          <w:szCs w:val="18"/>
          <w:lang w:val="nl-NL"/>
        </w:rPr>
      </w:pPr>
      <w:r w:rsidRPr="00C0042D">
        <w:rPr>
          <w:rFonts w:cs="Arial"/>
          <w:szCs w:val="18"/>
          <w:lang w:val="nl-NL"/>
        </w:rPr>
        <w:t>Een extra kwetsbare groep is de groep met weinig vermogen en grote verliezen die onder het nieuwe stelsel ook aangifte kunnen doen</w:t>
      </w:r>
      <w:r w:rsidR="0054595D">
        <w:rPr>
          <w:rFonts w:cs="Arial"/>
          <w:szCs w:val="18"/>
          <w:lang w:val="nl-NL"/>
        </w:rPr>
        <w:t>, mits er sprake is van inkomsten in box 3</w:t>
      </w:r>
      <w:r w:rsidRPr="00C0042D">
        <w:rPr>
          <w:rFonts w:cs="Arial"/>
          <w:szCs w:val="18"/>
          <w:lang w:val="nl-NL"/>
        </w:rPr>
        <w:t xml:space="preserve">. </w:t>
      </w:r>
      <w:r w:rsidR="0054595D">
        <w:rPr>
          <w:rFonts w:cs="Arial"/>
          <w:szCs w:val="18"/>
          <w:lang w:val="nl-NL"/>
        </w:rPr>
        <w:t>Ee</w:t>
      </w:r>
      <w:r w:rsidRPr="00C0042D">
        <w:rPr>
          <w:rFonts w:cs="Arial"/>
          <w:szCs w:val="18"/>
          <w:lang w:val="nl-NL"/>
        </w:rPr>
        <w:t>n groot verlies</w:t>
      </w:r>
      <w:r w:rsidR="0054595D">
        <w:rPr>
          <w:rFonts w:cs="Arial"/>
          <w:szCs w:val="18"/>
          <w:lang w:val="nl-NL"/>
        </w:rPr>
        <w:t xml:space="preserve"> kan</w:t>
      </w:r>
      <w:r w:rsidRPr="00C0042D">
        <w:rPr>
          <w:rFonts w:cs="Arial"/>
          <w:szCs w:val="18"/>
          <w:lang w:val="nl-NL"/>
        </w:rPr>
        <w:t xml:space="preserve"> tot veel financiële stre</w:t>
      </w:r>
      <w:r w:rsidR="0054595D">
        <w:rPr>
          <w:rFonts w:cs="Arial"/>
          <w:szCs w:val="18"/>
          <w:lang w:val="nl-NL"/>
        </w:rPr>
        <w:t>s</w:t>
      </w:r>
      <w:r w:rsidRPr="00C0042D">
        <w:rPr>
          <w:rFonts w:cs="Arial"/>
          <w:szCs w:val="18"/>
          <w:lang w:val="nl-NL"/>
        </w:rPr>
        <w:t>s leiden</w:t>
      </w:r>
      <w:r w:rsidR="0054595D">
        <w:rPr>
          <w:rFonts w:cs="Arial"/>
          <w:szCs w:val="18"/>
          <w:lang w:val="nl-NL"/>
        </w:rPr>
        <w:t xml:space="preserve"> – zeker als het vermogen van de belastingplichtige niet heel hoog is </w:t>
      </w:r>
      <w:r w:rsidR="002B5186">
        <w:rPr>
          <w:rFonts w:cs="Arial"/>
          <w:szCs w:val="18"/>
          <w:lang w:val="nl-NL"/>
        </w:rPr>
        <w:t>–</w:t>
      </w:r>
      <w:r w:rsidRPr="00C0042D">
        <w:rPr>
          <w:rFonts w:cs="Arial"/>
          <w:szCs w:val="18"/>
          <w:lang w:val="nl-NL"/>
        </w:rPr>
        <w:t xml:space="preserve"> wat het doenvermogen onder druk zet. Deze stress en negatieve effecten op het doenvermogen zouden een belemmering kunnen zijn tot het opgeven van deze verliezen. </w:t>
      </w:r>
    </w:p>
    <w:p w:rsidR="00C0042D" w:rsidP="008C1476" w:rsidRDefault="00C0042D" w14:paraId="5BB81EC1" w14:textId="77777777">
      <w:pPr>
        <w:keepNext/>
        <w:spacing w:line="276" w:lineRule="auto"/>
        <w:rPr>
          <w:rFonts w:cs="Arial"/>
          <w:i/>
          <w:iCs/>
          <w:szCs w:val="18"/>
          <w:lang w:val="nl-NL"/>
        </w:rPr>
      </w:pPr>
    </w:p>
    <w:p w:rsidRPr="00C0042D" w:rsidR="00C0042D" w:rsidP="008C1476" w:rsidRDefault="00C0042D" w14:paraId="43DE9521" w14:textId="07A4E37E">
      <w:pPr>
        <w:keepNext/>
        <w:spacing w:line="276" w:lineRule="auto"/>
        <w:rPr>
          <w:rFonts w:cs="Arial"/>
          <w:szCs w:val="18"/>
          <w:lang w:val="nl-NL"/>
        </w:rPr>
      </w:pPr>
      <w:r w:rsidRPr="00C0042D">
        <w:rPr>
          <w:rFonts w:cs="Arial"/>
          <w:i/>
          <w:iCs/>
          <w:szCs w:val="18"/>
          <w:lang w:val="nl-NL"/>
        </w:rPr>
        <w:t>Impact op ketenpartners</w:t>
      </w:r>
    </w:p>
    <w:p w:rsidRPr="00C0042D" w:rsidR="00C0042D" w:rsidP="008C1476" w:rsidRDefault="00C0042D" w14:paraId="4D0BE70F" w14:textId="69150D2A">
      <w:pPr>
        <w:keepNext/>
        <w:spacing w:line="276" w:lineRule="auto"/>
        <w:rPr>
          <w:rFonts w:cs="Arial"/>
          <w:szCs w:val="18"/>
          <w:lang w:val="nl-NL"/>
        </w:rPr>
      </w:pPr>
      <w:r w:rsidRPr="00C0042D">
        <w:rPr>
          <w:rFonts w:cs="Arial"/>
          <w:szCs w:val="18"/>
          <w:lang w:val="nl-NL"/>
        </w:rPr>
        <w:t xml:space="preserve">Het nieuwe systeem vraagt van financiële instellingen om </w:t>
      </w:r>
      <w:r w:rsidR="00AD7D68">
        <w:rPr>
          <w:rFonts w:cs="Arial"/>
          <w:szCs w:val="18"/>
          <w:lang w:val="nl-NL"/>
        </w:rPr>
        <w:t>naast</w:t>
      </w:r>
      <w:r w:rsidRPr="00C0042D">
        <w:rPr>
          <w:rFonts w:cs="Arial"/>
          <w:szCs w:val="18"/>
          <w:lang w:val="nl-NL"/>
        </w:rPr>
        <w:t xml:space="preserve"> </w:t>
      </w:r>
      <w:r w:rsidR="00AD7D68">
        <w:rPr>
          <w:rFonts w:cs="Arial"/>
          <w:szCs w:val="18"/>
          <w:lang w:val="nl-NL"/>
        </w:rPr>
        <w:t xml:space="preserve">de waarde </w:t>
      </w:r>
      <w:r w:rsidRPr="00C0042D">
        <w:rPr>
          <w:rFonts w:cs="Arial"/>
          <w:szCs w:val="18"/>
          <w:lang w:val="nl-NL"/>
        </w:rPr>
        <w:t xml:space="preserve">van </w:t>
      </w:r>
      <w:r w:rsidR="00AD7D68">
        <w:rPr>
          <w:rFonts w:cs="Arial"/>
          <w:szCs w:val="18"/>
          <w:lang w:val="nl-NL"/>
        </w:rPr>
        <w:t xml:space="preserve">het </w:t>
      </w:r>
      <w:r w:rsidRPr="00C0042D">
        <w:rPr>
          <w:rFonts w:cs="Arial"/>
          <w:szCs w:val="18"/>
          <w:lang w:val="nl-NL"/>
        </w:rPr>
        <w:t xml:space="preserve">vermogen, het directe rendement en de vermogensaanwas door te geven aan de </w:t>
      </w:r>
      <w:r w:rsidR="0054595D">
        <w:rPr>
          <w:rFonts w:cs="Arial"/>
          <w:szCs w:val="18"/>
          <w:lang w:val="nl-NL"/>
        </w:rPr>
        <w:t>B</w:t>
      </w:r>
      <w:r w:rsidRPr="00C0042D">
        <w:rPr>
          <w:rFonts w:cs="Arial"/>
          <w:szCs w:val="18"/>
          <w:lang w:val="nl-NL"/>
        </w:rPr>
        <w:t>elastingdienst. Dit vergt een aanpassing van de systemen wat extra handeling</w:t>
      </w:r>
      <w:r w:rsidR="002B5186">
        <w:rPr>
          <w:rFonts w:cs="Arial"/>
          <w:szCs w:val="18"/>
          <w:lang w:val="nl-NL"/>
        </w:rPr>
        <w:t>en</w:t>
      </w:r>
      <w:r w:rsidRPr="00C0042D">
        <w:rPr>
          <w:rFonts w:cs="Arial"/>
          <w:szCs w:val="18"/>
          <w:lang w:val="nl-NL"/>
        </w:rPr>
        <w:t xml:space="preserve"> van de ketenpartners vraagt bij een overgang naar het nieuwe systeem. Hierdoor doet de overgang naar het nieuwe systeem ook een beroep op het doenvermogen van ketenpartners. De verwachting is dat ketenpartners voldoende doenvermogen hebben waardoor aanpassing naar het nieuwe systeem geen probleem zal zijn. </w:t>
      </w:r>
    </w:p>
    <w:p w:rsidR="00C0042D" w:rsidP="008C1476" w:rsidRDefault="00C0042D" w14:paraId="0411961F" w14:textId="77777777">
      <w:pPr>
        <w:keepNext/>
        <w:spacing w:line="276" w:lineRule="auto"/>
        <w:rPr>
          <w:rFonts w:cs="Arial"/>
          <w:i/>
          <w:iCs/>
          <w:szCs w:val="18"/>
          <w:lang w:val="nl-NL"/>
        </w:rPr>
      </w:pPr>
    </w:p>
    <w:p w:rsidRPr="00D10693" w:rsidR="00D10693" w:rsidP="008C1476" w:rsidRDefault="00D10693" w14:paraId="2BF91170" w14:textId="60A6F37C">
      <w:pPr>
        <w:keepNext/>
        <w:spacing w:line="276" w:lineRule="auto"/>
        <w:rPr>
          <w:rFonts w:cs="Arial"/>
          <w:i/>
          <w:iCs/>
          <w:szCs w:val="18"/>
          <w:lang w:val="nl-NL"/>
        </w:rPr>
      </w:pPr>
      <w:r>
        <w:rPr>
          <w:rFonts w:cs="Arial"/>
          <w:i/>
          <w:iCs/>
          <w:szCs w:val="18"/>
          <w:lang w:val="nl-NL"/>
        </w:rPr>
        <w:t>Administratie- en inlichtingenplicht</w:t>
      </w:r>
    </w:p>
    <w:p w:rsidR="008C3425" w:rsidP="00532753" w:rsidRDefault="00532753" w14:paraId="5FFDE829" w14:textId="77777777">
      <w:pPr>
        <w:keepNext/>
        <w:spacing w:line="276" w:lineRule="auto"/>
        <w:rPr>
          <w:lang w:val="nl-NL"/>
        </w:rPr>
      </w:pPr>
      <w:r w:rsidRPr="00532753">
        <w:rPr>
          <w:lang w:val="nl-NL"/>
        </w:rPr>
        <w:t xml:space="preserve">Particulieren hebben momenteel geen administratieplicht (waaronder het bewaren van de administratie voor zeven jaar). Desondanks zijn ze </w:t>
      </w:r>
      <w:r w:rsidRPr="00532753">
        <w:rPr>
          <w:rFonts w:cs="Arial"/>
          <w:lang w:val="nl-NL"/>
        </w:rPr>
        <w:t>verplicht om op verzoek van de inspecteur gegevens en inlichtingen te verstrekken die voor de belastingheffing van belang kunnen zijn. Het is daarom wel raadzaam om deze gegevens te bewaren. Als zij deze gegevens en inlichtingen niet (kunnen) verstrekken, kan de inspecteur bijvoorbeeld een aftrekpost corrigeren.</w:t>
      </w:r>
      <w:r>
        <w:rPr>
          <w:rFonts w:cs="Arial"/>
          <w:lang w:val="nl-NL"/>
        </w:rPr>
        <w:t xml:space="preserve"> </w:t>
      </w:r>
      <w:r w:rsidR="00D10693">
        <w:rPr>
          <w:rFonts w:cs="Arial"/>
          <w:szCs w:val="18"/>
          <w:lang w:val="nl-NL"/>
        </w:rPr>
        <w:t xml:space="preserve">Voor een deel van de belastingplichtigen in box 3 wordt een administratieplicht voorgesteld, zoals hiervoor beschreven in paragraaf 8.3.2. </w:t>
      </w:r>
      <w:r w:rsidRPr="00532753">
        <w:rPr>
          <w:lang w:val="nl-NL"/>
        </w:rPr>
        <w:t xml:space="preserve">De voorgestelde administratieplicht en de bestaande verplichting tot het verstrekken van gegevens en inlichtingen die voor de belastingheffing van belang kunnen zijn, zijn twee aparte verplichtingen. </w:t>
      </w:r>
      <w:r>
        <w:rPr>
          <w:lang w:val="nl-NL"/>
        </w:rPr>
        <w:t xml:space="preserve">Voorafgaand aan de invoering van het nieuwe box 3-stelsel zal een communicatiecampagne worden ingezet om belastingplichtigen hierover te informeren. </w:t>
      </w:r>
      <w:r w:rsidRPr="00532753">
        <w:rPr>
          <w:lang w:val="nl-NL"/>
        </w:rPr>
        <w:t>Ook na de invoering van het nieuwe stelsel zal hier aandacht aan worden besteed, vergelijkbaar met de huidige webpagina van de Belastingdienst over de administratieplicht voor ondernemers.</w:t>
      </w:r>
      <w:r>
        <w:rPr>
          <w:rStyle w:val="Voetnootmarkering"/>
        </w:rPr>
        <w:footnoteReference w:id="60"/>
      </w:r>
    </w:p>
    <w:p w:rsidR="008C3425" w:rsidP="00532753" w:rsidRDefault="008C3425" w14:paraId="2F1B5850" w14:textId="77777777">
      <w:pPr>
        <w:keepNext/>
        <w:spacing w:line="276" w:lineRule="auto"/>
        <w:rPr>
          <w:lang w:val="nl-NL"/>
        </w:rPr>
      </w:pPr>
    </w:p>
    <w:p w:rsidR="008C3425" w:rsidP="008C1476" w:rsidRDefault="008C3425" w14:paraId="0126608E" w14:textId="6C05AC66">
      <w:pPr>
        <w:keepNext/>
        <w:spacing w:line="276" w:lineRule="auto"/>
        <w:rPr>
          <w:lang w:val="nl-NL"/>
        </w:rPr>
      </w:pPr>
      <w:r w:rsidRPr="00532753">
        <w:rPr>
          <w:lang w:val="nl-NL"/>
        </w:rPr>
        <w:t>De voorgestelde administratieplicht</w:t>
      </w:r>
      <w:r>
        <w:rPr>
          <w:lang w:val="nl-NL"/>
        </w:rPr>
        <w:t xml:space="preserve"> houdt in dat belastingplichtigen voor sommige bezittingen en schulden verplicht de relevante gegevens voor de belastingheffing moeten gaan bijhouden en bewaren. De</w:t>
      </w:r>
      <w:r w:rsidR="006C17A0">
        <w:rPr>
          <w:lang w:val="nl-NL"/>
        </w:rPr>
        <w:t xml:space="preserve"> meeste </w:t>
      </w:r>
      <w:r>
        <w:rPr>
          <w:lang w:val="nl-NL"/>
        </w:rPr>
        <w:t xml:space="preserve">gegevens zijn ook relevant voor het doen van de jaarlijkse aangifte. De </w:t>
      </w:r>
      <w:r w:rsidR="006C17A0">
        <w:rPr>
          <w:lang w:val="nl-NL"/>
        </w:rPr>
        <w:t xml:space="preserve">belastingplichtige heeft deze gegevens </w:t>
      </w:r>
      <w:r w:rsidR="00895284">
        <w:rPr>
          <w:lang w:val="nl-NL"/>
        </w:rPr>
        <w:t xml:space="preserve">zodoende </w:t>
      </w:r>
      <w:r w:rsidR="006C17A0">
        <w:rPr>
          <w:lang w:val="nl-NL"/>
        </w:rPr>
        <w:t xml:space="preserve">bij de hand bij het doen van de aangifte. De </w:t>
      </w:r>
      <w:r>
        <w:rPr>
          <w:lang w:val="nl-NL"/>
        </w:rPr>
        <w:t>bijkomende verplichting bestaat dan uit het bewaren van deze gegevens.</w:t>
      </w:r>
      <w:r w:rsidR="006C17A0">
        <w:rPr>
          <w:lang w:val="nl-NL"/>
        </w:rPr>
        <w:t xml:space="preserve"> De Belastingdienst zal uitvoerig communiceren voor welke bezittingen en schulden de administratieplicht gaat gelden en welke gegevens van deze bezittingen en schulden bijgehouden en bewaard moeten worden.</w:t>
      </w:r>
    </w:p>
    <w:p w:rsidR="008C3425" w:rsidP="008C1476" w:rsidRDefault="008C3425" w14:paraId="7C96D832" w14:textId="77777777">
      <w:pPr>
        <w:keepNext/>
        <w:spacing w:line="276" w:lineRule="auto"/>
        <w:rPr>
          <w:rFonts w:cs="Arial"/>
          <w:szCs w:val="18"/>
          <w:lang w:val="nl-NL"/>
        </w:rPr>
      </w:pPr>
    </w:p>
    <w:p w:rsidRPr="00C0042D" w:rsidR="008D7D77" w:rsidP="008D7D77" w:rsidRDefault="008D7D77" w14:paraId="435AC237" w14:textId="1E71EF05">
      <w:pPr>
        <w:keepNext/>
        <w:spacing w:line="276" w:lineRule="auto"/>
        <w:rPr>
          <w:rFonts w:cs="Arial"/>
          <w:i/>
          <w:iCs/>
          <w:szCs w:val="18"/>
          <w:lang w:val="nl-NL"/>
        </w:rPr>
      </w:pPr>
      <w:r w:rsidRPr="00C0042D">
        <w:rPr>
          <w:rFonts w:cs="Arial"/>
          <w:i/>
          <w:iCs/>
          <w:szCs w:val="18"/>
          <w:lang w:val="nl-NL"/>
        </w:rPr>
        <w:t>Belangrijkste aandachtspunten</w:t>
      </w:r>
      <w:r>
        <w:rPr>
          <w:rFonts w:cs="Arial"/>
          <w:i/>
          <w:iCs/>
          <w:szCs w:val="18"/>
          <w:lang w:val="nl-NL"/>
        </w:rPr>
        <w:t xml:space="preserve"> en ondersteuning</w:t>
      </w:r>
    </w:p>
    <w:p w:rsidRPr="00C0042D" w:rsidR="008D7D77" w:rsidP="008D7D77" w:rsidRDefault="008D7D77" w14:paraId="0BD998DE" w14:textId="144C0659">
      <w:pPr>
        <w:keepNext/>
        <w:spacing w:line="276" w:lineRule="auto"/>
        <w:rPr>
          <w:rFonts w:cs="Arial"/>
          <w:szCs w:val="18"/>
          <w:lang w:val="nl-NL"/>
        </w:rPr>
      </w:pPr>
      <w:r w:rsidRPr="00C0042D">
        <w:rPr>
          <w:rFonts w:cs="Arial"/>
          <w:szCs w:val="18"/>
          <w:lang w:val="nl-NL"/>
        </w:rPr>
        <w:t xml:space="preserve">Voor </w:t>
      </w:r>
      <w:r w:rsidR="00594587">
        <w:rPr>
          <w:rFonts w:cs="Arial"/>
          <w:szCs w:val="18"/>
          <w:lang w:val="nl-NL"/>
        </w:rPr>
        <w:t>belastingplichtigen</w:t>
      </w:r>
      <w:r w:rsidRPr="00C0042D" w:rsidR="00594587">
        <w:rPr>
          <w:rFonts w:cs="Arial"/>
          <w:szCs w:val="18"/>
          <w:lang w:val="nl-NL"/>
        </w:rPr>
        <w:t xml:space="preserve"> </w:t>
      </w:r>
      <w:r w:rsidRPr="00C0042D">
        <w:rPr>
          <w:rFonts w:cs="Arial"/>
          <w:szCs w:val="18"/>
          <w:lang w:val="nl-NL"/>
        </w:rPr>
        <w:t xml:space="preserve">met (i) weinig vermogen en veel rendement of (ii) weinig vermogen en grote verliezen zal het nieuwe stelsel een groter beroep doen in termen van doenvermogen. Gegeven dat er binnen deze groep meer </w:t>
      </w:r>
      <w:r w:rsidR="00594587">
        <w:rPr>
          <w:rFonts w:cs="Arial"/>
          <w:szCs w:val="18"/>
          <w:lang w:val="nl-NL"/>
        </w:rPr>
        <w:t>belastingplichtigen</w:t>
      </w:r>
      <w:r w:rsidRPr="00C0042D" w:rsidR="00594587">
        <w:rPr>
          <w:rFonts w:cs="Arial"/>
          <w:szCs w:val="18"/>
          <w:lang w:val="nl-NL"/>
        </w:rPr>
        <w:t xml:space="preserve"> </w:t>
      </w:r>
      <w:r w:rsidRPr="00C0042D">
        <w:rPr>
          <w:rFonts w:cs="Arial"/>
          <w:szCs w:val="18"/>
          <w:lang w:val="nl-NL"/>
        </w:rPr>
        <w:t xml:space="preserve">zijn met (financiële) stress en dat er juist minder </w:t>
      </w:r>
      <w:r w:rsidR="00594587">
        <w:rPr>
          <w:rFonts w:cs="Arial"/>
          <w:szCs w:val="18"/>
          <w:lang w:val="nl-NL"/>
        </w:rPr>
        <w:t>belastingplichtigen</w:t>
      </w:r>
      <w:r w:rsidRPr="00C0042D" w:rsidR="00594587">
        <w:rPr>
          <w:rFonts w:cs="Arial"/>
          <w:szCs w:val="18"/>
          <w:lang w:val="nl-NL"/>
        </w:rPr>
        <w:t xml:space="preserve"> </w:t>
      </w:r>
      <w:r w:rsidRPr="00C0042D">
        <w:rPr>
          <w:rFonts w:cs="Arial"/>
          <w:szCs w:val="18"/>
          <w:lang w:val="nl-NL"/>
        </w:rPr>
        <w:t>zijn die gebruik (kunnen) maken van een adviseur is de belasting van het nieuwe stelsel op het doenvermogen v</w:t>
      </w:r>
      <w:r>
        <w:rPr>
          <w:rFonts w:cs="Arial"/>
          <w:szCs w:val="18"/>
          <w:lang w:val="nl-NL"/>
        </w:rPr>
        <w:t>an</w:t>
      </w:r>
      <w:r w:rsidRPr="00C0042D">
        <w:rPr>
          <w:rFonts w:cs="Arial"/>
          <w:szCs w:val="18"/>
          <w:lang w:val="nl-NL"/>
        </w:rPr>
        <w:t xml:space="preserve"> deze groep een aandachtspunt. Dit geldt in het bijzonder voor </w:t>
      </w:r>
      <w:r w:rsidR="00594587">
        <w:rPr>
          <w:rFonts w:cs="Arial"/>
          <w:szCs w:val="18"/>
          <w:lang w:val="nl-NL"/>
        </w:rPr>
        <w:t>belastingplichtigen</w:t>
      </w:r>
      <w:r w:rsidRPr="00C0042D" w:rsidR="00594587">
        <w:rPr>
          <w:rFonts w:cs="Arial"/>
          <w:szCs w:val="18"/>
          <w:lang w:val="nl-NL"/>
        </w:rPr>
        <w:t xml:space="preserve"> </w:t>
      </w:r>
      <w:r w:rsidRPr="00C0042D">
        <w:rPr>
          <w:rFonts w:cs="Arial"/>
          <w:szCs w:val="18"/>
          <w:lang w:val="nl-NL"/>
        </w:rPr>
        <w:t xml:space="preserve">die voorheen nog niet aangifteplichtig waren maar dit door het nieuwe stelsel wel worden, bijvoorbeeld jongeren die hoge rendementen behalen met cryptovaluta. Hierbij is het ook een aandachtspunt dat voor cryptovaluta er relatief veel administratieve lasten kunnen zijn bij de belastingaangifte, wat voor bovengenoemde doelgroep een groot beroep kan doen op het doenvermogen. Het is raadzaam om de doenlijkheid hierbij </w:t>
      </w:r>
      <w:r w:rsidRPr="00C0042D">
        <w:rPr>
          <w:rFonts w:cs="Arial"/>
          <w:szCs w:val="18"/>
          <w:lang w:val="nl-NL"/>
        </w:rPr>
        <w:lastRenderedPageBreak/>
        <w:t>zoveel mogelijk te verhogen, bijvoorbeeld door gegevens van cryptoplatforms voor</w:t>
      </w:r>
      <w:r>
        <w:rPr>
          <w:rFonts w:cs="Arial"/>
          <w:szCs w:val="18"/>
          <w:lang w:val="nl-NL"/>
        </w:rPr>
        <w:t xml:space="preserve">af </w:t>
      </w:r>
      <w:r w:rsidRPr="00C0042D">
        <w:rPr>
          <w:rFonts w:cs="Arial"/>
          <w:szCs w:val="18"/>
          <w:lang w:val="nl-NL"/>
        </w:rPr>
        <w:t>in te vullen in de belastingaangifte</w:t>
      </w:r>
      <w:r>
        <w:rPr>
          <w:rFonts w:cs="Arial"/>
          <w:szCs w:val="18"/>
          <w:lang w:val="nl-NL"/>
        </w:rPr>
        <w:t xml:space="preserve"> indien dit mogelijk is</w:t>
      </w:r>
      <w:r w:rsidRPr="00C0042D">
        <w:rPr>
          <w:rFonts w:cs="Arial"/>
          <w:szCs w:val="18"/>
          <w:lang w:val="nl-NL"/>
        </w:rPr>
        <w:t xml:space="preserve">. </w:t>
      </w:r>
    </w:p>
    <w:p w:rsidR="008D7D77" w:rsidP="00E95ACD" w:rsidRDefault="008D7D77" w14:paraId="27D8F67B" w14:textId="77777777">
      <w:pPr>
        <w:keepNext/>
        <w:spacing w:line="276" w:lineRule="auto"/>
        <w:rPr>
          <w:rFonts w:cs="Arial"/>
          <w:i/>
          <w:iCs/>
          <w:szCs w:val="18"/>
          <w:lang w:val="nl-NL"/>
        </w:rPr>
      </w:pPr>
    </w:p>
    <w:p w:rsidR="00E95ACD" w:rsidP="0069472A" w:rsidRDefault="0069472A" w14:paraId="56671574" w14:textId="31638732">
      <w:pPr>
        <w:keepNext/>
        <w:spacing w:line="276" w:lineRule="auto"/>
        <w:rPr>
          <w:rFonts w:cs="Arial"/>
          <w:szCs w:val="18"/>
          <w:lang w:val="nl-NL"/>
        </w:rPr>
      </w:pPr>
      <w:r>
        <w:rPr>
          <w:rFonts w:cs="Arial"/>
          <w:szCs w:val="18"/>
          <w:lang w:val="nl-NL"/>
        </w:rPr>
        <w:t>Omdat het invullen van de aangifte – zoals in deze paragraaf uiteengezet – voor sommige belastingplichtigen een groter beroep doet op het doenvermogen, zal de Belastingdienst b</w:t>
      </w:r>
      <w:r w:rsidRPr="005821FB" w:rsidR="00E95ACD">
        <w:rPr>
          <w:rFonts w:cs="Arial"/>
          <w:szCs w:val="18"/>
          <w:lang w:val="nl-NL"/>
        </w:rPr>
        <w:t xml:space="preserve">ij de invoering van het voorstel een intensief communicatietraject </w:t>
      </w:r>
      <w:r w:rsidR="00E95ACD">
        <w:rPr>
          <w:rFonts w:cs="Arial"/>
          <w:szCs w:val="18"/>
          <w:lang w:val="nl-NL"/>
        </w:rPr>
        <w:t>starten</w:t>
      </w:r>
      <w:r>
        <w:rPr>
          <w:rFonts w:cs="Arial"/>
          <w:szCs w:val="18"/>
          <w:lang w:val="nl-NL"/>
        </w:rPr>
        <w:t>.</w:t>
      </w:r>
      <w:r w:rsidR="00E95ACD">
        <w:rPr>
          <w:rFonts w:cs="Arial"/>
          <w:szCs w:val="18"/>
          <w:lang w:val="nl-NL"/>
        </w:rPr>
        <w:t xml:space="preserve"> </w:t>
      </w:r>
      <w:r>
        <w:rPr>
          <w:rFonts w:cs="Arial"/>
          <w:szCs w:val="18"/>
          <w:lang w:val="nl-NL"/>
        </w:rPr>
        <w:t>Het</w:t>
      </w:r>
      <w:r w:rsidRPr="005821FB" w:rsidR="00E95ACD">
        <w:rPr>
          <w:rFonts w:cs="Arial"/>
          <w:szCs w:val="18"/>
          <w:lang w:val="nl-NL"/>
        </w:rPr>
        <w:t xml:space="preserve"> doel</w:t>
      </w:r>
      <w:r>
        <w:rPr>
          <w:rFonts w:cs="Arial"/>
          <w:szCs w:val="18"/>
          <w:lang w:val="nl-NL"/>
        </w:rPr>
        <w:t xml:space="preserve"> hiervan is</w:t>
      </w:r>
      <w:r w:rsidRPr="005821FB" w:rsidR="00E95ACD">
        <w:rPr>
          <w:rFonts w:cs="Arial"/>
          <w:szCs w:val="18"/>
          <w:lang w:val="nl-NL"/>
        </w:rPr>
        <w:t xml:space="preserve"> belastingplichtigen te ondersteunen bij het doen van aangifte.</w:t>
      </w:r>
      <w:r w:rsidR="00E95ACD">
        <w:rPr>
          <w:rFonts w:cs="Arial"/>
          <w:szCs w:val="18"/>
          <w:lang w:val="nl-NL"/>
        </w:rPr>
        <w:t xml:space="preserve"> De Belastingdienst zal hierbij via algemene communicatiekanalen bekendheid geven aan de veranderingen en hierover uitleg geven. De complexiteit van het nieuwe stelsel kan echter niet volledig worden weggenomen door goede communicatie en voorlichting. </w:t>
      </w:r>
      <w:r w:rsidRPr="0069472A">
        <w:rPr>
          <w:rFonts w:cs="Arial"/>
          <w:szCs w:val="18"/>
          <w:lang w:val="nl-NL"/>
        </w:rPr>
        <w:t xml:space="preserve">Het beroep op het doenvermogen </w:t>
      </w:r>
      <w:r>
        <w:rPr>
          <w:rFonts w:cs="Arial"/>
          <w:szCs w:val="18"/>
          <w:lang w:val="nl-NL"/>
        </w:rPr>
        <w:t xml:space="preserve">bij het doen van aangifte </w:t>
      </w:r>
      <w:r w:rsidRPr="0069472A">
        <w:rPr>
          <w:rFonts w:cs="Arial"/>
          <w:szCs w:val="18"/>
          <w:lang w:val="nl-NL"/>
        </w:rPr>
        <w:t>is deels afhankelijk van de samenstelling van het vermogen van een belastingplichtige. Naarmate het vermogen gevarieerder en complexer is, zal het beroep op het doenvermogen groter zijn.</w:t>
      </w:r>
      <w:r w:rsidRPr="009C3E6F">
        <w:rPr>
          <w:lang w:val="nl-NL"/>
        </w:rPr>
        <w:t xml:space="preserve"> </w:t>
      </w:r>
      <w:r>
        <w:rPr>
          <w:lang w:val="nl-NL"/>
        </w:rPr>
        <w:t xml:space="preserve">Voor vermogenscategorieën die niet vooringevuld kunnen worden, zal </w:t>
      </w:r>
      <w:r>
        <w:rPr>
          <w:rFonts w:cs="Arial"/>
          <w:szCs w:val="18"/>
          <w:lang w:val="nl-NL"/>
        </w:rPr>
        <w:t>d</w:t>
      </w:r>
      <w:r w:rsidRPr="0069472A">
        <w:rPr>
          <w:rFonts w:cs="Arial"/>
          <w:szCs w:val="18"/>
          <w:lang w:val="nl-NL"/>
        </w:rPr>
        <w:t>e belastingplichtige zelf gegevens die relevant zijn voor het werkelijke rendement moeten verzamelen. Bij een gevarieerd vermogen</w:t>
      </w:r>
      <w:r w:rsidR="00B85B14">
        <w:rPr>
          <w:rFonts w:cs="Arial"/>
          <w:szCs w:val="18"/>
          <w:lang w:val="nl-NL"/>
        </w:rPr>
        <w:t xml:space="preserve"> kan </w:t>
      </w:r>
      <w:r w:rsidRPr="0069472A">
        <w:rPr>
          <w:rFonts w:cs="Arial"/>
          <w:szCs w:val="18"/>
          <w:lang w:val="nl-NL"/>
        </w:rPr>
        <w:t>het opzoeken en invullen van deze gegevens</w:t>
      </w:r>
      <w:r>
        <w:rPr>
          <w:rFonts w:cs="Arial"/>
          <w:szCs w:val="18"/>
          <w:lang w:val="nl-NL"/>
        </w:rPr>
        <w:t xml:space="preserve"> i</w:t>
      </w:r>
      <w:r w:rsidRPr="0069472A">
        <w:rPr>
          <w:rFonts w:cs="Arial"/>
          <w:szCs w:val="18"/>
          <w:lang w:val="nl-NL"/>
        </w:rPr>
        <w:t>ngewikkeld zijn</w:t>
      </w:r>
      <w:r>
        <w:rPr>
          <w:rFonts w:cs="Arial"/>
          <w:szCs w:val="18"/>
          <w:lang w:val="nl-NL"/>
        </w:rPr>
        <w:t>.</w:t>
      </w:r>
      <w:r w:rsidR="002C1792">
        <w:rPr>
          <w:rFonts w:cs="Arial"/>
          <w:szCs w:val="18"/>
          <w:lang w:val="nl-NL"/>
        </w:rPr>
        <w:t xml:space="preserve"> </w:t>
      </w:r>
      <w:r w:rsidRPr="002C1792" w:rsidR="002C1792">
        <w:rPr>
          <w:rFonts w:cs="Arial"/>
          <w:szCs w:val="18"/>
          <w:lang w:val="nl-NL"/>
        </w:rPr>
        <w:t>Een deel van de belastingplichtigen zal voorafgaand aan de invoering van het nieuwe box 3-stelsel ervaring opdoen met het berekenen en invullen van het werkelijke rendement in het kader van de tegenbewijsregeling tegen het huidige forfaitaire stelsel.</w:t>
      </w:r>
    </w:p>
    <w:p w:rsidR="00E95ACD" w:rsidP="00E95ACD" w:rsidRDefault="00E95ACD" w14:paraId="4BAEF508" w14:textId="77777777">
      <w:pPr>
        <w:keepNext/>
        <w:spacing w:line="276" w:lineRule="auto"/>
        <w:rPr>
          <w:rFonts w:cs="Arial"/>
          <w:szCs w:val="18"/>
          <w:lang w:val="nl-NL"/>
        </w:rPr>
      </w:pPr>
    </w:p>
    <w:p w:rsidR="00725F1A" w:rsidP="002E19E6" w:rsidRDefault="00E95ACD" w14:paraId="35ADE032" w14:textId="54AAC216">
      <w:pPr>
        <w:keepNext/>
        <w:spacing w:line="276" w:lineRule="auto"/>
        <w:rPr>
          <w:rFonts w:cs="Arial"/>
          <w:szCs w:val="18"/>
          <w:lang w:val="nl-NL"/>
        </w:rPr>
      </w:pPr>
      <w:r>
        <w:rPr>
          <w:rFonts w:cs="Arial"/>
          <w:szCs w:val="18"/>
          <w:lang w:val="nl-NL"/>
        </w:rPr>
        <w:t xml:space="preserve">Een groot deel van de belastingplichtigen in box 3 </w:t>
      </w:r>
      <w:r w:rsidR="007425BA">
        <w:rPr>
          <w:rFonts w:cs="Arial"/>
          <w:szCs w:val="18"/>
          <w:lang w:val="nl-NL"/>
        </w:rPr>
        <w:t xml:space="preserve">doet </w:t>
      </w:r>
      <w:r>
        <w:rPr>
          <w:rFonts w:cs="Arial"/>
          <w:szCs w:val="18"/>
          <w:lang w:val="nl-NL"/>
        </w:rPr>
        <w:t xml:space="preserve">nu al aangifte met behulp van een fiscaal dienstverlener. Dit betreft met name mensen met meer gevarieerd vermogen, voor wie de aangifte naar verwachting in het nieuwe stelsel ingewikkelder wordt. Belastingplichtigen kunnen vragen over de aangifte inkomstenbelasting stellen bij de BelastingTelefoon. Het is staand beleid van de Belastingdienst dat burgers </w:t>
      </w:r>
      <w:r w:rsidRPr="00B72D92">
        <w:rPr>
          <w:rFonts w:cs="Arial"/>
          <w:szCs w:val="18"/>
          <w:lang w:val="nl-NL"/>
        </w:rPr>
        <w:t>geholpen worden met vragen over en het invullen van de aangifte inkomstenbelasting.</w:t>
      </w:r>
    </w:p>
    <w:p w:rsidR="002E19E6" w:rsidP="002E19E6" w:rsidRDefault="002E19E6" w14:paraId="1FDCF428" w14:textId="77777777">
      <w:pPr>
        <w:keepNext/>
        <w:spacing w:line="276" w:lineRule="auto"/>
        <w:rPr>
          <w:rFonts w:cs="Arial"/>
          <w:szCs w:val="18"/>
          <w:lang w:val="nl-NL"/>
        </w:rPr>
      </w:pPr>
    </w:p>
    <w:p w:rsidRPr="00D6399F" w:rsidR="00D6399F" w:rsidP="00D6399F" w:rsidRDefault="00D6399F" w14:paraId="57412DC5" w14:textId="6EFD017B">
      <w:pPr>
        <w:pStyle w:val="Kop3"/>
        <w:rPr>
          <w:b/>
          <w:bCs/>
          <w:lang w:val="nl-NL"/>
        </w:rPr>
      </w:pPr>
      <w:bookmarkStart w:name="_Toc198112202" w:id="90"/>
      <w:r w:rsidRPr="00D6399F">
        <w:rPr>
          <w:b/>
          <w:bCs/>
          <w:lang w:val="nl-NL"/>
        </w:rPr>
        <w:t>8.5</w:t>
      </w:r>
      <w:r w:rsidR="00453018">
        <w:rPr>
          <w:b/>
          <w:bCs/>
          <w:lang w:val="nl-NL"/>
        </w:rPr>
        <w:tab/>
      </w:r>
      <w:r w:rsidRPr="00D6399F">
        <w:rPr>
          <w:b/>
          <w:bCs/>
          <w:lang w:val="nl-NL"/>
        </w:rPr>
        <w:t>Rechtsbescherming</w:t>
      </w:r>
      <w:bookmarkEnd w:id="90"/>
    </w:p>
    <w:p w:rsidR="00E50C20" w:rsidP="008C1476" w:rsidRDefault="00E50C20" w14:paraId="455E776E" w14:textId="77777777">
      <w:pPr>
        <w:keepNext/>
        <w:spacing w:line="276" w:lineRule="auto"/>
        <w:rPr>
          <w:rFonts w:cs="Arial"/>
          <w:szCs w:val="18"/>
          <w:lang w:val="nl-NL"/>
        </w:rPr>
      </w:pPr>
    </w:p>
    <w:p w:rsidRPr="006F44CF" w:rsidR="006F44CF" w:rsidP="008C1476" w:rsidRDefault="006F44CF" w14:paraId="446F99FF" w14:textId="0671588B">
      <w:pPr>
        <w:keepNext/>
        <w:spacing w:line="276" w:lineRule="auto"/>
        <w:rPr>
          <w:rFonts w:cs="Arial"/>
          <w:szCs w:val="18"/>
          <w:lang w:val="nl-NL"/>
        </w:rPr>
      </w:pPr>
      <w:r w:rsidRPr="006F44CF">
        <w:rPr>
          <w:rFonts w:cs="Arial"/>
          <w:szCs w:val="18"/>
          <w:lang w:val="nl-NL"/>
        </w:rPr>
        <w:t xml:space="preserve">Het </w:t>
      </w:r>
      <w:r>
        <w:rPr>
          <w:rFonts w:cs="Arial"/>
          <w:szCs w:val="18"/>
          <w:lang w:val="nl-NL"/>
        </w:rPr>
        <w:t>wets</w:t>
      </w:r>
      <w:r w:rsidRPr="006F44CF">
        <w:rPr>
          <w:rFonts w:cs="Arial"/>
          <w:szCs w:val="18"/>
          <w:lang w:val="nl-NL"/>
        </w:rPr>
        <w:t xml:space="preserve">voorstel bevat geen wijzigingen die zien op de rechtsbescherming: de bestaande regels voor het opleggen van aanslagen inkomstenbelasting gelden </w:t>
      </w:r>
      <w:r>
        <w:rPr>
          <w:rFonts w:cs="Arial"/>
          <w:szCs w:val="18"/>
          <w:lang w:val="nl-NL"/>
        </w:rPr>
        <w:t>ook binnen het voorgestelde stelsel van een heffing op basis van werkelijk rendement. D</w:t>
      </w:r>
      <w:r w:rsidRPr="006F44CF">
        <w:rPr>
          <w:rFonts w:cs="Arial"/>
          <w:szCs w:val="18"/>
          <w:lang w:val="nl-NL"/>
        </w:rPr>
        <w:t>e regels omtrent bezwaar</w:t>
      </w:r>
      <w:r>
        <w:rPr>
          <w:rFonts w:cs="Arial"/>
          <w:szCs w:val="18"/>
          <w:lang w:val="nl-NL"/>
        </w:rPr>
        <w:t xml:space="preserve"> en</w:t>
      </w:r>
      <w:r w:rsidRPr="006F44CF">
        <w:rPr>
          <w:rFonts w:cs="Arial"/>
          <w:szCs w:val="18"/>
          <w:lang w:val="nl-NL"/>
        </w:rPr>
        <w:t xml:space="preserve"> beroep veranderen </w:t>
      </w:r>
      <w:r>
        <w:rPr>
          <w:rFonts w:cs="Arial"/>
          <w:szCs w:val="18"/>
          <w:lang w:val="nl-NL"/>
        </w:rPr>
        <w:t xml:space="preserve">eveneens </w:t>
      </w:r>
      <w:r w:rsidRPr="006F44CF">
        <w:rPr>
          <w:rFonts w:cs="Arial"/>
          <w:szCs w:val="18"/>
          <w:lang w:val="nl-NL"/>
        </w:rPr>
        <w:t>niet</w:t>
      </w:r>
      <w:r>
        <w:rPr>
          <w:rFonts w:cs="Arial"/>
          <w:szCs w:val="18"/>
          <w:lang w:val="nl-NL"/>
        </w:rPr>
        <w:t>, de rechtsingang voor belastingplichtigen blijft ongewijzigd in stand.</w:t>
      </w:r>
    </w:p>
    <w:p w:rsidRPr="00060D16" w:rsidR="00E648F3" w:rsidP="008C1476" w:rsidRDefault="00E648F3" w14:paraId="2C51EBDC" w14:textId="77777777">
      <w:pPr>
        <w:keepNext/>
        <w:spacing w:line="276" w:lineRule="auto"/>
        <w:rPr>
          <w:rFonts w:cs="Arial"/>
          <w:szCs w:val="18"/>
          <w:lang w:val="nl-NL"/>
        </w:rPr>
      </w:pPr>
    </w:p>
    <w:p w:rsidRPr="00C617BE" w:rsidR="00874564" w:rsidP="008C1476" w:rsidRDefault="00874564" w14:paraId="7AB45211" w14:textId="7FF3B37A">
      <w:pPr>
        <w:pStyle w:val="Kop2"/>
        <w:spacing w:line="276" w:lineRule="auto"/>
        <w:rPr>
          <w:b/>
          <w:bCs/>
          <w:szCs w:val="18"/>
          <w:lang w:val="nl-NL"/>
        </w:rPr>
      </w:pPr>
      <w:bookmarkStart w:name="_Toc103349576" w:id="91"/>
      <w:bookmarkStart w:name="_Toc129708439" w:id="92"/>
      <w:bookmarkStart w:name="_Toc198112203" w:id="93"/>
      <w:r w:rsidRPr="00C617BE">
        <w:rPr>
          <w:b/>
          <w:bCs/>
          <w:szCs w:val="18"/>
          <w:lang w:val="nl-NL"/>
        </w:rPr>
        <w:t>Uitvoeringsaspecten</w:t>
      </w:r>
      <w:bookmarkEnd w:id="91"/>
      <w:bookmarkEnd w:id="92"/>
      <w:bookmarkEnd w:id="93"/>
    </w:p>
    <w:p w:rsidR="002F5628" w:rsidP="008C1476" w:rsidRDefault="002F5628" w14:paraId="1561890F" w14:textId="5831D25A">
      <w:pPr>
        <w:spacing w:line="276" w:lineRule="auto"/>
        <w:rPr>
          <w:szCs w:val="18"/>
          <w:lang w:val="nl-NL"/>
        </w:rPr>
      </w:pPr>
    </w:p>
    <w:p w:rsidR="009E4459" w:rsidP="009E4459" w:rsidRDefault="00646226" w14:paraId="721A9F2F" w14:textId="524669E5">
      <w:pPr>
        <w:spacing w:line="276" w:lineRule="auto"/>
        <w:rPr>
          <w:lang w:val="nl-NL"/>
        </w:rPr>
      </w:pPr>
      <w:r>
        <w:rPr>
          <w:szCs w:val="18"/>
          <w:lang w:val="nl-NL"/>
        </w:rPr>
        <w:t>De invoering van werkelijk rendement in box 3</w:t>
      </w:r>
      <w:r w:rsidRPr="0068452A" w:rsidR="009E4459">
        <w:rPr>
          <w:szCs w:val="18"/>
          <w:lang w:val="nl-NL"/>
        </w:rPr>
        <w:t xml:space="preserve"> is een structureel ingrijpende aanpassing voor burgers en de Belastingdienst.</w:t>
      </w:r>
      <w:r w:rsidR="009E4459">
        <w:rPr>
          <w:szCs w:val="18"/>
          <w:lang w:val="nl-NL"/>
        </w:rPr>
        <w:t xml:space="preserve"> Naar het oordeel van het kabinet is het voorgestelde stelsel voor een heffing op basis van werkelijk rendement alles afwegende de beste optie, ondanks de risico</w:t>
      </w:r>
      <w:r w:rsidR="00685844">
        <w:rPr>
          <w:szCs w:val="18"/>
          <w:lang w:val="nl-NL"/>
        </w:rPr>
        <w:t>’</w:t>
      </w:r>
      <w:r w:rsidR="009E4459">
        <w:rPr>
          <w:szCs w:val="18"/>
          <w:lang w:val="nl-NL"/>
        </w:rPr>
        <w:t>s die</w:t>
      </w:r>
      <w:r w:rsidR="00685844">
        <w:rPr>
          <w:szCs w:val="18"/>
          <w:lang w:val="nl-NL"/>
        </w:rPr>
        <w:t xml:space="preserve"> de</w:t>
      </w:r>
      <w:r w:rsidR="009E4459">
        <w:rPr>
          <w:szCs w:val="18"/>
          <w:lang w:val="nl-NL"/>
        </w:rPr>
        <w:t xml:space="preserve"> Belastingdienst in de uitvoeringstoets signaleert. </w:t>
      </w:r>
      <w:r w:rsidR="009E4459">
        <w:rPr>
          <w:lang w:val="nl-NL"/>
        </w:rPr>
        <w:t xml:space="preserve">Eerder heeft het </w:t>
      </w:r>
      <w:r w:rsidR="00685844">
        <w:rPr>
          <w:lang w:val="nl-NL"/>
        </w:rPr>
        <w:t xml:space="preserve">vorige </w:t>
      </w:r>
      <w:r w:rsidR="009E4459">
        <w:rPr>
          <w:lang w:val="nl-NL"/>
        </w:rPr>
        <w:t>kabinet al opgeschreven da</w:t>
      </w:r>
      <w:r w:rsidRPr="00601FF7" w:rsidR="009E4459">
        <w:rPr>
          <w:lang w:val="nl-NL"/>
        </w:rPr>
        <w:t xml:space="preserve">t </w:t>
      </w:r>
      <w:r w:rsidR="009E4459">
        <w:rPr>
          <w:lang w:val="nl-NL"/>
        </w:rPr>
        <w:t xml:space="preserve">het </w:t>
      </w:r>
      <w:r w:rsidRPr="00601FF7" w:rsidR="009E4459">
        <w:rPr>
          <w:lang w:val="nl-NL"/>
        </w:rPr>
        <w:t>ideale box 3-stelsel</w:t>
      </w:r>
      <w:r w:rsidR="009E4459">
        <w:rPr>
          <w:lang w:val="nl-NL"/>
        </w:rPr>
        <w:t xml:space="preserve"> feitelijk</w:t>
      </w:r>
      <w:r w:rsidRPr="00601FF7" w:rsidR="009E4459">
        <w:rPr>
          <w:lang w:val="nl-NL"/>
        </w:rPr>
        <w:t xml:space="preserve"> niet</w:t>
      </w:r>
      <w:r w:rsidR="009E4459">
        <w:rPr>
          <w:lang w:val="nl-NL"/>
        </w:rPr>
        <w:t xml:space="preserve"> bestaat.</w:t>
      </w:r>
      <w:r w:rsidR="009E4459">
        <w:rPr>
          <w:rStyle w:val="Voetnootmarkering"/>
          <w:lang w:val="nl-NL"/>
        </w:rPr>
        <w:footnoteReference w:id="61"/>
      </w:r>
      <w:r w:rsidR="009E4459">
        <w:rPr>
          <w:lang w:val="nl-NL"/>
        </w:rPr>
        <w:t xml:space="preserve"> </w:t>
      </w:r>
      <w:r w:rsidRPr="00601FF7" w:rsidR="009E4459">
        <w:rPr>
          <w:lang w:val="nl-NL"/>
        </w:rPr>
        <w:t>Alle denkbare opties hebben naast voordelen ook nadelen op het vlak van juridische houdbaarheid, maatschappelijk draagvlak, budgettaire gevolgen, uitvoeringsgevolgen en doenvermogen. De voor- en nadelen van een vermogensbelasting, een voortzetting van een forfaitair systeem (een aangepaste vorm van de huidige bepalingen voor box 3), een vermogensaanwas- en vermogenswinstbelasting zijn uitvoerig geanalyseerd.</w:t>
      </w:r>
      <w:r w:rsidR="009E4459">
        <w:rPr>
          <w:lang w:val="nl-NL"/>
        </w:rPr>
        <w:t xml:space="preserve"> Zie voor een uitgebreidere omschrijving van de overwogen alternatieven ook paragraaf </w:t>
      </w:r>
      <w:r w:rsidR="00773537">
        <w:rPr>
          <w:lang w:val="nl-NL"/>
        </w:rPr>
        <w:t>6</w:t>
      </w:r>
      <w:r w:rsidR="009E4459">
        <w:rPr>
          <w:lang w:val="nl-NL"/>
        </w:rPr>
        <w:t xml:space="preserve"> waar een aantal alternatieven worden beschreven. Een toename van complexiteit is inherent aan het introduceren van een stelsel op basis van werkelijk rendement. Wanneer voor een dergelijk stelsel gekozen wordt, moeten de gevolgen van deze complexiteit geaccepteerd worden. Dat betekent echter niet dat het kabinet de gesignaleerde risico’s lichtzinnig aanvaardt. </w:t>
      </w:r>
    </w:p>
    <w:p w:rsidRPr="00E67FCD" w:rsidR="009E4459" w:rsidRDefault="009E4459" w14:paraId="4706E82D" w14:textId="77777777">
      <w:pPr>
        <w:spacing w:line="276" w:lineRule="auto"/>
        <w:rPr>
          <w:szCs w:val="18"/>
          <w:lang w:val="nl-NL"/>
        </w:rPr>
      </w:pPr>
    </w:p>
    <w:p w:rsidR="00FD3506" w:rsidP="008C1476" w:rsidRDefault="00AC18CF" w14:paraId="59EA5822" w14:textId="2C09353A">
      <w:pPr>
        <w:spacing w:line="276" w:lineRule="auto"/>
        <w:rPr>
          <w:szCs w:val="18"/>
          <w:lang w:val="nl-NL"/>
        </w:rPr>
      </w:pPr>
      <w:r>
        <w:rPr>
          <w:szCs w:val="18"/>
          <w:lang w:val="nl-NL"/>
        </w:rPr>
        <w:t xml:space="preserve">De Belastingdienst benadrukt </w:t>
      </w:r>
      <w:r w:rsidR="0017545C">
        <w:rPr>
          <w:szCs w:val="18"/>
          <w:lang w:val="nl-NL"/>
        </w:rPr>
        <w:t xml:space="preserve">in de uitvoeringstoets </w:t>
      </w:r>
      <w:r w:rsidR="009E4459">
        <w:rPr>
          <w:szCs w:val="18"/>
          <w:lang w:val="nl-NL"/>
        </w:rPr>
        <w:t xml:space="preserve">dat het van groot belang is dat </w:t>
      </w:r>
      <w:r w:rsidR="00374A27">
        <w:rPr>
          <w:szCs w:val="18"/>
          <w:lang w:val="nl-NL"/>
        </w:rPr>
        <w:t>een nieuw stelsel voor box 3</w:t>
      </w:r>
      <w:r w:rsidR="00A96DD4">
        <w:rPr>
          <w:szCs w:val="18"/>
          <w:lang w:val="nl-NL"/>
        </w:rPr>
        <w:t xml:space="preserve"> </w:t>
      </w:r>
      <w:r w:rsidRPr="00AC18CF">
        <w:rPr>
          <w:szCs w:val="18"/>
          <w:lang w:val="nl-NL"/>
        </w:rPr>
        <w:t xml:space="preserve">niet </w:t>
      </w:r>
      <w:r w:rsidR="00A96DD4">
        <w:rPr>
          <w:szCs w:val="18"/>
          <w:lang w:val="nl-NL"/>
        </w:rPr>
        <w:t xml:space="preserve">zal leiden </w:t>
      </w:r>
      <w:r w:rsidRPr="00AC18CF">
        <w:rPr>
          <w:szCs w:val="18"/>
          <w:lang w:val="nl-NL"/>
        </w:rPr>
        <w:t xml:space="preserve">tot </w:t>
      </w:r>
      <w:r w:rsidR="00374A27">
        <w:rPr>
          <w:szCs w:val="18"/>
          <w:lang w:val="nl-NL"/>
        </w:rPr>
        <w:t xml:space="preserve">nieuwe </w:t>
      </w:r>
      <w:r w:rsidRPr="00AC18CF">
        <w:rPr>
          <w:szCs w:val="18"/>
          <w:lang w:val="nl-NL"/>
        </w:rPr>
        <w:t>herstel</w:t>
      </w:r>
      <w:r w:rsidR="00686098">
        <w:rPr>
          <w:szCs w:val="18"/>
          <w:lang w:val="nl-NL"/>
        </w:rPr>
        <w:t>operaties</w:t>
      </w:r>
      <w:r w:rsidR="009E4459">
        <w:rPr>
          <w:szCs w:val="18"/>
          <w:lang w:val="nl-NL"/>
        </w:rPr>
        <w:t xml:space="preserve">. </w:t>
      </w:r>
      <w:r w:rsidR="00A521CD">
        <w:rPr>
          <w:szCs w:val="18"/>
          <w:lang w:val="nl-NL"/>
        </w:rPr>
        <w:t xml:space="preserve">De Hoge Raad </w:t>
      </w:r>
      <w:r w:rsidR="00000EA6">
        <w:rPr>
          <w:szCs w:val="18"/>
          <w:lang w:val="nl-NL"/>
        </w:rPr>
        <w:t xml:space="preserve">heeft sinds 2015 in meerdere arresten over box 3 waarschuwingen gegeven over de forfaitaire systematiek en de </w:t>
      </w:r>
      <w:r w:rsidR="00000EA6">
        <w:rPr>
          <w:szCs w:val="18"/>
          <w:lang w:val="nl-NL"/>
        </w:rPr>
        <w:lastRenderedPageBreak/>
        <w:t>juridische risico’s hiervan op het gebied van het eigendomsrecht.</w:t>
      </w:r>
      <w:r w:rsidR="00000EA6">
        <w:rPr>
          <w:rStyle w:val="Voetnootmarkering"/>
          <w:szCs w:val="18"/>
          <w:lang w:val="nl-NL"/>
        </w:rPr>
        <w:footnoteReference w:id="62"/>
      </w:r>
      <w:r w:rsidR="00000EA6">
        <w:rPr>
          <w:szCs w:val="18"/>
          <w:lang w:val="nl-NL"/>
        </w:rPr>
        <w:t xml:space="preserve"> De wetgever heeft </w:t>
      </w:r>
      <w:r w:rsidR="00370BD1">
        <w:rPr>
          <w:szCs w:val="18"/>
          <w:lang w:val="nl-NL"/>
        </w:rPr>
        <w:t>in het Belastingplan 2016 met ingang van 2017 de forfaitaire systematiek aangepast.</w:t>
      </w:r>
      <w:r w:rsidR="00370BD1">
        <w:rPr>
          <w:rStyle w:val="Voetnootmarkering"/>
          <w:szCs w:val="18"/>
          <w:lang w:val="nl-NL"/>
        </w:rPr>
        <w:footnoteReference w:id="63"/>
      </w:r>
      <w:r w:rsidR="00370BD1">
        <w:rPr>
          <w:szCs w:val="18"/>
          <w:lang w:val="nl-NL"/>
        </w:rPr>
        <w:t xml:space="preserve"> Daarna heeft de wetgever met de </w:t>
      </w:r>
      <w:r w:rsidR="00685844">
        <w:rPr>
          <w:szCs w:val="18"/>
          <w:lang w:val="nl-NL"/>
        </w:rPr>
        <w:t xml:space="preserve">aanpassingen van de Wet IB 2001 door de </w:t>
      </w:r>
      <w:r w:rsidR="00370BD1">
        <w:rPr>
          <w:szCs w:val="18"/>
          <w:lang w:val="nl-NL"/>
        </w:rPr>
        <w:t xml:space="preserve">Overbruggingswet box 3 met ingang van 2023 een tweede poging gedaan om de forfaitaire systematiek in overeenstemming te brengen met </w:t>
      </w:r>
      <w:r w:rsidR="00F01762">
        <w:rPr>
          <w:szCs w:val="18"/>
          <w:lang w:val="nl-NL"/>
        </w:rPr>
        <w:t>de waarborgen die gelden op grond van het eigendomsrecht.</w:t>
      </w:r>
      <w:r w:rsidR="00000EA6">
        <w:rPr>
          <w:szCs w:val="18"/>
          <w:lang w:val="nl-NL"/>
        </w:rPr>
        <w:t xml:space="preserve"> </w:t>
      </w:r>
      <w:r w:rsidR="00F01762">
        <w:rPr>
          <w:szCs w:val="18"/>
          <w:lang w:val="nl-NL"/>
        </w:rPr>
        <w:t xml:space="preserve">Beide wetgevingstrajecten hebben </w:t>
      </w:r>
      <w:r w:rsidR="00000EA6">
        <w:rPr>
          <w:szCs w:val="18"/>
          <w:lang w:val="nl-NL"/>
        </w:rPr>
        <w:t>geleid tot omvangrijke hersteloperatie</w:t>
      </w:r>
      <w:r w:rsidR="00F01762">
        <w:rPr>
          <w:szCs w:val="18"/>
          <w:lang w:val="nl-NL"/>
        </w:rPr>
        <w:t>s</w:t>
      </w:r>
      <w:r w:rsidR="00000EA6">
        <w:rPr>
          <w:szCs w:val="18"/>
          <w:lang w:val="nl-NL"/>
        </w:rPr>
        <w:t xml:space="preserve"> met ingrijpende gevolgen voor burgers en de Belastingdienst. </w:t>
      </w:r>
      <w:r w:rsidR="0089007C">
        <w:rPr>
          <w:szCs w:val="18"/>
          <w:lang w:val="nl-NL"/>
        </w:rPr>
        <w:t>Tegen deze achtergrond wordt nu voorgesteld om box 3 fundamenteel te herzien door de forfaitaire systematiek te vervangen door een heffing op basis van werkelijk rendement.</w:t>
      </w:r>
    </w:p>
    <w:p w:rsidR="00000EA6" w:rsidP="008C1476" w:rsidRDefault="00000EA6" w14:paraId="5BF09E5D" w14:textId="77777777">
      <w:pPr>
        <w:spacing w:line="276" w:lineRule="auto"/>
        <w:rPr>
          <w:szCs w:val="18"/>
          <w:lang w:val="nl-NL"/>
        </w:rPr>
      </w:pPr>
    </w:p>
    <w:p w:rsidR="00AC18CF" w:rsidP="008C1476" w:rsidRDefault="00A521CD" w14:paraId="0F4EA9E0" w14:textId="0F3372CB">
      <w:pPr>
        <w:spacing w:line="276" w:lineRule="auto"/>
        <w:rPr>
          <w:szCs w:val="18"/>
          <w:lang w:val="nl-NL"/>
        </w:rPr>
      </w:pPr>
      <w:r>
        <w:rPr>
          <w:szCs w:val="18"/>
          <w:lang w:val="nl-NL"/>
        </w:rPr>
        <w:t>In de uitvoeringstoets staat dat e</w:t>
      </w:r>
      <w:r w:rsidRPr="009E4459">
        <w:rPr>
          <w:szCs w:val="18"/>
          <w:lang w:val="nl-NL"/>
        </w:rPr>
        <w:t xml:space="preserve">en </w:t>
      </w:r>
      <w:r w:rsidR="001D6AA0">
        <w:rPr>
          <w:szCs w:val="18"/>
          <w:lang w:val="nl-NL"/>
        </w:rPr>
        <w:t xml:space="preserve">eenvoudige </w:t>
      </w:r>
      <w:r w:rsidRPr="009E4459">
        <w:rPr>
          <w:szCs w:val="18"/>
          <w:lang w:val="nl-NL"/>
        </w:rPr>
        <w:t>forfaitaire heffing minder goed aan</w:t>
      </w:r>
      <w:r>
        <w:rPr>
          <w:szCs w:val="18"/>
          <w:lang w:val="nl-NL"/>
        </w:rPr>
        <w:t>sluit</w:t>
      </w:r>
      <w:r w:rsidRPr="009E4459">
        <w:rPr>
          <w:szCs w:val="18"/>
          <w:lang w:val="nl-NL"/>
        </w:rPr>
        <w:t xml:space="preserve"> op het rechtvaardigheidsbeginsel</w:t>
      </w:r>
      <w:r w:rsidR="008272FA">
        <w:rPr>
          <w:szCs w:val="18"/>
          <w:lang w:val="nl-NL"/>
        </w:rPr>
        <w:t>. E</w:t>
      </w:r>
      <w:r>
        <w:rPr>
          <w:szCs w:val="18"/>
          <w:lang w:val="nl-NL"/>
        </w:rPr>
        <w:t>en stelsel op basis van werkelijk rendement</w:t>
      </w:r>
      <w:r w:rsidR="008272FA">
        <w:rPr>
          <w:szCs w:val="18"/>
          <w:lang w:val="nl-NL"/>
        </w:rPr>
        <w:t xml:space="preserve"> is rechtvaardiger, maar ook complexer</w:t>
      </w:r>
      <w:r>
        <w:rPr>
          <w:szCs w:val="18"/>
          <w:lang w:val="nl-NL"/>
        </w:rPr>
        <w:t xml:space="preserve">. </w:t>
      </w:r>
      <w:r w:rsidRPr="00AF2F07" w:rsidR="00AC18CF">
        <w:rPr>
          <w:szCs w:val="18"/>
          <w:lang w:val="nl-NL"/>
        </w:rPr>
        <w:t>V</w:t>
      </w:r>
      <w:r w:rsidR="008272FA">
        <w:rPr>
          <w:szCs w:val="18"/>
          <w:lang w:val="nl-NL"/>
        </w:rPr>
        <w:t xml:space="preserve">anwege de toename van complexiteit </w:t>
      </w:r>
      <w:r w:rsidR="00AC18CF">
        <w:rPr>
          <w:szCs w:val="18"/>
          <w:lang w:val="nl-NL"/>
        </w:rPr>
        <w:t>is</w:t>
      </w:r>
      <w:r w:rsidRPr="00AF2F07" w:rsidR="00AC18CF">
        <w:rPr>
          <w:szCs w:val="18"/>
          <w:lang w:val="nl-NL"/>
        </w:rPr>
        <w:t xml:space="preserve"> </w:t>
      </w:r>
      <w:r w:rsidR="00AC18CF">
        <w:rPr>
          <w:szCs w:val="18"/>
          <w:lang w:val="nl-NL"/>
        </w:rPr>
        <w:t xml:space="preserve">bij de Belastingdienst </w:t>
      </w:r>
      <w:r w:rsidRPr="00AF2F07" w:rsidR="00AC18CF">
        <w:rPr>
          <w:szCs w:val="18"/>
          <w:lang w:val="nl-NL"/>
        </w:rPr>
        <w:t xml:space="preserve">een uitbreiding van de personele capaciteit van </w:t>
      </w:r>
      <w:r w:rsidR="00861849">
        <w:rPr>
          <w:szCs w:val="18"/>
          <w:lang w:val="nl-NL"/>
        </w:rPr>
        <w:t>circa</w:t>
      </w:r>
      <w:r w:rsidRPr="00AF2F07" w:rsidR="00AC18CF">
        <w:rPr>
          <w:szCs w:val="18"/>
          <w:lang w:val="nl-NL"/>
        </w:rPr>
        <w:t xml:space="preserve"> 900 fte nodig. De verwachting is dat deze werving in de transitieperiode </w:t>
      </w:r>
      <w:r w:rsidRPr="00A60BEF" w:rsidR="00AC18CF">
        <w:rPr>
          <w:szCs w:val="18"/>
          <w:lang w:val="nl-NL"/>
        </w:rPr>
        <w:t xml:space="preserve">van </w:t>
      </w:r>
      <w:r w:rsidR="00685844">
        <w:rPr>
          <w:szCs w:val="18"/>
          <w:lang w:val="nl-NL"/>
        </w:rPr>
        <w:t>drie</w:t>
      </w:r>
      <w:r w:rsidRPr="00A60BEF" w:rsidR="00AC18CF">
        <w:rPr>
          <w:szCs w:val="18"/>
          <w:lang w:val="nl-NL"/>
        </w:rPr>
        <w:t xml:space="preserve"> tot </w:t>
      </w:r>
      <w:r w:rsidR="00685844">
        <w:rPr>
          <w:szCs w:val="18"/>
          <w:lang w:val="nl-NL"/>
        </w:rPr>
        <w:t>vijf</w:t>
      </w:r>
      <w:r w:rsidRPr="00A60BEF" w:rsidR="00AC18CF">
        <w:rPr>
          <w:szCs w:val="18"/>
          <w:lang w:val="nl-NL"/>
        </w:rPr>
        <w:t xml:space="preserve"> jaar na inwerkingtreding van de wet</w:t>
      </w:r>
      <w:r w:rsidR="00AC18CF">
        <w:rPr>
          <w:szCs w:val="18"/>
          <w:lang w:val="nl-NL"/>
        </w:rPr>
        <w:t xml:space="preserve"> </w:t>
      </w:r>
      <w:r w:rsidRPr="00AF2F07" w:rsidR="00AC18CF">
        <w:rPr>
          <w:szCs w:val="18"/>
          <w:lang w:val="nl-NL"/>
        </w:rPr>
        <w:t>niet gerealiseerd kan worden.</w:t>
      </w:r>
      <w:r w:rsidR="00C65B55">
        <w:rPr>
          <w:szCs w:val="18"/>
          <w:lang w:val="nl-NL"/>
        </w:rPr>
        <w:t xml:space="preserve"> </w:t>
      </w:r>
      <w:r w:rsidRPr="00C65B55" w:rsidR="00C65B55">
        <w:rPr>
          <w:szCs w:val="18"/>
          <w:lang w:val="nl-NL"/>
        </w:rPr>
        <w:t xml:space="preserve">In de transitieperiode </w:t>
      </w:r>
      <w:r w:rsidR="00C65B55">
        <w:rPr>
          <w:szCs w:val="18"/>
          <w:lang w:val="nl-NL"/>
        </w:rPr>
        <w:t xml:space="preserve">zal hierdoor het </w:t>
      </w:r>
      <w:r w:rsidRPr="00C65B55" w:rsidR="00C65B55">
        <w:rPr>
          <w:szCs w:val="18"/>
          <w:lang w:val="nl-NL"/>
        </w:rPr>
        <w:t>niveau van dienstverlening en toezicht onvoldoende zijn</w:t>
      </w:r>
      <w:r w:rsidR="00350164">
        <w:rPr>
          <w:szCs w:val="18"/>
          <w:lang w:val="nl-NL"/>
        </w:rPr>
        <w:t>. Ook</w:t>
      </w:r>
      <w:r w:rsidR="00C65B55">
        <w:rPr>
          <w:szCs w:val="18"/>
          <w:lang w:val="nl-NL"/>
        </w:rPr>
        <w:t xml:space="preserve"> zal dit leiden tot beperkingen in de mogelijkheden tot vooroverleg</w:t>
      </w:r>
      <w:r w:rsidRPr="00C65B55" w:rsidR="00C65B55">
        <w:rPr>
          <w:szCs w:val="18"/>
          <w:lang w:val="nl-NL"/>
        </w:rPr>
        <w:t>.</w:t>
      </w:r>
      <w:r w:rsidR="00223AB8">
        <w:rPr>
          <w:szCs w:val="18"/>
          <w:lang w:val="nl-NL"/>
        </w:rPr>
        <w:t xml:space="preserve"> </w:t>
      </w:r>
      <w:r w:rsidRPr="00223AB8" w:rsidR="00223AB8">
        <w:rPr>
          <w:szCs w:val="18"/>
          <w:lang w:val="nl-NL"/>
        </w:rPr>
        <w:t>Met onvoldoende dienstverlening en toezicht wordt het risico gelopen dat de bereidheid bij belastingplichtigen om vrijwillig te voldoen aan fiscale verplichtingen afneemt (compliance).</w:t>
      </w:r>
      <w:r w:rsidR="00AC18CF">
        <w:rPr>
          <w:szCs w:val="18"/>
          <w:lang w:val="nl-NL"/>
        </w:rPr>
        <w:t xml:space="preserve"> </w:t>
      </w:r>
      <w:r w:rsidRPr="00B46AF1" w:rsidR="00AC18CF">
        <w:rPr>
          <w:szCs w:val="18"/>
          <w:lang w:val="nl-NL"/>
        </w:rPr>
        <w:t>Op termijn zal de Belastingdienst er naar verwachting wel in slagen om de personeelscapaciteit op sterkte te brengen.</w:t>
      </w:r>
      <w:r w:rsidR="006713D6">
        <w:rPr>
          <w:szCs w:val="18"/>
          <w:lang w:val="nl-NL"/>
        </w:rPr>
        <w:t xml:space="preserve"> Vanwege de uitbreiding van personeel zijn de uitvoeringskosten hoog. D</w:t>
      </w:r>
      <w:r w:rsidR="006713D6">
        <w:rPr>
          <w:lang w:val="nl-NL"/>
        </w:rPr>
        <w:t xml:space="preserve">e volledige uitvoeringskosten van dit voorstel van circa </w:t>
      </w:r>
      <w:r w:rsidR="00685844">
        <w:rPr>
          <w:lang w:val="nl-NL"/>
        </w:rPr>
        <w:t>€</w:t>
      </w:r>
      <w:r w:rsidR="00773537">
        <w:rPr>
          <w:lang w:val="nl-NL"/>
        </w:rPr>
        <w:t> </w:t>
      </w:r>
      <w:r w:rsidR="006713D6">
        <w:rPr>
          <w:lang w:val="nl-NL"/>
        </w:rPr>
        <w:t>11</w:t>
      </w:r>
      <w:r w:rsidR="00773537">
        <w:rPr>
          <w:lang w:val="nl-NL"/>
        </w:rPr>
        <w:t>2</w:t>
      </w:r>
      <w:r w:rsidR="006713D6">
        <w:rPr>
          <w:lang w:val="nl-NL"/>
        </w:rPr>
        <w:t xml:space="preserve"> miljoen worde</w:t>
      </w:r>
      <w:r w:rsidR="007C6B49">
        <w:rPr>
          <w:lang w:val="nl-NL"/>
        </w:rPr>
        <w:t>n</w:t>
      </w:r>
      <w:r w:rsidR="006713D6">
        <w:rPr>
          <w:lang w:val="nl-NL"/>
        </w:rPr>
        <w:t xml:space="preserve"> (structureel) gedekt aan de lastenkant.</w:t>
      </w:r>
    </w:p>
    <w:p w:rsidR="00AC18CF" w:rsidP="008C1476" w:rsidRDefault="00AC18CF" w14:paraId="0A732127" w14:textId="77777777">
      <w:pPr>
        <w:spacing w:line="276" w:lineRule="auto"/>
        <w:rPr>
          <w:szCs w:val="18"/>
          <w:lang w:val="nl-NL"/>
        </w:rPr>
      </w:pPr>
    </w:p>
    <w:p w:rsidR="00AC18CF" w:rsidP="00AC18CF" w:rsidRDefault="00223AB8" w14:paraId="79D1D9A0" w14:textId="4425C559">
      <w:pPr>
        <w:spacing w:line="276" w:lineRule="auto"/>
        <w:rPr>
          <w:szCs w:val="18"/>
          <w:lang w:val="nl-NL"/>
        </w:rPr>
      </w:pPr>
      <w:r w:rsidRPr="00223AB8">
        <w:rPr>
          <w:szCs w:val="18"/>
          <w:lang w:val="nl-NL"/>
        </w:rPr>
        <w:t>Bij een heffing gebaseerd op werkelijk rendement zijn meer gegevens nodig dan bij een forfaitaire heffing</w:t>
      </w:r>
      <w:r>
        <w:rPr>
          <w:szCs w:val="18"/>
          <w:lang w:val="nl-NL"/>
        </w:rPr>
        <w:t>.</w:t>
      </w:r>
      <w:r w:rsidRPr="00223AB8">
        <w:rPr>
          <w:szCs w:val="18"/>
          <w:lang w:val="nl-NL"/>
        </w:rPr>
        <w:t xml:space="preserve"> </w:t>
      </w:r>
      <w:r w:rsidR="00940406">
        <w:rPr>
          <w:szCs w:val="18"/>
          <w:lang w:val="nl-NL"/>
        </w:rPr>
        <w:t>B</w:t>
      </w:r>
      <w:r w:rsidRPr="00E67FCD" w:rsidR="00AC18CF">
        <w:rPr>
          <w:szCs w:val="18"/>
          <w:lang w:val="nl-NL"/>
        </w:rPr>
        <w:t xml:space="preserve">ij een vermogensaanwasbelasting als hoofdregel </w:t>
      </w:r>
      <w:r w:rsidR="00940406">
        <w:rPr>
          <w:szCs w:val="18"/>
          <w:lang w:val="nl-NL"/>
        </w:rPr>
        <w:t xml:space="preserve">kunnen </w:t>
      </w:r>
      <w:r w:rsidRPr="00E67FCD" w:rsidR="00AC18CF">
        <w:rPr>
          <w:szCs w:val="18"/>
          <w:lang w:val="nl-NL"/>
        </w:rPr>
        <w:t xml:space="preserve">veel gegevens vooraf ingevuld worden door de Belastingdienst. Denk hierbij aan rente op bankrekeningen en schulden, ontvangen dividend en vermogensaanwas van publiek verhandelbare aandelen en obligaties. Circa 2,5 miljoen </w:t>
      </w:r>
      <w:r w:rsidR="009927F1">
        <w:rPr>
          <w:szCs w:val="18"/>
          <w:lang w:val="nl-NL"/>
        </w:rPr>
        <w:t>aangifte</w:t>
      </w:r>
      <w:r w:rsidRPr="00E67FCD" w:rsidR="00AC18CF">
        <w:rPr>
          <w:szCs w:val="18"/>
          <w:lang w:val="nl-NL"/>
        </w:rPr>
        <w:t>plichtigen (van de</w:t>
      </w:r>
      <w:r w:rsidR="00685844">
        <w:rPr>
          <w:szCs w:val="18"/>
          <w:lang w:val="nl-NL"/>
        </w:rPr>
        <w:t xml:space="preserve"> in</w:t>
      </w:r>
      <w:r w:rsidRPr="00E67FCD" w:rsidR="00AC18CF">
        <w:rPr>
          <w:szCs w:val="18"/>
          <w:lang w:val="nl-NL"/>
        </w:rPr>
        <w:t xml:space="preserve"> totaal circa </w:t>
      </w:r>
      <w:r w:rsidR="00A91093">
        <w:rPr>
          <w:szCs w:val="18"/>
          <w:lang w:val="nl-NL"/>
        </w:rPr>
        <w:t>3,9</w:t>
      </w:r>
      <w:r w:rsidRPr="00E67FCD" w:rsidR="00AC18CF">
        <w:rPr>
          <w:szCs w:val="18"/>
          <w:lang w:val="nl-NL"/>
        </w:rPr>
        <w:t xml:space="preserve"> miljoen </w:t>
      </w:r>
      <w:r w:rsidR="00333094">
        <w:rPr>
          <w:szCs w:val="18"/>
          <w:lang w:val="nl-NL"/>
        </w:rPr>
        <w:t>aangifteplichtige</w:t>
      </w:r>
      <w:r w:rsidRPr="00E67FCD" w:rsidR="00AC18CF">
        <w:rPr>
          <w:szCs w:val="18"/>
          <w:lang w:val="nl-NL"/>
        </w:rPr>
        <w:t xml:space="preserve"> in box 3) hebben alleen bezittingen in deze categorieën. Voor hen blijft de aangifte </w:t>
      </w:r>
      <w:r w:rsidR="00312288">
        <w:rPr>
          <w:szCs w:val="18"/>
          <w:lang w:val="nl-NL"/>
        </w:rPr>
        <w:t xml:space="preserve">in box 3 volledig </w:t>
      </w:r>
      <w:r w:rsidRPr="00E67FCD" w:rsidR="00AC18CF">
        <w:rPr>
          <w:szCs w:val="18"/>
          <w:lang w:val="nl-NL"/>
        </w:rPr>
        <w:t>vooraf ingevuld en daarmee relatief eenvoudig. Een belangrijk aandachtspunt is dat de Belastingdienst niet over alle relevante gegevens beschikt wat betreft andere vermogensbronnen. Het gaat dan bijvoorbeeld om informatie over onroerende zaken, niet-beursgenoteerde aandelen en spaar- en beleggingsrekeningen aangehouden bij buitenlandse financiële instellingen. Omdat voor die vermogensbronnen niet alle relevante gegevens beschikbaar zijn, kan de aangifte voor 1,</w:t>
      </w:r>
      <w:r w:rsidR="00F124DB">
        <w:rPr>
          <w:szCs w:val="18"/>
          <w:lang w:val="nl-NL"/>
        </w:rPr>
        <w:t>4</w:t>
      </w:r>
      <w:r w:rsidRPr="00E67FCD" w:rsidR="00AC18CF">
        <w:rPr>
          <w:szCs w:val="18"/>
          <w:lang w:val="nl-NL"/>
        </w:rPr>
        <w:t xml:space="preserve"> miljoen belastingplichtigen niet volledig vooraf worden ingevuld.</w:t>
      </w:r>
      <w:r w:rsidR="00AC18CF">
        <w:rPr>
          <w:szCs w:val="18"/>
          <w:lang w:val="nl-NL"/>
        </w:rPr>
        <w:t xml:space="preserve"> </w:t>
      </w:r>
    </w:p>
    <w:p w:rsidR="00AC18CF" w:rsidP="00AC18CF" w:rsidRDefault="00AC18CF" w14:paraId="0296BD0D" w14:textId="77777777">
      <w:pPr>
        <w:spacing w:line="276" w:lineRule="auto"/>
        <w:rPr>
          <w:szCs w:val="18"/>
          <w:lang w:val="nl-NL"/>
        </w:rPr>
      </w:pPr>
    </w:p>
    <w:p w:rsidR="008673E0" w:rsidP="00AC18CF" w:rsidRDefault="00AC18CF" w14:paraId="687B9D0E" w14:textId="10A73B81">
      <w:pPr>
        <w:spacing w:line="276" w:lineRule="auto"/>
        <w:rPr>
          <w:szCs w:val="18"/>
          <w:lang w:val="nl-NL"/>
        </w:rPr>
      </w:pPr>
      <w:r w:rsidRPr="00E67FCD">
        <w:rPr>
          <w:szCs w:val="18"/>
          <w:lang w:val="nl-NL"/>
        </w:rPr>
        <w:t>Van belastingplichtigen die meer complex vermogen bezitten (ten opzichte van de reguliere financiële producten zoals sparen en beleggen</w:t>
      </w:r>
      <w:r w:rsidR="00685844">
        <w:rPr>
          <w:szCs w:val="18"/>
          <w:lang w:val="nl-NL"/>
        </w:rPr>
        <w:t xml:space="preserve"> via een financiële instelling</w:t>
      </w:r>
      <w:r w:rsidRPr="00E67FCD">
        <w:rPr>
          <w:szCs w:val="18"/>
          <w:lang w:val="nl-NL"/>
        </w:rPr>
        <w:t xml:space="preserve">) </w:t>
      </w:r>
      <w:r w:rsidR="00940406">
        <w:rPr>
          <w:szCs w:val="18"/>
          <w:lang w:val="nl-NL"/>
        </w:rPr>
        <w:t>wordt</w:t>
      </w:r>
      <w:r w:rsidRPr="00E67FCD">
        <w:rPr>
          <w:szCs w:val="18"/>
          <w:lang w:val="nl-NL"/>
        </w:rPr>
        <w:t xml:space="preserve"> een extra inspanning verwacht voor het bijhouden van gegevens die relevant zijn voor de aangifte.</w:t>
      </w:r>
      <w:r>
        <w:rPr>
          <w:szCs w:val="18"/>
          <w:lang w:val="nl-NL"/>
        </w:rPr>
        <w:t xml:space="preserve"> </w:t>
      </w:r>
      <w:r w:rsidR="00940406">
        <w:rPr>
          <w:szCs w:val="18"/>
          <w:lang w:val="nl-NL"/>
        </w:rPr>
        <w:t>Het gaat dan b</w:t>
      </w:r>
      <w:r>
        <w:rPr>
          <w:szCs w:val="18"/>
          <w:lang w:val="nl-NL"/>
        </w:rPr>
        <w:t>ijvoorbeel</w:t>
      </w:r>
      <w:r w:rsidR="008272FA">
        <w:rPr>
          <w:szCs w:val="18"/>
          <w:lang w:val="nl-NL"/>
        </w:rPr>
        <w:t>d</w:t>
      </w:r>
      <w:r>
        <w:rPr>
          <w:szCs w:val="18"/>
          <w:lang w:val="nl-NL"/>
        </w:rPr>
        <w:t xml:space="preserve"> </w:t>
      </w:r>
      <w:r w:rsidR="00940406">
        <w:rPr>
          <w:szCs w:val="18"/>
          <w:lang w:val="nl-NL"/>
        </w:rPr>
        <w:t xml:space="preserve">om belastingplichtigen die </w:t>
      </w:r>
      <w:r>
        <w:rPr>
          <w:szCs w:val="18"/>
          <w:lang w:val="nl-NL"/>
        </w:rPr>
        <w:t>woningen</w:t>
      </w:r>
      <w:r w:rsidR="00940406">
        <w:rPr>
          <w:szCs w:val="18"/>
          <w:lang w:val="nl-NL"/>
        </w:rPr>
        <w:t xml:space="preserve"> verhuren</w:t>
      </w:r>
      <w:r>
        <w:rPr>
          <w:szCs w:val="18"/>
          <w:lang w:val="nl-NL"/>
        </w:rPr>
        <w:t xml:space="preserve"> in box </w:t>
      </w:r>
      <w:r w:rsidR="00756B2A">
        <w:rPr>
          <w:szCs w:val="18"/>
          <w:lang w:val="nl-NL"/>
        </w:rPr>
        <w:t>3. Zij zullen</w:t>
      </w:r>
      <w:r w:rsidR="00940406">
        <w:rPr>
          <w:szCs w:val="18"/>
          <w:lang w:val="nl-NL"/>
        </w:rPr>
        <w:t xml:space="preserve"> de aankoopprijs, de huurinkomsten en de kosten moeten bijhouden</w:t>
      </w:r>
      <w:r>
        <w:rPr>
          <w:szCs w:val="18"/>
          <w:lang w:val="nl-NL"/>
        </w:rPr>
        <w:t>.</w:t>
      </w:r>
      <w:r w:rsidR="00A03EA8">
        <w:rPr>
          <w:szCs w:val="18"/>
          <w:lang w:val="nl-NL"/>
        </w:rPr>
        <w:t xml:space="preserve"> </w:t>
      </w:r>
      <w:r w:rsidRPr="00B46AF1" w:rsidR="00A03EA8">
        <w:rPr>
          <w:szCs w:val="18"/>
          <w:lang w:val="nl-NL"/>
        </w:rPr>
        <w:t>De inzet is het aangifteformulier zo te ontwerpen dat bij het invullen duidelijk is welke gegevens de belastingplichtige in de eigen administratie moet bewaren.</w:t>
      </w:r>
      <w:r w:rsidR="006B2AA8">
        <w:rPr>
          <w:szCs w:val="18"/>
          <w:lang w:val="nl-NL"/>
        </w:rPr>
        <w:t xml:space="preserve"> </w:t>
      </w:r>
      <w:r w:rsidRPr="00B46AF1" w:rsidR="00312288">
        <w:rPr>
          <w:szCs w:val="18"/>
          <w:lang w:val="nl-NL"/>
        </w:rPr>
        <w:t>Bij de invoering is een intensief communicatietraject nodig met als doel belastingplichtigen te ondersteunen bij het doen van aangifte.</w:t>
      </w:r>
      <w:r w:rsidR="008673E0">
        <w:rPr>
          <w:szCs w:val="18"/>
          <w:lang w:val="nl-NL"/>
        </w:rPr>
        <w:t xml:space="preserve"> Burgers en de Belastingdienst zullen voorafgaand aan de invoering van het nieuwe stelsel ervaring opdoen met het opgeven en controleren van het werkelijke rendement in het kader van de tegenbewijsregeling tegen het huidige forfaitaire stelsel. De ervaringen kunnen gebruikt worden voor het nieuwe stelsel. </w:t>
      </w:r>
    </w:p>
    <w:p w:rsidR="008673E0" w:rsidP="00AC18CF" w:rsidRDefault="008673E0" w14:paraId="290016C3" w14:textId="77777777">
      <w:pPr>
        <w:spacing w:line="276" w:lineRule="auto"/>
        <w:rPr>
          <w:szCs w:val="18"/>
          <w:lang w:val="nl-NL"/>
        </w:rPr>
      </w:pPr>
    </w:p>
    <w:p w:rsidRPr="00D35742" w:rsidR="00CF76C8" w:rsidP="00CF76C8" w:rsidRDefault="0012435C" w14:paraId="15379209" w14:textId="0B1311C2">
      <w:pPr>
        <w:spacing w:line="276" w:lineRule="auto"/>
        <w:rPr>
          <w:szCs w:val="18"/>
          <w:lang w:val="nl-NL"/>
        </w:rPr>
      </w:pPr>
      <w:r w:rsidRPr="0012435C">
        <w:rPr>
          <w:szCs w:val="18"/>
          <w:lang w:val="nl-NL"/>
        </w:rPr>
        <w:t>De uitvoeringstoets is vastgesteld op 31 mei 2024</w:t>
      </w:r>
      <w:r w:rsidR="00F124DB">
        <w:rPr>
          <w:szCs w:val="18"/>
          <w:lang w:val="nl-NL"/>
        </w:rPr>
        <w:t xml:space="preserve"> en daarna herijkt</w:t>
      </w:r>
      <w:r w:rsidRPr="0012435C">
        <w:rPr>
          <w:szCs w:val="18"/>
          <w:lang w:val="nl-NL"/>
        </w:rPr>
        <w:t xml:space="preserve">. Na vaststelling van de uitvoeringstoets is de beoogde inwerkingtredingsdatum van het wetsvoorstel aangepast. </w:t>
      </w:r>
      <w:r w:rsidR="00F20857">
        <w:rPr>
          <w:szCs w:val="18"/>
          <w:lang w:val="nl-NL"/>
        </w:rPr>
        <w:t xml:space="preserve">In de uitvoeringstoets worden een aantal randvoorwaarden genoemd waaronder invoering per 2027 </w:t>
      </w:r>
      <w:r w:rsidR="00F20857">
        <w:rPr>
          <w:szCs w:val="18"/>
          <w:lang w:val="nl-NL"/>
        </w:rPr>
        <w:lastRenderedPageBreak/>
        <w:t xml:space="preserve">mogelijk zou zijn. Inmiddels is duidelijk geworden dat aan deze randvoorwaarden niet kan worden voldaan. </w:t>
      </w:r>
      <w:r w:rsidR="00CF76C8">
        <w:rPr>
          <w:szCs w:val="18"/>
          <w:lang w:val="nl-NL"/>
        </w:rPr>
        <w:t xml:space="preserve">Dit heeft te maken met de omvangrijke herstelwerkzaamheden die de Belastingdienst moet uitvoeren </w:t>
      </w:r>
      <w:r w:rsidRPr="00940406" w:rsidR="00CF76C8">
        <w:rPr>
          <w:szCs w:val="18"/>
          <w:lang w:val="nl-NL"/>
        </w:rPr>
        <w:t>vanwege de uitspraken van de Hoge Raad op 6 juni 2024 over het box 3-stelsel.</w:t>
      </w:r>
      <w:r w:rsidRPr="00940406" w:rsidR="00CF76C8">
        <w:rPr>
          <w:szCs w:val="18"/>
          <w:vertAlign w:val="superscript"/>
          <w:lang w:val="nl-NL"/>
        </w:rPr>
        <w:footnoteReference w:id="64"/>
      </w:r>
      <w:r w:rsidRPr="00940406" w:rsidR="00CF76C8">
        <w:rPr>
          <w:szCs w:val="18"/>
          <w:lang w:val="nl-NL"/>
        </w:rPr>
        <w:t xml:space="preserve"> </w:t>
      </w:r>
      <w:r w:rsidR="00F20857">
        <w:rPr>
          <w:szCs w:val="18"/>
          <w:lang w:val="nl-NL"/>
        </w:rPr>
        <w:t xml:space="preserve">Vanwege deze hersteloperatie is de streefdatum voor de inwerkingtreding met een jaar uitgesteld naar 1 januari 2028. </w:t>
      </w:r>
      <w:r w:rsidR="00F124DB">
        <w:rPr>
          <w:szCs w:val="18"/>
          <w:lang w:val="nl-NL"/>
        </w:rPr>
        <w:t xml:space="preserve">Er heeft een herijkte uitvoeringstoets plaatsgevonden. </w:t>
      </w:r>
      <w:r w:rsidR="00D9227F">
        <w:rPr>
          <w:lang w:val="nl-NL"/>
        </w:rPr>
        <w:t>Er is</w:t>
      </w:r>
      <w:r w:rsidR="0021325F">
        <w:rPr>
          <w:lang w:val="nl-NL"/>
        </w:rPr>
        <w:t xml:space="preserve"> afgesproken met de Belastingdienst en met ketenpartners (zoals banken en verzekeraars) dat er</w:t>
      </w:r>
      <w:r w:rsidR="00D9227F">
        <w:rPr>
          <w:lang w:val="nl-NL"/>
        </w:rPr>
        <w:t xml:space="preserve"> een lange implementatietermijn </w:t>
      </w:r>
      <w:r w:rsidR="0021325F">
        <w:rPr>
          <w:lang w:val="nl-NL"/>
        </w:rPr>
        <w:t xml:space="preserve">zal zijn </w:t>
      </w:r>
      <w:r w:rsidR="00D9227F">
        <w:rPr>
          <w:lang w:val="nl-NL"/>
        </w:rPr>
        <w:t>van een jaar en negen maanden</w:t>
      </w:r>
      <w:r w:rsidR="00DC2FD3">
        <w:rPr>
          <w:lang w:val="nl-NL"/>
        </w:rPr>
        <w:t>,</w:t>
      </w:r>
      <w:r w:rsidR="00D9227F">
        <w:rPr>
          <w:lang w:val="nl-NL"/>
        </w:rPr>
        <w:t xml:space="preserve"> </w:t>
      </w:r>
      <w:r w:rsidR="00EB5408">
        <w:rPr>
          <w:lang w:val="nl-NL"/>
        </w:rPr>
        <w:t>gerekend vanaf het moment dat</w:t>
      </w:r>
      <w:r w:rsidR="00D9227F">
        <w:rPr>
          <w:lang w:val="nl-NL"/>
        </w:rPr>
        <w:t xml:space="preserve"> het wetsvoorstel is aangenomen door de Tweede Kamer</w:t>
      </w:r>
      <w:r w:rsidR="0021325F">
        <w:rPr>
          <w:lang w:val="nl-NL"/>
        </w:rPr>
        <w:t>. Deze periode hebben</w:t>
      </w:r>
      <w:r w:rsidR="00D9227F">
        <w:rPr>
          <w:lang w:val="nl-NL"/>
        </w:rPr>
        <w:t xml:space="preserve"> de Belastingdienst en </w:t>
      </w:r>
      <w:r w:rsidR="0021325F">
        <w:rPr>
          <w:lang w:val="nl-NL"/>
        </w:rPr>
        <w:t xml:space="preserve">de </w:t>
      </w:r>
      <w:r w:rsidR="00D9227F">
        <w:rPr>
          <w:lang w:val="nl-NL"/>
        </w:rPr>
        <w:t xml:space="preserve">ketenpartners </w:t>
      </w:r>
      <w:r w:rsidR="0021325F">
        <w:rPr>
          <w:lang w:val="nl-NL"/>
        </w:rPr>
        <w:t>nodig</w:t>
      </w:r>
      <w:r w:rsidR="00D9227F">
        <w:rPr>
          <w:lang w:val="nl-NL"/>
        </w:rPr>
        <w:t xml:space="preserve"> om zich zo goed mogelijk voor te bereiden op de inwerkingtreding van een stelsel op</w:t>
      </w:r>
      <w:r w:rsidR="00575571">
        <w:rPr>
          <w:lang w:val="nl-NL"/>
        </w:rPr>
        <w:t xml:space="preserve"> </w:t>
      </w:r>
      <w:r w:rsidR="00D9227F">
        <w:rPr>
          <w:lang w:val="nl-NL"/>
        </w:rPr>
        <w:t>basis van werkelijk rendement.</w:t>
      </w:r>
      <w:r w:rsidR="00DC2B55">
        <w:rPr>
          <w:lang w:val="nl-NL"/>
        </w:rPr>
        <w:t xml:space="preserve"> </w:t>
      </w:r>
      <w:r w:rsidR="00CF76C8">
        <w:rPr>
          <w:lang w:val="nl-NL"/>
        </w:rPr>
        <w:t xml:space="preserve">Deze implementatietermijn betekent dat </w:t>
      </w:r>
      <w:r w:rsidR="00CF76C8">
        <w:rPr>
          <w:szCs w:val="18"/>
          <w:lang w:val="nl-NL"/>
        </w:rPr>
        <w:t xml:space="preserve">inwerkingtreding per 2028 mogelijk is, als </w:t>
      </w:r>
      <w:r w:rsidRPr="00CF76C8" w:rsidR="00AF2F07">
        <w:rPr>
          <w:szCs w:val="18"/>
          <w:lang w:val="nl-NL"/>
        </w:rPr>
        <w:t xml:space="preserve">het wetsvoorstel uiterlijk </w:t>
      </w:r>
      <w:r w:rsidR="00CF76C8">
        <w:rPr>
          <w:szCs w:val="18"/>
          <w:lang w:val="nl-NL"/>
        </w:rPr>
        <w:t xml:space="preserve">op </w:t>
      </w:r>
      <w:r w:rsidRPr="00CF76C8" w:rsidR="00AF2F07">
        <w:rPr>
          <w:szCs w:val="18"/>
          <w:lang w:val="nl-NL"/>
        </w:rPr>
        <w:t>15</w:t>
      </w:r>
      <w:r w:rsidR="00CF76C8">
        <w:rPr>
          <w:szCs w:val="18"/>
          <w:lang w:val="nl-NL"/>
        </w:rPr>
        <w:t xml:space="preserve"> maart </w:t>
      </w:r>
      <w:r w:rsidRPr="00CF76C8" w:rsidR="00AF2F07">
        <w:rPr>
          <w:szCs w:val="18"/>
          <w:lang w:val="nl-NL"/>
        </w:rPr>
        <w:t>202</w:t>
      </w:r>
      <w:r w:rsidR="00CF76C8">
        <w:rPr>
          <w:szCs w:val="18"/>
          <w:lang w:val="nl-NL"/>
        </w:rPr>
        <w:t>6</w:t>
      </w:r>
      <w:r w:rsidRPr="00CF76C8" w:rsidR="00AF2F07">
        <w:rPr>
          <w:szCs w:val="18"/>
          <w:lang w:val="nl-NL"/>
        </w:rPr>
        <w:t xml:space="preserve"> aangenomen </w:t>
      </w:r>
      <w:r w:rsidR="00CF76C8">
        <w:rPr>
          <w:szCs w:val="18"/>
          <w:lang w:val="nl-NL"/>
        </w:rPr>
        <w:t xml:space="preserve">wordt </w:t>
      </w:r>
      <w:r w:rsidRPr="00CF76C8" w:rsidR="00AF2F07">
        <w:rPr>
          <w:szCs w:val="18"/>
          <w:lang w:val="nl-NL"/>
        </w:rPr>
        <w:t xml:space="preserve">door de Tweede Kamer. </w:t>
      </w:r>
      <w:r w:rsidR="00CD5CC0">
        <w:rPr>
          <w:szCs w:val="18"/>
          <w:lang w:val="nl-NL"/>
        </w:rPr>
        <w:t xml:space="preserve">Als deze datum niet wordt gehaald, zullen </w:t>
      </w:r>
      <w:r w:rsidRPr="00CF76C8" w:rsidR="00AF2F07">
        <w:rPr>
          <w:szCs w:val="18"/>
          <w:lang w:val="nl-NL"/>
        </w:rPr>
        <w:t xml:space="preserve">gegevensleveranciers (banken </w:t>
      </w:r>
      <w:r w:rsidR="008673E0">
        <w:rPr>
          <w:szCs w:val="18"/>
          <w:lang w:val="nl-NL"/>
        </w:rPr>
        <w:t xml:space="preserve">en </w:t>
      </w:r>
      <w:r w:rsidRPr="00CF76C8" w:rsidR="00AF2F07">
        <w:rPr>
          <w:szCs w:val="18"/>
          <w:lang w:val="nl-NL"/>
        </w:rPr>
        <w:t>verzekeraars) niet tijdig, juist en volledig hun gegevens aan de Belastingdienst kunnen aanleveren</w:t>
      </w:r>
      <w:r w:rsidRPr="00CF76C8" w:rsidR="00CF76C8">
        <w:rPr>
          <w:szCs w:val="18"/>
          <w:lang w:val="nl-NL"/>
        </w:rPr>
        <w:t>.</w:t>
      </w:r>
      <w:r w:rsidR="00CF76C8">
        <w:rPr>
          <w:szCs w:val="18"/>
          <w:lang w:val="nl-NL"/>
        </w:rPr>
        <w:t xml:space="preserve"> Indien </w:t>
      </w:r>
      <w:r w:rsidRPr="00CF76C8" w:rsidR="00AF2F07">
        <w:rPr>
          <w:szCs w:val="18"/>
          <w:lang w:val="nl-NL"/>
        </w:rPr>
        <w:t xml:space="preserve">tijdens de parlementaire behandeling van het wetsvoorstel tot ingrijpende veranderingen </w:t>
      </w:r>
      <w:r w:rsidR="00CF76C8">
        <w:rPr>
          <w:szCs w:val="18"/>
          <w:lang w:val="nl-NL"/>
        </w:rPr>
        <w:t xml:space="preserve">wordt </w:t>
      </w:r>
      <w:r w:rsidRPr="00CF76C8" w:rsidR="00AF2F07">
        <w:rPr>
          <w:szCs w:val="18"/>
          <w:lang w:val="nl-NL"/>
        </w:rPr>
        <w:t>besloten</w:t>
      </w:r>
      <w:r w:rsidR="00CF76C8">
        <w:rPr>
          <w:szCs w:val="18"/>
          <w:lang w:val="nl-NL"/>
        </w:rPr>
        <w:t>, moet opnieuw worden gekeken naar de uitvoerbaarheid en naar de mogelijke inwerkingtredingsdatum. O</w:t>
      </w:r>
      <w:r w:rsidRPr="00CF76C8" w:rsidR="00CF76C8">
        <w:rPr>
          <w:szCs w:val="18"/>
          <w:lang w:val="nl-NL"/>
        </w:rPr>
        <w:t>mdat een deel van de aanpassingen van de geautomatiseerde systemen in 2028 gerealiseerd zal moeten worden, resteert in dat jaar nagenoeg geen ruimte voor andere aanpassingen in de inkomstenbelasting.</w:t>
      </w:r>
      <w:r w:rsidR="00D35742">
        <w:rPr>
          <w:szCs w:val="18"/>
          <w:lang w:val="nl-NL"/>
        </w:rPr>
        <w:t xml:space="preserve"> Een andere randvoorwaarde is dat nog lopende arresten bij de Hoge Raad</w:t>
      </w:r>
      <w:r w:rsidR="00206994">
        <w:rPr>
          <w:szCs w:val="18"/>
          <w:lang w:val="nl-NL"/>
        </w:rPr>
        <w:t>, zoals de zogenoemde massaal-bezwaar-plus-procedure</w:t>
      </w:r>
      <w:r w:rsidR="00206994">
        <w:rPr>
          <w:rStyle w:val="Voetnootmarkering"/>
          <w:szCs w:val="18"/>
          <w:lang w:val="nl-NL"/>
        </w:rPr>
        <w:footnoteReference w:id="65"/>
      </w:r>
      <w:r w:rsidR="00206994">
        <w:rPr>
          <w:szCs w:val="18"/>
          <w:lang w:val="nl-NL"/>
        </w:rPr>
        <w:t>,</w:t>
      </w:r>
      <w:r w:rsidR="00D35742">
        <w:rPr>
          <w:szCs w:val="18"/>
          <w:lang w:val="nl-NL"/>
        </w:rPr>
        <w:t xml:space="preserve"> niet of nauwelijks zullen leiden tot aanvullende herstelwerkzaamheden. Tot slot blijft de uitfasering van </w:t>
      </w:r>
      <w:r w:rsidRPr="00D35742" w:rsidR="00D35742">
        <w:rPr>
          <w:szCs w:val="18"/>
          <w:lang w:val="nl-NL"/>
        </w:rPr>
        <w:t xml:space="preserve">Cool:gen </w:t>
      </w:r>
      <w:r w:rsidR="00206994">
        <w:rPr>
          <w:szCs w:val="18"/>
          <w:lang w:val="nl-NL"/>
        </w:rPr>
        <w:t xml:space="preserve">per 31 december 2027 </w:t>
      </w:r>
      <w:r w:rsidRPr="00D35742" w:rsidR="00D35742">
        <w:rPr>
          <w:szCs w:val="18"/>
          <w:lang w:val="nl-NL"/>
        </w:rPr>
        <w:t>prioriteit h</w:t>
      </w:r>
      <w:r w:rsidR="00D35742">
        <w:rPr>
          <w:szCs w:val="18"/>
          <w:lang w:val="nl-NL"/>
        </w:rPr>
        <w:t xml:space="preserve">ouden in het IV-portfolio van de Belastingdienst. Vertraging in de </w:t>
      </w:r>
      <w:r w:rsidRPr="00D35742" w:rsidR="00D35742">
        <w:rPr>
          <w:szCs w:val="18"/>
          <w:lang w:val="nl-NL"/>
        </w:rPr>
        <w:t>uitfasering heeft grote risico’s voor de heffing van de inkomstenbelasting. Dit is de reden dat elke additionele vraag aan de IH-keten, of aanvullende complexiteit in het voorliggende wetsvoorstel, ervoor zorgt dat inwerkingtreding per 202</w:t>
      </w:r>
      <w:r w:rsidR="00D35742">
        <w:rPr>
          <w:szCs w:val="18"/>
          <w:lang w:val="nl-NL"/>
        </w:rPr>
        <w:t>8</w:t>
      </w:r>
      <w:r w:rsidRPr="00D35742" w:rsidR="00D35742">
        <w:rPr>
          <w:szCs w:val="18"/>
          <w:lang w:val="nl-NL"/>
        </w:rPr>
        <w:t xml:space="preserve"> niet meer gerealiseerd kan worden.</w:t>
      </w:r>
    </w:p>
    <w:p w:rsidR="00940406" w:rsidP="00940406" w:rsidRDefault="00940406" w14:paraId="4E514949" w14:textId="77777777">
      <w:pPr>
        <w:spacing w:line="276" w:lineRule="auto"/>
        <w:rPr>
          <w:szCs w:val="18"/>
          <w:lang w:val="nl-NL"/>
        </w:rPr>
      </w:pPr>
    </w:p>
    <w:p w:rsidRPr="00997B6F" w:rsidR="00997B6F" w:rsidP="00940406" w:rsidRDefault="00997B6F" w14:paraId="27C49CD2" w14:textId="4E50A632">
      <w:pPr>
        <w:spacing w:line="276" w:lineRule="auto"/>
        <w:rPr>
          <w:i/>
          <w:iCs/>
          <w:szCs w:val="18"/>
          <w:lang w:val="nl-NL"/>
        </w:rPr>
      </w:pPr>
      <w:r>
        <w:rPr>
          <w:i/>
          <w:iCs/>
          <w:szCs w:val="18"/>
          <w:lang w:val="nl-NL"/>
        </w:rPr>
        <w:t>Monitoring en mitigerende maatregelen</w:t>
      </w:r>
    </w:p>
    <w:p w:rsidR="00997B6F" w:rsidP="00940406" w:rsidRDefault="007056F1" w14:paraId="1CE2C5AC" w14:textId="2CABFFAA">
      <w:pPr>
        <w:spacing w:line="276" w:lineRule="auto"/>
        <w:rPr>
          <w:lang w:val="nl-NL"/>
        </w:rPr>
      </w:pPr>
      <w:r>
        <w:rPr>
          <w:szCs w:val="18"/>
          <w:lang w:val="nl-NL"/>
        </w:rPr>
        <w:t xml:space="preserve">Vanaf de zomer van 2025 zal </w:t>
      </w:r>
      <w:r w:rsidR="008241F3">
        <w:rPr>
          <w:szCs w:val="18"/>
          <w:lang w:val="nl-NL"/>
        </w:rPr>
        <w:t xml:space="preserve">het </w:t>
      </w:r>
      <w:r w:rsidRPr="008241F3" w:rsidR="008241F3">
        <w:rPr>
          <w:lang w:val="nl-NL"/>
        </w:rPr>
        <w:t xml:space="preserve">formulier “Opgaaf Werkelijk Rendement” beschikbaar </w:t>
      </w:r>
      <w:r w:rsidR="008241F3">
        <w:rPr>
          <w:lang w:val="nl-NL"/>
        </w:rPr>
        <w:t>worden</w:t>
      </w:r>
      <w:r w:rsidRPr="008241F3" w:rsidR="008241F3">
        <w:rPr>
          <w:lang w:val="nl-NL"/>
        </w:rPr>
        <w:t xml:space="preserve"> gesteld in het kader van de tegenbewijsregeling tegen het huidige forfaitaire </w:t>
      </w:r>
      <w:r w:rsidR="008241F3">
        <w:rPr>
          <w:lang w:val="nl-NL"/>
        </w:rPr>
        <w:t>box 3-</w:t>
      </w:r>
      <w:r w:rsidRPr="008241F3" w:rsidR="008241F3">
        <w:rPr>
          <w:lang w:val="nl-NL"/>
        </w:rPr>
        <w:t>stelsel.</w:t>
      </w:r>
      <w:r w:rsidR="00DA6BBA">
        <w:rPr>
          <w:lang w:val="nl-NL"/>
        </w:rPr>
        <w:t xml:space="preserve"> </w:t>
      </w:r>
      <w:r w:rsidR="008241F3">
        <w:rPr>
          <w:lang w:val="nl-NL"/>
        </w:rPr>
        <w:t xml:space="preserve">Hiervoor is </w:t>
      </w:r>
      <w:r w:rsidR="00DA6BBA">
        <w:rPr>
          <w:lang w:val="nl-NL"/>
        </w:rPr>
        <w:t xml:space="preserve">op 13 maart 2025 </w:t>
      </w:r>
      <w:r w:rsidR="008241F3">
        <w:rPr>
          <w:lang w:val="nl-NL"/>
        </w:rPr>
        <w:t xml:space="preserve">het wetsvoorstel Wet tegenbewijsregeling box 3 ingediend </w:t>
      </w:r>
      <w:r w:rsidR="00DA6BBA">
        <w:rPr>
          <w:lang w:val="nl-NL"/>
        </w:rPr>
        <w:t>bij de Tweede Kamer.</w:t>
      </w:r>
      <w:r w:rsidR="008241F3">
        <w:rPr>
          <w:rStyle w:val="Voetnootmarkering"/>
          <w:lang w:val="nl-NL"/>
        </w:rPr>
        <w:footnoteReference w:id="66"/>
      </w:r>
      <w:r w:rsidR="008241F3">
        <w:rPr>
          <w:lang w:val="nl-NL"/>
        </w:rPr>
        <w:t xml:space="preserve"> </w:t>
      </w:r>
      <w:r w:rsidRPr="008241F3" w:rsidR="008241F3">
        <w:rPr>
          <w:lang w:val="nl-NL"/>
        </w:rPr>
        <w:t xml:space="preserve">Naar verwachting zullen 2,6 miljoen </w:t>
      </w:r>
      <w:r w:rsidR="00861849">
        <w:rPr>
          <w:lang w:val="nl-NL"/>
        </w:rPr>
        <w:t xml:space="preserve">aanslagen van </w:t>
      </w:r>
      <w:r w:rsidRPr="008241F3" w:rsidR="008241F3">
        <w:rPr>
          <w:lang w:val="nl-NL"/>
        </w:rPr>
        <w:t xml:space="preserve">burgers in aanmerking komen voor rechtsherstel. </w:t>
      </w:r>
      <w:r w:rsidR="008241F3">
        <w:rPr>
          <w:lang w:val="nl-NL"/>
        </w:rPr>
        <w:t>B</w:t>
      </w:r>
      <w:r w:rsidRPr="008241F3" w:rsidR="008241F3">
        <w:rPr>
          <w:lang w:val="nl-NL"/>
        </w:rPr>
        <w:t xml:space="preserve">elastingplichtigen en de Belastingdienst </w:t>
      </w:r>
      <w:r w:rsidR="008241F3">
        <w:rPr>
          <w:lang w:val="nl-NL"/>
        </w:rPr>
        <w:t xml:space="preserve">zullen </w:t>
      </w:r>
      <w:r w:rsidR="00C73856">
        <w:rPr>
          <w:lang w:val="nl-NL"/>
        </w:rPr>
        <w:t xml:space="preserve">op grote schaal </w:t>
      </w:r>
      <w:r w:rsidRPr="008241F3" w:rsidR="008241F3">
        <w:rPr>
          <w:lang w:val="nl-NL"/>
        </w:rPr>
        <w:t xml:space="preserve">ervaring gaan opdoen met het invullen en verwerken van het werkelijke rendement. Deze ervaringen kunnen nuttig zijn voor het </w:t>
      </w:r>
      <w:r w:rsidR="008241F3">
        <w:rPr>
          <w:lang w:val="nl-NL"/>
        </w:rPr>
        <w:t>wets</w:t>
      </w:r>
      <w:r w:rsidRPr="008241F3" w:rsidR="008241F3">
        <w:rPr>
          <w:lang w:val="nl-NL"/>
        </w:rPr>
        <w:t>voorstel Wet werkelijk rendement box 3. Indien nodig zullen mitigerende maatregelen genomen worden voorafgaand aan de inwerkingtreding per 1 januari 2028.</w:t>
      </w:r>
    </w:p>
    <w:p w:rsidR="00997B6F" w:rsidP="00940406" w:rsidRDefault="00997B6F" w14:paraId="46BE4194" w14:textId="77777777">
      <w:pPr>
        <w:spacing w:line="276" w:lineRule="auto"/>
        <w:rPr>
          <w:lang w:val="nl-NL"/>
        </w:rPr>
      </w:pPr>
    </w:p>
    <w:p w:rsidRPr="00642CA8" w:rsidR="00642CA8" w:rsidP="00940406" w:rsidRDefault="00DA6BBA" w14:paraId="4AB0EFF2" w14:textId="6EF9B9E5">
      <w:pPr>
        <w:spacing w:line="276" w:lineRule="auto"/>
        <w:rPr>
          <w:lang w:val="nl-NL"/>
        </w:rPr>
      </w:pPr>
      <w:r>
        <w:rPr>
          <w:lang w:val="nl-NL"/>
        </w:rPr>
        <w:t>M</w:t>
      </w:r>
      <w:r w:rsidRPr="008241F3">
        <w:rPr>
          <w:lang w:val="nl-NL"/>
        </w:rPr>
        <w:t>itigerende maatregelen</w:t>
      </w:r>
      <w:r>
        <w:rPr>
          <w:lang w:val="nl-NL"/>
        </w:rPr>
        <w:t xml:space="preserve"> kunnen, afhankelijk van de signalen uit de praktijk, bestaan uit het verder ondersteunen van de belastingplichtige bij het berekenen en invullen van het werkelijke rendement. Hierbij </w:t>
      </w:r>
      <w:r w:rsidR="00FA312B">
        <w:rPr>
          <w:lang w:val="nl-NL"/>
        </w:rPr>
        <w:t xml:space="preserve">kan </w:t>
      </w:r>
      <w:r>
        <w:rPr>
          <w:lang w:val="nl-NL"/>
        </w:rPr>
        <w:t xml:space="preserve">bijvoorbeeld gedacht worden aan het intensiveren van voorlichting en communicatie rondom het doen van aangifte. </w:t>
      </w:r>
      <w:r w:rsidR="00642CA8">
        <w:rPr>
          <w:lang w:val="nl-NL"/>
        </w:rPr>
        <w:t xml:space="preserve">Monitoring van signalen uit de praktijk vindt </w:t>
      </w:r>
      <w:r w:rsidR="00B9321F">
        <w:rPr>
          <w:lang w:val="nl-NL"/>
        </w:rPr>
        <w:t xml:space="preserve">in eerste instantie </w:t>
      </w:r>
      <w:r w:rsidR="00642CA8">
        <w:rPr>
          <w:lang w:val="nl-NL"/>
        </w:rPr>
        <w:t>plaats via contactmomenten met de burgers</w:t>
      </w:r>
      <w:r w:rsidR="00B9321F">
        <w:rPr>
          <w:lang w:val="nl-NL"/>
        </w:rPr>
        <w:t xml:space="preserve">, </w:t>
      </w:r>
      <w:r w:rsidR="00B30CB9">
        <w:rPr>
          <w:lang w:val="nl-NL"/>
        </w:rPr>
        <w:t>bijvoorbeeld via</w:t>
      </w:r>
      <w:r w:rsidR="00642CA8">
        <w:rPr>
          <w:lang w:val="nl-NL"/>
        </w:rPr>
        <w:t xml:space="preserve"> de BelastingTelefoon en </w:t>
      </w:r>
      <w:r w:rsidR="001D2853">
        <w:rPr>
          <w:lang w:val="nl-NL"/>
        </w:rPr>
        <w:t xml:space="preserve">via </w:t>
      </w:r>
      <w:r w:rsidR="004B7388">
        <w:rPr>
          <w:lang w:val="nl-NL"/>
        </w:rPr>
        <w:t>vooroverleg</w:t>
      </w:r>
      <w:r w:rsidR="00B9321F">
        <w:rPr>
          <w:lang w:val="nl-NL"/>
        </w:rPr>
        <w:t xml:space="preserve"> met de </w:t>
      </w:r>
      <w:r w:rsidR="00642CA8">
        <w:rPr>
          <w:lang w:val="nl-NL"/>
        </w:rPr>
        <w:t>inspecteur</w:t>
      </w:r>
      <w:r w:rsidR="00B9321F">
        <w:rPr>
          <w:lang w:val="nl-NL"/>
        </w:rPr>
        <w:t xml:space="preserve">. Daarnaast vindt periodiek overleg plaats met </w:t>
      </w:r>
      <w:r w:rsidR="00642CA8">
        <w:rPr>
          <w:lang w:val="nl-NL"/>
        </w:rPr>
        <w:t xml:space="preserve">ketenpartners </w:t>
      </w:r>
      <w:r w:rsidR="00B9321F">
        <w:rPr>
          <w:lang w:val="nl-NL"/>
        </w:rPr>
        <w:t xml:space="preserve">zoals </w:t>
      </w:r>
      <w:r w:rsidR="00642CA8">
        <w:rPr>
          <w:lang w:val="nl-NL"/>
        </w:rPr>
        <w:t>banken, verzekeraars</w:t>
      </w:r>
      <w:r w:rsidR="00B9321F">
        <w:rPr>
          <w:lang w:val="nl-NL"/>
        </w:rPr>
        <w:t xml:space="preserve"> en </w:t>
      </w:r>
      <w:r w:rsidR="00642CA8">
        <w:rPr>
          <w:lang w:val="nl-NL"/>
        </w:rPr>
        <w:t>belangenorganisaties</w:t>
      </w:r>
      <w:r w:rsidR="00B9321F">
        <w:rPr>
          <w:lang w:val="nl-NL"/>
        </w:rPr>
        <w:t xml:space="preserve"> waarin signalen uit de </w:t>
      </w:r>
      <w:r w:rsidR="00997B6F">
        <w:rPr>
          <w:lang w:val="nl-NL"/>
        </w:rPr>
        <w:t xml:space="preserve">dienstverlening aan hun cliënten met betrekking tot het nieuwe box 3-stelsel </w:t>
      </w:r>
      <w:r w:rsidR="00B9321F">
        <w:rPr>
          <w:lang w:val="nl-NL"/>
        </w:rPr>
        <w:t>worden gedeeld. Verder word</w:t>
      </w:r>
      <w:r w:rsidR="00B85FED">
        <w:rPr>
          <w:lang w:val="nl-NL"/>
        </w:rPr>
        <w:t>en</w:t>
      </w:r>
      <w:r w:rsidR="00B9321F">
        <w:rPr>
          <w:lang w:val="nl-NL"/>
        </w:rPr>
        <w:t xml:space="preserve"> </w:t>
      </w:r>
      <w:r w:rsidR="00B85FED">
        <w:rPr>
          <w:lang w:val="nl-NL"/>
        </w:rPr>
        <w:t xml:space="preserve">berichten in de </w:t>
      </w:r>
      <w:r w:rsidR="00AF293E">
        <w:rPr>
          <w:lang w:val="nl-NL"/>
        </w:rPr>
        <w:t xml:space="preserve">media en de </w:t>
      </w:r>
      <w:r w:rsidR="00642CA8">
        <w:rPr>
          <w:lang w:val="nl-NL"/>
        </w:rPr>
        <w:t>fiscale vakliteratuur</w:t>
      </w:r>
      <w:r w:rsidR="00B9321F">
        <w:rPr>
          <w:lang w:val="nl-NL"/>
        </w:rPr>
        <w:t xml:space="preserve"> </w:t>
      </w:r>
      <w:r w:rsidR="00AF293E">
        <w:rPr>
          <w:lang w:val="nl-NL"/>
        </w:rPr>
        <w:t>gelezen waarbij wordt gereflecteerd op het voorgestelde nieuwe box 3-stelsel.</w:t>
      </w:r>
      <w:r w:rsidR="00B9321F">
        <w:rPr>
          <w:lang w:val="nl-NL"/>
        </w:rPr>
        <w:t xml:space="preserve"> Tot slot </w:t>
      </w:r>
      <w:r w:rsidR="00642CA8">
        <w:rPr>
          <w:lang w:val="nl-NL"/>
        </w:rPr>
        <w:t xml:space="preserve">kunnen signalen </w:t>
      </w:r>
      <w:r w:rsidR="00B30CB9">
        <w:rPr>
          <w:lang w:val="nl-NL"/>
        </w:rPr>
        <w:t xml:space="preserve">over de uitvoering </w:t>
      </w:r>
      <w:r w:rsidR="00642CA8">
        <w:rPr>
          <w:lang w:val="nl-NL"/>
        </w:rPr>
        <w:t xml:space="preserve">worden ontvangen door de </w:t>
      </w:r>
      <w:r w:rsidR="000F3445">
        <w:rPr>
          <w:lang w:val="nl-NL"/>
        </w:rPr>
        <w:t>i</w:t>
      </w:r>
      <w:r w:rsidRPr="00642CA8" w:rsidR="00642CA8">
        <w:rPr>
          <w:lang w:val="nl-NL"/>
        </w:rPr>
        <w:t xml:space="preserve">nspectie belastingen, toeslagen en douane </w:t>
      </w:r>
      <w:r w:rsidR="00B9321F">
        <w:rPr>
          <w:lang w:val="nl-NL"/>
        </w:rPr>
        <w:t xml:space="preserve">(IBTD) </w:t>
      </w:r>
      <w:r w:rsidRPr="00642CA8" w:rsidR="00642CA8">
        <w:rPr>
          <w:lang w:val="nl-NL"/>
        </w:rPr>
        <w:t xml:space="preserve">en </w:t>
      </w:r>
      <w:r w:rsidR="000859ED">
        <w:rPr>
          <w:lang w:val="nl-NL"/>
        </w:rPr>
        <w:t xml:space="preserve">door </w:t>
      </w:r>
      <w:r w:rsidRPr="00642CA8" w:rsidR="00642CA8">
        <w:rPr>
          <w:lang w:val="nl-NL"/>
        </w:rPr>
        <w:t xml:space="preserve">de </w:t>
      </w:r>
      <w:r w:rsidR="00642CA8">
        <w:rPr>
          <w:lang w:val="nl-NL"/>
        </w:rPr>
        <w:t>onafhankelijke b</w:t>
      </w:r>
      <w:r w:rsidRPr="00642CA8" w:rsidR="00642CA8">
        <w:rPr>
          <w:lang w:val="nl-NL"/>
        </w:rPr>
        <w:t>elangenbehartiger voor belastingplichtigen en toeslaggerechtigden</w:t>
      </w:r>
      <w:r w:rsidR="00642CA8">
        <w:rPr>
          <w:lang w:val="nl-NL"/>
        </w:rPr>
        <w:t xml:space="preserve"> </w:t>
      </w:r>
      <w:r w:rsidRPr="00642CA8" w:rsidR="00642CA8">
        <w:rPr>
          <w:lang w:val="nl-NL"/>
        </w:rPr>
        <w:t>bij het ministerie van Financiën</w:t>
      </w:r>
      <w:r w:rsidR="00642CA8">
        <w:rPr>
          <w:lang w:val="nl-NL"/>
        </w:rPr>
        <w:t>.</w:t>
      </w:r>
    </w:p>
    <w:p w:rsidRPr="0089007C" w:rsidR="007056F1" w:rsidP="00940406" w:rsidRDefault="007056F1" w14:paraId="39A8FDB8" w14:textId="77777777">
      <w:pPr>
        <w:spacing w:line="276" w:lineRule="auto"/>
        <w:rPr>
          <w:szCs w:val="18"/>
          <w:lang w:val="nl-NL"/>
        </w:rPr>
      </w:pPr>
    </w:p>
    <w:p w:rsidR="00B54443" w:rsidP="008C1476" w:rsidRDefault="00001073" w14:paraId="6A232D3D" w14:textId="42A8929B">
      <w:pPr>
        <w:spacing w:line="276" w:lineRule="auto"/>
        <w:rPr>
          <w:lang w:val="nl-NL"/>
        </w:rPr>
      </w:pPr>
      <w:r>
        <w:rPr>
          <w:szCs w:val="18"/>
          <w:lang w:val="nl-NL"/>
        </w:rPr>
        <w:t>De uitvoeringstoets van de Belastingdienst is een bijlage bij het onderhavige wetsvoorstel.</w:t>
      </w:r>
    </w:p>
    <w:p w:rsidRPr="00060D16" w:rsidR="00AF2F07" w:rsidP="008C1476" w:rsidRDefault="00AF2F07" w14:paraId="0F995E3B" w14:textId="77777777">
      <w:pPr>
        <w:spacing w:line="276" w:lineRule="auto"/>
        <w:rPr>
          <w:szCs w:val="18"/>
          <w:lang w:val="nl-NL"/>
        </w:rPr>
      </w:pPr>
    </w:p>
    <w:p w:rsidRPr="00D6399F" w:rsidR="00630024" w:rsidP="00D6399F" w:rsidRDefault="005C1675" w14:paraId="5D793077" w14:textId="0B7D29E6">
      <w:pPr>
        <w:pStyle w:val="Kop2"/>
        <w:rPr>
          <w:b/>
          <w:bCs/>
          <w:lang w:val="nl-NL"/>
        </w:rPr>
      </w:pPr>
      <w:bookmarkStart w:name="_Toc129708440" w:id="94"/>
      <w:bookmarkStart w:name="_Toc198112204" w:id="95"/>
      <w:r w:rsidRPr="00D6399F">
        <w:rPr>
          <w:b/>
          <w:bCs/>
          <w:lang w:val="nl-NL"/>
        </w:rPr>
        <w:lastRenderedPageBreak/>
        <w:t>Doelmatigheid en doeltreffendheid, monitoring en e</w:t>
      </w:r>
      <w:r w:rsidRPr="00D6399F" w:rsidR="00DD0154">
        <w:rPr>
          <w:b/>
          <w:bCs/>
          <w:lang w:val="nl-NL"/>
        </w:rPr>
        <w:t>valuatie</w:t>
      </w:r>
      <w:bookmarkEnd w:id="94"/>
      <w:bookmarkEnd w:id="95"/>
    </w:p>
    <w:p w:rsidRPr="002463A1" w:rsidR="002463A1" w:rsidP="008C1476" w:rsidRDefault="002463A1" w14:paraId="63C6C2DB" w14:textId="77777777">
      <w:pPr>
        <w:spacing w:line="276" w:lineRule="auto"/>
        <w:rPr>
          <w:lang w:val="nl-NL"/>
        </w:rPr>
      </w:pPr>
    </w:p>
    <w:p w:rsidR="002E582C" w:rsidP="008C1476" w:rsidRDefault="005F3106" w14:paraId="6046C1E8" w14:textId="06781784">
      <w:pPr>
        <w:spacing w:line="276" w:lineRule="auto"/>
        <w:rPr>
          <w:szCs w:val="18"/>
          <w:lang w:val="nl-NL"/>
        </w:rPr>
      </w:pPr>
      <w:r>
        <w:rPr>
          <w:szCs w:val="18"/>
          <w:lang w:val="nl-NL"/>
        </w:rPr>
        <w:t xml:space="preserve">De huidige situatie in box 3 is niet houdbaar. </w:t>
      </w:r>
      <w:r w:rsidRPr="002E582C" w:rsidR="002E582C">
        <w:rPr>
          <w:szCs w:val="18"/>
          <w:lang w:val="nl-NL"/>
        </w:rPr>
        <w:t>Het doel</w:t>
      </w:r>
      <w:r w:rsidR="00333E73">
        <w:rPr>
          <w:szCs w:val="18"/>
          <w:lang w:val="nl-NL"/>
        </w:rPr>
        <w:t xml:space="preserve"> van dit wetsvoorstel</w:t>
      </w:r>
      <w:r w:rsidRPr="002E582C" w:rsidR="002E582C">
        <w:rPr>
          <w:szCs w:val="18"/>
          <w:lang w:val="nl-NL"/>
        </w:rPr>
        <w:t xml:space="preserve"> is door middel van een robuust stelsel </w:t>
      </w:r>
      <w:r w:rsidR="00333E73">
        <w:rPr>
          <w:szCs w:val="18"/>
          <w:lang w:val="nl-NL"/>
        </w:rPr>
        <w:t>het werkelijke rendement uit sparen en beleggen te belasten.</w:t>
      </w:r>
      <w:r w:rsidR="003D0A21">
        <w:rPr>
          <w:szCs w:val="18"/>
          <w:lang w:val="nl-NL"/>
        </w:rPr>
        <w:t xml:space="preserve"> Dit leidt tot een rechtvaardige belastingheffing.</w:t>
      </w:r>
      <w:r w:rsidRPr="002E582C" w:rsidR="002E582C">
        <w:rPr>
          <w:szCs w:val="18"/>
          <w:lang w:val="nl-NL"/>
        </w:rPr>
        <w:t xml:space="preserve"> Een ander beleidsdoel is een stabiele inkomstenstroom voor de </w:t>
      </w:r>
      <w:r w:rsidR="00471A54">
        <w:rPr>
          <w:szCs w:val="18"/>
          <w:lang w:val="nl-NL"/>
        </w:rPr>
        <w:t>s</w:t>
      </w:r>
      <w:r w:rsidRPr="002E582C" w:rsidR="002E582C">
        <w:rPr>
          <w:szCs w:val="18"/>
          <w:lang w:val="nl-NL"/>
        </w:rPr>
        <w:t>taat uit deze belasting</w:t>
      </w:r>
      <w:r w:rsidR="00333E73">
        <w:rPr>
          <w:szCs w:val="18"/>
          <w:lang w:val="nl-NL"/>
        </w:rPr>
        <w:t>.</w:t>
      </w:r>
      <w:r w:rsidR="003D0A21">
        <w:rPr>
          <w:szCs w:val="18"/>
          <w:lang w:val="nl-NL"/>
        </w:rPr>
        <w:t xml:space="preserve"> </w:t>
      </w:r>
    </w:p>
    <w:p w:rsidR="00333E73" w:rsidP="008C1476" w:rsidRDefault="00333E73" w14:paraId="7F073415" w14:textId="77777777">
      <w:pPr>
        <w:spacing w:line="276" w:lineRule="auto"/>
        <w:rPr>
          <w:szCs w:val="18"/>
          <w:lang w:val="nl-NL"/>
        </w:rPr>
      </w:pPr>
    </w:p>
    <w:p w:rsidR="00BF428D" w:rsidP="008C1476" w:rsidRDefault="00BF428D" w14:paraId="762608C1" w14:textId="38105E9A">
      <w:pPr>
        <w:spacing w:line="276" w:lineRule="auto"/>
        <w:rPr>
          <w:szCs w:val="18"/>
          <w:lang w:val="nl-NL"/>
        </w:rPr>
      </w:pPr>
      <w:r>
        <w:rPr>
          <w:szCs w:val="18"/>
          <w:lang w:val="nl-NL"/>
        </w:rPr>
        <w:t>De voorgestelde wetswijziging is naar verwachting doeltreffend</w:t>
      </w:r>
      <w:r w:rsidR="003D0A21">
        <w:rPr>
          <w:szCs w:val="18"/>
          <w:lang w:val="nl-NL"/>
        </w:rPr>
        <w:t>. Het nieuwe stelsel voldoet aan</w:t>
      </w:r>
      <w:r>
        <w:rPr>
          <w:szCs w:val="18"/>
          <w:lang w:val="nl-NL"/>
        </w:rPr>
        <w:t xml:space="preserve"> </w:t>
      </w:r>
      <w:r w:rsidR="003D0A21">
        <w:rPr>
          <w:szCs w:val="18"/>
          <w:lang w:val="nl-NL"/>
        </w:rPr>
        <w:t>d</w:t>
      </w:r>
      <w:r w:rsidRPr="003D0A21" w:rsidR="003D0A21">
        <w:rPr>
          <w:szCs w:val="18"/>
          <w:lang w:val="nl-NL"/>
        </w:rPr>
        <w:t>e maatschappelijke en politieke wens om een stelsel op basis van werkelijk rendement in te voeren</w:t>
      </w:r>
      <w:r w:rsidR="003D0A21">
        <w:rPr>
          <w:szCs w:val="18"/>
          <w:lang w:val="nl-NL"/>
        </w:rPr>
        <w:t>. Een stelsel dat op maatschappelijk draagvlak kan rekenen, is robuuster. Volgens de ramingen leidt het voorstel tot een stabiele inkomensstroom en is het budgettair neutraal ten opzichte van het ‘oude’ box 3-stelsel.</w:t>
      </w:r>
    </w:p>
    <w:p w:rsidRPr="00333E73" w:rsidR="005C0C12" w:rsidP="008C1476" w:rsidRDefault="005C0C12" w14:paraId="4A6C7031" w14:textId="77777777">
      <w:pPr>
        <w:spacing w:line="276" w:lineRule="auto"/>
        <w:rPr>
          <w:szCs w:val="18"/>
          <w:lang w:val="nl-NL"/>
        </w:rPr>
      </w:pPr>
    </w:p>
    <w:p w:rsidR="003D0A21" w:rsidP="008C1476" w:rsidRDefault="003D0A21" w14:paraId="4743F555" w14:textId="7810CF54">
      <w:pPr>
        <w:spacing w:line="276" w:lineRule="auto"/>
        <w:rPr>
          <w:szCs w:val="18"/>
          <w:lang w:val="nl-NL"/>
        </w:rPr>
      </w:pPr>
      <w:r>
        <w:rPr>
          <w:szCs w:val="18"/>
          <w:lang w:val="nl-NL"/>
        </w:rPr>
        <w:t>Het voorstel is naar verwachting ook doelmatig.</w:t>
      </w:r>
      <w:r w:rsidRPr="00333E73" w:rsidR="00333E73">
        <w:rPr>
          <w:szCs w:val="18"/>
          <w:lang w:val="nl-NL"/>
        </w:rPr>
        <w:t xml:space="preserve"> </w:t>
      </w:r>
      <w:r w:rsidR="00BF428D">
        <w:rPr>
          <w:szCs w:val="18"/>
          <w:lang w:val="nl-NL"/>
        </w:rPr>
        <w:t xml:space="preserve">Uit </w:t>
      </w:r>
      <w:r w:rsidRPr="00333E73" w:rsidR="00333E73">
        <w:rPr>
          <w:szCs w:val="18"/>
          <w:lang w:val="nl-NL"/>
        </w:rPr>
        <w:t xml:space="preserve">de uitvoeringstoets </w:t>
      </w:r>
      <w:r w:rsidR="00BF428D">
        <w:rPr>
          <w:szCs w:val="18"/>
          <w:lang w:val="nl-NL"/>
        </w:rPr>
        <w:t>blijkt d</w:t>
      </w:r>
      <w:r w:rsidRPr="00333E73" w:rsidR="00333E73">
        <w:rPr>
          <w:szCs w:val="18"/>
          <w:lang w:val="nl-NL"/>
        </w:rPr>
        <w:t xml:space="preserve">at de </w:t>
      </w:r>
      <w:r w:rsidRPr="00D56A73" w:rsidR="00BF428D">
        <w:rPr>
          <w:szCs w:val="18"/>
          <w:lang w:val="nl-NL"/>
        </w:rPr>
        <w:t>uitvoeringskosten € 11</w:t>
      </w:r>
      <w:r w:rsidR="00F124DB">
        <w:rPr>
          <w:szCs w:val="18"/>
          <w:lang w:val="nl-NL"/>
        </w:rPr>
        <w:t>2</w:t>
      </w:r>
      <w:r w:rsidRPr="00D56A73" w:rsidR="00BF428D">
        <w:rPr>
          <w:szCs w:val="18"/>
          <w:lang w:val="nl-NL"/>
        </w:rPr>
        <w:t xml:space="preserve"> miljoen bedragen</w:t>
      </w:r>
      <w:r w:rsidR="00BF428D">
        <w:rPr>
          <w:szCs w:val="18"/>
          <w:lang w:val="nl-NL"/>
        </w:rPr>
        <w:t>. Hoewel het wetsvoorstel een forse uitdaging betekent voor de Belastingdienst en daarmee ook hoge uitvoeringskosten zijn gemoeid,</w:t>
      </w:r>
      <w:r w:rsidRPr="00333E73" w:rsidR="00333E73">
        <w:rPr>
          <w:szCs w:val="18"/>
          <w:lang w:val="nl-NL"/>
        </w:rPr>
        <w:t xml:space="preserve"> staat dit naar </w:t>
      </w:r>
      <w:r w:rsidR="00BF428D">
        <w:rPr>
          <w:szCs w:val="18"/>
          <w:lang w:val="nl-NL"/>
        </w:rPr>
        <w:t>de mening van het kabinet</w:t>
      </w:r>
      <w:r w:rsidRPr="00333E73" w:rsidR="00333E73">
        <w:rPr>
          <w:szCs w:val="18"/>
          <w:lang w:val="nl-NL"/>
        </w:rPr>
        <w:t xml:space="preserve"> in verhouding tot de budgettaire opbrengst</w:t>
      </w:r>
      <w:r>
        <w:rPr>
          <w:szCs w:val="18"/>
          <w:lang w:val="nl-NL"/>
        </w:rPr>
        <w:t>.</w:t>
      </w:r>
    </w:p>
    <w:p w:rsidR="00BF428D" w:rsidP="008C1476" w:rsidRDefault="003D0A21" w14:paraId="4242D2B1" w14:textId="4D414E3E">
      <w:pPr>
        <w:spacing w:line="276" w:lineRule="auto"/>
        <w:rPr>
          <w:szCs w:val="18"/>
          <w:lang w:val="nl-NL"/>
        </w:rPr>
      </w:pPr>
      <w:r>
        <w:rPr>
          <w:szCs w:val="18"/>
          <w:lang w:val="nl-NL"/>
        </w:rPr>
        <w:t>Bij het ontwerpen van een nieuw stelsel voor box 3 zijn veel verschillende alternatieven gewogen.</w:t>
      </w:r>
      <w:r w:rsidR="00BF428D">
        <w:rPr>
          <w:szCs w:val="18"/>
          <w:lang w:val="nl-NL"/>
        </w:rPr>
        <w:t xml:space="preserve"> </w:t>
      </w:r>
      <w:r w:rsidRPr="003D0A21">
        <w:rPr>
          <w:szCs w:val="18"/>
          <w:lang w:val="nl-NL"/>
        </w:rPr>
        <w:t>De voor- en nadelen van een vermogensbelasting, een voortzetting van een forfaitair systeem (een aangepaste vorm van de huidige</w:t>
      </w:r>
      <w:r w:rsidR="00AB0444">
        <w:rPr>
          <w:szCs w:val="18"/>
          <w:lang w:val="nl-NL"/>
        </w:rPr>
        <w:t xml:space="preserve"> </w:t>
      </w:r>
      <w:r w:rsidRPr="003D0A21">
        <w:rPr>
          <w:szCs w:val="18"/>
          <w:lang w:val="nl-NL"/>
        </w:rPr>
        <w:t>wetgeving)</w:t>
      </w:r>
      <w:r w:rsidR="001A63E0">
        <w:rPr>
          <w:rStyle w:val="Voetnootmarkering"/>
          <w:szCs w:val="18"/>
          <w:lang w:val="nl-NL"/>
        </w:rPr>
        <w:footnoteReference w:id="67"/>
      </w:r>
      <w:r w:rsidRPr="003D0A21">
        <w:rPr>
          <w:szCs w:val="18"/>
          <w:lang w:val="nl-NL"/>
        </w:rPr>
        <w:t>, een vermogens</w:t>
      </w:r>
      <w:r>
        <w:rPr>
          <w:szCs w:val="18"/>
          <w:lang w:val="nl-NL"/>
        </w:rPr>
        <w:t>a</w:t>
      </w:r>
      <w:r w:rsidRPr="003D0A21">
        <w:rPr>
          <w:szCs w:val="18"/>
          <w:lang w:val="nl-NL"/>
        </w:rPr>
        <w:t>anwas- en vermogenswinstbelasting zijn uitvoerig geanalyseerd.</w:t>
      </w:r>
      <w:r w:rsidR="00AB0444">
        <w:rPr>
          <w:rStyle w:val="Voetnootmarkering"/>
          <w:szCs w:val="18"/>
          <w:lang w:val="nl-NL"/>
        </w:rPr>
        <w:footnoteReference w:id="68"/>
      </w:r>
      <w:r>
        <w:rPr>
          <w:szCs w:val="18"/>
          <w:lang w:val="nl-NL"/>
        </w:rPr>
        <w:t xml:space="preserve"> Alle</w:t>
      </w:r>
      <w:r w:rsidRPr="00BF428D" w:rsidR="00BF428D">
        <w:rPr>
          <w:szCs w:val="18"/>
          <w:lang w:val="nl-NL"/>
        </w:rPr>
        <w:t xml:space="preserve"> denkbare opties hebben naast voordelen ook nadelen op het vlak van juridische houdbaarheid, maatschappelijk draagvlak, budgettaire gevolgen, uitvoeringsgevolgen en doenvermogen. </w:t>
      </w:r>
      <w:r w:rsidR="00AB0444">
        <w:rPr>
          <w:szCs w:val="18"/>
          <w:lang w:val="nl-NL"/>
        </w:rPr>
        <w:t>Uiteindelijk denkt het kabinet met deze vormgeving het beste stelsel te introduceren.</w:t>
      </w:r>
    </w:p>
    <w:p w:rsidR="003D0A21" w:rsidP="008C1476" w:rsidRDefault="003D0A21" w14:paraId="148D0B51" w14:textId="77777777">
      <w:pPr>
        <w:spacing w:line="276" w:lineRule="auto"/>
        <w:rPr>
          <w:szCs w:val="18"/>
          <w:lang w:val="nl-NL"/>
        </w:rPr>
      </w:pPr>
    </w:p>
    <w:p w:rsidR="002463A1" w:rsidP="008C1476" w:rsidRDefault="005C1675" w14:paraId="1CEA6091" w14:textId="2C8E215C">
      <w:pPr>
        <w:spacing w:line="276" w:lineRule="auto"/>
        <w:rPr>
          <w:szCs w:val="18"/>
          <w:lang w:val="nl-NL"/>
        </w:rPr>
      </w:pPr>
      <w:r w:rsidRPr="005C1675">
        <w:rPr>
          <w:szCs w:val="18"/>
          <w:lang w:val="nl-NL"/>
        </w:rPr>
        <w:t>Voorgesteld wordt om wettelijk te borgen dat</w:t>
      </w:r>
      <w:r>
        <w:rPr>
          <w:szCs w:val="18"/>
          <w:lang w:val="nl-NL"/>
        </w:rPr>
        <w:t xml:space="preserve"> het onderhavige wetsvoorstel</w:t>
      </w:r>
      <w:r w:rsidRPr="005C1675">
        <w:rPr>
          <w:szCs w:val="18"/>
          <w:lang w:val="nl-NL"/>
        </w:rPr>
        <w:t xml:space="preserve"> </w:t>
      </w:r>
      <w:r w:rsidR="00E062EF">
        <w:rPr>
          <w:szCs w:val="18"/>
          <w:lang w:val="nl-NL"/>
        </w:rPr>
        <w:t>binnen</w:t>
      </w:r>
      <w:r>
        <w:rPr>
          <w:szCs w:val="18"/>
          <w:lang w:val="nl-NL"/>
        </w:rPr>
        <w:t xml:space="preserve"> </w:t>
      </w:r>
      <w:r w:rsidRPr="005C1675">
        <w:rPr>
          <w:szCs w:val="18"/>
          <w:lang w:val="nl-NL"/>
        </w:rPr>
        <w:t xml:space="preserve">vijf jaar </w:t>
      </w:r>
      <w:r w:rsidR="00E062EF">
        <w:rPr>
          <w:szCs w:val="18"/>
          <w:lang w:val="nl-NL"/>
        </w:rPr>
        <w:t xml:space="preserve">na inwerkingtreding </w:t>
      </w:r>
      <w:r w:rsidRPr="005C1675">
        <w:rPr>
          <w:szCs w:val="18"/>
          <w:lang w:val="nl-NL"/>
        </w:rPr>
        <w:t>word</w:t>
      </w:r>
      <w:r>
        <w:rPr>
          <w:szCs w:val="18"/>
          <w:lang w:val="nl-NL"/>
        </w:rPr>
        <w:t>t</w:t>
      </w:r>
      <w:r w:rsidRPr="005C1675">
        <w:rPr>
          <w:szCs w:val="18"/>
          <w:lang w:val="nl-NL"/>
        </w:rPr>
        <w:t xml:space="preserve"> geëvalueerd.</w:t>
      </w:r>
      <w:r>
        <w:rPr>
          <w:szCs w:val="18"/>
          <w:lang w:val="nl-NL"/>
        </w:rPr>
        <w:t xml:space="preserve"> </w:t>
      </w:r>
      <w:r w:rsidR="002463A1">
        <w:rPr>
          <w:szCs w:val="18"/>
          <w:lang w:val="nl-NL"/>
        </w:rPr>
        <w:t>Daarbij zal in ieder geval aandacht moeten zijn voor de budgettaire opbrengst, de uitvoering door de Belastingdienst, de administratieve lasten bij ketenpartners en de doenlijkheid voor en administratieve lasten bij burgers. Latere evaluaties van het stelsel zullen plaatsvinden als onderdeel van de reguliere beleidsdoorlichtingen</w:t>
      </w:r>
      <w:r w:rsidR="00954211">
        <w:rPr>
          <w:szCs w:val="18"/>
          <w:lang w:val="nl-NL"/>
        </w:rPr>
        <w:t xml:space="preserve">. </w:t>
      </w:r>
      <w:r w:rsidR="0028669E">
        <w:rPr>
          <w:szCs w:val="18"/>
          <w:lang w:val="nl-NL"/>
        </w:rPr>
        <w:t>Na de inwerkingtreding zal het</w:t>
      </w:r>
      <w:r w:rsidR="00954211">
        <w:rPr>
          <w:szCs w:val="18"/>
          <w:lang w:val="nl-NL"/>
        </w:rPr>
        <w:t xml:space="preserve"> meer dan een jaar </w:t>
      </w:r>
      <w:r w:rsidR="0028669E">
        <w:rPr>
          <w:szCs w:val="18"/>
          <w:lang w:val="nl-NL"/>
        </w:rPr>
        <w:t>duren</w:t>
      </w:r>
      <w:r w:rsidR="000C6632">
        <w:rPr>
          <w:szCs w:val="18"/>
          <w:lang w:val="nl-NL"/>
        </w:rPr>
        <w:t xml:space="preserve"> </w:t>
      </w:r>
      <w:r w:rsidR="00954211">
        <w:rPr>
          <w:szCs w:val="18"/>
          <w:lang w:val="nl-NL"/>
        </w:rPr>
        <w:t>voordat de eerste aangiftes van belastingplichtigen binnenkomen en de eerste aanslagen definitief kunnen worden opgelegd door de Belastingdienst. Omdat voor een goede evaluatie (aangifte)gegevens over meerdere jaren relevant zijn, is gekozen voor een termijn van vijf jaar.</w:t>
      </w:r>
    </w:p>
    <w:p w:rsidR="00AA6BA6" w:rsidP="008C1476" w:rsidRDefault="00AA6BA6" w14:paraId="7EFF5B4D" w14:textId="77777777">
      <w:pPr>
        <w:spacing w:line="276" w:lineRule="auto"/>
        <w:rPr>
          <w:szCs w:val="18"/>
          <w:lang w:val="nl-NL"/>
        </w:rPr>
      </w:pPr>
    </w:p>
    <w:p w:rsidR="005C1675" w:rsidP="008C1476" w:rsidRDefault="00AA6BA6" w14:paraId="34EC8495" w14:textId="711EB9AE">
      <w:pPr>
        <w:spacing w:line="276" w:lineRule="auto"/>
        <w:rPr>
          <w:szCs w:val="18"/>
          <w:lang w:val="nl-NL"/>
        </w:rPr>
      </w:pPr>
      <w:r>
        <w:rPr>
          <w:szCs w:val="18"/>
          <w:lang w:val="nl-NL"/>
        </w:rPr>
        <w:t xml:space="preserve">Naast de wettelijk geborgde evaluatie </w:t>
      </w:r>
      <w:r w:rsidR="000126F5">
        <w:rPr>
          <w:szCs w:val="18"/>
          <w:lang w:val="nl-NL"/>
        </w:rPr>
        <w:t>z</w:t>
      </w:r>
      <w:r w:rsidR="00221EA6">
        <w:rPr>
          <w:szCs w:val="18"/>
          <w:lang w:val="nl-NL"/>
        </w:rPr>
        <w:t>ullen</w:t>
      </w:r>
      <w:r w:rsidR="000126F5">
        <w:rPr>
          <w:szCs w:val="18"/>
          <w:lang w:val="nl-NL"/>
        </w:rPr>
        <w:t xml:space="preserve"> zo snel mogelijk </w:t>
      </w:r>
      <w:r w:rsidR="004A7FB8">
        <w:rPr>
          <w:szCs w:val="18"/>
          <w:lang w:val="nl-NL"/>
        </w:rPr>
        <w:t>de daadwerkelijke opbrengsten</w:t>
      </w:r>
      <w:r w:rsidR="00221EA6">
        <w:rPr>
          <w:szCs w:val="18"/>
          <w:lang w:val="nl-NL"/>
        </w:rPr>
        <w:t xml:space="preserve"> gemonitord worden</w:t>
      </w:r>
      <w:r w:rsidR="004A7FB8">
        <w:rPr>
          <w:szCs w:val="18"/>
          <w:lang w:val="nl-NL"/>
        </w:rPr>
        <w:t>.</w:t>
      </w:r>
    </w:p>
    <w:p w:rsidR="002463A1" w:rsidP="008C1476" w:rsidRDefault="002463A1" w14:paraId="554B4BE8" w14:textId="77777777">
      <w:pPr>
        <w:spacing w:line="276" w:lineRule="auto"/>
        <w:rPr>
          <w:szCs w:val="18"/>
          <w:lang w:val="nl-NL"/>
        </w:rPr>
      </w:pPr>
    </w:p>
    <w:p w:rsidR="002463A1" w:rsidP="008C1476" w:rsidRDefault="002463A1" w14:paraId="66876574" w14:textId="42C64A83">
      <w:pPr>
        <w:spacing w:line="276" w:lineRule="auto"/>
        <w:rPr>
          <w:szCs w:val="18"/>
          <w:lang w:val="nl-NL"/>
        </w:rPr>
      </w:pPr>
      <w:r>
        <w:rPr>
          <w:szCs w:val="18"/>
          <w:lang w:val="nl-NL"/>
        </w:rPr>
        <w:t>Bij de eerste evaluatie zullen de fiscale regelingen</w:t>
      </w:r>
      <w:r w:rsidR="001A63E0">
        <w:rPr>
          <w:rStyle w:val="Voetnootmarkering"/>
          <w:szCs w:val="18"/>
          <w:lang w:val="nl-NL"/>
        </w:rPr>
        <w:footnoteReference w:id="69"/>
      </w:r>
      <w:r>
        <w:rPr>
          <w:szCs w:val="18"/>
          <w:lang w:val="nl-NL"/>
        </w:rPr>
        <w:t xml:space="preserve"> die met dit voorstel worden geïntroduceerd worden getoetst op doeltreffendheid en doelmatigheid.</w:t>
      </w:r>
      <w:r w:rsidRPr="001A63E0" w:rsidR="001A63E0">
        <w:rPr>
          <w:lang w:val="nl-NL"/>
        </w:rPr>
        <w:t xml:space="preserve"> </w:t>
      </w:r>
      <w:r w:rsidRPr="001A63E0" w:rsidR="001A63E0">
        <w:rPr>
          <w:szCs w:val="18"/>
          <w:lang w:val="nl-NL"/>
        </w:rPr>
        <w:t>Dit zal vervolgens iedere vijf jaar opnieuw gebeuren</w:t>
      </w:r>
      <w:r w:rsidR="001A63E0">
        <w:rPr>
          <w:szCs w:val="18"/>
          <w:lang w:val="nl-NL"/>
        </w:rPr>
        <w:t>.</w:t>
      </w:r>
      <w:r w:rsidR="005C1675">
        <w:rPr>
          <w:szCs w:val="18"/>
          <w:lang w:val="nl-NL"/>
        </w:rPr>
        <w:t xml:space="preserve"> </w:t>
      </w:r>
      <w:r w:rsidR="001A63E0">
        <w:rPr>
          <w:szCs w:val="18"/>
          <w:lang w:val="nl-NL"/>
        </w:rPr>
        <w:t>In het voorstel zitten twee fiscale regelingen. Het gaat om het</w:t>
      </w:r>
      <w:r w:rsidR="005C1675">
        <w:rPr>
          <w:szCs w:val="18"/>
          <w:lang w:val="nl-NL"/>
        </w:rPr>
        <w:t xml:space="preserve"> vermogenswinstregime dat geldt voor onroerende zaken en</w:t>
      </w:r>
      <w:r w:rsidR="001A63E0">
        <w:rPr>
          <w:szCs w:val="18"/>
          <w:lang w:val="nl-NL"/>
        </w:rPr>
        <w:t xml:space="preserve"> voor</w:t>
      </w:r>
      <w:r w:rsidR="005C1675">
        <w:rPr>
          <w:szCs w:val="18"/>
          <w:lang w:val="nl-NL"/>
        </w:rPr>
        <w:t xml:space="preserve"> aandelen in </w:t>
      </w:r>
      <w:r w:rsidR="002B1A85">
        <w:rPr>
          <w:szCs w:val="18"/>
          <w:lang w:val="nl-NL"/>
        </w:rPr>
        <w:t>startende ondernemingen</w:t>
      </w:r>
      <w:r w:rsidR="005C1675">
        <w:rPr>
          <w:szCs w:val="18"/>
          <w:lang w:val="nl-NL"/>
        </w:rPr>
        <w:t>.</w:t>
      </w:r>
    </w:p>
    <w:p w:rsidRPr="00060D16" w:rsidR="00630024" w:rsidP="008C1476" w:rsidRDefault="00630024" w14:paraId="5DE29301" w14:textId="77777777">
      <w:pPr>
        <w:spacing w:line="276" w:lineRule="auto"/>
        <w:rPr>
          <w:szCs w:val="18"/>
          <w:lang w:val="nl-NL"/>
        </w:rPr>
      </w:pPr>
    </w:p>
    <w:p w:rsidRPr="00C617BE" w:rsidR="00874564" w:rsidP="008C1476" w:rsidRDefault="00874564" w14:paraId="27B8727D" w14:textId="53FB30E6">
      <w:pPr>
        <w:pStyle w:val="Kop2"/>
        <w:spacing w:line="276" w:lineRule="auto"/>
        <w:rPr>
          <w:b/>
          <w:bCs/>
          <w:lang w:val="nl-NL"/>
        </w:rPr>
      </w:pPr>
      <w:bookmarkStart w:name="_Toc103349577" w:id="96"/>
      <w:bookmarkStart w:name="_Toc129708441" w:id="97"/>
      <w:bookmarkStart w:name="_Toc198112205" w:id="98"/>
      <w:r w:rsidRPr="00C617BE">
        <w:rPr>
          <w:b/>
          <w:bCs/>
          <w:lang w:val="nl-NL"/>
        </w:rPr>
        <w:t>Advies en consultatie</w:t>
      </w:r>
      <w:bookmarkEnd w:id="96"/>
      <w:bookmarkEnd w:id="97"/>
      <w:bookmarkEnd w:id="98"/>
    </w:p>
    <w:p w:rsidRPr="00465774" w:rsidR="00EA518A" w:rsidP="008C1476" w:rsidRDefault="00EA518A" w14:paraId="20D9AC77" w14:textId="77777777">
      <w:pPr>
        <w:spacing w:line="276" w:lineRule="auto"/>
        <w:rPr>
          <w:szCs w:val="18"/>
          <w:lang w:val="nl-NL"/>
        </w:rPr>
      </w:pPr>
    </w:p>
    <w:p w:rsidRPr="00D35742" w:rsidR="00D6399F" w:rsidP="008C1476" w:rsidRDefault="00CA5368" w14:paraId="42358C0E" w14:textId="3592CD17">
      <w:pPr>
        <w:spacing w:line="276" w:lineRule="auto"/>
        <w:rPr>
          <w:rStyle w:val="Kop3Char"/>
          <w:lang w:val="nl-NL"/>
        </w:rPr>
      </w:pPr>
      <w:r w:rsidRPr="00CA5368">
        <w:rPr>
          <w:rFonts w:eastAsia="Calibri" w:cs="Times New Roman"/>
          <w:lang w:val="nl-NL"/>
        </w:rPr>
        <w:t xml:space="preserve">Voor het wetsvoorstel </w:t>
      </w:r>
      <w:r>
        <w:rPr>
          <w:rFonts w:eastAsia="Calibri" w:cs="Times New Roman"/>
          <w:lang w:val="nl-NL"/>
        </w:rPr>
        <w:t>zijn</w:t>
      </w:r>
      <w:r w:rsidRPr="00CA5368">
        <w:rPr>
          <w:rFonts w:eastAsia="Calibri" w:cs="Times New Roman"/>
          <w:lang w:val="nl-NL"/>
        </w:rPr>
        <w:t xml:space="preserve"> bij drie verschillende organisaties adviesrapporten aangevraagd (Raad van de Rechtspraak, Adviescollege toetsing regeldruk en Autoriteit Persoonsgegevens). Daarnaast is het wetsvoorstel via internet geconsulteerd. Eerst worden hieronder de bevindingen van elk adviesrapport opgenomen, daarna volgen de uitkomsten van de internetconsultatie.</w:t>
      </w:r>
      <w:r>
        <w:rPr>
          <w:rFonts w:eastAsia="Calibri" w:cs="Times New Roman"/>
          <w:lang w:val="nl-NL"/>
        </w:rPr>
        <w:br/>
      </w:r>
    </w:p>
    <w:p w:rsidRPr="00D6399F" w:rsidR="00CA5368" w:rsidP="00D6399F" w:rsidRDefault="00381E40" w14:paraId="0AB1953E" w14:textId="778B326F">
      <w:pPr>
        <w:pStyle w:val="Kop3"/>
        <w:rPr>
          <w:rFonts w:eastAsia="Calibri" w:cs="Times New Roman"/>
          <w:b/>
          <w:bCs/>
          <w:lang w:val="nl-NL"/>
        </w:rPr>
      </w:pPr>
      <w:bookmarkStart w:name="_Toc198112206" w:id="99"/>
      <w:r w:rsidRPr="00D6399F">
        <w:rPr>
          <w:rStyle w:val="Kop3Char"/>
          <w:b/>
          <w:bCs/>
          <w:lang w:val="nl-NL"/>
        </w:rPr>
        <w:lastRenderedPageBreak/>
        <w:t>1</w:t>
      </w:r>
      <w:r w:rsidRPr="00D6399F" w:rsidR="00180D97">
        <w:rPr>
          <w:rStyle w:val="Kop3Char"/>
          <w:b/>
          <w:bCs/>
          <w:lang w:val="nl-NL"/>
        </w:rPr>
        <w:t>1</w:t>
      </w:r>
      <w:r w:rsidRPr="00D6399F">
        <w:rPr>
          <w:rStyle w:val="Kop3Char"/>
          <w:b/>
          <w:bCs/>
          <w:lang w:val="nl-NL"/>
        </w:rPr>
        <w:t>.1</w:t>
      </w:r>
      <w:r w:rsidRPr="00D6399F" w:rsidR="00D6399F">
        <w:rPr>
          <w:rStyle w:val="Kop3Char"/>
          <w:b/>
          <w:bCs/>
          <w:lang w:val="nl-NL"/>
        </w:rPr>
        <w:t xml:space="preserve"> </w:t>
      </w:r>
      <w:r w:rsidR="00EE2336">
        <w:rPr>
          <w:rStyle w:val="Kop3Char"/>
          <w:b/>
          <w:bCs/>
          <w:lang w:val="nl-NL"/>
        </w:rPr>
        <w:tab/>
      </w:r>
      <w:r w:rsidRPr="00D6399F" w:rsidR="00CA5368">
        <w:rPr>
          <w:rStyle w:val="Kop3Char"/>
          <w:b/>
          <w:bCs/>
          <w:lang w:val="nl-NL"/>
        </w:rPr>
        <w:t>Advies Raad van de Rechtspraak</w:t>
      </w:r>
      <w:bookmarkEnd w:id="99"/>
    </w:p>
    <w:p w:rsidR="00CA5368" w:rsidP="008C1476" w:rsidRDefault="00CA5368" w14:paraId="59B71DF3" w14:textId="4C2558A2">
      <w:pPr>
        <w:spacing w:line="276" w:lineRule="auto"/>
        <w:rPr>
          <w:rFonts w:eastAsia="Calibri" w:cs="Times New Roman"/>
          <w:lang w:val="nl-NL"/>
        </w:rPr>
      </w:pPr>
      <w:r w:rsidRPr="00CA5368">
        <w:rPr>
          <w:rFonts w:eastAsia="Calibri" w:cs="Times New Roman"/>
          <w:lang w:val="nl-NL"/>
        </w:rPr>
        <w:t xml:space="preserve">De Raad van de Rechtspraak (De Raad) is in februari </w:t>
      </w:r>
      <w:r w:rsidRPr="00CA5368" w:rsidR="00435EE0">
        <w:rPr>
          <w:rFonts w:eastAsia="Calibri" w:cs="Times New Roman"/>
          <w:lang w:val="nl-NL"/>
        </w:rPr>
        <w:t>202</w:t>
      </w:r>
      <w:r w:rsidR="00435EE0">
        <w:rPr>
          <w:rFonts w:eastAsia="Calibri" w:cs="Times New Roman"/>
          <w:lang w:val="nl-NL"/>
        </w:rPr>
        <w:t>4</w:t>
      </w:r>
      <w:r w:rsidRPr="00CA5368" w:rsidR="00435EE0">
        <w:rPr>
          <w:rFonts w:eastAsia="Calibri" w:cs="Times New Roman"/>
          <w:lang w:val="nl-NL"/>
        </w:rPr>
        <w:t xml:space="preserve"> </w:t>
      </w:r>
      <w:r w:rsidRPr="00CA5368">
        <w:rPr>
          <w:rFonts w:eastAsia="Calibri" w:cs="Times New Roman"/>
          <w:lang w:val="nl-NL"/>
        </w:rPr>
        <w:t>gevraagd om een advies te geven over het wetsvoorstel. In het advies is geen rekening gehouden met recente wijzigingen in het wetsvoorstel</w:t>
      </w:r>
      <w:r w:rsidR="0054595D">
        <w:rPr>
          <w:rFonts w:eastAsia="Calibri" w:cs="Times New Roman"/>
          <w:lang w:val="nl-NL"/>
        </w:rPr>
        <w:t>. D</w:t>
      </w:r>
      <w:r w:rsidRPr="00CA5368">
        <w:rPr>
          <w:rFonts w:eastAsia="Calibri" w:cs="Times New Roman"/>
          <w:lang w:val="nl-NL"/>
        </w:rPr>
        <w:t xml:space="preserve">e werklastengevolgen voor de Rechtspraak </w:t>
      </w:r>
      <w:r w:rsidR="0054595D">
        <w:rPr>
          <w:rFonts w:eastAsia="Calibri" w:cs="Times New Roman"/>
          <w:lang w:val="nl-NL"/>
        </w:rPr>
        <w:t xml:space="preserve">zijn </w:t>
      </w:r>
      <w:r w:rsidRPr="00CA5368">
        <w:rPr>
          <w:rFonts w:eastAsia="Calibri" w:cs="Times New Roman"/>
          <w:lang w:val="nl-NL"/>
        </w:rPr>
        <w:t>gebaseerd op voorlopige inschattingen van de Belastingdienst.</w:t>
      </w:r>
    </w:p>
    <w:p w:rsidRPr="00CA5368" w:rsidR="004B7FF9" w:rsidP="008C1476" w:rsidRDefault="004B7FF9" w14:paraId="44269968" w14:textId="77777777">
      <w:pPr>
        <w:spacing w:line="276" w:lineRule="auto"/>
        <w:rPr>
          <w:rFonts w:eastAsia="Calibri" w:cs="Times New Roman"/>
          <w:lang w:val="nl-NL"/>
        </w:rPr>
      </w:pPr>
    </w:p>
    <w:p w:rsidRPr="00CA5368" w:rsidR="00CA5368" w:rsidP="008C1476" w:rsidRDefault="00CA5368" w14:paraId="6104D67B" w14:textId="5C5D8320">
      <w:pPr>
        <w:spacing w:line="276" w:lineRule="auto"/>
        <w:rPr>
          <w:rFonts w:eastAsia="Calibri" w:cs="Times New Roman"/>
          <w:lang w:val="nl-NL"/>
        </w:rPr>
      </w:pPr>
      <w:r w:rsidRPr="00CA5368">
        <w:rPr>
          <w:rFonts w:eastAsia="Calibri" w:cs="Times New Roman"/>
          <w:lang w:val="nl-NL"/>
        </w:rPr>
        <w:t xml:space="preserve">De Raad verwacht aanzienlijke gevolgen voor de uitvoering bij het wetsvoorstel. </w:t>
      </w:r>
      <w:r w:rsidR="00F16E7D">
        <w:rPr>
          <w:rFonts w:eastAsia="Calibri" w:cs="Times New Roman"/>
          <w:lang w:val="nl-NL"/>
        </w:rPr>
        <w:t>De Raad merkt op dat</w:t>
      </w:r>
      <w:r w:rsidRPr="00CA5368">
        <w:rPr>
          <w:rFonts w:eastAsia="Calibri" w:cs="Times New Roman"/>
          <w:lang w:val="nl-NL"/>
        </w:rPr>
        <w:t xml:space="preserve"> wetsvoorstel </w:t>
      </w:r>
      <w:r w:rsidR="00F16E7D">
        <w:rPr>
          <w:rFonts w:eastAsia="Calibri" w:cs="Times New Roman"/>
          <w:lang w:val="nl-NL"/>
        </w:rPr>
        <w:t>samen</w:t>
      </w:r>
      <w:r w:rsidRPr="00CA5368">
        <w:rPr>
          <w:rFonts w:eastAsia="Calibri" w:cs="Times New Roman"/>
          <w:lang w:val="nl-NL"/>
        </w:rPr>
        <w:t xml:space="preserve">loopt met de ‘Wet Stroomlijnen onderdeel rechtsbescherming bij belastingschulden’. De samenloop op het terrein van belastingrecht leidt bij de Raad tot zorg met betrekking </w:t>
      </w:r>
      <w:r w:rsidR="00AE0BCD">
        <w:rPr>
          <w:rFonts w:eastAsia="Calibri" w:cs="Times New Roman"/>
          <w:lang w:val="nl-NL"/>
        </w:rPr>
        <w:t>tot</w:t>
      </w:r>
      <w:r w:rsidRPr="00CA5368">
        <w:rPr>
          <w:rFonts w:eastAsia="Calibri" w:cs="Times New Roman"/>
          <w:lang w:val="nl-NL"/>
        </w:rPr>
        <w:t xml:space="preserve"> de grote vraag van de capaciteit van de </w:t>
      </w:r>
      <w:r w:rsidR="00AE0BCD">
        <w:rPr>
          <w:rFonts w:eastAsia="Calibri" w:cs="Times New Roman"/>
          <w:lang w:val="nl-NL"/>
        </w:rPr>
        <w:t>r</w:t>
      </w:r>
      <w:r w:rsidRPr="00CA5368">
        <w:rPr>
          <w:rFonts w:eastAsia="Calibri" w:cs="Times New Roman"/>
          <w:lang w:val="nl-NL"/>
        </w:rPr>
        <w:t xml:space="preserve">echtspraak. </w:t>
      </w:r>
      <w:r w:rsidR="00F16E7D">
        <w:rPr>
          <w:rFonts w:eastAsia="Calibri" w:cs="Times New Roman"/>
          <w:lang w:val="nl-NL"/>
        </w:rPr>
        <w:t xml:space="preserve">Inmiddels is echter de inwerkingtredingsdatum van dit wetsvoorstel aangepast naar 1 januari 2028. Hierdoor is geen sprake meer van gelijktijdige inwerkingtreding </w:t>
      </w:r>
      <w:r w:rsidRPr="00CA5368" w:rsidR="00F16E7D">
        <w:rPr>
          <w:rFonts w:eastAsia="Calibri" w:cs="Times New Roman"/>
          <w:lang w:val="nl-NL"/>
        </w:rPr>
        <w:t>met de ‘Wet Stroomlijnen onderdeel rechtsbescherming bij belastingschulden’.</w:t>
      </w:r>
    </w:p>
    <w:p w:rsidR="00CA5368" w:rsidP="008C1476" w:rsidRDefault="00CA5368" w14:paraId="11A51968" w14:textId="1BA60F4F">
      <w:pPr>
        <w:spacing w:line="276" w:lineRule="auto"/>
        <w:rPr>
          <w:rFonts w:eastAsia="Calibri" w:cs="Times New Roman"/>
          <w:lang w:val="nl-NL"/>
        </w:rPr>
      </w:pPr>
      <w:r w:rsidRPr="00CA5368">
        <w:rPr>
          <w:rFonts w:eastAsia="Calibri" w:cs="Times New Roman"/>
          <w:lang w:val="nl-NL"/>
        </w:rPr>
        <w:t xml:space="preserve">Het </w:t>
      </w:r>
      <w:r w:rsidR="001A59DD">
        <w:rPr>
          <w:rFonts w:eastAsia="Calibri" w:cs="Times New Roman"/>
          <w:lang w:val="nl-NL"/>
        </w:rPr>
        <w:t>onderhavige</w:t>
      </w:r>
      <w:r w:rsidRPr="00CA5368">
        <w:rPr>
          <w:rFonts w:eastAsia="Calibri" w:cs="Times New Roman"/>
          <w:lang w:val="nl-NL"/>
        </w:rPr>
        <w:t xml:space="preserve"> wetsvoorstel is aanzienlijk ingewikkelder dan het huidige stelsel</w:t>
      </w:r>
      <w:r w:rsidR="00AE0BCD">
        <w:rPr>
          <w:rFonts w:eastAsia="Calibri" w:cs="Times New Roman"/>
          <w:lang w:val="nl-NL"/>
        </w:rPr>
        <w:t>.</w:t>
      </w:r>
      <w:r w:rsidRPr="00CA5368">
        <w:rPr>
          <w:rFonts w:eastAsia="Calibri" w:cs="Times New Roman"/>
          <w:lang w:val="nl-NL"/>
        </w:rPr>
        <w:t xml:space="preserve"> </w:t>
      </w:r>
      <w:r w:rsidR="00AE0BCD">
        <w:rPr>
          <w:rFonts w:eastAsia="Calibri" w:cs="Times New Roman"/>
          <w:lang w:val="nl-NL"/>
        </w:rPr>
        <w:t>D</w:t>
      </w:r>
      <w:r w:rsidRPr="00CA5368">
        <w:rPr>
          <w:rFonts w:eastAsia="Calibri" w:cs="Times New Roman"/>
          <w:lang w:val="nl-NL"/>
        </w:rPr>
        <w:t xml:space="preserve">e Raad verwacht </w:t>
      </w:r>
      <w:r w:rsidR="00AE0BCD">
        <w:rPr>
          <w:rFonts w:eastAsia="Calibri" w:cs="Times New Roman"/>
          <w:lang w:val="nl-NL"/>
        </w:rPr>
        <w:t xml:space="preserve">dan ook </w:t>
      </w:r>
      <w:r w:rsidRPr="00CA5368">
        <w:rPr>
          <w:rFonts w:eastAsia="Calibri" w:cs="Times New Roman"/>
          <w:lang w:val="nl-NL"/>
        </w:rPr>
        <w:t>dat – met name in de eerste jaren – dit zal leiden tot correcties door de Belastingdienst. Als gevolg van de correcties en de verwachting dat het stelsel op punten zal worden beproefd zal dit leiden tot meer bezwaar- en beroepsprocedures. Op basis van de voorlopige uitvoeringstoets van de Belastingdienst en ervaringscijfers wordt verwacht dat na invoering van het wetsvoorstel</w:t>
      </w:r>
      <w:r w:rsidR="00E1257F">
        <w:rPr>
          <w:rFonts w:eastAsia="Calibri" w:cs="Times New Roman"/>
          <w:lang w:val="nl-NL"/>
        </w:rPr>
        <w:t>, die ten tijde van het advies van de Raad was voorzien</w:t>
      </w:r>
      <w:r w:rsidRPr="00CA5368">
        <w:rPr>
          <w:rFonts w:eastAsia="Calibri" w:cs="Times New Roman"/>
          <w:lang w:val="nl-NL"/>
        </w:rPr>
        <w:t xml:space="preserve"> in 2027</w:t>
      </w:r>
      <w:r w:rsidR="00E1257F">
        <w:rPr>
          <w:rFonts w:eastAsia="Calibri" w:cs="Times New Roman"/>
          <w:lang w:val="nl-NL"/>
        </w:rPr>
        <w:t>,</w:t>
      </w:r>
      <w:r w:rsidRPr="00CA5368">
        <w:rPr>
          <w:rFonts w:eastAsia="Calibri" w:cs="Times New Roman"/>
          <w:lang w:val="nl-NL"/>
        </w:rPr>
        <w:t xml:space="preserve"> de kosten voor de werklast in 2028 €</w:t>
      </w:r>
      <w:r w:rsidR="00AE0BCD">
        <w:rPr>
          <w:rFonts w:eastAsia="Calibri" w:cs="Times New Roman"/>
          <w:lang w:val="nl-NL"/>
        </w:rPr>
        <w:t> </w:t>
      </w:r>
      <w:r w:rsidRPr="00CA5368">
        <w:rPr>
          <w:rFonts w:eastAsia="Calibri" w:cs="Times New Roman"/>
          <w:lang w:val="nl-NL"/>
        </w:rPr>
        <w:t>3</w:t>
      </w:r>
      <w:r w:rsidR="001C39FD">
        <w:rPr>
          <w:rFonts w:eastAsia="Calibri" w:cs="Times New Roman"/>
          <w:lang w:val="nl-NL"/>
        </w:rPr>
        <w:t>,</w:t>
      </w:r>
      <w:r w:rsidRPr="00CA5368">
        <w:rPr>
          <w:rFonts w:eastAsia="Calibri" w:cs="Times New Roman"/>
          <w:lang w:val="nl-NL"/>
        </w:rPr>
        <w:t>5 miljoen bedragen. Dit loopt op tot €</w:t>
      </w:r>
      <w:r w:rsidR="00AE0BCD">
        <w:rPr>
          <w:rFonts w:eastAsia="Calibri" w:cs="Times New Roman"/>
          <w:lang w:val="nl-NL"/>
        </w:rPr>
        <w:t> </w:t>
      </w:r>
      <w:r w:rsidRPr="00CA5368">
        <w:rPr>
          <w:rFonts w:eastAsia="Calibri" w:cs="Times New Roman"/>
          <w:lang w:val="nl-NL"/>
        </w:rPr>
        <w:t>5</w:t>
      </w:r>
      <w:r w:rsidR="001C39FD">
        <w:rPr>
          <w:rFonts w:eastAsia="Calibri" w:cs="Times New Roman"/>
          <w:lang w:val="nl-NL"/>
        </w:rPr>
        <w:t>,</w:t>
      </w:r>
      <w:r w:rsidRPr="00CA5368">
        <w:rPr>
          <w:rFonts w:eastAsia="Calibri" w:cs="Times New Roman"/>
          <w:lang w:val="nl-NL"/>
        </w:rPr>
        <w:t>5 en €</w:t>
      </w:r>
      <w:r w:rsidR="00AE0BCD">
        <w:rPr>
          <w:rFonts w:eastAsia="Calibri" w:cs="Times New Roman"/>
          <w:lang w:val="nl-NL"/>
        </w:rPr>
        <w:t> </w:t>
      </w:r>
      <w:r w:rsidRPr="00CA5368">
        <w:rPr>
          <w:rFonts w:eastAsia="Calibri" w:cs="Times New Roman"/>
          <w:lang w:val="nl-NL"/>
        </w:rPr>
        <w:t>5</w:t>
      </w:r>
      <w:r w:rsidR="001C39FD">
        <w:rPr>
          <w:rFonts w:eastAsia="Calibri" w:cs="Times New Roman"/>
          <w:lang w:val="nl-NL"/>
        </w:rPr>
        <w:t>,</w:t>
      </w:r>
      <w:r w:rsidRPr="00CA5368">
        <w:rPr>
          <w:rFonts w:eastAsia="Calibri" w:cs="Times New Roman"/>
          <w:lang w:val="nl-NL"/>
        </w:rPr>
        <w:t xml:space="preserve">3 miljoen in 2029 </w:t>
      </w:r>
      <w:r w:rsidR="00AE0BCD">
        <w:rPr>
          <w:rFonts w:eastAsia="Calibri" w:cs="Times New Roman"/>
          <w:lang w:val="nl-NL"/>
        </w:rPr>
        <w:t>respectievelijk</w:t>
      </w:r>
      <w:r w:rsidRPr="00CA5368">
        <w:rPr>
          <w:rFonts w:eastAsia="Calibri" w:cs="Times New Roman"/>
          <w:lang w:val="nl-NL"/>
        </w:rPr>
        <w:t xml:space="preserve"> 20</w:t>
      </w:r>
      <w:r w:rsidR="00DF71A6">
        <w:rPr>
          <w:rFonts w:eastAsia="Calibri" w:cs="Times New Roman"/>
          <w:lang w:val="nl-NL"/>
        </w:rPr>
        <w:t>30</w:t>
      </w:r>
      <w:r w:rsidRPr="00CA5368">
        <w:rPr>
          <w:rFonts w:eastAsia="Calibri" w:cs="Times New Roman"/>
          <w:lang w:val="nl-NL"/>
        </w:rPr>
        <w:t>. De structurele kosten voor de uitvoering worden geraamd op €</w:t>
      </w:r>
      <w:r w:rsidR="00AE0BCD">
        <w:rPr>
          <w:rFonts w:eastAsia="Calibri" w:cs="Times New Roman"/>
          <w:lang w:val="nl-NL"/>
        </w:rPr>
        <w:t> </w:t>
      </w:r>
      <w:r w:rsidRPr="00CA5368">
        <w:rPr>
          <w:rFonts w:eastAsia="Calibri" w:cs="Times New Roman"/>
          <w:lang w:val="nl-NL"/>
        </w:rPr>
        <w:t>3</w:t>
      </w:r>
      <w:r w:rsidR="001C39FD">
        <w:rPr>
          <w:rFonts w:eastAsia="Calibri" w:cs="Times New Roman"/>
          <w:lang w:val="nl-NL"/>
        </w:rPr>
        <w:t>,</w:t>
      </w:r>
      <w:r w:rsidRPr="00CA5368">
        <w:rPr>
          <w:rFonts w:eastAsia="Calibri" w:cs="Times New Roman"/>
          <w:lang w:val="nl-NL"/>
        </w:rPr>
        <w:t>8 miljoen.</w:t>
      </w:r>
    </w:p>
    <w:p w:rsidR="00AE0BCD" w:rsidP="008C1476" w:rsidRDefault="00AE0BCD" w14:paraId="2AEAB3F0" w14:textId="77777777">
      <w:pPr>
        <w:spacing w:line="276" w:lineRule="auto"/>
        <w:rPr>
          <w:rFonts w:eastAsia="Calibri" w:cs="Times New Roman"/>
          <w:lang w:val="nl-NL"/>
        </w:rPr>
      </w:pPr>
    </w:p>
    <w:p w:rsidR="00AE0BCD" w:rsidP="008C1476" w:rsidRDefault="00AE0BCD" w14:paraId="5E26E417" w14:textId="0E63E38C">
      <w:pPr>
        <w:spacing w:line="276" w:lineRule="auto"/>
        <w:rPr>
          <w:rFonts w:eastAsia="Calibri" w:cs="Times New Roman"/>
          <w:lang w:val="nl-NL"/>
        </w:rPr>
      </w:pPr>
      <w:r>
        <w:rPr>
          <w:rFonts w:eastAsia="Calibri" w:cs="Times New Roman"/>
          <w:lang w:val="nl-NL"/>
        </w:rPr>
        <w:t xml:space="preserve">Het kabinet is het met de Raad eens dat het stelsel in box 3 vanwege het belasten van het werkelijke rendement ingewikkelder wordt en daarom meer van belastingplichtigen vraagt. Tegelijkertijd is er al een </w:t>
      </w:r>
      <w:r w:rsidR="001C39FD">
        <w:rPr>
          <w:rFonts w:eastAsia="Calibri" w:cs="Times New Roman"/>
          <w:lang w:val="nl-NL"/>
        </w:rPr>
        <w:t xml:space="preserve">lange </w:t>
      </w:r>
      <w:r>
        <w:rPr>
          <w:rFonts w:eastAsia="Calibri" w:cs="Times New Roman"/>
          <w:lang w:val="nl-NL"/>
        </w:rPr>
        <w:t xml:space="preserve">tijd </w:t>
      </w:r>
      <w:r w:rsidR="001C39FD">
        <w:rPr>
          <w:rFonts w:eastAsia="Calibri" w:cs="Times New Roman"/>
          <w:lang w:val="nl-NL"/>
        </w:rPr>
        <w:t xml:space="preserve">de </w:t>
      </w:r>
      <w:r>
        <w:rPr>
          <w:rFonts w:eastAsia="Calibri" w:cs="Times New Roman"/>
          <w:lang w:val="nl-NL"/>
        </w:rPr>
        <w:t xml:space="preserve">maatschappelijke roep om het belasten van het werkelijke rendement van vermogen. Met dit wetsvoorstel wordt het belasten van het werkelijke rendement werkelijkheid. </w:t>
      </w:r>
      <w:r w:rsidR="001E7D15">
        <w:rPr>
          <w:rFonts w:eastAsia="Calibri" w:cs="Times New Roman"/>
          <w:lang w:val="nl-NL"/>
        </w:rPr>
        <w:t>Onder andere uit de internetconsultatie blijk</w:t>
      </w:r>
      <w:r w:rsidR="001C39FD">
        <w:rPr>
          <w:rFonts w:eastAsia="Calibri" w:cs="Times New Roman"/>
          <w:lang w:val="nl-NL"/>
        </w:rPr>
        <w:t>t</w:t>
      </w:r>
      <w:r w:rsidR="001E7D15">
        <w:rPr>
          <w:rFonts w:eastAsia="Calibri" w:cs="Times New Roman"/>
          <w:lang w:val="nl-NL"/>
        </w:rPr>
        <w:t xml:space="preserve"> dat door belastingplichtigen h</w:t>
      </w:r>
      <w:r w:rsidRPr="001E7D15" w:rsidR="001E7D15">
        <w:rPr>
          <w:rFonts w:eastAsia="Calibri" w:cs="Times New Roman"/>
          <w:lang w:val="nl-NL"/>
        </w:rPr>
        <w:t xml:space="preserve">et belasten van werkelijk rendement als rechtvaardiger </w:t>
      </w:r>
      <w:r w:rsidR="001E7D15">
        <w:rPr>
          <w:rFonts w:eastAsia="Calibri" w:cs="Times New Roman"/>
          <w:lang w:val="nl-NL"/>
        </w:rPr>
        <w:t xml:space="preserve">wordt </w:t>
      </w:r>
      <w:r w:rsidRPr="001E7D15" w:rsidR="001E7D15">
        <w:rPr>
          <w:rFonts w:eastAsia="Calibri" w:cs="Times New Roman"/>
          <w:lang w:val="nl-NL"/>
        </w:rPr>
        <w:t>ervaren dan het huidige forfaitaire stelsel</w:t>
      </w:r>
      <w:r w:rsidR="001E7D15">
        <w:rPr>
          <w:rFonts w:eastAsia="Calibri" w:cs="Times New Roman"/>
          <w:lang w:val="nl-NL"/>
        </w:rPr>
        <w:t>. De verwachting van het kabinet is dan ook dat dit gevoel van rechtvaardigheid kan leiden tot minder bezwaar en beroep en minder rechtszaken.</w:t>
      </w:r>
      <w:r w:rsidR="0054595D">
        <w:rPr>
          <w:rFonts w:eastAsia="Calibri" w:cs="Times New Roman"/>
          <w:lang w:val="nl-NL"/>
        </w:rPr>
        <w:t xml:space="preserve"> Het kabinet is daarnaast van mening dat bij de </w:t>
      </w:r>
      <w:r w:rsidR="00740701">
        <w:rPr>
          <w:rFonts w:eastAsia="Calibri" w:cs="Times New Roman"/>
          <w:lang w:val="nl-NL"/>
        </w:rPr>
        <w:t xml:space="preserve">inschatting van de toekomstige werklast een vergelijking met </w:t>
      </w:r>
      <w:r w:rsidR="00BB2600">
        <w:rPr>
          <w:rFonts w:eastAsia="Calibri" w:cs="Times New Roman"/>
          <w:lang w:val="nl-NL"/>
        </w:rPr>
        <w:t xml:space="preserve">het aantal procedures en zaken onder het forfaitaire stelsel op zijn plaats is. </w:t>
      </w:r>
    </w:p>
    <w:p w:rsidRPr="00CA5368" w:rsidR="00AE0BCD" w:rsidP="008C1476" w:rsidRDefault="00AE0BCD" w14:paraId="24DD3489" w14:textId="77777777">
      <w:pPr>
        <w:spacing w:line="276" w:lineRule="auto"/>
        <w:rPr>
          <w:rFonts w:eastAsia="Calibri" w:cs="Times New Roman"/>
          <w:lang w:val="nl-NL"/>
        </w:rPr>
      </w:pPr>
    </w:p>
    <w:p w:rsidR="00CA5368" w:rsidP="008C1476" w:rsidRDefault="001E7D15" w14:paraId="05CC73C4" w14:textId="0147FB98">
      <w:pPr>
        <w:spacing w:line="276" w:lineRule="auto"/>
        <w:rPr>
          <w:rFonts w:eastAsia="Calibri" w:cs="Times New Roman"/>
          <w:lang w:val="nl-NL"/>
        </w:rPr>
      </w:pPr>
      <w:r>
        <w:rPr>
          <w:rFonts w:eastAsia="Calibri" w:cs="Times New Roman"/>
          <w:lang w:val="nl-NL"/>
        </w:rPr>
        <w:t xml:space="preserve">De Raad maakt ook een opmerking </w:t>
      </w:r>
      <w:r w:rsidR="001C39FD">
        <w:rPr>
          <w:rFonts w:eastAsia="Calibri" w:cs="Times New Roman"/>
          <w:lang w:val="nl-NL"/>
        </w:rPr>
        <w:t xml:space="preserve">over </w:t>
      </w:r>
      <w:r>
        <w:rPr>
          <w:rFonts w:eastAsia="Calibri" w:cs="Times New Roman"/>
          <w:lang w:val="nl-NL"/>
        </w:rPr>
        <w:t>het zakelijkheidsbeginsel.</w:t>
      </w:r>
      <w:r w:rsidRPr="00AE0BCD" w:rsidR="00AE0BCD">
        <w:rPr>
          <w:rFonts w:eastAsia="Calibri" w:cs="Times New Roman"/>
          <w:lang w:val="nl-NL"/>
        </w:rPr>
        <w:t xml:space="preserve"> De zakelijkheidstoets zoals gehanteerd binnen box 1 en box 2 </w:t>
      </w:r>
      <w:r>
        <w:rPr>
          <w:rFonts w:eastAsia="Calibri" w:cs="Times New Roman"/>
          <w:lang w:val="nl-NL"/>
        </w:rPr>
        <w:t>gaat</w:t>
      </w:r>
      <w:r w:rsidRPr="00AE0BCD" w:rsidR="00AE0BCD">
        <w:rPr>
          <w:rFonts w:eastAsia="Calibri" w:cs="Times New Roman"/>
          <w:lang w:val="nl-NL"/>
        </w:rPr>
        <w:t xml:space="preserve"> ook </w:t>
      </w:r>
      <w:r>
        <w:rPr>
          <w:rFonts w:eastAsia="Calibri" w:cs="Times New Roman"/>
          <w:lang w:val="nl-NL"/>
        </w:rPr>
        <w:t xml:space="preserve">gelden </w:t>
      </w:r>
      <w:r w:rsidRPr="00AE0BCD" w:rsidR="00AE0BCD">
        <w:rPr>
          <w:rFonts w:eastAsia="Calibri" w:cs="Times New Roman"/>
          <w:lang w:val="nl-NL"/>
        </w:rPr>
        <w:t>voor het inkomen uit sparen en beleggen. Voor de bepaling van het inkomen moet zakelijk gehandeld worden. Toepassing van het zakelijkheidsbeginsel gaat constructies met onzakelijke vergoedingen in de verhouding tot box 1 en box 2 tegen en brengt daarnaast meer evenwicht tussen de winst- en de box 3-sfeer.</w:t>
      </w:r>
      <w:r>
        <w:rPr>
          <w:rFonts w:eastAsia="Calibri" w:cs="Times New Roman"/>
          <w:lang w:val="nl-NL"/>
        </w:rPr>
        <w:t xml:space="preserve"> Omdat het zakelijkheidsbeginsel in de andere twee boxen al wordt toegepast, is het geen nieuw</w:t>
      </w:r>
      <w:r w:rsidR="006C7DDF">
        <w:rPr>
          <w:rFonts w:eastAsia="Calibri" w:cs="Times New Roman"/>
          <w:lang w:val="nl-NL"/>
        </w:rPr>
        <w:t xml:space="preserve"> principe in de fiscaliteit. O</w:t>
      </w:r>
      <w:r>
        <w:rPr>
          <w:rFonts w:eastAsia="Calibri" w:cs="Times New Roman"/>
          <w:lang w:val="nl-NL"/>
        </w:rPr>
        <w:t xml:space="preserve">ok om deze reden verwacht het kabinet </w:t>
      </w:r>
      <w:r w:rsidR="006C7DDF">
        <w:rPr>
          <w:rFonts w:eastAsia="Calibri" w:cs="Times New Roman"/>
          <w:lang w:val="nl-NL"/>
        </w:rPr>
        <w:t>dat het aantal extra zaken en daarmee de extra werklast te overzien zal zijn.</w:t>
      </w:r>
    </w:p>
    <w:p w:rsidR="006C7DDF" w:rsidP="008C1476" w:rsidRDefault="006C7DDF" w14:paraId="4B8B95E1" w14:textId="77777777">
      <w:pPr>
        <w:spacing w:line="276" w:lineRule="auto"/>
        <w:rPr>
          <w:rFonts w:eastAsia="Calibri" w:cs="Times New Roman"/>
          <w:lang w:val="nl-NL"/>
        </w:rPr>
      </w:pPr>
    </w:p>
    <w:p w:rsidRPr="00D6399F" w:rsidR="00CA5368" w:rsidP="00D6399F" w:rsidRDefault="00381E40" w14:paraId="0F81D689" w14:textId="321AD345">
      <w:pPr>
        <w:pStyle w:val="Kop3"/>
        <w:rPr>
          <w:rFonts w:eastAsia="Calibri"/>
          <w:b/>
          <w:bCs/>
          <w:lang w:val="nl-NL"/>
        </w:rPr>
      </w:pPr>
      <w:bookmarkStart w:name="_Toc198112207" w:id="100"/>
      <w:r w:rsidRPr="00D6399F">
        <w:rPr>
          <w:rFonts w:eastAsia="Calibri"/>
          <w:b/>
          <w:bCs/>
          <w:lang w:val="nl-NL"/>
        </w:rPr>
        <w:t>1</w:t>
      </w:r>
      <w:r w:rsidRPr="00D6399F" w:rsidR="00180D97">
        <w:rPr>
          <w:rFonts w:eastAsia="Calibri"/>
          <w:b/>
          <w:bCs/>
          <w:lang w:val="nl-NL"/>
        </w:rPr>
        <w:t>1</w:t>
      </w:r>
      <w:r w:rsidRPr="00D6399F">
        <w:rPr>
          <w:rFonts w:eastAsia="Calibri"/>
          <w:b/>
          <w:bCs/>
          <w:lang w:val="nl-NL"/>
        </w:rPr>
        <w:t>.2</w:t>
      </w:r>
      <w:r w:rsidRPr="00D6399F" w:rsidR="00D6399F">
        <w:rPr>
          <w:rFonts w:eastAsia="Calibri"/>
          <w:b/>
          <w:bCs/>
          <w:lang w:val="nl-NL"/>
        </w:rPr>
        <w:t xml:space="preserve"> </w:t>
      </w:r>
      <w:r w:rsidR="00EE2336">
        <w:rPr>
          <w:rFonts w:eastAsia="Calibri"/>
          <w:b/>
          <w:bCs/>
          <w:lang w:val="nl-NL"/>
        </w:rPr>
        <w:tab/>
      </w:r>
      <w:r w:rsidRPr="00D6399F" w:rsidR="00CA5368">
        <w:rPr>
          <w:rFonts w:eastAsia="Calibri"/>
          <w:b/>
          <w:bCs/>
          <w:lang w:val="nl-NL"/>
        </w:rPr>
        <w:t>Advies Adviescollege toetsing regeldruk</w:t>
      </w:r>
      <w:bookmarkEnd w:id="100"/>
    </w:p>
    <w:p w:rsidR="00FB040E" w:rsidP="008C1476" w:rsidRDefault="00CA5368" w14:paraId="151B42FA" w14:textId="5E1FC68F">
      <w:pPr>
        <w:spacing w:line="276" w:lineRule="auto"/>
        <w:rPr>
          <w:rFonts w:eastAsia="Calibri" w:cs="Times New Roman"/>
          <w:lang w:val="nl-NL"/>
        </w:rPr>
      </w:pPr>
      <w:r w:rsidRPr="00CA5368">
        <w:rPr>
          <w:rFonts w:eastAsia="Calibri" w:cs="Times New Roman"/>
          <w:lang w:val="nl-NL"/>
        </w:rPr>
        <w:t>Het Adviescollege toetsing regeldruk (</w:t>
      </w:r>
      <w:r w:rsidR="00CF5EBB">
        <w:rPr>
          <w:rFonts w:eastAsia="Calibri" w:cs="Times New Roman"/>
          <w:lang w:val="nl-NL"/>
        </w:rPr>
        <w:t>het college</w:t>
      </w:r>
      <w:r w:rsidRPr="00CA5368">
        <w:rPr>
          <w:rFonts w:eastAsia="Calibri" w:cs="Times New Roman"/>
          <w:lang w:val="nl-NL"/>
        </w:rPr>
        <w:t xml:space="preserve">) is eveneens in februari </w:t>
      </w:r>
      <w:r w:rsidRPr="00CA5368" w:rsidR="00381E40">
        <w:rPr>
          <w:rFonts w:eastAsia="Calibri" w:cs="Times New Roman"/>
          <w:lang w:val="nl-NL"/>
        </w:rPr>
        <w:t>202</w:t>
      </w:r>
      <w:r w:rsidR="00381E40">
        <w:rPr>
          <w:rFonts w:eastAsia="Calibri" w:cs="Times New Roman"/>
          <w:lang w:val="nl-NL"/>
        </w:rPr>
        <w:t>4</w:t>
      </w:r>
      <w:r w:rsidRPr="00CA5368" w:rsidR="00381E40">
        <w:rPr>
          <w:rFonts w:eastAsia="Calibri" w:cs="Times New Roman"/>
          <w:lang w:val="nl-NL"/>
        </w:rPr>
        <w:t xml:space="preserve"> </w:t>
      </w:r>
      <w:r w:rsidRPr="00CA5368">
        <w:rPr>
          <w:rFonts w:eastAsia="Calibri" w:cs="Times New Roman"/>
          <w:lang w:val="nl-NL"/>
        </w:rPr>
        <w:t xml:space="preserve">gevraagd om advies. </w:t>
      </w:r>
    </w:p>
    <w:p w:rsidR="00FB040E" w:rsidP="008C1476" w:rsidRDefault="00FB040E" w14:paraId="1A916D29" w14:textId="77777777">
      <w:pPr>
        <w:spacing w:line="276" w:lineRule="auto"/>
        <w:rPr>
          <w:rFonts w:eastAsia="Calibri" w:cs="Times New Roman"/>
          <w:lang w:val="nl-NL"/>
        </w:rPr>
      </w:pPr>
    </w:p>
    <w:p w:rsidRPr="004F4F87" w:rsidR="00FB040E" w:rsidP="008C1476" w:rsidRDefault="00175374" w14:paraId="4DC4EEA4" w14:textId="7BE97CA3">
      <w:pPr>
        <w:spacing w:line="276" w:lineRule="auto"/>
        <w:rPr>
          <w:rFonts w:eastAsia="Calibri" w:cs="Times New Roman"/>
          <w:i/>
          <w:iCs/>
          <w:lang w:val="nl-NL"/>
        </w:rPr>
      </w:pPr>
      <w:r w:rsidRPr="004F4F87">
        <w:rPr>
          <w:rFonts w:eastAsia="Calibri" w:cs="Times New Roman"/>
          <w:i/>
          <w:iCs/>
          <w:lang w:val="nl-NL"/>
        </w:rPr>
        <w:t xml:space="preserve">1) </w:t>
      </w:r>
      <w:r w:rsidRPr="004F4F87" w:rsidR="00FB040E">
        <w:rPr>
          <w:rFonts w:eastAsia="Calibri" w:cs="Times New Roman"/>
          <w:i/>
          <w:iCs/>
          <w:lang w:val="nl-NL"/>
        </w:rPr>
        <w:t>Nut en noodzaak</w:t>
      </w:r>
    </w:p>
    <w:p w:rsidRPr="004F4F87" w:rsidR="00FB040E" w:rsidP="008C1476" w:rsidRDefault="00FB040E" w14:paraId="1703E79E" w14:textId="77777777">
      <w:pPr>
        <w:spacing w:line="276" w:lineRule="auto"/>
        <w:rPr>
          <w:rFonts w:eastAsia="Calibri" w:cs="Times New Roman"/>
          <w:lang w:val="nl-NL"/>
        </w:rPr>
      </w:pPr>
      <w:r w:rsidRPr="004F4F87">
        <w:rPr>
          <w:rFonts w:eastAsia="Calibri" w:cs="Times New Roman"/>
          <w:lang w:val="nl-NL"/>
        </w:rPr>
        <w:t>Het college geeft aan dat de nut en noodzaak van wettelijk ingrijpen goed zijn onderbouwd in de toelichting bij het voorstel en dat aan het voorstel een gedegen onderzoek ten grondslag ligt. Het college ziet geen aanleiding voor opmerkingen bij de onderbouwing van nut en noodzaak van het voorstel.</w:t>
      </w:r>
    </w:p>
    <w:p w:rsidR="00FB040E" w:rsidP="008C1476" w:rsidRDefault="00FB040E" w14:paraId="0BD94A4E" w14:textId="77777777">
      <w:pPr>
        <w:spacing w:line="276" w:lineRule="auto"/>
        <w:rPr>
          <w:rFonts w:eastAsia="Calibri" w:cs="Times New Roman"/>
          <w:lang w:val="nl-NL"/>
        </w:rPr>
      </w:pPr>
    </w:p>
    <w:p w:rsidR="0025571D" w:rsidP="008C1476" w:rsidRDefault="0025571D" w14:paraId="3B0C04C4" w14:textId="77777777">
      <w:pPr>
        <w:spacing w:line="276" w:lineRule="auto"/>
        <w:rPr>
          <w:rFonts w:eastAsia="Calibri" w:cs="Times New Roman"/>
          <w:lang w:val="nl-NL"/>
        </w:rPr>
      </w:pPr>
    </w:p>
    <w:p w:rsidRPr="004F4F87" w:rsidR="0025571D" w:rsidP="008C1476" w:rsidRDefault="0025571D" w14:paraId="03FF1A6B" w14:textId="77777777">
      <w:pPr>
        <w:spacing w:line="276" w:lineRule="auto"/>
        <w:rPr>
          <w:rFonts w:eastAsia="Calibri" w:cs="Times New Roman"/>
          <w:lang w:val="nl-NL"/>
        </w:rPr>
      </w:pPr>
    </w:p>
    <w:p w:rsidRPr="004F4F87" w:rsidR="00FB040E" w:rsidP="008C1476" w:rsidRDefault="00175374" w14:paraId="2A0444C4" w14:textId="647B1E13">
      <w:pPr>
        <w:spacing w:line="276" w:lineRule="auto"/>
        <w:rPr>
          <w:rFonts w:eastAsia="Calibri" w:cs="Times New Roman"/>
          <w:i/>
          <w:iCs/>
          <w:lang w:val="nl-NL"/>
        </w:rPr>
      </w:pPr>
      <w:r>
        <w:rPr>
          <w:rFonts w:eastAsia="Calibri" w:cs="Times New Roman"/>
          <w:i/>
          <w:iCs/>
          <w:lang w:val="nl-NL"/>
        </w:rPr>
        <w:lastRenderedPageBreak/>
        <w:t xml:space="preserve">2) </w:t>
      </w:r>
      <w:r w:rsidRPr="004F4F87" w:rsidR="00FB040E">
        <w:rPr>
          <w:rFonts w:eastAsia="Calibri" w:cs="Times New Roman"/>
          <w:i/>
          <w:iCs/>
          <w:lang w:val="nl-NL"/>
        </w:rPr>
        <w:t>Minder belastende alternatieven</w:t>
      </w:r>
    </w:p>
    <w:p w:rsidRPr="004F4F87" w:rsidR="00FB040E" w:rsidP="008C1476" w:rsidRDefault="00FB040E" w14:paraId="00CED00D" w14:textId="041149F3">
      <w:pPr>
        <w:spacing w:line="276" w:lineRule="auto"/>
        <w:rPr>
          <w:rFonts w:eastAsia="Calibri" w:cs="Times New Roman"/>
          <w:lang w:val="nl-NL"/>
        </w:rPr>
      </w:pPr>
      <w:r w:rsidRPr="004F4F87">
        <w:rPr>
          <w:rFonts w:eastAsia="Calibri" w:cs="Times New Roman"/>
          <w:lang w:val="nl-NL"/>
        </w:rPr>
        <w:t>Het wetsvoorstel hanteert als hoofdregel een vermogensaanwasbelasting voor het berekenen van het werkelijke rendement. Het college vraagt aandacht voor de voor- en nadelen (en met name de zogenoemde lock-in en push-out effecten) van het voorgestelde stelsel ten opzichte van alternatieve stelsels. Daarnaast adviseert het college om te kiezen voor het minder belastende alternatief waarbij burgers met enkel banktegoeden en/of een laag box 3-vermogen worden uitgezonderd van de administratieplicht.</w:t>
      </w:r>
    </w:p>
    <w:p w:rsidRPr="004F4F87" w:rsidR="00FB040E" w:rsidP="008C1476" w:rsidRDefault="00FB040E" w14:paraId="191022B8" w14:textId="77777777">
      <w:pPr>
        <w:spacing w:line="276" w:lineRule="auto"/>
        <w:rPr>
          <w:rFonts w:eastAsia="Calibri" w:cs="Times New Roman"/>
          <w:lang w:val="nl-NL"/>
        </w:rPr>
      </w:pPr>
    </w:p>
    <w:p w:rsidRPr="004F4F87" w:rsidR="00FB040E" w:rsidP="008C1476" w:rsidRDefault="00FB040E" w14:paraId="1B10B5D4" w14:textId="4EC27622">
      <w:pPr>
        <w:spacing w:line="276" w:lineRule="auto"/>
        <w:rPr>
          <w:lang w:val="nl-NL"/>
        </w:rPr>
      </w:pPr>
      <w:r w:rsidRPr="004F4F87">
        <w:rPr>
          <w:rFonts w:eastAsia="Calibri" w:cs="Times New Roman"/>
          <w:lang w:val="nl-NL"/>
        </w:rPr>
        <w:t>De huidige vormgeving van het wetsvoorstel is, beginnend bij de contourennota in april 2022</w:t>
      </w:r>
      <w:r>
        <w:rPr>
          <w:rStyle w:val="Voetnootmarkering"/>
          <w:rFonts w:eastAsia="Calibri" w:cs="Times New Roman"/>
        </w:rPr>
        <w:footnoteReference w:id="70"/>
      </w:r>
      <w:r w:rsidRPr="004F4F87">
        <w:rPr>
          <w:rFonts w:eastAsia="Calibri" w:cs="Times New Roman"/>
          <w:lang w:val="nl-NL"/>
        </w:rPr>
        <w:t xml:space="preserve">, tot stand gekomen na uitgebreide gedachtewisseling met </w:t>
      </w:r>
      <w:r w:rsidR="0061166C">
        <w:rPr>
          <w:rFonts w:eastAsia="Calibri" w:cs="Times New Roman"/>
          <w:lang w:val="nl-NL"/>
        </w:rPr>
        <w:t>de</w:t>
      </w:r>
      <w:r w:rsidRPr="004F4F87">
        <w:rPr>
          <w:rFonts w:eastAsia="Calibri" w:cs="Times New Roman"/>
          <w:lang w:val="nl-NL"/>
        </w:rPr>
        <w:t xml:space="preserve"> </w:t>
      </w:r>
      <w:r w:rsidR="0061166C">
        <w:rPr>
          <w:rFonts w:eastAsia="Calibri" w:cs="Times New Roman"/>
          <w:lang w:val="nl-NL"/>
        </w:rPr>
        <w:t xml:space="preserve">Tweede </w:t>
      </w:r>
      <w:r w:rsidRPr="004F4F87">
        <w:rPr>
          <w:rFonts w:eastAsia="Calibri" w:cs="Times New Roman"/>
          <w:lang w:val="nl-NL"/>
        </w:rPr>
        <w:t>Kamer via diverse debatten, vele Kamerbrieven en beantwoording van schriftelijke vragen. In de Kamerbrief van 29 september 2022</w:t>
      </w:r>
      <w:r>
        <w:rPr>
          <w:rStyle w:val="Voetnootmarkering"/>
          <w:rFonts w:eastAsia="Calibri" w:cs="Times New Roman"/>
        </w:rPr>
        <w:footnoteReference w:id="71"/>
      </w:r>
      <w:r w:rsidRPr="004F4F87">
        <w:rPr>
          <w:rFonts w:eastAsia="Calibri" w:cs="Times New Roman"/>
          <w:lang w:val="nl-NL"/>
        </w:rPr>
        <w:t xml:space="preserve"> is ingegaan op de mogelijke stelsels voor het belasten van het werkelijke rendement, namelijk de vermogenswinstbelasting en de vermogensaanwasbelasting. Hierbij zijn de voor- en nadelen van beide stelsels uitgebreid beschreven en is ingegaan op specifieke onderwerpen, zoals </w:t>
      </w:r>
      <w:r w:rsidRPr="004F4F87">
        <w:rPr>
          <w:lang w:val="nl-NL"/>
        </w:rPr>
        <w:t>liquiditeit, budgettaire opbrengst, economische verstoring, inflatie, uitvoerbaarheid en doenvermogen. Beide systemen hebben hun relatieve voor- en nadelen. Het perfecte box 3-stelsel bestaat niet.</w:t>
      </w:r>
      <w:r w:rsidR="000C6632">
        <w:rPr>
          <w:lang w:val="nl-NL"/>
        </w:rPr>
        <w:t xml:space="preserve"> In paragraaf </w:t>
      </w:r>
      <w:r w:rsidR="009529B2">
        <w:rPr>
          <w:lang w:val="nl-NL"/>
        </w:rPr>
        <w:t>6</w:t>
      </w:r>
      <w:r w:rsidR="000C6632">
        <w:rPr>
          <w:lang w:val="nl-NL"/>
        </w:rPr>
        <w:t xml:space="preserve"> van deze memorie van toelichting wordt nader ingegaan op de overwogen alternatieven. </w:t>
      </w:r>
    </w:p>
    <w:p w:rsidRPr="004F4F87" w:rsidR="00FB040E" w:rsidP="008C1476" w:rsidRDefault="00FB040E" w14:paraId="6B1C41D8" w14:textId="77777777">
      <w:pPr>
        <w:spacing w:line="276" w:lineRule="auto"/>
        <w:rPr>
          <w:lang w:val="nl-NL"/>
        </w:rPr>
      </w:pPr>
    </w:p>
    <w:p w:rsidRPr="004F4F87" w:rsidR="00FB040E" w:rsidP="008C1476" w:rsidRDefault="00FB040E" w14:paraId="3616EA07" w14:textId="112757A5">
      <w:pPr>
        <w:spacing w:line="276" w:lineRule="auto"/>
        <w:rPr>
          <w:rFonts w:eastAsia="Calibri" w:cs="Times New Roman"/>
          <w:lang w:val="nl-NL"/>
        </w:rPr>
      </w:pPr>
      <w:r w:rsidRPr="004F4F87">
        <w:rPr>
          <w:lang w:val="nl-NL"/>
        </w:rPr>
        <w:t xml:space="preserve">Met betrekking tot de administratieplicht is in het </w:t>
      </w:r>
      <w:r w:rsidRPr="004F4F87">
        <w:rPr>
          <w:rFonts w:eastAsia="Calibri" w:cs="Times New Roman"/>
          <w:lang w:val="nl-NL"/>
        </w:rPr>
        <w:t xml:space="preserve">wetsvoorstel gekozen voor een variant waarbij de verplichting tot het voeren van een administratie en het bijhouden van gegevens is beperkt tot bezittingen en schulden waarover de Belastingdienst niet automatisch gegevens ontvangt van </w:t>
      </w:r>
      <w:r w:rsidRPr="004F4F87">
        <w:rPr>
          <w:rFonts w:cs="Arial"/>
          <w:lang w:val="nl-NL"/>
        </w:rPr>
        <w:t>binnenlandse of buitenlandse financiële instellingen. De administratieplicht gaat daarom niet gelden voor, onder andere, binnenlandse en buitenlandse bank- en spaarrekeningen. Hiermee is de suggestie van het college opgevolgd.</w:t>
      </w:r>
    </w:p>
    <w:p w:rsidRPr="004F4F87" w:rsidR="00FB040E" w:rsidP="008C1476" w:rsidRDefault="00FB040E" w14:paraId="281CD5A7" w14:textId="77777777">
      <w:pPr>
        <w:spacing w:line="276" w:lineRule="auto"/>
        <w:rPr>
          <w:rFonts w:eastAsia="Calibri" w:cs="Times New Roman"/>
          <w:lang w:val="nl-NL"/>
        </w:rPr>
      </w:pPr>
    </w:p>
    <w:p w:rsidRPr="004F4F87" w:rsidR="00FB040E" w:rsidP="008C1476" w:rsidRDefault="00175374" w14:paraId="753D299A" w14:textId="36B0CD87">
      <w:pPr>
        <w:spacing w:line="276" w:lineRule="auto"/>
        <w:rPr>
          <w:rFonts w:eastAsia="Calibri" w:cs="Times New Roman"/>
          <w:lang w:val="nl-NL"/>
        </w:rPr>
      </w:pPr>
      <w:r>
        <w:rPr>
          <w:rFonts w:eastAsia="Calibri" w:cs="Times New Roman"/>
          <w:i/>
          <w:iCs/>
          <w:lang w:val="nl-NL"/>
        </w:rPr>
        <w:t xml:space="preserve">3) </w:t>
      </w:r>
      <w:r w:rsidRPr="004F4F87" w:rsidR="00FB040E">
        <w:rPr>
          <w:rFonts w:eastAsia="Calibri" w:cs="Times New Roman"/>
          <w:i/>
          <w:iCs/>
          <w:lang w:val="nl-NL"/>
        </w:rPr>
        <w:t>Werkbaarheid</w:t>
      </w:r>
    </w:p>
    <w:p w:rsidRPr="0052460B" w:rsidR="00FB040E" w:rsidP="008C1476" w:rsidRDefault="00FB040E" w14:paraId="4671F327" w14:textId="3D5CE62A">
      <w:pPr>
        <w:spacing w:line="276" w:lineRule="auto"/>
        <w:rPr>
          <w:rFonts w:eastAsia="Calibri" w:cs="Times New Roman"/>
          <w:lang w:val="nl-NL"/>
        </w:rPr>
      </w:pPr>
      <w:r w:rsidRPr="004F4F87">
        <w:rPr>
          <w:rFonts w:eastAsia="Calibri" w:cs="Times New Roman"/>
          <w:lang w:val="nl-NL"/>
        </w:rPr>
        <w:t>Het college merkt op dat de werkbaarheid van het wetstsvoorstel kan verbeteren door een beter onderscheid tussen courant</w:t>
      </w:r>
      <w:r w:rsidR="00F7159C">
        <w:rPr>
          <w:rFonts w:eastAsia="Calibri" w:cs="Times New Roman"/>
          <w:lang w:val="nl-NL"/>
        </w:rPr>
        <w:t>e</w:t>
      </w:r>
      <w:r w:rsidRPr="004F4F87">
        <w:rPr>
          <w:rFonts w:eastAsia="Calibri" w:cs="Times New Roman"/>
          <w:lang w:val="nl-NL"/>
        </w:rPr>
        <w:t xml:space="preserve"> en incourante vermogensbestanddelen, maar onderkent dat dit in de praktijk lastig is. In de Kamerbrief van 15 mei 2024</w:t>
      </w:r>
      <w:r>
        <w:rPr>
          <w:rStyle w:val="Voetnootmarkering"/>
          <w:rFonts w:eastAsia="Calibri" w:cs="Times New Roman"/>
        </w:rPr>
        <w:footnoteReference w:id="72"/>
      </w:r>
      <w:r w:rsidRPr="004F4F87">
        <w:rPr>
          <w:rFonts w:eastAsia="Calibri" w:cs="Times New Roman"/>
          <w:lang w:val="nl-NL"/>
        </w:rPr>
        <w:t xml:space="preserve"> </w:t>
      </w:r>
      <w:r w:rsidR="00CF5EBB">
        <w:rPr>
          <w:rFonts w:eastAsia="Calibri" w:cs="Times New Roman"/>
          <w:lang w:val="nl-NL"/>
        </w:rPr>
        <w:t>heeft mijn ambtsvoorganger</w:t>
      </w:r>
      <w:r w:rsidRPr="004F4F87">
        <w:rPr>
          <w:rFonts w:eastAsia="Calibri" w:cs="Times New Roman"/>
          <w:lang w:val="nl-NL"/>
        </w:rPr>
        <w:t xml:space="preserve"> </w:t>
      </w:r>
      <w:r w:rsidR="0061166C">
        <w:rPr>
          <w:rFonts w:eastAsia="Calibri" w:cs="Times New Roman"/>
          <w:lang w:val="nl-NL"/>
        </w:rPr>
        <w:t>de Tweede</w:t>
      </w:r>
      <w:r w:rsidRPr="004F4F87">
        <w:rPr>
          <w:rFonts w:eastAsia="Calibri" w:cs="Times New Roman"/>
          <w:lang w:val="nl-NL"/>
        </w:rPr>
        <w:t xml:space="preserve"> Kamer geïnformeerd over </w:t>
      </w:r>
      <w:r w:rsidRPr="004F4F87">
        <w:rPr>
          <w:lang w:val="nl-NL"/>
        </w:rPr>
        <w:t>liquide en niet-liquide beleggingen in box 3 om te verduidelijken in hoeverre het mogelijk is om niet-liquide beleggingen onder een vermogenswinstregime te brengen.</w:t>
      </w:r>
      <w:r w:rsidRPr="004F4F87">
        <w:rPr>
          <w:rFonts w:eastAsia="Calibri" w:cs="Times New Roman"/>
          <w:lang w:val="nl-NL"/>
        </w:rPr>
        <w:t xml:space="preserve"> </w:t>
      </w:r>
      <w:r w:rsidRPr="004F4F87">
        <w:rPr>
          <w:lang w:val="nl-NL"/>
        </w:rPr>
        <w:t>Er is geen eenduidige definitie van het begrip “liquide beleggingen”. De grens tussen liquide beleggingen aan de ene kant en niet-liquide beleggingen aan de andere kant is onduidelijk. Een onderscheid tussen liquide aandelen en niet-liquide aandelen of een onderscheid tussen beursgenoteerde aandelen en niet-beursgenoteerde aandelen leidt bovendien tot vergelijkbare staatssteunrisico’s als het onderscheid tussen aandelen in familieondernemingen en aandelen in andere ondernemingen. Daarnaast heeft de Nederlandse Vereniging van Banken aangegeven dat een vermogenswinstregime voor niet-liquide beleggingen gevolgen heeft voor de aanlevering van gegevens door banken.</w:t>
      </w:r>
      <w:r w:rsidR="0052460B">
        <w:rPr>
          <w:lang w:val="nl-NL"/>
        </w:rPr>
        <w:t xml:space="preserve"> </w:t>
      </w:r>
      <w:r w:rsidRPr="0052460B" w:rsidR="0052460B">
        <w:rPr>
          <w:lang w:val="nl-NL"/>
        </w:rPr>
        <w:t xml:space="preserve">Vanwege de hiervoor genoegde redenen is ervoor gekozen geen onderscheid te maken op basis van de </w:t>
      </w:r>
      <w:r w:rsidR="00690B07">
        <w:rPr>
          <w:lang w:val="nl-NL"/>
        </w:rPr>
        <w:t>mate van liquiditeit van een</w:t>
      </w:r>
      <w:r w:rsidRPr="0052460B" w:rsidR="0052460B">
        <w:rPr>
          <w:lang w:val="nl-NL"/>
        </w:rPr>
        <w:t xml:space="preserve"> vermogensbestanddeel. Wel is voor onroerende zaken en aandelen in start-ups gekozen voor een regime op basis van een vermogenswinstbelasting</w:t>
      </w:r>
      <w:r w:rsidR="001264A5">
        <w:rPr>
          <w:lang w:val="nl-NL"/>
        </w:rPr>
        <w:t>, onder andere</w:t>
      </w:r>
      <w:r w:rsidR="00690B07">
        <w:rPr>
          <w:lang w:val="nl-NL"/>
        </w:rPr>
        <w:t xml:space="preserve"> omdat deze bestanddelen beter af te bakenen zijn</w:t>
      </w:r>
      <w:r w:rsidR="0052460B">
        <w:rPr>
          <w:lang w:val="nl-NL"/>
        </w:rPr>
        <w:t>.</w:t>
      </w:r>
    </w:p>
    <w:p w:rsidRPr="004F4F87" w:rsidR="00FB040E" w:rsidP="008C1476" w:rsidRDefault="00FB040E" w14:paraId="1C8A02E6" w14:textId="77777777">
      <w:pPr>
        <w:spacing w:line="276" w:lineRule="auto"/>
        <w:rPr>
          <w:rFonts w:eastAsia="Calibri" w:cs="Times New Roman"/>
          <w:lang w:val="nl-NL"/>
        </w:rPr>
      </w:pPr>
    </w:p>
    <w:p w:rsidRPr="004F4F87" w:rsidR="00FB040E" w:rsidP="008C1476" w:rsidRDefault="00175374" w14:paraId="759E0253" w14:textId="63C1DA6A">
      <w:pPr>
        <w:spacing w:line="276" w:lineRule="auto"/>
        <w:rPr>
          <w:rFonts w:eastAsia="Calibri" w:cs="Times New Roman"/>
          <w:i/>
          <w:iCs/>
          <w:lang w:val="nl-NL"/>
        </w:rPr>
      </w:pPr>
      <w:r>
        <w:rPr>
          <w:rFonts w:eastAsia="Calibri" w:cs="Times New Roman"/>
          <w:i/>
          <w:iCs/>
          <w:lang w:val="nl-NL"/>
        </w:rPr>
        <w:t xml:space="preserve">4) </w:t>
      </w:r>
      <w:r w:rsidRPr="004F4F87" w:rsidR="00FB040E">
        <w:rPr>
          <w:rFonts w:eastAsia="Calibri" w:cs="Times New Roman"/>
          <w:i/>
          <w:iCs/>
          <w:lang w:val="nl-NL"/>
        </w:rPr>
        <w:t>Regeldrukbeheersing</w:t>
      </w:r>
    </w:p>
    <w:p w:rsidR="00FB040E" w:rsidP="008C1476" w:rsidRDefault="00FB040E" w14:paraId="766848FD" w14:textId="4BF55285">
      <w:pPr>
        <w:spacing w:line="276" w:lineRule="auto"/>
        <w:rPr>
          <w:rFonts w:eastAsia="Calibri" w:cs="Times New Roman"/>
          <w:lang w:val="nl-NL"/>
        </w:rPr>
      </w:pPr>
      <w:r w:rsidRPr="004F4F87">
        <w:rPr>
          <w:rFonts w:eastAsia="Calibri" w:cs="Times New Roman"/>
          <w:lang w:val="nl-NL"/>
        </w:rPr>
        <w:t xml:space="preserve">Het college constateert dat de additionele regeldrukeffecten voor burgers substantieel zijn. In het advies wordt aangegeven dat voor de meeste belastingplichtigen de regeldrukkosten vooral bestaan uit het inlezen in de nieuwe systematiek. </w:t>
      </w:r>
      <w:r w:rsidRPr="00FB040E">
        <w:rPr>
          <w:rFonts w:eastAsia="Calibri" w:cs="Times New Roman"/>
          <w:lang w:val="nl-NL"/>
        </w:rPr>
        <w:t>De incidentele regeldruk hiervan wordt geraamd op € 5.700.000</w:t>
      </w:r>
      <w:r>
        <w:rPr>
          <w:rFonts w:eastAsia="Calibri" w:cs="Times New Roman"/>
          <w:lang w:val="nl-NL"/>
        </w:rPr>
        <w:t xml:space="preserve">. </w:t>
      </w:r>
      <w:r w:rsidRPr="004F4F87">
        <w:rPr>
          <w:rFonts w:eastAsia="Calibri" w:cs="Times New Roman"/>
          <w:lang w:val="nl-NL"/>
        </w:rPr>
        <w:t xml:space="preserve">Verder gaan voor sommige groepen belastingplichtigen de structurele regeldrukkosten omhoog. Dit geldt met name voor hen die hun vakantiehuizen verhuren. Ze krijgen een administratieplicht én moeten bonnetjes gaan bewaren om onderhoudskosten af te trekken. </w:t>
      </w:r>
      <w:r w:rsidRPr="00FB040E">
        <w:rPr>
          <w:rFonts w:eastAsia="Calibri" w:cs="Times New Roman"/>
          <w:lang w:val="nl-NL"/>
        </w:rPr>
        <w:t xml:space="preserve">De regeldrukgevolgen voor deze groep worden geschat op € 9 miljoen structureel en een </w:t>
      </w:r>
      <w:r w:rsidRPr="00FB040E">
        <w:rPr>
          <w:rFonts w:eastAsia="Calibri" w:cs="Times New Roman"/>
          <w:lang w:val="nl-NL"/>
        </w:rPr>
        <w:lastRenderedPageBreak/>
        <w:t>extra € 1 miljoen incidenteel.</w:t>
      </w:r>
      <w:r>
        <w:rPr>
          <w:rFonts w:eastAsia="Calibri" w:cs="Times New Roman"/>
          <w:lang w:val="nl-NL"/>
        </w:rPr>
        <w:t xml:space="preserve"> </w:t>
      </w:r>
      <w:r w:rsidRPr="00FB040E">
        <w:rPr>
          <w:rFonts w:eastAsia="Calibri" w:cs="Times New Roman"/>
          <w:lang w:val="nl-NL"/>
        </w:rPr>
        <w:t xml:space="preserve">Om de berekening van het valutaresultaat te vergemakkelijken is het voldoende om </w:t>
      </w:r>
      <w:r w:rsidR="00F7159C">
        <w:rPr>
          <w:rFonts w:eastAsia="Calibri" w:cs="Times New Roman"/>
          <w:lang w:val="nl-NL"/>
        </w:rPr>
        <w:t xml:space="preserve">het saldo van de </w:t>
      </w:r>
      <w:r w:rsidRPr="00FB040E">
        <w:rPr>
          <w:rFonts w:eastAsia="Calibri" w:cs="Times New Roman"/>
          <w:lang w:val="nl-NL"/>
        </w:rPr>
        <w:t xml:space="preserve">stortingen </w:t>
      </w:r>
      <w:r w:rsidR="00F7159C">
        <w:rPr>
          <w:rFonts w:eastAsia="Calibri" w:cs="Times New Roman"/>
          <w:lang w:val="nl-NL"/>
        </w:rPr>
        <w:t xml:space="preserve">en onttrekkingen </w:t>
      </w:r>
      <w:r w:rsidRPr="00FB040E">
        <w:rPr>
          <w:rFonts w:eastAsia="Calibri" w:cs="Times New Roman"/>
          <w:lang w:val="nl-NL"/>
        </w:rPr>
        <w:t>tegen een gemiddelde valutakoers te waarderen. Hierdoor blijven de administratieve lasten beperkt tot €</w:t>
      </w:r>
      <w:r w:rsidR="00616954">
        <w:rPr>
          <w:rFonts w:eastAsia="Calibri" w:cs="Times New Roman"/>
          <w:lang w:val="nl-NL"/>
        </w:rPr>
        <w:t> </w:t>
      </w:r>
      <w:r w:rsidRPr="00FB040E">
        <w:rPr>
          <w:rFonts w:eastAsia="Calibri" w:cs="Times New Roman"/>
          <w:lang w:val="nl-NL"/>
        </w:rPr>
        <w:t>132.000</w:t>
      </w:r>
      <w:r>
        <w:rPr>
          <w:rFonts w:eastAsia="Calibri" w:cs="Times New Roman"/>
          <w:lang w:val="nl-NL"/>
        </w:rPr>
        <w:t xml:space="preserve"> </w:t>
      </w:r>
      <w:r w:rsidRPr="00FB040E">
        <w:rPr>
          <w:rFonts w:eastAsia="Calibri" w:cs="Times New Roman"/>
          <w:lang w:val="nl-NL"/>
        </w:rPr>
        <w:t>structureel.</w:t>
      </w:r>
    </w:p>
    <w:p w:rsidR="00FB040E" w:rsidP="008C1476" w:rsidRDefault="00FB040E" w14:paraId="4BBB9C39" w14:textId="77777777">
      <w:pPr>
        <w:spacing w:line="276" w:lineRule="auto"/>
        <w:rPr>
          <w:rFonts w:eastAsia="Calibri" w:cs="Times New Roman"/>
          <w:lang w:val="nl-NL"/>
        </w:rPr>
      </w:pPr>
    </w:p>
    <w:p w:rsidR="00FB040E" w:rsidP="008C1476" w:rsidRDefault="00FB040E" w14:paraId="79EE1DA1" w14:textId="3E86A71D">
      <w:pPr>
        <w:spacing w:line="276" w:lineRule="auto"/>
        <w:rPr>
          <w:rFonts w:eastAsia="Calibri" w:cs="Times New Roman"/>
          <w:lang w:val="nl-NL"/>
        </w:rPr>
      </w:pPr>
      <w:r w:rsidRPr="004F4F87">
        <w:rPr>
          <w:rFonts w:eastAsia="Calibri" w:cs="Times New Roman"/>
          <w:lang w:val="nl-NL"/>
        </w:rPr>
        <w:t xml:space="preserve">Het belasten van het werkelijke rendement in plaats van een forfaitair rendement gaat onvermijdbaar gepaard met een toename van de regeldruk. Waar mogelijk is bij de vormgeving van het wetsvoorstel gekozen voor de minst belastende optie voor burgers. Zo worden vorderingen en schulden </w:t>
      </w:r>
      <w:r w:rsidRPr="004F4F87">
        <w:rPr>
          <w:bCs/>
          <w:lang w:val="nl-NL"/>
        </w:rPr>
        <w:t xml:space="preserve">uit hoofde van een geldleningsovereenkomst tussen natuurlijke personen gesteld op de nominale waarde van de vordering of schuld in plaats van de waarde in het economische verkeer. Daarnaast </w:t>
      </w:r>
      <w:r>
        <w:rPr>
          <w:bCs/>
          <w:lang w:val="nl-NL"/>
        </w:rPr>
        <w:t>wordt</w:t>
      </w:r>
      <w:r w:rsidRPr="004F4F87">
        <w:rPr>
          <w:bCs/>
          <w:lang w:val="nl-NL"/>
        </w:rPr>
        <w:t xml:space="preserve"> in het </w:t>
      </w:r>
      <w:r w:rsidRPr="004F4F87">
        <w:rPr>
          <w:rFonts w:eastAsia="Calibri" w:cs="Times New Roman"/>
          <w:lang w:val="nl-NL"/>
        </w:rPr>
        <w:t>wetsvoorstel een vastgoedbijtelling geïntroduceerd</w:t>
      </w:r>
      <w:r w:rsidR="00CA2203">
        <w:rPr>
          <w:rFonts w:eastAsia="Calibri" w:cs="Times New Roman"/>
          <w:lang w:val="nl-NL"/>
        </w:rPr>
        <w:t xml:space="preserve"> voor de berekening van de economische huurwaarde</w:t>
      </w:r>
      <w:r w:rsidRPr="004F4F87">
        <w:rPr>
          <w:rFonts w:eastAsia="Calibri" w:cs="Times New Roman"/>
          <w:lang w:val="nl-NL"/>
        </w:rPr>
        <w:t xml:space="preserve"> voor </w:t>
      </w:r>
      <w:r w:rsidRPr="004F4F87">
        <w:rPr>
          <w:lang w:val="nl-NL"/>
        </w:rPr>
        <w:t>onroerende zaken die niet worden verhuurd.</w:t>
      </w:r>
    </w:p>
    <w:p w:rsidRPr="00CA5368" w:rsidR="00CA5368" w:rsidP="008C1476" w:rsidRDefault="00CA5368" w14:paraId="1DAB437D" w14:textId="77777777">
      <w:pPr>
        <w:spacing w:line="276" w:lineRule="auto"/>
        <w:rPr>
          <w:rFonts w:eastAsia="Calibri" w:cs="Times New Roman"/>
          <w:lang w:val="nl-NL"/>
        </w:rPr>
      </w:pPr>
    </w:p>
    <w:p w:rsidRPr="00D6399F" w:rsidR="00CA5368" w:rsidP="00D6399F" w:rsidRDefault="00381E40" w14:paraId="4E48C942" w14:textId="4A27DD26">
      <w:pPr>
        <w:pStyle w:val="Kop3"/>
        <w:rPr>
          <w:rFonts w:eastAsia="Calibri"/>
          <w:b/>
          <w:bCs/>
          <w:lang w:val="nl-NL"/>
        </w:rPr>
      </w:pPr>
      <w:bookmarkStart w:name="_Toc198112208" w:id="101"/>
      <w:r w:rsidRPr="00D6399F">
        <w:rPr>
          <w:rFonts w:eastAsia="Calibri"/>
          <w:b/>
          <w:bCs/>
          <w:lang w:val="nl-NL"/>
        </w:rPr>
        <w:t>1</w:t>
      </w:r>
      <w:r w:rsidRPr="00D6399F" w:rsidR="00180D97">
        <w:rPr>
          <w:rFonts w:eastAsia="Calibri"/>
          <w:b/>
          <w:bCs/>
          <w:lang w:val="nl-NL"/>
        </w:rPr>
        <w:t>1</w:t>
      </w:r>
      <w:r w:rsidRPr="00D6399F">
        <w:rPr>
          <w:rFonts w:eastAsia="Calibri"/>
          <w:b/>
          <w:bCs/>
          <w:lang w:val="nl-NL"/>
        </w:rPr>
        <w:t xml:space="preserve">.3 </w:t>
      </w:r>
      <w:r w:rsidR="00EE2336">
        <w:rPr>
          <w:rFonts w:eastAsia="Calibri"/>
          <w:b/>
          <w:bCs/>
          <w:lang w:val="nl-NL"/>
        </w:rPr>
        <w:tab/>
      </w:r>
      <w:r w:rsidRPr="00D6399F" w:rsidR="00CA5368">
        <w:rPr>
          <w:rFonts w:eastAsia="Calibri"/>
          <w:b/>
          <w:bCs/>
          <w:lang w:val="nl-NL"/>
        </w:rPr>
        <w:t>Advies Autoriteit persoonsgegevens</w:t>
      </w:r>
      <w:bookmarkEnd w:id="101"/>
    </w:p>
    <w:p w:rsidR="00D6399F" w:rsidP="008C1476" w:rsidRDefault="00CA5368" w14:paraId="7C07898A" w14:textId="77777777">
      <w:pPr>
        <w:spacing w:line="276" w:lineRule="auto"/>
        <w:rPr>
          <w:rFonts w:eastAsia="Calibri" w:cs="Times New Roman"/>
          <w:lang w:val="nl-NL"/>
        </w:rPr>
      </w:pPr>
      <w:r w:rsidRPr="00CA5368">
        <w:rPr>
          <w:rFonts w:eastAsia="Calibri" w:cs="Times New Roman"/>
          <w:lang w:val="nl-NL"/>
        </w:rPr>
        <w:t xml:space="preserve">De Autoriteit Persoonsgegevens (AP) is in februari 2024 geraadpleegd over het wetsvoorstel. De AP heeft getoetst of het wetsvoorstel strookt met het Handvest van de Grondrechten van de EU, de </w:t>
      </w:r>
      <w:r w:rsidR="006E73A8">
        <w:rPr>
          <w:rFonts w:eastAsia="Calibri" w:cs="Times New Roman"/>
          <w:lang w:val="nl-NL"/>
        </w:rPr>
        <w:t>Algemene verordening gegevensbescherming (</w:t>
      </w:r>
      <w:r w:rsidRPr="00CA5368">
        <w:rPr>
          <w:rFonts w:eastAsia="Calibri" w:cs="Times New Roman"/>
          <w:lang w:val="nl-NL"/>
        </w:rPr>
        <w:t>AVG</w:t>
      </w:r>
      <w:r w:rsidR="006E73A8">
        <w:rPr>
          <w:rFonts w:eastAsia="Calibri" w:cs="Times New Roman"/>
          <w:lang w:val="nl-NL"/>
        </w:rPr>
        <w:t>)</w:t>
      </w:r>
      <w:r w:rsidRPr="00CA5368">
        <w:rPr>
          <w:rFonts w:eastAsia="Calibri" w:cs="Times New Roman"/>
          <w:lang w:val="nl-NL"/>
        </w:rPr>
        <w:t xml:space="preserve"> </w:t>
      </w:r>
      <w:r w:rsidR="00CF5EBB">
        <w:rPr>
          <w:rFonts w:eastAsia="Calibri" w:cs="Times New Roman"/>
          <w:lang w:val="nl-NL"/>
        </w:rPr>
        <w:t>en</w:t>
      </w:r>
      <w:r w:rsidRPr="00CA5368" w:rsidR="00CF5EBB">
        <w:rPr>
          <w:rFonts w:eastAsia="Calibri" w:cs="Times New Roman"/>
          <w:lang w:val="nl-NL"/>
        </w:rPr>
        <w:t xml:space="preserve"> </w:t>
      </w:r>
      <w:r w:rsidRPr="00CA5368">
        <w:rPr>
          <w:rFonts w:eastAsia="Calibri" w:cs="Times New Roman"/>
          <w:lang w:val="nl-NL"/>
        </w:rPr>
        <w:t>de Richtlijn politie en Justitie. Het wetsvoorstel is verder getoetst op onder andere geschiktheid, subsidiariteit, proportionaliteit en rechtszekerheid. De conclusie is dat de AP geen verdere aanmerkingen heeft op het wetsvoorstel.</w:t>
      </w:r>
    </w:p>
    <w:p w:rsidR="00D6399F" w:rsidP="008C1476" w:rsidRDefault="00D6399F" w14:paraId="1F89F85F" w14:textId="77777777">
      <w:pPr>
        <w:spacing w:line="276" w:lineRule="auto"/>
        <w:rPr>
          <w:rFonts w:eastAsia="Calibri" w:cs="Times New Roman"/>
          <w:lang w:val="nl-NL"/>
        </w:rPr>
      </w:pPr>
    </w:p>
    <w:p w:rsidRPr="00D6399F" w:rsidR="00D6399F" w:rsidP="00D6399F" w:rsidRDefault="00381E40" w14:paraId="3B7114FB" w14:textId="765BE7E6">
      <w:pPr>
        <w:pStyle w:val="Kop3"/>
        <w:rPr>
          <w:rFonts w:eastAsia="Calibri" w:cs="Times New Roman"/>
          <w:b/>
          <w:bCs/>
          <w:lang w:val="nl-NL"/>
        </w:rPr>
      </w:pPr>
      <w:bookmarkStart w:name="_Toc198112209" w:id="102"/>
      <w:r w:rsidRPr="00D6399F">
        <w:rPr>
          <w:rStyle w:val="Kop3Char"/>
          <w:b/>
          <w:bCs/>
          <w:lang w:val="nl-NL"/>
        </w:rPr>
        <w:t>1</w:t>
      </w:r>
      <w:r w:rsidRPr="00D6399F" w:rsidR="00180D97">
        <w:rPr>
          <w:rStyle w:val="Kop3Char"/>
          <w:b/>
          <w:bCs/>
          <w:lang w:val="nl-NL"/>
        </w:rPr>
        <w:t>1</w:t>
      </w:r>
      <w:r w:rsidRPr="00D6399F">
        <w:rPr>
          <w:rStyle w:val="Kop3Char"/>
          <w:b/>
          <w:bCs/>
          <w:lang w:val="nl-NL"/>
        </w:rPr>
        <w:t>.4</w:t>
      </w:r>
      <w:r w:rsidRPr="00D6399F" w:rsidR="00D6399F">
        <w:rPr>
          <w:rStyle w:val="Kop3Char"/>
          <w:b/>
          <w:bCs/>
          <w:lang w:val="nl-NL"/>
        </w:rPr>
        <w:t xml:space="preserve"> </w:t>
      </w:r>
      <w:r w:rsidR="00EE2336">
        <w:rPr>
          <w:rStyle w:val="Kop3Char"/>
          <w:b/>
          <w:bCs/>
          <w:lang w:val="nl-NL"/>
        </w:rPr>
        <w:tab/>
      </w:r>
      <w:r w:rsidRPr="00D6399F" w:rsidR="006E73A8">
        <w:rPr>
          <w:rStyle w:val="Kop3Char"/>
          <w:b/>
          <w:bCs/>
          <w:lang w:val="nl-NL"/>
        </w:rPr>
        <w:t>Internetconsultatie</w:t>
      </w:r>
      <w:bookmarkEnd w:id="102"/>
    </w:p>
    <w:p w:rsidRPr="0052460B" w:rsidR="00EA518A" w:rsidP="008C1476" w:rsidRDefault="00EA518A" w14:paraId="70EC4900" w14:textId="7C3EAA63">
      <w:pPr>
        <w:spacing w:line="276" w:lineRule="auto"/>
        <w:rPr>
          <w:rFonts w:eastAsiaTheme="majorEastAsia" w:cstheme="majorBidi"/>
          <w:color w:val="000000" w:themeColor="text1"/>
          <w:szCs w:val="24"/>
          <w:lang w:val="nl-NL"/>
        </w:rPr>
      </w:pPr>
      <w:r w:rsidRPr="00EA518A">
        <w:rPr>
          <w:rFonts w:eastAsia="Calibri" w:cs="Times New Roman"/>
          <w:lang w:val="nl-NL"/>
        </w:rPr>
        <w:t xml:space="preserve">Het wetsvoorstel is via internet geconsulteerd in de periode van 8 september 2023 tot en met 20 oktober 2023. Er zijn in totaal 1.737 reacties binnengekomen. Parallel aan de internetconsultatie zijn gesprekken gevoerd met diverse belangenorganisaties over het geconsulteerde wetsvoorstel, namelijk met de Nederlandse Orde van Belastingadviseurs (NOB), het Register Belastingadviseurs (RB), VNO-NCW &amp; MKB-Nederland, de Koninklijke Nederlandse Beroepsorganisatie van Accountants (NBA) en de Samenwerkende Registeraccountants en </w:t>
      </w:r>
      <w:r w:rsidRPr="00EA518A" w:rsidR="00E43793">
        <w:rPr>
          <w:rFonts w:eastAsia="Calibri" w:cs="Times New Roman"/>
          <w:lang w:val="nl-NL"/>
        </w:rPr>
        <w:t>Accountants-Administratieconsulenten</w:t>
      </w:r>
      <w:r w:rsidRPr="00EA518A">
        <w:rPr>
          <w:rFonts w:eastAsia="Calibri" w:cs="Times New Roman"/>
          <w:lang w:val="nl-NL"/>
        </w:rPr>
        <w:t xml:space="preserve"> (SRA). Bij kamerbrief van 25 januari 2024 is </w:t>
      </w:r>
      <w:r w:rsidR="006E73A8">
        <w:rPr>
          <w:rFonts w:eastAsia="Calibri" w:cs="Times New Roman"/>
          <w:lang w:val="nl-NL"/>
        </w:rPr>
        <w:t>het parlement geïnformeerd over</w:t>
      </w:r>
      <w:r w:rsidRPr="00EA518A">
        <w:rPr>
          <w:rFonts w:eastAsia="Calibri" w:cs="Times New Roman"/>
          <w:lang w:val="nl-NL"/>
        </w:rPr>
        <w:t xml:space="preserve"> de uitkomsten </w:t>
      </w:r>
      <w:r w:rsidR="006E73A8">
        <w:rPr>
          <w:rFonts w:eastAsia="Calibri" w:cs="Times New Roman"/>
          <w:lang w:val="nl-NL"/>
        </w:rPr>
        <w:t xml:space="preserve">van </w:t>
      </w:r>
      <w:r w:rsidRPr="00EA518A">
        <w:rPr>
          <w:rFonts w:eastAsia="Calibri" w:cs="Times New Roman"/>
          <w:lang w:val="nl-NL"/>
        </w:rPr>
        <w:t>de internetconsultatie.</w:t>
      </w:r>
      <w:r w:rsidRPr="00EA518A">
        <w:rPr>
          <w:rFonts w:eastAsia="Calibri" w:cs="Times New Roman"/>
          <w:vertAlign w:val="superscript"/>
          <w:lang w:val="nl-NL"/>
        </w:rPr>
        <w:footnoteReference w:id="73"/>
      </w:r>
      <w:r w:rsidRPr="00EA518A">
        <w:rPr>
          <w:rFonts w:eastAsia="Calibri" w:cs="Times New Roman"/>
          <w:lang w:val="nl-NL"/>
        </w:rPr>
        <w:t xml:space="preserve"> Deze uitkomsten zijn hieronder opgenomen.</w:t>
      </w:r>
    </w:p>
    <w:p w:rsidRPr="00EA518A" w:rsidR="00EA518A" w:rsidP="008C1476" w:rsidRDefault="00EA518A" w14:paraId="33B98787" w14:textId="77777777">
      <w:pPr>
        <w:spacing w:line="276" w:lineRule="auto"/>
        <w:rPr>
          <w:rFonts w:eastAsia="Calibri" w:cs="Times New Roman"/>
          <w:szCs w:val="18"/>
          <w:lang w:val="nl-NL"/>
        </w:rPr>
      </w:pPr>
    </w:p>
    <w:p w:rsidRPr="00EA518A" w:rsidR="00EA518A" w:rsidP="008C1476" w:rsidRDefault="00EA518A" w14:paraId="6F9109B3" w14:textId="77777777">
      <w:pPr>
        <w:spacing w:line="276" w:lineRule="auto"/>
        <w:rPr>
          <w:rFonts w:eastAsia="Calibri" w:cs="Times New Roman"/>
          <w:i/>
          <w:iCs/>
          <w:lang w:val="nl-NL"/>
        </w:rPr>
      </w:pPr>
      <w:r w:rsidRPr="00EA518A">
        <w:rPr>
          <w:rFonts w:eastAsia="Calibri" w:cs="Times New Roman"/>
          <w:i/>
          <w:iCs/>
          <w:lang w:val="nl-NL"/>
        </w:rPr>
        <w:t xml:space="preserve">Vraag 1 – Algemeen: Wat vindt u van het voorstel in algemene zin? </w:t>
      </w:r>
    </w:p>
    <w:p w:rsidR="00766708" w:rsidP="008C1476" w:rsidRDefault="00EA518A" w14:paraId="6FE360E9" w14:textId="64A59F57">
      <w:pPr>
        <w:spacing w:line="276" w:lineRule="auto"/>
        <w:rPr>
          <w:rFonts w:eastAsia="Calibri" w:cs="Times New Roman"/>
          <w:lang w:val="nl-NL"/>
        </w:rPr>
      </w:pPr>
      <w:r w:rsidRPr="00EA518A">
        <w:rPr>
          <w:rFonts w:eastAsia="Calibri" w:cs="Times New Roman"/>
          <w:lang w:val="nl-NL"/>
        </w:rPr>
        <w:t xml:space="preserve">Er zijn veel reacties die de indruk geven dat het geconsulteerde voorstel niet geheel lijkt te zijn begrepen. Zo lijken verschillende respondenten te denken dat de eigen woning (duurzaam hoofdverblijf) in box 3 valt, dat voor </w:t>
      </w:r>
      <w:r w:rsidR="00381E40">
        <w:rPr>
          <w:rFonts w:eastAsia="Calibri" w:cs="Times New Roman"/>
          <w:lang w:val="nl-NL"/>
        </w:rPr>
        <w:t>onroerend goed</w:t>
      </w:r>
      <w:r w:rsidRPr="00EA518A" w:rsidR="00381E40">
        <w:rPr>
          <w:rFonts w:eastAsia="Calibri" w:cs="Times New Roman"/>
          <w:lang w:val="nl-NL"/>
        </w:rPr>
        <w:t xml:space="preserve"> </w:t>
      </w:r>
      <w:r w:rsidRPr="00EA518A">
        <w:rPr>
          <w:rFonts w:eastAsia="Calibri" w:cs="Times New Roman"/>
          <w:lang w:val="nl-NL"/>
        </w:rPr>
        <w:t xml:space="preserve">een vermogensaanwasbelasting geldt of dat spaargeld nadelig wordt behandeld ten opzichte van andere vermogenscategorieën. Dit is echter niet het geval. </w:t>
      </w:r>
    </w:p>
    <w:p w:rsidR="00EA518A" w:rsidP="008C1476" w:rsidRDefault="00EA518A" w14:paraId="2A2E190E" w14:textId="40DEA9E4">
      <w:pPr>
        <w:spacing w:line="276" w:lineRule="auto"/>
        <w:rPr>
          <w:rFonts w:eastAsia="Calibri" w:cs="Times New Roman"/>
          <w:lang w:val="nl-NL"/>
        </w:rPr>
      </w:pPr>
      <w:r w:rsidRPr="00EA518A">
        <w:rPr>
          <w:rFonts w:eastAsia="Calibri" w:cs="Times New Roman"/>
          <w:lang w:val="nl-NL"/>
        </w:rPr>
        <w:t xml:space="preserve">Het belasten van werkelijk rendement wordt als rechtvaardiger ervaren dan het huidige forfaitaire stelsel. Daartegenover staat dat het voorgestelde stelsel door respondenten als erg complex wordt </w:t>
      </w:r>
      <w:r w:rsidR="00766708">
        <w:rPr>
          <w:rFonts w:eastAsia="Calibri" w:cs="Times New Roman"/>
          <w:lang w:val="nl-NL"/>
        </w:rPr>
        <w:t>beoordeeld</w:t>
      </w:r>
      <w:r w:rsidRPr="00EA518A">
        <w:rPr>
          <w:rFonts w:eastAsia="Calibri" w:cs="Times New Roman"/>
          <w:lang w:val="nl-NL"/>
        </w:rPr>
        <w:t xml:space="preserve">, mede door de verschillende uitzonderingen. Veel respondenten vragen om rekening te houden met inflatie bij het berekenen van het werkelijke rendement. Sommige respondenten sluiten zich aan bij het standpunt van de Vereniging van Effectenbezitters (VEB) die een volledige vermogenswinstbelasting voorstaat. Een aantal respondenten pleit voor een vermogensbelasting vanwege de eenvoud. Deze respondenten vragen zich af of het belasten van (inkomen uit) vermogen juist niet eenvoudiger moet in plaats van complexer. </w:t>
      </w:r>
    </w:p>
    <w:p w:rsidRPr="00EA518A" w:rsidR="00465774" w:rsidP="008C1476" w:rsidRDefault="00465774" w14:paraId="0C74D6AD" w14:textId="77777777">
      <w:pPr>
        <w:spacing w:line="276" w:lineRule="auto"/>
        <w:rPr>
          <w:rFonts w:eastAsia="Calibri" w:cs="Times New Roman"/>
          <w:lang w:val="nl-NL"/>
        </w:rPr>
      </w:pPr>
    </w:p>
    <w:p w:rsidRPr="00EA518A" w:rsidR="00EA518A" w:rsidP="008C1476" w:rsidRDefault="00EA518A" w14:paraId="73FA6EBC" w14:textId="77777777">
      <w:pPr>
        <w:spacing w:line="276" w:lineRule="auto"/>
        <w:rPr>
          <w:rFonts w:eastAsia="Calibri" w:cs="Times New Roman"/>
          <w:i/>
          <w:iCs/>
          <w:lang w:val="nl-NL"/>
        </w:rPr>
      </w:pPr>
      <w:r w:rsidRPr="00EA518A">
        <w:rPr>
          <w:rFonts w:eastAsia="Calibri" w:cs="Times New Roman"/>
          <w:i/>
          <w:iCs/>
          <w:lang w:val="nl-NL"/>
        </w:rPr>
        <w:t xml:space="preserve">Vraag 2 – Beleidsmatige afwegingen </w:t>
      </w:r>
    </w:p>
    <w:p w:rsidRPr="00EA518A" w:rsidR="00EA518A" w:rsidP="008C1476" w:rsidRDefault="00EA518A" w14:paraId="697712C3" w14:textId="2284DFB9">
      <w:pPr>
        <w:spacing w:line="276" w:lineRule="auto"/>
        <w:rPr>
          <w:rFonts w:eastAsia="Calibri" w:cs="Times New Roman"/>
          <w:lang w:val="nl-NL"/>
        </w:rPr>
      </w:pPr>
      <w:r w:rsidRPr="00EA518A">
        <w:rPr>
          <w:rFonts w:eastAsia="Calibri" w:cs="Times New Roman"/>
          <w:lang w:val="nl-NL"/>
        </w:rPr>
        <w:t xml:space="preserve">Een aantal respondenten merkt op dat de keuze voor een vermogensaanwasbelasting een procyclische werking kan hebben op de belastinginkomsten. Respondenten wijzen erop dat het forfait voor de eerste woning sparen en beleggen bij sommige burgers kan leiden tot een lagere belastingdruk dan bij anderen, afhankelijk van de keuze voor financiering met vreemd vermogen of met eigen middelen. Een aantal respondenten geeft aan dat het onduidelijk is wat de definitie is van een familiebedrijf. Veel respondenten zijn tegen het anders behandelen van aandelen in familiebedrijven en startende ondernemingen en zien hiervoor geen noodzaak. Zij vinden dat dit </w:t>
      </w:r>
      <w:r w:rsidRPr="00EA518A">
        <w:rPr>
          <w:rFonts w:eastAsia="Calibri" w:cs="Times New Roman"/>
          <w:lang w:val="nl-NL"/>
        </w:rPr>
        <w:lastRenderedPageBreak/>
        <w:t>onderscheid het stelsel onnodig complex maakt. Respondenten reageren negatief op het idee om voor de eerste woning sparen en beleggen voor forfaits te kiezen omdat het stelsel hierdoor complexer wordt en daardoor tot veel discussie kan gaan leiden. In het geconsulteerde voorstel wordt onder “de eerste woning sparen en beleggen” een woning bedoeld waarin de belastingplichtige niet duurzaam woont, bijvoorbeeld een vakantiewoning. Een belastingplichtige met meerdere woningen mag in het geconsulteerde voorstel kiezen voor welke woning het forfait geldt.</w:t>
      </w:r>
    </w:p>
    <w:p w:rsidRPr="00EA518A" w:rsidR="00EA518A" w:rsidP="008C1476" w:rsidRDefault="00EA518A" w14:paraId="1817B568" w14:textId="77777777">
      <w:pPr>
        <w:spacing w:line="276" w:lineRule="auto"/>
        <w:rPr>
          <w:rFonts w:eastAsia="Calibri" w:cs="Times New Roman"/>
          <w:lang w:val="nl-NL"/>
        </w:rPr>
      </w:pPr>
    </w:p>
    <w:p w:rsidRPr="00EA518A" w:rsidR="00EA518A" w:rsidP="008C1476" w:rsidRDefault="00EA518A" w14:paraId="60972634" w14:textId="77777777">
      <w:pPr>
        <w:spacing w:line="276" w:lineRule="auto"/>
        <w:rPr>
          <w:rFonts w:eastAsia="Calibri" w:cs="Times New Roman"/>
          <w:i/>
          <w:iCs/>
          <w:lang w:val="nl-NL"/>
        </w:rPr>
      </w:pPr>
      <w:r w:rsidRPr="00EA518A">
        <w:rPr>
          <w:rFonts w:eastAsia="Calibri" w:cs="Times New Roman"/>
          <w:i/>
          <w:iCs/>
          <w:lang w:val="nl-NL"/>
        </w:rPr>
        <w:t>Vraag 3 – Gedragseffecten</w:t>
      </w:r>
    </w:p>
    <w:p w:rsidRPr="00EA518A" w:rsidR="00EA518A" w:rsidP="008C1476" w:rsidRDefault="00EA518A" w14:paraId="21A18769" w14:textId="77777777">
      <w:pPr>
        <w:spacing w:line="276" w:lineRule="auto"/>
        <w:rPr>
          <w:rFonts w:eastAsia="Calibri" w:cs="Times New Roman"/>
          <w:lang w:val="nl-NL"/>
        </w:rPr>
      </w:pPr>
      <w:r w:rsidRPr="00EA518A">
        <w:rPr>
          <w:rFonts w:eastAsia="Calibri" w:cs="Times New Roman"/>
          <w:lang w:val="nl-NL"/>
        </w:rPr>
        <w:t>Als gedragseffect wordt onder andere het risico op lock-in bij de vermogenswinstbelasting genoemd. Het zal volgens de respondenten aantrekkelijker zijn om in vermogen te beleggen dat via de vermogenswinstbelasting in de heffing wordt betrokken. Een aantal keer wordt het vermoeden uitgesproken dat met name mensen met (zeer) hoge vermogens hier mogelijkheden toe zullen hebben. Daarnaast wordt een aantal keer genoemd dat het forfait voor de eerste woning sparen en beleggen voor eigen gebruik een onwenselijke prikkel kan zijn tot leegstand.</w:t>
      </w:r>
    </w:p>
    <w:p w:rsidRPr="00EA518A" w:rsidR="00EA518A" w:rsidP="008C1476" w:rsidRDefault="00EA518A" w14:paraId="4CD49DE9" w14:textId="77777777">
      <w:pPr>
        <w:spacing w:line="276" w:lineRule="auto"/>
        <w:rPr>
          <w:rFonts w:eastAsia="Calibri" w:cs="Times New Roman"/>
          <w:lang w:val="nl-NL"/>
        </w:rPr>
      </w:pPr>
    </w:p>
    <w:p w:rsidRPr="00EA518A" w:rsidR="00EA518A" w:rsidP="008C1476" w:rsidRDefault="00EA518A" w14:paraId="13BADA86" w14:textId="39286F23">
      <w:pPr>
        <w:spacing w:line="276" w:lineRule="auto"/>
        <w:rPr>
          <w:rFonts w:eastAsia="Calibri" w:cs="Times New Roman"/>
          <w:i/>
          <w:iCs/>
          <w:lang w:val="nl-NL"/>
        </w:rPr>
      </w:pPr>
      <w:r w:rsidRPr="00EA518A">
        <w:rPr>
          <w:rFonts w:eastAsia="Calibri" w:cs="Times New Roman"/>
          <w:i/>
          <w:iCs/>
          <w:lang w:val="nl-NL"/>
        </w:rPr>
        <w:t xml:space="preserve">Vraag 4 </w:t>
      </w:r>
      <w:r w:rsidR="00766708">
        <w:rPr>
          <w:rFonts w:eastAsia="Calibri" w:cs="Times New Roman"/>
          <w:i/>
          <w:iCs/>
          <w:lang w:val="nl-NL"/>
        </w:rPr>
        <w:t>–</w:t>
      </w:r>
      <w:r w:rsidRPr="00EA518A">
        <w:rPr>
          <w:rFonts w:eastAsia="Calibri" w:cs="Times New Roman"/>
          <w:i/>
          <w:iCs/>
          <w:lang w:val="nl-NL"/>
        </w:rPr>
        <w:t xml:space="preserve"> Valutaresultaten behaald met banktegoeden </w:t>
      </w:r>
    </w:p>
    <w:p w:rsidRPr="00EA518A" w:rsidR="00EA518A" w:rsidP="008C1476" w:rsidRDefault="00EA518A" w14:paraId="025E0938" w14:textId="77777777">
      <w:pPr>
        <w:spacing w:line="276" w:lineRule="auto"/>
        <w:rPr>
          <w:rFonts w:eastAsia="Calibri" w:cs="Times New Roman"/>
          <w:lang w:val="nl-NL"/>
        </w:rPr>
      </w:pPr>
      <w:r w:rsidRPr="00EA518A">
        <w:rPr>
          <w:rFonts w:eastAsia="Calibri" w:cs="Times New Roman"/>
          <w:lang w:val="nl-NL"/>
        </w:rPr>
        <w:t>In het consultatievoorstel was voorgesteld om vanuit praktisch oogpunt positieve of negatieve valutaresultaten van banktegoeden die worden aangehouden in vreemde valuta buiten beschouwing te laten en alleen de ontvangen rente te belasten. De voor- en tegenstanders van dit voorstel zijn ongeveer in evenwicht. De voorstanders van het geconsulteerde voorstel dragen de volgende argumenten aan. Het is verstandig om valutaresultaten buiten beschouwing te laten vanwege de complexiteit. Het geconsulteerde voorstel maakt het simpeler voor de Belastingdienst en voor personen die de aangifte moeten doen. Wel wordt hiermee de kans vergroot dat er meer gespeculeerd gaat worden. Het overgrote deel van het spaarvermogen wordt in euro’s aangehouden bij Nederlandse banken. Het probleem van vreemde valuta is in dit voorstel dan ook weinig relevant. De tegenstanders van het geconsulteerde voorstel dragen de volgende argumenten aan. Het niet belasten van valutahandel leidt tot een afwijkende behandeling ten opzichte van effecten, aandelen en obligaties in vreemde valuta. Dat leidt tot arbitrage. Het voorgestelde dilemma toont volgens de respondenten aan hoe complex heffing op basis van werkelijk rendement is. Diverse respondenten bepleiten terug te gaan naar een forfaitaire heffing of een vermogensbelasting.</w:t>
      </w:r>
    </w:p>
    <w:p w:rsidRPr="00EA518A" w:rsidR="00EA518A" w:rsidP="008C1476" w:rsidRDefault="00EA518A" w14:paraId="6C946835" w14:textId="77777777">
      <w:pPr>
        <w:spacing w:line="276" w:lineRule="auto"/>
        <w:rPr>
          <w:rFonts w:eastAsia="Calibri" w:cs="Times New Roman"/>
          <w:lang w:val="nl-NL"/>
        </w:rPr>
      </w:pPr>
    </w:p>
    <w:p w:rsidRPr="00EA518A" w:rsidR="00EA518A" w:rsidP="008C1476" w:rsidRDefault="00EA518A" w14:paraId="146EA24F" w14:textId="5F3C6D5A">
      <w:pPr>
        <w:spacing w:line="276" w:lineRule="auto"/>
        <w:rPr>
          <w:rFonts w:eastAsia="Calibri" w:cs="Times New Roman"/>
          <w:i/>
          <w:iCs/>
          <w:lang w:val="nl-NL"/>
        </w:rPr>
      </w:pPr>
      <w:r w:rsidRPr="00EA518A">
        <w:rPr>
          <w:rFonts w:eastAsia="Calibri" w:cs="Times New Roman"/>
          <w:i/>
          <w:iCs/>
          <w:lang w:val="nl-NL"/>
        </w:rPr>
        <w:t xml:space="preserve">Vraag 5 </w:t>
      </w:r>
      <w:r w:rsidR="00766708">
        <w:rPr>
          <w:rFonts w:eastAsia="Calibri" w:cs="Times New Roman"/>
          <w:i/>
          <w:iCs/>
          <w:lang w:val="nl-NL"/>
        </w:rPr>
        <w:t>–</w:t>
      </w:r>
      <w:r w:rsidRPr="00EA518A">
        <w:rPr>
          <w:rFonts w:eastAsia="Calibri" w:cs="Times New Roman"/>
          <w:i/>
          <w:iCs/>
          <w:lang w:val="nl-NL"/>
        </w:rPr>
        <w:t xml:space="preserve"> Aftrekbaarheid van rente van consumptieve schulden </w:t>
      </w:r>
    </w:p>
    <w:p w:rsidR="00EA518A" w:rsidP="008C1476" w:rsidRDefault="00EA518A" w14:paraId="73556E36" w14:textId="2C3BF528">
      <w:pPr>
        <w:spacing w:line="276" w:lineRule="auto"/>
        <w:rPr>
          <w:rFonts w:eastAsia="Calibri" w:cs="Times New Roman"/>
          <w:lang w:val="nl-NL"/>
        </w:rPr>
      </w:pPr>
      <w:r w:rsidRPr="00EA518A">
        <w:rPr>
          <w:rFonts w:eastAsia="Calibri" w:cs="Times New Roman"/>
          <w:lang w:val="nl-NL"/>
        </w:rPr>
        <w:t xml:space="preserve">Behalve dat veel respondenten aangeven </w:t>
      </w:r>
      <w:r w:rsidR="00766708">
        <w:rPr>
          <w:rFonts w:eastAsia="Calibri" w:cs="Times New Roman"/>
          <w:lang w:val="nl-NL"/>
        </w:rPr>
        <w:t>te</w:t>
      </w:r>
      <w:r w:rsidRPr="00EA518A">
        <w:rPr>
          <w:rFonts w:eastAsia="Calibri" w:cs="Times New Roman"/>
          <w:lang w:val="nl-NL"/>
        </w:rPr>
        <w:t xml:space="preserve"> denken dat de aftrek van rente op consumptieve schulden bijzonder lastig te controleren is, zijn er meerdere meer principiële benaderingen. De groep die vindt dat de aftrek van consumptieve schulden beperkt zou moeten worden, is van mening dat het aangaan van schulden voor zaken als een auto of een vakantie ontmoedigd zou moeten worden en daarom niet aftrekbaar zou moeten zijn. Een andere groep vindt het van belang dat de rente van een schuld alleen aftrekbaar zou moeten zijn als daartegenover een bezitting staat die inkomen genereert in box 3. Burgers die vinden dat de aftrek van rente van consumptieve schulden niet beperkt zou moeten worden, geven vaak als argument dat zij zelf over de samenstelling van het vermogen gaan en dat dit niet fiscaal beïnvloed zou moeten worden. Tot slot zijn er respondenten die vinden dat een consumptieve schuld slechts tot een bepaald bedrag of percentage mag worden afgetrokken.</w:t>
      </w:r>
    </w:p>
    <w:p w:rsidRPr="00EA518A" w:rsidR="00465774" w:rsidP="008C1476" w:rsidRDefault="00465774" w14:paraId="262D8DC4" w14:textId="77777777">
      <w:pPr>
        <w:spacing w:line="276" w:lineRule="auto"/>
        <w:rPr>
          <w:rFonts w:eastAsia="Calibri" w:cs="Times New Roman"/>
          <w:lang w:val="nl-NL"/>
        </w:rPr>
      </w:pPr>
    </w:p>
    <w:p w:rsidRPr="00EA518A" w:rsidR="00EA518A" w:rsidP="008C1476" w:rsidRDefault="00EA518A" w14:paraId="4643DA8E" w14:textId="77777777">
      <w:pPr>
        <w:spacing w:line="276" w:lineRule="auto"/>
        <w:rPr>
          <w:rFonts w:eastAsia="Calibri" w:cs="Times New Roman"/>
          <w:i/>
          <w:iCs/>
          <w:lang w:val="nl-NL"/>
        </w:rPr>
      </w:pPr>
      <w:r w:rsidRPr="00EA518A">
        <w:rPr>
          <w:rFonts w:eastAsia="Calibri" w:cs="Times New Roman"/>
          <w:i/>
          <w:iCs/>
          <w:lang w:val="nl-NL"/>
        </w:rPr>
        <w:t xml:space="preserve">Vraag 6 – Onroerende zaken </w:t>
      </w:r>
    </w:p>
    <w:p w:rsidRPr="00EA518A" w:rsidR="00EA518A" w:rsidP="008C1476" w:rsidRDefault="00EA518A" w14:paraId="342453A7" w14:textId="3A237D45">
      <w:pPr>
        <w:spacing w:line="276" w:lineRule="auto"/>
        <w:rPr>
          <w:rFonts w:eastAsia="Calibri" w:cs="Times New Roman"/>
          <w:lang w:val="nl-NL"/>
        </w:rPr>
      </w:pPr>
      <w:r w:rsidRPr="00EA518A">
        <w:rPr>
          <w:rFonts w:eastAsia="Calibri" w:cs="Times New Roman"/>
          <w:lang w:val="nl-NL"/>
        </w:rPr>
        <w:t xml:space="preserve">In het consultatievoorstel was voorgesteld om de eerste woning in box 3 onder een afzonderlijk forfait te belasten. Om onder dit forfait te vallen, moet sprake zijn van hoofdzakelijk (70%) eigen gebruik van de (vakantie)woning. In het geconsulteerde voorstel wordt de mate van het eigen gebruik bepaald door weken en dagen te tellen. De meningen onder de respondenten lopen uiteen wat de beste manier is om te bepalen dat sprake is van het hoofdzakelijk gebruiken van de eerste woning sparen en beleggen. Er lijkt een lichte voorkeur te zijn om uit te gaan van een maximale huuropbrengst in verhouding tot de WOZ-waarde. Respondenten vinden het hoofdzakelijkcriterium </w:t>
      </w:r>
      <w:r w:rsidRPr="00EA518A">
        <w:rPr>
          <w:rFonts w:eastAsia="Calibri" w:cs="Times New Roman"/>
          <w:lang w:val="nl-NL"/>
        </w:rPr>
        <w:lastRenderedPageBreak/>
        <w:t xml:space="preserve">(70%) ingewikkeld en verwachten hierbij veel gesjoemel. Dat de woning na een verhuurperiode niet meer terug kan naar het forfaitregime, vinden de meeste respondenten oneerlijk. </w:t>
      </w:r>
    </w:p>
    <w:p w:rsidRPr="00EA518A" w:rsidR="00EA518A" w:rsidP="008C1476" w:rsidRDefault="00EA518A" w14:paraId="70A9EDE1" w14:textId="77777777">
      <w:pPr>
        <w:spacing w:line="276" w:lineRule="auto"/>
        <w:rPr>
          <w:rFonts w:eastAsia="Calibri" w:cs="Times New Roman"/>
          <w:lang w:val="nl-NL"/>
        </w:rPr>
      </w:pPr>
    </w:p>
    <w:p w:rsidRPr="00EA518A" w:rsidR="00EA518A" w:rsidP="008C1476" w:rsidRDefault="00EA518A" w14:paraId="4217C421" w14:textId="77777777">
      <w:pPr>
        <w:spacing w:line="276" w:lineRule="auto"/>
        <w:rPr>
          <w:rFonts w:eastAsia="Calibri" w:cs="Times New Roman"/>
          <w:lang w:val="nl-NL"/>
        </w:rPr>
      </w:pPr>
      <w:r w:rsidRPr="00EA518A">
        <w:rPr>
          <w:rFonts w:eastAsia="Calibri" w:cs="Times New Roman"/>
          <w:lang w:val="nl-NL"/>
        </w:rPr>
        <w:t>Zij zijn van mening dat de omstandigheden in een mensenleven nu eenmaal kunnen veranderen en dat de belastingheffing daarbij aan zou moeten sluiten. Veel respondenten zijn van mening dat geen sprake is van rendement wanneer een vakantiewoning alleen voor eigen gebruik is bestemd en dat daarom geen belasting geheven mag worden. Een dergelijke heffing vinden zij in strijd met het Kerstarrest van de Hoge Raad. Door wel belasting te heffen over de waarde van het eigen gebruik van een vakantiewoning die niet wordt verhuurd, zou het geconsulteerde voorstel volgens deze respondenten niet aansluiten bij het Kerstarrest van de Hoge Raad. Een vermogenswinstbelasting voor alle onroerende zaken lijkt op meer begrip te kunnen rekenen bij de respondenten.</w:t>
      </w:r>
    </w:p>
    <w:p w:rsidRPr="00EA518A" w:rsidR="00EA518A" w:rsidP="008C1476" w:rsidRDefault="00EA518A" w14:paraId="24CBF557" w14:textId="77777777">
      <w:pPr>
        <w:spacing w:line="276" w:lineRule="auto"/>
        <w:rPr>
          <w:rFonts w:eastAsia="Calibri" w:cs="Times New Roman"/>
          <w:lang w:val="nl-NL"/>
        </w:rPr>
      </w:pPr>
    </w:p>
    <w:p w:rsidRPr="00EA518A" w:rsidR="00EA518A" w:rsidP="008C1476" w:rsidRDefault="00EA518A" w14:paraId="3F8FCBCB" w14:textId="0393CA3E">
      <w:pPr>
        <w:spacing w:line="276" w:lineRule="auto"/>
        <w:rPr>
          <w:rFonts w:eastAsia="Calibri" w:cs="Times New Roman"/>
          <w:i/>
          <w:iCs/>
          <w:lang w:val="nl-NL"/>
        </w:rPr>
      </w:pPr>
      <w:r w:rsidRPr="00EA518A">
        <w:rPr>
          <w:rFonts w:eastAsia="Calibri" w:cs="Times New Roman"/>
          <w:i/>
          <w:iCs/>
          <w:lang w:val="nl-NL"/>
        </w:rPr>
        <w:t xml:space="preserve">Vraag 7 </w:t>
      </w:r>
      <w:r w:rsidR="00766708">
        <w:rPr>
          <w:rFonts w:eastAsia="Calibri" w:cs="Times New Roman"/>
          <w:i/>
          <w:iCs/>
          <w:lang w:val="nl-NL"/>
        </w:rPr>
        <w:t>–</w:t>
      </w:r>
      <w:r w:rsidRPr="00EA518A">
        <w:rPr>
          <w:rFonts w:eastAsia="Calibri" w:cs="Times New Roman"/>
          <w:i/>
          <w:iCs/>
          <w:lang w:val="nl-NL"/>
        </w:rPr>
        <w:t xml:space="preserve"> Afbakening startende onderneming </w:t>
      </w:r>
    </w:p>
    <w:p w:rsidRPr="00EA518A" w:rsidR="00EA518A" w:rsidP="008C1476" w:rsidRDefault="00EA518A" w14:paraId="0A8A05A3" w14:textId="57C2707B">
      <w:pPr>
        <w:spacing w:line="276" w:lineRule="auto"/>
        <w:rPr>
          <w:rFonts w:eastAsia="Calibri" w:cs="Times New Roman"/>
          <w:lang w:val="nl-NL"/>
        </w:rPr>
      </w:pPr>
      <w:r w:rsidRPr="00EA518A">
        <w:rPr>
          <w:rFonts w:eastAsia="Calibri" w:cs="Times New Roman"/>
          <w:lang w:val="nl-NL"/>
        </w:rPr>
        <w:t>Veel respondenten geven bij deze vraag aan niet over voldoende kennis te beschikken om een inhoudelijke reactie te geven. Ook melden veel respondenten dat dit punt hen niet raakt omdat zij niet investeren in dit soort bedrijven. Respondenten die wel inhoudelijk hebben gereageerd, zijn doorgaans van mening dat deze uitzondering niet gemaakt zou moeten worden. Veelal wordt daarbij opgemerkt dat alle bezittingen in box 3 via een vermogenswinstbelasting in de heffing moeten worden betrokken. Respondenten geven aan dat uitzonderingen het systeem ingewikkeld maken en dat alle investeringen in aandelen hetzelfde belast moeten worden. In het consultatievoorstel was het begrip ‘innovatief’ opgenomen om aandelen in deze ondernemingen af te bakenen. Veel respondenten vinden dit begrip niet objectief genoeg.</w:t>
      </w:r>
    </w:p>
    <w:p w:rsidRPr="00EA518A" w:rsidR="00EA518A" w:rsidP="008C1476" w:rsidRDefault="00EA518A" w14:paraId="6C06FE5A" w14:textId="77777777">
      <w:pPr>
        <w:spacing w:line="276" w:lineRule="auto"/>
        <w:rPr>
          <w:rFonts w:eastAsia="Calibri" w:cs="Times New Roman"/>
          <w:lang w:val="nl-NL"/>
        </w:rPr>
      </w:pPr>
    </w:p>
    <w:p w:rsidRPr="00EA518A" w:rsidR="00EA518A" w:rsidP="008C1476" w:rsidRDefault="00EA518A" w14:paraId="6358AF1D" w14:textId="77777777">
      <w:pPr>
        <w:spacing w:line="276" w:lineRule="auto"/>
        <w:rPr>
          <w:rFonts w:eastAsia="Calibri" w:cs="Times New Roman"/>
          <w:lang w:val="nl-NL"/>
        </w:rPr>
      </w:pPr>
      <w:r w:rsidRPr="00EA518A">
        <w:rPr>
          <w:rFonts w:eastAsia="Calibri" w:cs="Times New Roman"/>
          <w:i/>
          <w:iCs/>
          <w:lang w:val="nl-NL"/>
        </w:rPr>
        <w:t>Aanpassingen naar aanleiding van de internetconsultatie</w:t>
      </w:r>
      <w:r w:rsidRPr="00EA518A">
        <w:rPr>
          <w:rFonts w:eastAsia="Calibri" w:cs="Times New Roman"/>
          <w:lang w:val="nl-NL"/>
        </w:rPr>
        <w:t xml:space="preserve"> </w:t>
      </w:r>
    </w:p>
    <w:p w:rsidRPr="00435EE0" w:rsidR="00EA518A" w:rsidP="008C1476" w:rsidRDefault="00EA518A" w14:paraId="5C42E571" w14:textId="77777777">
      <w:pPr>
        <w:spacing w:line="276" w:lineRule="auto"/>
        <w:rPr>
          <w:rFonts w:eastAsia="Calibri" w:cs="Times New Roman"/>
          <w:szCs w:val="18"/>
          <w:lang w:val="nl-NL"/>
        </w:rPr>
      </w:pPr>
      <w:r w:rsidRPr="00435EE0">
        <w:rPr>
          <w:rFonts w:eastAsia="Calibri" w:cs="Times New Roman"/>
          <w:szCs w:val="18"/>
          <w:lang w:val="nl-NL"/>
        </w:rPr>
        <w:t xml:space="preserve">Naar aanleiding van opmerkingen uit de internetconsultatie zijn de volgende inhoudelijke wijzigingen aangebracht op het geconsulteerde voorstel. </w:t>
      </w:r>
    </w:p>
    <w:p w:rsidRPr="004B6BA9" w:rsidR="00435EE0" w:rsidP="004B6BA9" w:rsidRDefault="00EA518A" w14:paraId="521AF99D" w14:textId="22D4ECD2">
      <w:pPr>
        <w:pStyle w:val="Lijstalinea"/>
        <w:numPr>
          <w:ilvl w:val="0"/>
          <w:numId w:val="42"/>
        </w:numPr>
        <w:spacing w:line="276" w:lineRule="auto"/>
        <w:rPr>
          <w:rFonts w:eastAsia="Calibri" w:cs="Times New Roman"/>
          <w:szCs w:val="18"/>
        </w:rPr>
      </w:pPr>
      <w:r w:rsidRPr="004B6BA9">
        <w:rPr>
          <w:rFonts w:ascii="Verdana" w:hAnsi="Verdana" w:eastAsia="Calibri" w:cs="Times New Roman"/>
          <w:sz w:val="18"/>
          <w:szCs w:val="18"/>
        </w:rPr>
        <w:t xml:space="preserve">Het forfait voor de eerste woning in box 3 is vervallen. </w:t>
      </w:r>
    </w:p>
    <w:p w:rsidRPr="004B6BA9" w:rsidR="00435EE0" w:rsidP="004B6BA9" w:rsidRDefault="00EA518A" w14:paraId="0726C506" w14:textId="2CDDC3E1">
      <w:pPr>
        <w:pStyle w:val="Lijstalinea"/>
        <w:numPr>
          <w:ilvl w:val="0"/>
          <w:numId w:val="42"/>
        </w:numPr>
        <w:spacing w:line="276" w:lineRule="auto"/>
        <w:rPr>
          <w:rFonts w:eastAsia="Calibri" w:cs="Times New Roman"/>
          <w:szCs w:val="18"/>
        </w:rPr>
      </w:pPr>
      <w:r w:rsidRPr="004B6BA9">
        <w:rPr>
          <w:rFonts w:ascii="Verdana" w:hAnsi="Verdana" w:eastAsia="Calibri" w:cs="Times New Roman"/>
          <w:sz w:val="18"/>
          <w:szCs w:val="18"/>
        </w:rPr>
        <w:t xml:space="preserve">De achterwaartse verliesverrekening (carry-back) is vervallen. </w:t>
      </w:r>
    </w:p>
    <w:p w:rsidRPr="004B6BA9" w:rsidR="00435EE0" w:rsidP="004B6BA9" w:rsidRDefault="00EA518A" w14:paraId="79BAC8BA" w14:textId="51A38A3A">
      <w:pPr>
        <w:pStyle w:val="Lijstalinea"/>
        <w:numPr>
          <w:ilvl w:val="0"/>
          <w:numId w:val="42"/>
        </w:numPr>
        <w:spacing w:line="276" w:lineRule="auto"/>
        <w:rPr>
          <w:rFonts w:eastAsia="Calibri" w:cs="Times New Roman"/>
          <w:szCs w:val="18"/>
        </w:rPr>
      </w:pPr>
      <w:r w:rsidRPr="004B6BA9">
        <w:rPr>
          <w:rFonts w:ascii="Verdana" w:hAnsi="Verdana" w:eastAsia="Calibri" w:cs="Times New Roman"/>
          <w:sz w:val="18"/>
          <w:szCs w:val="18"/>
        </w:rPr>
        <w:t xml:space="preserve">Er is een omissie hersteld over de beginwaarde bij aanvang van bezittingen die onder de vermogenswinstbelasting vallen. </w:t>
      </w:r>
    </w:p>
    <w:p w:rsidRPr="004B6BA9" w:rsidR="00435EE0" w:rsidP="004B6BA9" w:rsidRDefault="00EA518A" w14:paraId="4EC90F29" w14:textId="701E9FF2">
      <w:pPr>
        <w:pStyle w:val="Lijstalinea"/>
        <w:numPr>
          <w:ilvl w:val="0"/>
          <w:numId w:val="42"/>
        </w:numPr>
        <w:spacing w:line="276" w:lineRule="auto"/>
        <w:rPr>
          <w:rFonts w:eastAsia="Calibri" w:cs="Times New Roman"/>
          <w:szCs w:val="18"/>
        </w:rPr>
      </w:pPr>
      <w:r w:rsidRPr="004B6BA9">
        <w:rPr>
          <w:rFonts w:ascii="Verdana" w:hAnsi="Verdana" w:eastAsia="Calibri" w:cs="Times New Roman"/>
          <w:sz w:val="18"/>
          <w:szCs w:val="18"/>
        </w:rPr>
        <w:t xml:space="preserve">De wijze waarop genotsrechten in de heffing worden betrokken is gewijzigd. </w:t>
      </w:r>
    </w:p>
    <w:p w:rsidRPr="004B6BA9" w:rsidR="00EA518A" w:rsidP="004B6BA9" w:rsidRDefault="00EA518A" w14:paraId="62570AE9" w14:textId="61EAED44">
      <w:pPr>
        <w:pStyle w:val="Lijstalinea"/>
        <w:numPr>
          <w:ilvl w:val="0"/>
          <w:numId w:val="42"/>
        </w:numPr>
        <w:spacing w:line="276" w:lineRule="auto"/>
        <w:rPr>
          <w:rFonts w:eastAsia="Calibri" w:cs="Times New Roman"/>
          <w:szCs w:val="18"/>
        </w:rPr>
      </w:pPr>
      <w:r w:rsidRPr="004B6BA9">
        <w:rPr>
          <w:rFonts w:ascii="Verdana" w:hAnsi="Verdana" w:eastAsia="Calibri" w:cs="Times New Roman"/>
          <w:sz w:val="18"/>
          <w:szCs w:val="18"/>
        </w:rPr>
        <w:t xml:space="preserve">De valutaresultaten van banktegoeden worden in tegenstelling tot het geconsulteerde voorstel wel in de heffing betrokken. </w:t>
      </w:r>
    </w:p>
    <w:p w:rsidRPr="00EA518A" w:rsidR="00EA518A" w:rsidP="008C1476" w:rsidRDefault="00EA518A" w14:paraId="02CE8344" w14:textId="77777777">
      <w:pPr>
        <w:spacing w:line="276" w:lineRule="auto"/>
        <w:rPr>
          <w:rFonts w:eastAsia="Calibri" w:cs="Times New Roman"/>
          <w:lang w:val="nl-NL"/>
        </w:rPr>
      </w:pPr>
      <w:r w:rsidRPr="00EA518A">
        <w:rPr>
          <w:rFonts w:eastAsia="Calibri" w:cs="Times New Roman"/>
          <w:lang w:val="nl-NL"/>
        </w:rPr>
        <w:t>Daarnaast zijn diverse technische wijzigingen doorgevoerd. De inhoudelijke wijzigingen zijn hieronder toegelicht.</w:t>
      </w:r>
    </w:p>
    <w:p w:rsidRPr="00EA518A" w:rsidR="00EA518A" w:rsidP="008C1476" w:rsidRDefault="00EA518A" w14:paraId="478E6779" w14:textId="77777777">
      <w:pPr>
        <w:spacing w:line="276" w:lineRule="auto"/>
        <w:rPr>
          <w:rFonts w:eastAsia="Calibri" w:cs="Times New Roman"/>
          <w:lang w:val="nl-NL"/>
        </w:rPr>
      </w:pPr>
    </w:p>
    <w:p w:rsidRPr="00EA518A" w:rsidR="00EA518A" w:rsidP="008C1476" w:rsidRDefault="00EA518A" w14:paraId="3D246766" w14:textId="6DE13A0F">
      <w:pPr>
        <w:spacing w:line="276" w:lineRule="auto"/>
        <w:rPr>
          <w:rFonts w:eastAsia="Calibri" w:cs="Times New Roman"/>
          <w:i/>
          <w:iCs/>
          <w:lang w:val="nl-NL"/>
        </w:rPr>
      </w:pPr>
      <w:r w:rsidRPr="00EA518A">
        <w:rPr>
          <w:rFonts w:eastAsia="Calibri" w:cs="Times New Roman"/>
          <w:i/>
          <w:iCs/>
          <w:lang w:val="nl-NL"/>
        </w:rPr>
        <w:t>1</w:t>
      </w:r>
      <w:r w:rsidR="0071688C">
        <w:rPr>
          <w:rFonts w:eastAsia="Calibri" w:cs="Times New Roman"/>
          <w:i/>
          <w:iCs/>
          <w:lang w:val="nl-NL"/>
        </w:rPr>
        <w:t xml:space="preserve"> –</w:t>
      </w:r>
      <w:r w:rsidRPr="00EA518A">
        <w:rPr>
          <w:rFonts w:eastAsia="Calibri" w:cs="Times New Roman"/>
          <w:i/>
          <w:iCs/>
          <w:lang w:val="nl-NL"/>
        </w:rPr>
        <w:t xml:space="preserve"> Forfait voor de eerste woning sparen en beleggen </w:t>
      </w:r>
    </w:p>
    <w:p w:rsidRPr="00EA518A" w:rsidR="00EA518A" w:rsidP="008C1476" w:rsidRDefault="00EA518A" w14:paraId="389F87C0" w14:textId="0C9D2857">
      <w:pPr>
        <w:spacing w:line="276" w:lineRule="auto"/>
        <w:rPr>
          <w:rFonts w:eastAsia="Calibri" w:cs="Times New Roman"/>
          <w:lang w:val="nl-NL"/>
        </w:rPr>
      </w:pPr>
      <w:r w:rsidRPr="00EA518A">
        <w:rPr>
          <w:rFonts w:eastAsia="Calibri" w:cs="Times New Roman"/>
          <w:lang w:val="nl-NL"/>
        </w:rPr>
        <w:t xml:space="preserve">In het geconsulteerde voorstel worden onroerende zaken in box 3 in afwijking van de hoofdregel via een vermogenswinstbelasting in de heffing betrokken. Daarbij is een uitzondering gemaakt voor de eerste woning sparen en beleggen (eerste woning in box 3) die hoofdzakelijk ter beschikking staat voor eigen gebruik door de belastingplichtige of personen die behoren tot zijn huishouden. Het inkomen van deze eerste woning sparen en beleggen wordt bepaald via een afzonderlijk forfait. Bij het vaststellen van dit forfait was rekening gehouden met het woongenot in natura, huuropbrengsten, kosten </w:t>
      </w:r>
      <w:r w:rsidR="0071688C">
        <w:rPr>
          <w:rFonts w:eastAsia="Calibri" w:cs="Times New Roman"/>
          <w:lang w:val="nl-NL"/>
        </w:rPr>
        <w:t xml:space="preserve">– </w:t>
      </w:r>
      <w:r w:rsidRPr="00EA518A">
        <w:rPr>
          <w:rFonts w:eastAsia="Calibri" w:cs="Times New Roman"/>
          <w:lang w:val="nl-NL"/>
        </w:rPr>
        <w:t>waaronder financieringskosten</w:t>
      </w:r>
      <w:r w:rsidR="0071688C">
        <w:rPr>
          <w:rFonts w:eastAsia="Calibri" w:cs="Times New Roman"/>
          <w:lang w:val="nl-NL"/>
        </w:rPr>
        <w:t xml:space="preserve"> –</w:t>
      </w:r>
      <w:r w:rsidRPr="00EA518A">
        <w:rPr>
          <w:rFonts w:eastAsia="Calibri" w:cs="Times New Roman"/>
          <w:lang w:val="nl-NL"/>
        </w:rPr>
        <w:t xml:space="preserve"> en de langjarige waardeontwikkeling van woningen. Besloten is om deze afwijkende behandeling te schrappen. Het laten vervallen van dit forfait maakt het systeem beter uitlegbaar. Na schrappen van het forfait zullen alle onroerende zaken die nu in box 3 worden belast, onder de vermogenswinstbelasting vallen. Onder de vermogenswinstbelasting leidt het beschikbaar zijn voor gebruik van een onroerende zaak die tot het box 3-vermogen behoort, tot een voordeel voor de belastingplichtige. Dit voordeel wordt bepaald met een forfait</w:t>
      </w:r>
      <w:r w:rsidR="0011156C">
        <w:rPr>
          <w:rFonts w:eastAsia="Calibri" w:cs="Times New Roman"/>
          <w:lang w:val="nl-NL"/>
        </w:rPr>
        <w:t xml:space="preserve"> (de vastgoedbijtelling)</w:t>
      </w:r>
      <w:r w:rsidRPr="00EA518A">
        <w:rPr>
          <w:rFonts w:eastAsia="Calibri" w:cs="Times New Roman"/>
          <w:lang w:val="nl-NL"/>
        </w:rPr>
        <w:t>. De eigen woning van de belastingplichtige die anders dan tijdelijk als hoofdverblijf ter beschikking staat, blijft belast in box</w:t>
      </w:r>
      <w:r w:rsidR="0071688C">
        <w:rPr>
          <w:rFonts w:eastAsia="Calibri" w:cs="Times New Roman"/>
          <w:lang w:val="nl-NL"/>
        </w:rPr>
        <w:t> </w:t>
      </w:r>
      <w:r w:rsidRPr="00EA518A">
        <w:rPr>
          <w:rFonts w:eastAsia="Calibri" w:cs="Times New Roman"/>
          <w:lang w:val="nl-NL"/>
        </w:rPr>
        <w:t xml:space="preserve">1. De reden voor het forfait voor de eerste woning sparen en beleggen was eenvoud. Zowel voor de belastingplichtigen met één onroerende zaak in box 3 – ongeveer een derde van de </w:t>
      </w:r>
      <w:r w:rsidRPr="00EA518A">
        <w:rPr>
          <w:rFonts w:eastAsia="Calibri" w:cs="Times New Roman"/>
          <w:lang w:val="nl-NL"/>
        </w:rPr>
        <w:lastRenderedPageBreak/>
        <w:t>belastingplichtigen met onroerende zaken – als voor de Belastingdienst. Uit de internetconsultatie bleek onder andere dat de beoogde eenvoud van het forfait niet altijd wordt bereikt. Bijvoorbeeld in het geval een belastingplichtige een nieuwe vakantiewoning heeft gekocht, terwijl zijn eerste vakantiewoning nog te koop staat.</w:t>
      </w:r>
    </w:p>
    <w:p w:rsidRPr="00EA518A" w:rsidR="00EA518A" w:rsidP="008C1476" w:rsidRDefault="00EA518A" w14:paraId="5B27A677" w14:textId="77777777">
      <w:pPr>
        <w:spacing w:line="276" w:lineRule="auto"/>
        <w:rPr>
          <w:rFonts w:eastAsia="Calibri" w:cs="Times New Roman"/>
          <w:lang w:val="nl-NL"/>
        </w:rPr>
      </w:pPr>
    </w:p>
    <w:p w:rsidRPr="00EA518A" w:rsidR="00EA518A" w:rsidP="008C1476" w:rsidRDefault="00EA518A" w14:paraId="1B2A1BA5" w14:textId="5591ED13">
      <w:pPr>
        <w:spacing w:line="276" w:lineRule="auto"/>
        <w:rPr>
          <w:rFonts w:eastAsia="Calibri" w:cs="Times New Roman"/>
          <w:i/>
          <w:iCs/>
          <w:lang w:val="nl-NL"/>
        </w:rPr>
      </w:pPr>
      <w:r w:rsidRPr="00EA518A">
        <w:rPr>
          <w:rFonts w:eastAsia="Calibri" w:cs="Times New Roman"/>
          <w:i/>
          <w:iCs/>
          <w:lang w:val="nl-NL"/>
        </w:rPr>
        <w:t>2</w:t>
      </w:r>
      <w:r w:rsidR="0071688C">
        <w:rPr>
          <w:rFonts w:eastAsia="Calibri" w:cs="Times New Roman"/>
          <w:i/>
          <w:iCs/>
          <w:lang w:val="nl-NL"/>
        </w:rPr>
        <w:t xml:space="preserve"> –</w:t>
      </w:r>
      <w:r w:rsidRPr="00EA518A">
        <w:rPr>
          <w:rFonts w:eastAsia="Calibri" w:cs="Times New Roman"/>
          <w:i/>
          <w:iCs/>
          <w:lang w:val="nl-NL"/>
        </w:rPr>
        <w:t xml:space="preserve"> Achterwaartse verliesverrekening </w:t>
      </w:r>
    </w:p>
    <w:p w:rsidRPr="00EA518A" w:rsidR="00EA518A" w:rsidP="008C1476" w:rsidRDefault="00EA518A" w14:paraId="39733872" w14:textId="0DC28D04">
      <w:pPr>
        <w:spacing w:line="276" w:lineRule="auto"/>
        <w:rPr>
          <w:rFonts w:eastAsia="Calibri" w:cs="Times New Roman"/>
          <w:lang w:val="nl-NL"/>
        </w:rPr>
      </w:pPr>
      <w:r w:rsidRPr="00EA518A">
        <w:rPr>
          <w:rFonts w:eastAsia="Calibri" w:cs="Times New Roman"/>
          <w:lang w:val="nl-NL"/>
        </w:rPr>
        <w:t xml:space="preserve">In het geconsulteerde voorstel is een verliesverrekeningssystematiek opgenomen. Bij de voorwaartse verliesverrekening (carry-forward) is geen beperking in tijd opgenomen. De verliezen zijn zodoende onbeperkt in de toekomst verrekenbaar. Voor de achterwaartse verliesverrekening (carry-back) is een optie opgenomen om </w:t>
      </w:r>
      <w:r w:rsidR="0071688C">
        <w:rPr>
          <w:rFonts w:eastAsia="Calibri" w:cs="Times New Roman"/>
          <w:lang w:val="nl-NL"/>
        </w:rPr>
        <w:t xml:space="preserve">verrekening van </w:t>
      </w:r>
      <w:r w:rsidRPr="00EA518A">
        <w:rPr>
          <w:rFonts w:eastAsia="Calibri" w:cs="Times New Roman"/>
          <w:lang w:val="nl-NL"/>
        </w:rPr>
        <w:t xml:space="preserve">verliezen met het voorgaande jaar mogelijk te maken. Het toestaan van carry-back zorgt voor een derving in de eerste jaren van honderden miljoenen die </w:t>
      </w:r>
      <w:r w:rsidR="0071688C">
        <w:rPr>
          <w:rFonts w:eastAsia="Calibri" w:cs="Times New Roman"/>
          <w:lang w:val="nl-NL"/>
        </w:rPr>
        <w:t>door aanpassing van</w:t>
      </w:r>
      <w:r w:rsidRPr="00EA518A" w:rsidR="0071688C">
        <w:rPr>
          <w:rFonts w:eastAsia="Calibri" w:cs="Times New Roman"/>
          <w:lang w:val="nl-NL"/>
        </w:rPr>
        <w:t xml:space="preserve"> </w:t>
      </w:r>
      <w:r w:rsidRPr="00EA518A">
        <w:rPr>
          <w:rFonts w:eastAsia="Calibri" w:cs="Times New Roman"/>
          <w:lang w:val="nl-NL"/>
        </w:rPr>
        <w:t xml:space="preserve">andere parameters, zoals het tarief of het heffingsvrije </w:t>
      </w:r>
      <w:r w:rsidR="0071688C">
        <w:rPr>
          <w:rFonts w:eastAsia="Calibri" w:cs="Times New Roman"/>
          <w:lang w:val="nl-NL"/>
        </w:rPr>
        <w:t>resultaat</w:t>
      </w:r>
      <w:r w:rsidRPr="00EA518A">
        <w:rPr>
          <w:rFonts w:eastAsia="Calibri" w:cs="Times New Roman"/>
          <w:lang w:val="nl-NL"/>
        </w:rPr>
        <w:t>, gedekt moet worden. Daarnaast is het toestaan van carry-back complex voor de Belastingdienst omdat aanslagen van oude jaren moeten worden aangepast. Het vervallen van het forfait voor de eerste woning sparen en beleggen (zie toelichting bij onderdeel 1) heeft negatieve budgettaire consequenties. Ter compensatie is besloten om in het wetsvoorstel de optie van carry-back te schrappen. De onbeperkte voorwaartse verliesverrekening blijft ongewijzigd.</w:t>
      </w:r>
    </w:p>
    <w:p w:rsidRPr="00EA518A" w:rsidR="00EA518A" w:rsidP="008C1476" w:rsidRDefault="00EA518A" w14:paraId="14494D66" w14:textId="77777777">
      <w:pPr>
        <w:spacing w:line="276" w:lineRule="auto"/>
        <w:rPr>
          <w:rFonts w:eastAsia="Calibri" w:cs="Times New Roman"/>
          <w:lang w:val="nl-NL"/>
        </w:rPr>
      </w:pPr>
    </w:p>
    <w:p w:rsidRPr="00EA518A" w:rsidR="00EA518A" w:rsidP="008C1476" w:rsidRDefault="00EA518A" w14:paraId="5B2B0FAE" w14:textId="337A2BAB">
      <w:pPr>
        <w:spacing w:line="276" w:lineRule="auto"/>
        <w:rPr>
          <w:rFonts w:eastAsia="Calibri" w:cs="Times New Roman"/>
          <w:i/>
          <w:iCs/>
          <w:lang w:val="nl-NL"/>
        </w:rPr>
      </w:pPr>
      <w:r w:rsidRPr="00EA518A">
        <w:rPr>
          <w:rFonts w:eastAsia="Calibri" w:cs="Times New Roman"/>
          <w:i/>
          <w:iCs/>
          <w:lang w:val="nl-NL"/>
        </w:rPr>
        <w:t xml:space="preserve">3 </w:t>
      </w:r>
      <w:r w:rsidR="0071688C">
        <w:rPr>
          <w:rFonts w:eastAsia="Calibri" w:cs="Times New Roman"/>
          <w:i/>
          <w:iCs/>
          <w:lang w:val="nl-NL"/>
        </w:rPr>
        <w:t xml:space="preserve">– </w:t>
      </w:r>
      <w:r w:rsidRPr="00EA518A">
        <w:rPr>
          <w:rFonts w:eastAsia="Calibri" w:cs="Times New Roman"/>
          <w:i/>
          <w:iCs/>
          <w:lang w:val="nl-NL"/>
        </w:rPr>
        <w:t xml:space="preserve">Beginwaarde bij aanvang van de vermogenswinstbelasting </w:t>
      </w:r>
    </w:p>
    <w:p w:rsidRPr="00EA518A" w:rsidR="00EA518A" w:rsidP="008C1476" w:rsidRDefault="00EA518A" w14:paraId="1E0566F2" w14:textId="14765A94">
      <w:pPr>
        <w:spacing w:line="276" w:lineRule="auto"/>
        <w:rPr>
          <w:rFonts w:eastAsia="Calibri" w:cs="Times New Roman"/>
          <w:lang w:val="nl-NL"/>
        </w:rPr>
      </w:pPr>
      <w:r w:rsidRPr="00EA518A">
        <w:rPr>
          <w:rFonts w:eastAsia="Calibri" w:cs="Times New Roman"/>
          <w:lang w:val="nl-NL"/>
        </w:rPr>
        <w:t xml:space="preserve">Bepaalde vermogensbestanddelen (onroerende zaken en aandelen in een startende onderneming) worden via de vermogenswinstbelasting in de heffing betrokken. Bij vervreemding wordt de verkoopprijs verminderd met de verkrijgingsprijs. In het geconsulteerde voorstel is verzuimd om te bepalen dat voor deze bezittingen, die bij aanvang van het kalenderjaar </w:t>
      </w:r>
      <w:r w:rsidR="002C3C6D">
        <w:rPr>
          <w:rFonts w:eastAsia="Calibri" w:cs="Times New Roman"/>
          <w:lang w:val="nl-NL"/>
        </w:rPr>
        <w:t>2028</w:t>
      </w:r>
      <w:r w:rsidRPr="00EA518A">
        <w:rPr>
          <w:rFonts w:eastAsia="Calibri" w:cs="Times New Roman"/>
          <w:lang w:val="nl-NL"/>
        </w:rPr>
        <w:t xml:space="preserve"> reeds in het bezit zijn van de belastingplichtigen, de verkrijgingsprijs wordt gesteld op de waarde in het economische verkeer die aan het begin van het kalenderjaar </w:t>
      </w:r>
      <w:r w:rsidR="002C3C6D">
        <w:rPr>
          <w:rFonts w:eastAsia="Calibri" w:cs="Times New Roman"/>
          <w:lang w:val="nl-NL"/>
        </w:rPr>
        <w:t>2028</w:t>
      </w:r>
      <w:r w:rsidRPr="00EA518A">
        <w:rPr>
          <w:rFonts w:eastAsia="Calibri" w:cs="Times New Roman"/>
          <w:lang w:val="nl-NL"/>
        </w:rPr>
        <w:t xml:space="preserve"> aan die bezittingen kan worden toegekend. Zonder een dergelijke bepaling </w:t>
      </w:r>
      <w:r w:rsidR="0071688C">
        <w:rPr>
          <w:rFonts w:eastAsia="Calibri" w:cs="Times New Roman"/>
          <w:lang w:val="nl-NL"/>
        </w:rPr>
        <w:t xml:space="preserve">zouden </w:t>
      </w:r>
      <w:r w:rsidRPr="00EA518A">
        <w:rPr>
          <w:rFonts w:eastAsia="Calibri" w:cs="Times New Roman"/>
          <w:lang w:val="nl-NL"/>
        </w:rPr>
        <w:t xml:space="preserve">vermogenswinsten of -verliezen van vóór </w:t>
      </w:r>
      <w:r w:rsidR="002C3C6D">
        <w:rPr>
          <w:rFonts w:eastAsia="Calibri" w:cs="Times New Roman"/>
          <w:lang w:val="nl-NL"/>
        </w:rPr>
        <w:t>2028</w:t>
      </w:r>
      <w:r w:rsidRPr="00EA518A">
        <w:rPr>
          <w:rFonts w:eastAsia="Calibri" w:cs="Times New Roman"/>
          <w:lang w:val="nl-NL"/>
        </w:rPr>
        <w:t xml:space="preserve"> in de heffing </w:t>
      </w:r>
      <w:r w:rsidRPr="00EA518A" w:rsidR="0071688C">
        <w:rPr>
          <w:rFonts w:eastAsia="Calibri" w:cs="Times New Roman"/>
          <w:lang w:val="nl-NL"/>
        </w:rPr>
        <w:t xml:space="preserve">worden </w:t>
      </w:r>
      <w:r w:rsidRPr="00EA518A">
        <w:rPr>
          <w:rFonts w:eastAsia="Calibri" w:cs="Times New Roman"/>
          <w:lang w:val="nl-NL"/>
        </w:rPr>
        <w:t>betrokken. Deze omissie is hersteld.</w:t>
      </w:r>
    </w:p>
    <w:p w:rsidRPr="00EA518A" w:rsidR="00EA518A" w:rsidP="008C1476" w:rsidRDefault="00EA518A" w14:paraId="504B187F" w14:textId="77777777">
      <w:pPr>
        <w:spacing w:line="276" w:lineRule="auto"/>
        <w:rPr>
          <w:rFonts w:eastAsia="Calibri" w:cs="Times New Roman"/>
          <w:lang w:val="nl-NL"/>
        </w:rPr>
      </w:pPr>
    </w:p>
    <w:p w:rsidRPr="00EA518A" w:rsidR="00EA518A" w:rsidP="008C1476" w:rsidRDefault="00EA518A" w14:paraId="6BF79E05" w14:textId="2B426843">
      <w:pPr>
        <w:spacing w:line="276" w:lineRule="auto"/>
        <w:rPr>
          <w:rFonts w:eastAsia="Calibri" w:cs="Times New Roman"/>
          <w:i/>
          <w:iCs/>
          <w:lang w:val="nl-NL"/>
        </w:rPr>
      </w:pPr>
      <w:r w:rsidRPr="00EA518A">
        <w:rPr>
          <w:rFonts w:eastAsia="Calibri" w:cs="Times New Roman"/>
          <w:i/>
          <w:iCs/>
          <w:lang w:val="nl-NL"/>
        </w:rPr>
        <w:t>4</w:t>
      </w:r>
      <w:r w:rsidR="0071688C">
        <w:rPr>
          <w:rFonts w:eastAsia="Calibri" w:cs="Times New Roman"/>
          <w:i/>
          <w:iCs/>
          <w:lang w:val="nl-NL"/>
        </w:rPr>
        <w:t xml:space="preserve"> –</w:t>
      </w:r>
      <w:r w:rsidRPr="00EA518A">
        <w:rPr>
          <w:rFonts w:eastAsia="Calibri" w:cs="Times New Roman"/>
          <w:i/>
          <w:iCs/>
          <w:lang w:val="nl-NL"/>
        </w:rPr>
        <w:t xml:space="preserve"> Genotsrechten </w:t>
      </w:r>
    </w:p>
    <w:p w:rsidRPr="00EA518A" w:rsidR="00EA518A" w:rsidP="008C1476" w:rsidRDefault="00EA518A" w14:paraId="15761683" w14:textId="1B7DA1EE">
      <w:pPr>
        <w:spacing w:line="276" w:lineRule="auto"/>
        <w:rPr>
          <w:rFonts w:eastAsia="Calibri" w:cs="Times New Roman"/>
          <w:lang w:val="nl-NL"/>
        </w:rPr>
      </w:pPr>
      <w:r w:rsidRPr="00EA518A">
        <w:rPr>
          <w:rFonts w:eastAsia="Calibri" w:cs="Times New Roman"/>
          <w:lang w:val="nl-NL"/>
        </w:rPr>
        <w:t>Het genotsrecht is het recht op genot van een zaak of vermogensrecht, het recht om gebruik te maken van iets. Een veel voorkomend genotsrecht is het vruchtgebruik: het recht om goederen te gebruiken die van een ander zijn en daarvan de ‘vruchten’ te genieten (bijvoorbeeld toekomstige rente of dividend). Andere voorbeelden van genotsrechten zijn: het recht van erfpacht (het recht om gebruik te maken van een stuk grond) en het recht van opstal (met een opstalrecht kun je bijvoorbeeld eigenaar zijn van een woning op andermans grond). Na het vestigen van het genotsrecht blijft bij de juridische eigenaar een zogenoemd “blo</w:t>
      </w:r>
      <w:r w:rsidR="00D274C4">
        <w:rPr>
          <w:rFonts w:eastAsia="Calibri" w:cs="Times New Roman"/>
          <w:lang w:val="nl-NL"/>
        </w:rPr>
        <w:t>o</w:t>
      </w:r>
      <w:r w:rsidRPr="00EA518A">
        <w:rPr>
          <w:rFonts w:eastAsia="Calibri" w:cs="Times New Roman"/>
          <w:lang w:val="nl-NL"/>
        </w:rPr>
        <w:t xml:space="preserve">t eigendom” over. </w:t>
      </w:r>
    </w:p>
    <w:p w:rsidRPr="00EA518A" w:rsidR="00EA518A" w:rsidP="008C1476" w:rsidRDefault="00EA518A" w14:paraId="6E4A5A42" w14:textId="77777777">
      <w:pPr>
        <w:spacing w:line="276" w:lineRule="auto"/>
        <w:rPr>
          <w:rFonts w:eastAsia="Calibri" w:cs="Times New Roman"/>
          <w:lang w:val="nl-NL"/>
        </w:rPr>
      </w:pPr>
    </w:p>
    <w:p w:rsidRPr="00EA518A" w:rsidR="00EA518A" w:rsidP="008C1476" w:rsidRDefault="00EA518A" w14:paraId="3575786F" w14:textId="4530F38E">
      <w:pPr>
        <w:spacing w:line="276" w:lineRule="auto"/>
        <w:rPr>
          <w:rFonts w:eastAsia="Calibri" w:cs="Times New Roman"/>
          <w:lang w:val="nl-NL"/>
        </w:rPr>
      </w:pPr>
      <w:r w:rsidRPr="00EA518A">
        <w:rPr>
          <w:rFonts w:eastAsia="Calibri" w:cs="Times New Roman"/>
          <w:lang w:val="nl-NL"/>
        </w:rPr>
        <w:t>In het geconsulteerde voorstel wordt de vergoeding voor het genotsrecht in het jaar van vestigen bij de blot</w:t>
      </w:r>
      <w:r w:rsidR="00F31891">
        <w:rPr>
          <w:rFonts w:eastAsia="Calibri" w:cs="Times New Roman"/>
          <w:lang w:val="nl-NL"/>
        </w:rPr>
        <w:t xml:space="preserve">e </w:t>
      </w:r>
      <w:r w:rsidRPr="00EA518A">
        <w:rPr>
          <w:rFonts w:eastAsia="Calibri" w:cs="Times New Roman"/>
          <w:lang w:val="nl-NL"/>
        </w:rPr>
        <w:t xml:space="preserve">eigenaar als inkomsten belast en in één keer als kosten in aftrek gebracht bij de genotsgerechtigde. Om waarderingsproblemen te voorkomen wordt vanuit praktisch oogpunt het genotsrecht bij fictie gesteld op nihil. Uit de literatuur blijkt echter dat het geconsulteerde voorstel kan leiden tot oneigenlijk gebruik. De NOB en het RB hebben hier ook aandacht voor gevraagd. Hierbij kan gedacht worden aan de situatie dat kort voor emigratie of in het zicht van overlijden een genotsrecht wordt gekocht, bijvoorbeeld van een bank of de eigen vennootschap. De koopsom is in dat geval in één keer aftrekbaar, terwijl de toekomstige vruchten niet in de (Nederlandse) heffing kunnen worden betrokken vanwege emigratie of overlijden. In lijn met de suggestie uit de literatuur is de eerder voorgestelde behandeling (dat wil zeggen, een nihilwaardering in combinatie met het in één keer belasten dan wel in aftrek brengen van de koopsom) vervangen door een lineaire afbouw van de waarde van het genotsrecht. Hiermee wordt </w:t>
      </w:r>
      <w:r w:rsidR="00F31891">
        <w:rPr>
          <w:rFonts w:eastAsia="Calibri" w:cs="Times New Roman"/>
          <w:lang w:val="nl-NL"/>
        </w:rPr>
        <w:t xml:space="preserve">het totale voordeel </w:t>
      </w:r>
      <w:r w:rsidRPr="00EA518A">
        <w:rPr>
          <w:rFonts w:eastAsia="Calibri" w:cs="Times New Roman"/>
          <w:lang w:val="nl-NL"/>
        </w:rPr>
        <w:t>van het blote eigendom en het genotsrecht op praktische wijze toegerekend aan de jaren waarin het genotsrecht bestaat. Het gesignaleerde risico op oneigenlijk gebruik doet zich dan niet meer voor.</w:t>
      </w:r>
    </w:p>
    <w:p w:rsidRPr="00EA518A" w:rsidR="00EA518A" w:rsidP="008C1476" w:rsidRDefault="00EA518A" w14:paraId="769A07DF" w14:textId="77777777">
      <w:pPr>
        <w:spacing w:line="276" w:lineRule="auto"/>
        <w:rPr>
          <w:rFonts w:eastAsia="Calibri" w:cs="Times New Roman"/>
          <w:lang w:val="nl-NL"/>
        </w:rPr>
      </w:pPr>
    </w:p>
    <w:p w:rsidRPr="00EA518A" w:rsidR="00EA518A" w:rsidP="008C1476" w:rsidRDefault="00EA518A" w14:paraId="0E2CF624" w14:textId="0B7C3AE6">
      <w:pPr>
        <w:spacing w:line="276" w:lineRule="auto"/>
        <w:rPr>
          <w:rFonts w:eastAsia="Calibri" w:cs="Times New Roman"/>
          <w:i/>
          <w:iCs/>
          <w:lang w:val="nl-NL"/>
        </w:rPr>
      </w:pPr>
      <w:r w:rsidRPr="00EA518A">
        <w:rPr>
          <w:rFonts w:eastAsia="Calibri" w:cs="Times New Roman"/>
          <w:i/>
          <w:iCs/>
          <w:lang w:val="nl-NL"/>
        </w:rPr>
        <w:t>5</w:t>
      </w:r>
      <w:r w:rsidR="0071688C">
        <w:rPr>
          <w:rFonts w:eastAsia="Calibri" w:cs="Times New Roman"/>
          <w:i/>
          <w:iCs/>
          <w:lang w:val="nl-NL"/>
        </w:rPr>
        <w:t xml:space="preserve"> –</w:t>
      </w:r>
      <w:r w:rsidRPr="00EA518A">
        <w:rPr>
          <w:rFonts w:eastAsia="Calibri" w:cs="Times New Roman"/>
          <w:i/>
          <w:iCs/>
          <w:lang w:val="nl-NL"/>
        </w:rPr>
        <w:t xml:space="preserve"> Valutaresultaten van banktegoeden </w:t>
      </w:r>
    </w:p>
    <w:p w:rsidRPr="00F24910" w:rsidR="00EA518A" w:rsidP="008C1476" w:rsidRDefault="00EA518A" w14:paraId="6DEB8DEE" w14:textId="492E0711">
      <w:pPr>
        <w:spacing w:line="276" w:lineRule="auto"/>
        <w:rPr>
          <w:rFonts w:eastAsia="Calibri" w:cs="Times New Roman"/>
          <w:lang w:val="nl-NL"/>
        </w:rPr>
      </w:pPr>
      <w:r w:rsidRPr="00EA518A">
        <w:rPr>
          <w:rFonts w:eastAsia="Calibri" w:cs="Times New Roman"/>
          <w:lang w:val="nl-NL"/>
        </w:rPr>
        <w:t xml:space="preserve">Doorgaans zal het rendement op banktegoeden alleen bestaan uit de ontvangen rente minus kosten. Van vermogensaanwas is geen sprake bij banktegoeden die in euro’s worden </w:t>
      </w:r>
      <w:r w:rsidRPr="00EA518A">
        <w:rPr>
          <w:rFonts w:eastAsia="Calibri" w:cs="Times New Roman"/>
          <w:lang w:val="nl-NL"/>
        </w:rPr>
        <w:lastRenderedPageBreak/>
        <w:t xml:space="preserve">aangehouden. Bij banktegoeden in een andere valuta dan de euro kan wel sprake zijn van vermogensaanwas in de vorm van valutaresultaten. In het geconsulteerde voorstel is uit praktisch oogpunt bepaald dat bij banktegoeden alleen het directe rendement wordt belast. Door de gekozen vormgeving in het geconsulteerde voorstel wordt deze (positieve of negatieve) vermogensaanwas niet belast. Hier is sprake van een uitruil: de gekozen methodiek in het geconsulteerde voorstel vermindert de complexiteit voor burgers. Dit geldt met name voor burgers met buitenlandse betaalrekeningen in vreemde valuta, waar potentieel zeer veel stortingen en onttrekkingen kunnen plaatsvinden in verband met privé-uitgaven. De gekozen methodiek doet echter afbreuk aan het zuiver bepalen van het rendement. Daarnaast kan het hanteren van aparte regels voor banktegoeden zorgen voor afbakeningsvraagstukken die juist voor complexiteit zorgen. De relevante voor- en nadelen van het geconsulteerde voorstel zijn naar aanleiding van de reacties uit de internetconsultatie opnieuw gewogen. Uiteindelijk is besloten om </w:t>
      </w:r>
      <w:r w:rsidR="002E7716">
        <w:rPr>
          <w:rFonts w:eastAsia="Calibri" w:cs="Times New Roman"/>
          <w:lang w:val="nl-NL"/>
        </w:rPr>
        <w:t>–</w:t>
      </w:r>
      <w:r w:rsidRPr="00EA518A">
        <w:rPr>
          <w:rFonts w:eastAsia="Calibri" w:cs="Times New Roman"/>
          <w:lang w:val="nl-NL"/>
        </w:rPr>
        <w:t xml:space="preserve"> in tegenstelling tot het geconsulteerde voorstel </w:t>
      </w:r>
      <w:r w:rsidR="002E7716">
        <w:rPr>
          <w:rFonts w:eastAsia="Calibri" w:cs="Times New Roman"/>
          <w:lang w:val="nl-NL"/>
        </w:rPr>
        <w:t>–</w:t>
      </w:r>
      <w:r w:rsidRPr="00EA518A">
        <w:rPr>
          <w:rFonts w:eastAsia="Calibri" w:cs="Times New Roman"/>
          <w:lang w:val="nl-NL"/>
        </w:rPr>
        <w:t xml:space="preserve"> wel de valutaresultaten van banktegoeden in vreemde valuta te belasten. Hiermee worden afbakeningsvraagstukken en complexiteit vanwege de definitie voor banktegoeden voorkomen. Dit zal wel zorgen voor een grotere administratieve last voor </w:t>
      </w:r>
      <w:r w:rsidRPr="00F24910">
        <w:rPr>
          <w:rFonts w:eastAsia="Calibri" w:cs="Times New Roman"/>
          <w:lang w:val="nl-NL"/>
        </w:rPr>
        <w:t>belastingplichtigen met buitenlandse betaalrekeningen in vreemde valuta. Naar verwachting is dit echter een relatief kleine groep.</w:t>
      </w:r>
    </w:p>
    <w:p w:rsidR="00F24910" w:rsidP="008C1476" w:rsidRDefault="00F24910" w14:paraId="2DC7594C" w14:textId="77777777">
      <w:pPr>
        <w:spacing w:line="276" w:lineRule="auto"/>
        <w:rPr>
          <w:rFonts w:eastAsia="Calibri" w:cs="Times New Roman"/>
          <w:szCs w:val="18"/>
          <w:lang w:val="nl-NL"/>
        </w:rPr>
      </w:pPr>
    </w:p>
    <w:p w:rsidR="00F24910" w:rsidP="008C1476" w:rsidRDefault="00F24910" w14:paraId="728E1C3C" w14:textId="77777777">
      <w:pPr>
        <w:spacing w:line="276" w:lineRule="auto"/>
        <w:rPr>
          <w:rFonts w:eastAsia="Calibri" w:cs="Times New Roman"/>
          <w:szCs w:val="18"/>
          <w:lang w:val="nl-NL"/>
        </w:rPr>
        <w:sectPr w:rsidR="00F24910" w:rsidSect="00A234C2">
          <w:headerReference w:type="even" r:id="rId15"/>
          <w:headerReference w:type="default" r:id="rId16"/>
          <w:footerReference w:type="even" r:id="rId17"/>
          <w:footerReference w:type="default" r:id="rId18"/>
          <w:headerReference w:type="first" r:id="rId19"/>
          <w:footerReference w:type="first" r:id="rId20"/>
          <w:pgSz w:w="11907" w:h="16840" w:code="9"/>
          <w:pgMar w:top="1440" w:right="1440" w:bottom="1440" w:left="1440" w:header="709" w:footer="709" w:gutter="0"/>
          <w:cols w:space="708"/>
          <w:titlePg/>
          <w:docGrid w:linePitch="360"/>
        </w:sectPr>
      </w:pPr>
    </w:p>
    <w:p w:rsidRPr="00DB29D7" w:rsidR="00D6634F" w:rsidP="008C1476" w:rsidRDefault="00D6634F" w14:paraId="3EBC6DA6" w14:textId="2E90CE88">
      <w:pPr>
        <w:pStyle w:val="Kop1"/>
        <w:spacing w:line="276" w:lineRule="auto"/>
        <w:rPr>
          <w:sz w:val="18"/>
          <w:szCs w:val="18"/>
          <w:lang w:val="nl-NL"/>
        </w:rPr>
      </w:pPr>
      <w:bookmarkStart w:name="_Toc103349578" w:id="103"/>
      <w:bookmarkStart w:name="_Toc129708442" w:id="104"/>
      <w:bookmarkStart w:name="_Toc198112210" w:id="105"/>
      <w:r w:rsidRPr="00DB29D7">
        <w:rPr>
          <w:sz w:val="18"/>
          <w:szCs w:val="18"/>
          <w:lang w:val="nl-NL"/>
        </w:rPr>
        <w:lastRenderedPageBreak/>
        <w:t>II. ARTIKELSGEWIJZE TOEL</w:t>
      </w:r>
      <w:r w:rsidRPr="00DB29D7" w:rsidR="00FD43BB">
        <w:rPr>
          <w:sz w:val="18"/>
          <w:szCs w:val="18"/>
          <w:lang w:val="nl-NL"/>
        </w:rPr>
        <w:t>I</w:t>
      </w:r>
      <w:r w:rsidRPr="00DB29D7">
        <w:rPr>
          <w:sz w:val="18"/>
          <w:szCs w:val="18"/>
          <w:lang w:val="nl-NL"/>
        </w:rPr>
        <w:t>CHTING</w:t>
      </w:r>
      <w:bookmarkEnd w:id="103"/>
      <w:bookmarkEnd w:id="104"/>
      <w:bookmarkEnd w:id="105"/>
    </w:p>
    <w:p w:rsidRPr="00DC145A" w:rsidR="00DC145A" w:rsidP="00DC145A" w:rsidRDefault="00DC145A" w14:paraId="096CBE97" w14:textId="77777777">
      <w:pPr>
        <w:spacing w:line="360" w:lineRule="auto"/>
        <w:ind w:firstLine="709"/>
        <w:rPr>
          <w:rFonts w:eastAsia="Times New Roman" w:cs="Times New Roman"/>
          <w:bCs/>
          <w:i/>
          <w:iCs/>
          <w:szCs w:val="20"/>
          <w:lang w:val="nl-NL" w:eastAsia="nl-NL"/>
        </w:rPr>
      </w:pPr>
      <w:r w:rsidRPr="00DC145A">
        <w:rPr>
          <w:rFonts w:eastAsia="Times New Roman" w:cs="Times New Roman"/>
          <w:bCs/>
          <w:i/>
          <w:iCs/>
          <w:szCs w:val="20"/>
          <w:lang w:val="nl-NL" w:eastAsia="nl-NL"/>
        </w:rPr>
        <w:t>Artikel I, onderdeel A (artikel 1.12 van de Wet inkomstenbelasting 2001)</w:t>
      </w:r>
    </w:p>
    <w:p w:rsidRPr="00DC145A" w:rsidR="00DC145A" w:rsidP="00DC145A" w:rsidRDefault="00DC145A" w14:paraId="2BD85038"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In het huidige artikel 5.22, derde lid, Wet IB 2001 is een definitie van genotsrechten opgenomen die geldt voor de hele Wet IB 2001. Systematisch is het passend om een definitie die voor de gehele Wet IB 2001 geldt, op te nemen in hoofdstuk 1 Wet IB 2001. Daarom wordt voorgesteld om de definitie van een genotsrecht op te nemen in het voorgestelde artikel 1.12 Wet IB 2001. Daarbij is geen inhoudelijke wijziging aangebracht ten opzichte van het huidige artikel 5.22, derde lid, Wet IB 2001. </w:t>
      </w:r>
    </w:p>
    <w:p w:rsidRPr="00DC145A" w:rsidR="00DC145A" w:rsidP="00DC145A" w:rsidRDefault="00DC145A" w14:paraId="248A3203" w14:textId="77777777">
      <w:pPr>
        <w:rPr>
          <w:rFonts w:eastAsia="Calibri" w:cs="Times New Roman"/>
          <w:kern w:val="2"/>
          <w:szCs w:val="18"/>
          <w:lang w:val="nl-NL"/>
          <w14:ligatures w14:val="standardContextual"/>
        </w:rPr>
      </w:pPr>
    </w:p>
    <w:p w:rsidRPr="00DC145A" w:rsidR="00DC145A" w:rsidP="00DC145A" w:rsidRDefault="00DC145A" w14:paraId="64AD635F" w14:textId="77777777">
      <w:pPr>
        <w:spacing w:line="360" w:lineRule="auto"/>
        <w:ind w:firstLine="709"/>
        <w:rPr>
          <w:rFonts w:eastAsia="Times New Roman" w:cs="Times New Roman"/>
          <w:i/>
          <w:iCs/>
          <w:szCs w:val="20"/>
          <w:lang w:val="nl-NL" w:eastAsia="nl-NL"/>
        </w:rPr>
      </w:pPr>
      <w:bookmarkStart w:name="_Hlk196219944" w:id="106"/>
      <w:r w:rsidRPr="00DC145A">
        <w:rPr>
          <w:rFonts w:eastAsia="Times New Roman" w:cs="Times New Roman"/>
          <w:i/>
          <w:iCs/>
          <w:szCs w:val="20"/>
          <w:lang w:val="nl-NL" w:eastAsia="nl-NL"/>
        </w:rPr>
        <w:t xml:space="preserve">Artikel I, onderdeel B </w:t>
      </w:r>
      <w:bookmarkEnd w:id="106"/>
      <w:r w:rsidRPr="00DC145A">
        <w:rPr>
          <w:rFonts w:eastAsia="Times New Roman" w:cs="Times New Roman"/>
          <w:i/>
          <w:iCs/>
          <w:szCs w:val="20"/>
          <w:lang w:val="nl-NL" w:eastAsia="nl-NL"/>
        </w:rPr>
        <w:t>(artikel 2.8 van de Wet inkomstenbelasting 2001)</w:t>
      </w:r>
    </w:p>
    <w:p w:rsidRPr="00DC145A" w:rsidR="00DC145A" w:rsidP="00DC145A" w:rsidRDefault="00DC145A" w14:paraId="6ACA1BE2" w14:textId="77777777">
      <w:pPr>
        <w:spacing w:line="360" w:lineRule="auto"/>
        <w:ind w:firstLine="709"/>
        <w:rPr>
          <w:rFonts w:eastAsia="Times New Roman" w:cs="Times New Roman"/>
          <w:szCs w:val="20"/>
          <w:lang w:val="nl-NL" w:eastAsia="nl-NL"/>
        </w:rPr>
      </w:pPr>
      <w:r w:rsidRPr="00DC145A">
        <w:rPr>
          <w:rFonts w:eastAsia="Times New Roman" w:cs="Times New Roman"/>
          <w:szCs w:val="20"/>
          <w:lang w:val="nl-NL" w:eastAsia="nl-NL"/>
        </w:rPr>
        <w:t xml:space="preserve">Met de voorgestelde wijzigingen van artikel 2.8 Wet IB 2001 wordt bewerkstelligd dat </w:t>
      </w:r>
      <w:bookmarkStart w:name="_Hlk194061298" w:id="107"/>
      <w:r w:rsidRPr="00DC145A">
        <w:rPr>
          <w:rFonts w:eastAsia="Times New Roman" w:cs="Times New Roman"/>
          <w:szCs w:val="20"/>
          <w:lang w:val="nl-NL" w:eastAsia="nl-NL"/>
        </w:rPr>
        <w:t>het resultaat dat bij het einde van de binnenlandse belastingplicht in aanmerking wordt genomen op grond van het voorgestelde artikel 5.37</w:t>
      </w:r>
      <w:r w:rsidRPr="00DC145A">
        <w:rPr>
          <w:rFonts w:eastAsia="Times New Roman" w:cs="Times New Roman"/>
          <w:bCs/>
          <w:szCs w:val="20"/>
          <w:lang w:val="nl-NL" w:eastAsia="nl-NL"/>
        </w:rPr>
        <w:t>, tweede lid</w:t>
      </w:r>
      <w:r w:rsidRPr="00DC145A">
        <w:rPr>
          <w:rFonts w:eastAsia="Times New Roman" w:cs="Times New Roman"/>
          <w:szCs w:val="20"/>
          <w:lang w:val="nl-NL" w:eastAsia="nl-NL"/>
        </w:rPr>
        <w:t xml:space="preserve">, Wet IB 2001 </w:t>
      </w:r>
      <w:bookmarkEnd w:id="107"/>
      <w:r w:rsidRPr="00DC145A">
        <w:rPr>
          <w:rFonts w:eastAsia="Times New Roman" w:cs="Times New Roman"/>
          <w:szCs w:val="20"/>
          <w:lang w:val="nl-NL" w:eastAsia="nl-NL"/>
        </w:rPr>
        <w:t>wordt aangemerkt als te conserveren inkomen. In de artikelsgewijze toelichting bij het voorgestelde artikel 5.37</w:t>
      </w:r>
      <w:r w:rsidRPr="00DC145A">
        <w:rPr>
          <w:rFonts w:eastAsia="Times New Roman" w:cs="Times New Roman"/>
          <w:bCs/>
          <w:szCs w:val="20"/>
          <w:lang w:val="nl-NL" w:eastAsia="nl-NL"/>
        </w:rPr>
        <w:t>, tweede lid</w:t>
      </w:r>
      <w:r w:rsidRPr="00DC145A">
        <w:rPr>
          <w:rFonts w:eastAsia="Times New Roman" w:cs="Times New Roman"/>
          <w:szCs w:val="20"/>
          <w:lang w:val="nl-NL" w:eastAsia="nl-NL"/>
        </w:rPr>
        <w:t>, Wet IB 2001 wordt dit nader toegelicht. Met de in artikel IV voorgestelde wijzigingen van de artikelen 24, 25, 26 en 28 IW 1990 wordt onder meer geregeld op welk tijdstip de invordering plaatsvindt van de ter zake van genoemd resultaat opgelegde conserverende belastingaanslag die ingevolge artikel 2.9 Wet IB 2001 met toepassing van het voorgestelde artikel 2.8 Wet IB 2001 is vastgesteld.</w:t>
      </w:r>
    </w:p>
    <w:p w:rsidRPr="00DC145A" w:rsidR="00DC145A" w:rsidP="00DC145A" w:rsidRDefault="00DC145A" w14:paraId="669CAE47" w14:textId="77777777">
      <w:pPr>
        <w:rPr>
          <w:rFonts w:eastAsia="Calibri" w:cs="Times New Roman"/>
          <w:kern w:val="2"/>
          <w:szCs w:val="18"/>
          <w:lang w:val="nl-NL"/>
          <w14:ligatures w14:val="standardContextual"/>
        </w:rPr>
      </w:pPr>
    </w:p>
    <w:p w:rsidRPr="00DC145A" w:rsidR="00DC145A" w:rsidP="00DC145A" w:rsidRDefault="00DC145A" w14:paraId="23D6B954" w14:textId="77777777">
      <w:pPr>
        <w:spacing w:line="360" w:lineRule="auto"/>
        <w:ind w:firstLine="709"/>
        <w:rPr>
          <w:rFonts w:eastAsia="Times New Roman" w:cs="Times New Roman"/>
          <w:i/>
          <w:iCs/>
          <w:szCs w:val="20"/>
          <w:lang w:val="nl-NL" w:eastAsia="nl-NL"/>
        </w:rPr>
      </w:pPr>
      <w:r w:rsidRPr="00DC145A">
        <w:rPr>
          <w:rFonts w:eastAsia="Times New Roman" w:cs="Times New Roman"/>
          <w:i/>
          <w:iCs/>
          <w:szCs w:val="20"/>
          <w:lang w:val="nl-NL" w:eastAsia="nl-NL"/>
        </w:rPr>
        <w:t xml:space="preserve">Artikel I, onderdeel C (artikel 2.13 van de Wet inkomstenbelasting 2001) </w:t>
      </w:r>
    </w:p>
    <w:p w:rsidRPr="00DC145A" w:rsidR="00DC145A" w:rsidP="00DC145A" w:rsidRDefault="00DC145A" w14:paraId="7F9095B1" w14:textId="77777777">
      <w:pPr>
        <w:spacing w:line="360" w:lineRule="auto"/>
        <w:ind w:firstLine="708"/>
        <w:rPr>
          <w:rFonts w:eastAsia="Times New Roman" w:cs="Times New Roman"/>
          <w:szCs w:val="20"/>
          <w:lang w:val="nl-NL" w:eastAsia="nl-NL"/>
        </w:rPr>
      </w:pPr>
      <w:r w:rsidRPr="00DC145A">
        <w:rPr>
          <w:rFonts w:eastAsia="Times New Roman" w:cs="Times New Roman"/>
          <w:szCs w:val="20"/>
          <w:lang w:val="nl-NL" w:eastAsia="nl-NL"/>
        </w:rPr>
        <w:t>Met de voorgestelde tekst van artikel 2.13, eerste lid, Wet IB 2001 wordt bewerkstelligd dat het tariefpercentage voor de heffing over het belastbare inkomen uit sparen en beleggen wordt vastgesteld op 36%. In het voorgestelde stelsel voor box 3 kan, in tegenstelling tot bij het huidige stelsel, ook sprake zijn van een negatief belastbaar inkomen uit sparen en beleggen. Voor de duidelijkheid wordt in het voorgestelde artikel 2.13, tweede lid, Wet IB 2001 geregeld dat een negatief belastbaar inkomen uit sparen en beleggen voor de toepassing van het eerste lid van dat artikel op nihil wordt gesteld.</w:t>
      </w:r>
    </w:p>
    <w:p w:rsidRPr="00DC145A" w:rsidR="00DC145A" w:rsidP="00DC145A" w:rsidRDefault="00DC145A" w14:paraId="68CBA0C2" w14:textId="77777777">
      <w:pPr>
        <w:spacing w:line="360" w:lineRule="auto"/>
        <w:ind w:firstLine="708"/>
        <w:rPr>
          <w:rFonts w:eastAsia="Times New Roman" w:cs="Times New Roman"/>
          <w:szCs w:val="20"/>
          <w:lang w:val="nl-NL" w:eastAsia="nl-NL"/>
        </w:rPr>
      </w:pPr>
    </w:p>
    <w:p w:rsidRPr="00DC145A" w:rsidR="00DC145A" w:rsidP="00DC145A" w:rsidRDefault="00DC145A" w14:paraId="66E31D3F" w14:textId="77777777">
      <w:pPr>
        <w:spacing w:line="360" w:lineRule="auto"/>
        <w:ind w:firstLine="709"/>
        <w:rPr>
          <w:rFonts w:eastAsia="Times New Roman" w:cs="Times New Roman"/>
          <w:bCs/>
          <w:i/>
          <w:iCs/>
          <w:szCs w:val="20"/>
          <w:lang w:val="nl-NL" w:eastAsia="nl-NL"/>
        </w:rPr>
      </w:pPr>
      <w:r w:rsidRPr="00DC145A">
        <w:rPr>
          <w:rFonts w:eastAsia="Times New Roman" w:cs="Times New Roman"/>
          <w:i/>
          <w:iCs/>
          <w:szCs w:val="20"/>
          <w:lang w:val="nl-NL" w:eastAsia="nl-NL"/>
        </w:rPr>
        <w:t xml:space="preserve">Artikel I, onderdeel D </w:t>
      </w:r>
      <w:r w:rsidRPr="00DC145A">
        <w:rPr>
          <w:rFonts w:eastAsia="Times New Roman" w:cs="Times New Roman"/>
          <w:bCs/>
          <w:i/>
          <w:iCs/>
          <w:szCs w:val="20"/>
          <w:lang w:val="nl-NL" w:eastAsia="nl-NL"/>
        </w:rPr>
        <w:t xml:space="preserve">(artikel 2.14 van de Wet inkomstenbelasting 2001) </w:t>
      </w:r>
    </w:p>
    <w:p w:rsidRPr="00DC145A" w:rsidR="00DC145A" w:rsidP="00DC145A" w:rsidRDefault="00DC145A" w14:paraId="31E5F3DF"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Met de voorgestelde wijzigingen van artikel 2.14 Wet IB 2001 wordt bewerkstelligd dat de zogenoemde antiboxhopbepalingen die zijn opgenomen in artikel 2.14, derde lid, onderdelen b, c en d, Wet IB 2001 komen te vervallen. Dergelijke bepalingen zijn met het vervallen van de peildatum in hoofdstuk 5 Wet IB 2001 niet meer van belang. Ingevolge het voorgestelde hoofdstuk 5 Wet IB 2001 zal de box 3-belasting niet meer uitsluitend afhankelijk zijn van de vermogenssamenstelling op de peildatum van 1 januari. Bij de berekening van het werkelijke rendement op grond van het voorgestelde hoofdstuk 5 Wet IB 2001 wordt rekening gehouden met het werkelijke rendement op alle vermogensbestanddelen in box 3 die de belastingplichtige ten minste op enig moment in het kalenderjaar heeft.</w:t>
      </w:r>
    </w:p>
    <w:p w:rsidR="00DC145A" w:rsidP="00DC145A" w:rsidRDefault="00DC145A" w14:paraId="5DC980C3" w14:textId="77777777">
      <w:pPr>
        <w:spacing w:line="360" w:lineRule="auto"/>
        <w:ind w:firstLine="708"/>
        <w:rPr>
          <w:rFonts w:eastAsia="Calibri" w:cs="Times New Roman"/>
          <w:kern w:val="2"/>
          <w:szCs w:val="18"/>
          <w:lang w:val="nl-NL"/>
          <w14:ligatures w14:val="standardContextual"/>
        </w:rPr>
      </w:pPr>
    </w:p>
    <w:p w:rsidR="00725F1A" w:rsidP="00DC145A" w:rsidRDefault="00725F1A" w14:paraId="68DABD9A" w14:textId="77777777">
      <w:pPr>
        <w:spacing w:line="360" w:lineRule="auto"/>
        <w:ind w:firstLine="708"/>
        <w:rPr>
          <w:rFonts w:eastAsia="Calibri" w:cs="Times New Roman"/>
          <w:kern w:val="2"/>
          <w:szCs w:val="18"/>
          <w:lang w:val="nl-NL"/>
          <w14:ligatures w14:val="standardContextual"/>
        </w:rPr>
      </w:pPr>
    </w:p>
    <w:p w:rsidRPr="00DC145A" w:rsidR="00725F1A" w:rsidP="00DC145A" w:rsidRDefault="00725F1A" w14:paraId="24C3BF9E" w14:textId="77777777">
      <w:pPr>
        <w:spacing w:line="360" w:lineRule="auto"/>
        <w:ind w:firstLine="708"/>
        <w:rPr>
          <w:rFonts w:eastAsia="Calibri" w:cs="Times New Roman"/>
          <w:kern w:val="2"/>
          <w:szCs w:val="18"/>
          <w:lang w:val="nl-NL"/>
          <w14:ligatures w14:val="standardContextual"/>
        </w:rPr>
      </w:pPr>
    </w:p>
    <w:p w:rsidRPr="00DC145A" w:rsidR="00DC145A" w:rsidP="00DC145A" w:rsidRDefault="00DC145A" w14:paraId="165D8F03" w14:textId="77777777">
      <w:pPr>
        <w:spacing w:line="360" w:lineRule="auto"/>
        <w:ind w:firstLine="709"/>
        <w:rPr>
          <w:rFonts w:eastAsia="Times New Roman" w:cs="Times New Roman"/>
          <w:bCs/>
          <w:i/>
          <w:iCs/>
          <w:szCs w:val="20"/>
          <w:lang w:val="nl-NL" w:eastAsia="nl-NL"/>
        </w:rPr>
      </w:pPr>
      <w:r w:rsidRPr="00DC145A">
        <w:rPr>
          <w:rFonts w:eastAsia="Times New Roman" w:cs="Times New Roman"/>
          <w:i/>
          <w:iCs/>
          <w:szCs w:val="20"/>
          <w:lang w:val="nl-NL" w:eastAsia="nl-NL"/>
        </w:rPr>
        <w:lastRenderedPageBreak/>
        <w:t xml:space="preserve">Artikel I, onderdeel E </w:t>
      </w:r>
      <w:r w:rsidRPr="00DC145A">
        <w:rPr>
          <w:rFonts w:eastAsia="Times New Roman" w:cs="Times New Roman"/>
          <w:bCs/>
          <w:i/>
          <w:iCs/>
          <w:szCs w:val="20"/>
          <w:lang w:val="nl-NL" w:eastAsia="nl-NL"/>
        </w:rPr>
        <w:t xml:space="preserve">(artikel 2.15 van de Wet inkomstenbelasting 2001) </w:t>
      </w:r>
    </w:p>
    <w:p w:rsidRPr="00DC145A" w:rsidR="00DC145A" w:rsidP="00DC145A" w:rsidRDefault="00DC145A" w14:paraId="1E441539" w14:textId="77777777">
      <w:pPr>
        <w:spacing w:line="360" w:lineRule="auto"/>
        <w:ind w:firstLine="709"/>
        <w:rPr>
          <w:rFonts w:eastAsia="Times New Roman" w:cs="Times New Roman"/>
          <w:bCs/>
          <w:szCs w:val="20"/>
          <w:lang w:val="nl-NL" w:eastAsia="nl-NL"/>
        </w:rPr>
      </w:pPr>
      <w:bookmarkStart w:name="_Hlk154577979" w:id="108"/>
      <w:r w:rsidRPr="00DC145A">
        <w:rPr>
          <w:rFonts w:eastAsia="Times New Roman" w:cs="Times New Roman"/>
          <w:bCs/>
          <w:szCs w:val="20"/>
          <w:lang w:val="nl-NL" w:eastAsia="nl-NL"/>
        </w:rPr>
        <w:t xml:space="preserve">Met de voorgestelde wijzigingen van artikel 2.15 Wet IB 2001 komen – in lijn met het vervallen van de term “rendementsgrondslag” in hoofdstuk 5 Wet IB 2001 – de in dat artikel opgenomen verwijzingen naar de rendementsgrondslag te vervallen en wordt het resultaat uit sparen en beleggen van een minderjarig kind toegerekend aan de ouder die het gezag over het kind uitoefent. Hiermee wordt bewerkstelligd dat bij het bepalen van het belastbare inkomen uit sparen en beleggen van de ouder ook het resultaat uit sparen en beleggen van een minderjarig kind in de heffing bij de betreffende ouder wordt betrokken. </w:t>
      </w:r>
    </w:p>
    <w:p w:rsidRPr="00DC145A" w:rsidR="00DC145A" w:rsidP="00DC145A" w:rsidRDefault="00DC145A" w14:paraId="34EEE8D9"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Bij het bepalen van het resultaat uit sparen en beleggen wordt op grond van het voorgestelde artikel 5.3 Wet IB 2001 geen rekening gehouden met het heffingsvrije resultaat, bedoeld in het voorgestelde artikel 5.40 Wet IB 2001. Door het resultaat uit sparen en beleggen aan de ouder toe te rekenen – en niet het belastbare inkomen uit sparen en beleggen of het inkomen uit sparen en beleggen - wordt geregeld dat bij het berekenen van het belastbare inkomen uit sparen en beleggen van de ouder niet de facto tweemaal een heffingsvrij resultaat wordt geëffectueerd: het in het toegerekende bedrag begrepen heffingsvrije resultaat en het heffingsvrije resultaat van de ouder zelf. Hiermee wordt aangesloten bij de huidige systematiek van artikel 2.15 Wet IB 2001 met betrekking tot het heffingvrije vermogen.</w:t>
      </w:r>
    </w:p>
    <w:bookmarkEnd w:id="108"/>
    <w:p w:rsidRPr="00DC145A" w:rsidR="00DC145A" w:rsidP="00DC145A" w:rsidRDefault="00DC145A" w14:paraId="4C67AF10" w14:textId="77777777">
      <w:pPr>
        <w:spacing w:line="360" w:lineRule="auto"/>
        <w:ind w:firstLine="708"/>
        <w:rPr>
          <w:rFonts w:eastAsia="Calibri" w:cs="Times New Roman"/>
          <w:kern w:val="2"/>
          <w:szCs w:val="18"/>
          <w:lang w:val="nl-NL"/>
          <w14:ligatures w14:val="standardContextual"/>
        </w:rPr>
      </w:pPr>
    </w:p>
    <w:p w:rsidRPr="00DC145A" w:rsidR="00DC145A" w:rsidP="00DC145A" w:rsidRDefault="00DC145A" w14:paraId="40B3D7AC" w14:textId="77777777">
      <w:pPr>
        <w:spacing w:line="360" w:lineRule="auto"/>
        <w:ind w:firstLine="709"/>
        <w:rPr>
          <w:rFonts w:eastAsia="Times New Roman" w:cs="Times New Roman"/>
          <w:bCs/>
          <w:i/>
          <w:iCs/>
          <w:szCs w:val="20"/>
          <w:lang w:val="nl-NL" w:eastAsia="nl-NL"/>
        </w:rPr>
      </w:pPr>
      <w:r w:rsidRPr="00DC145A">
        <w:rPr>
          <w:rFonts w:eastAsia="Times New Roman" w:cs="Times New Roman"/>
          <w:i/>
          <w:iCs/>
          <w:szCs w:val="20"/>
          <w:lang w:val="nl-NL" w:eastAsia="nl-NL"/>
        </w:rPr>
        <w:t xml:space="preserve">Artikel I, onderdeel F </w:t>
      </w:r>
      <w:r w:rsidRPr="00DC145A">
        <w:rPr>
          <w:rFonts w:eastAsia="Times New Roman" w:cs="Times New Roman"/>
          <w:bCs/>
          <w:i/>
          <w:iCs/>
          <w:szCs w:val="20"/>
          <w:lang w:val="nl-NL" w:eastAsia="nl-NL"/>
        </w:rPr>
        <w:t xml:space="preserve">(artikel 2.16 van de Wet inkomstenbelasting 2001) </w:t>
      </w:r>
    </w:p>
    <w:p w:rsidRPr="00DC145A" w:rsidR="00DC145A" w:rsidP="00DC145A" w:rsidRDefault="00DC145A" w14:paraId="4E65B9AD"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Met de voorgestelde wijziging van artikel 2.16, derde lid, Wet IB 2001 wordt bewerkstelligd dat de voorgestelde wijziging van artikel 2.8 Wet IB 2001, waarmee te conserveren inkomen uit sparen en beleggen ontstaat, doorwerkt naar de wijze waarop het verhaalsrecht op grond van artikel 2.16, eerste lid, Wet IB 2001 dient te worden bepaald. </w:t>
      </w:r>
    </w:p>
    <w:p w:rsidRPr="00DC145A" w:rsidR="00DC145A" w:rsidP="00DC145A" w:rsidRDefault="00DC145A" w14:paraId="2F90F3AC" w14:textId="77777777">
      <w:pPr>
        <w:spacing w:line="360" w:lineRule="auto"/>
        <w:ind w:firstLine="708"/>
        <w:rPr>
          <w:rFonts w:eastAsia="Calibri" w:cs="Times New Roman"/>
          <w:kern w:val="2"/>
          <w:szCs w:val="18"/>
          <w:lang w:val="nl-NL"/>
          <w14:ligatures w14:val="standardContextual"/>
        </w:rPr>
      </w:pPr>
    </w:p>
    <w:p w:rsidRPr="00DC145A" w:rsidR="00DC145A" w:rsidP="00DC145A" w:rsidRDefault="00DC145A" w14:paraId="66E0CE72" w14:textId="77777777">
      <w:pPr>
        <w:spacing w:line="360" w:lineRule="auto"/>
        <w:ind w:firstLine="709"/>
        <w:rPr>
          <w:rFonts w:eastAsia="Times New Roman" w:cs="Times New Roman"/>
          <w:bCs/>
          <w:i/>
          <w:iCs/>
          <w:szCs w:val="20"/>
          <w:lang w:val="nl-NL" w:eastAsia="nl-NL"/>
        </w:rPr>
      </w:pPr>
      <w:r w:rsidRPr="00DC145A">
        <w:rPr>
          <w:rFonts w:eastAsia="Times New Roman" w:cs="Times New Roman"/>
          <w:i/>
          <w:iCs/>
          <w:szCs w:val="20"/>
          <w:lang w:val="nl-NL" w:eastAsia="nl-NL"/>
        </w:rPr>
        <w:t xml:space="preserve">Artikel I, onderdeel G </w:t>
      </w:r>
      <w:r w:rsidRPr="00DC145A">
        <w:rPr>
          <w:rFonts w:eastAsia="Times New Roman" w:cs="Times New Roman"/>
          <w:bCs/>
          <w:i/>
          <w:iCs/>
          <w:szCs w:val="20"/>
          <w:lang w:val="nl-NL" w:eastAsia="nl-NL"/>
        </w:rPr>
        <w:t xml:space="preserve">(artikel 2.17 van de Wet inkomstenbelasting 2001) </w:t>
      </w:r>
    </w:p>
    <w:p w:rsidRPr="00DC145A" w:rsidR="00DC145A" w:rsidP="00DC145A" w:rsidRDefault="00DC145A" w14:paraId="595CD7C2"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Met de voorgestelde wijzigingen van artikel 2.17 Wet IB 2001 komen – in lijn met het vervallen van de rendementsgrondslag in hoofdstuk 5 Wet IB 2001 – de in dat artikel met betrekking tot fiscale partners opgenomen verwijzingen naar de rendementsgrondslag te vervallen. </w:t>
      </w:r>
    </w:p>
    <w:p w:rsidRPr="00DC145A" w:rsidR="00DC145A" w:rsidP="00DC145A" w:rsidRDefault="00DC145A" w14:paraId="59CE2057"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Tevens wordt met de voorgestelde wijzigingen bewerkstelligd dat het gezamenlijke inkomen uit sparen en beleggen vóór vermindering met de persoonsgebonden aftrek als gemeenschappelijk inkomensbestandsdeel wordt aangemerkt. Het gezamenlijke inkomen uit sparen en beleggen is ingevolge het voorgestelde artikel 5.2, derde lid, Wet IB 2001 het gezamenlijke resultaat uit sparen en beleggen van de belastingplichtige en zijn partner, verminderd, voor zover dit gezamenlijke resultaat positief is, met het heffingsvrije resultaat, bedoeld in het voorgestelde artikel 5.40 Wet IB 2001, van de belastingplichtige en zijn partner en verminderd met de persoonsgebonden aftrek van de belastingplichtige en zijn partner. Door het gezamenlijke inkomen uit sparen en beleggen (vóór vermindering met de persoonsgebonden aftrek) als gemeenschappelijk inkomensbestandsdeel aan te merken, wordt bewerkstelligd dat het heffingsvrije resultaat van beide partners in mindering wordt gebracht voordat het gezamenlijke inkomen wordt verdeeld. Dit voorkomt dat een heffingsvrij resultaat verloren kan gaan door een onhandige verdeling. </w:t>
      </w:r>
    </w:p>
    <w:p w:rsidRPr="00DC145A" w:rsidR="00DC145A" w:rsidP="00DC145A" w:rsidRDefault="00DC145A" w14:paraId="53BB94E7" w14:textId="77777777">
      <w:pPr>
        <w:spacing w:line="360" w:lineRule="auto"/>
        <w:ind w:firstLine="708"/>
        <w:rPr>
          <w:rFonts w:eastAsia="Calibri" w:cs="Times New Roman"/>
          <w:kern w:val="2"/>
          <w:szCs w:val="18"/>
          <w:lang w:val="nl-NL"/>
          <w14:ligatures w14:val="standardContextual"/>
        </w:rPr>
      </w:pPr>
    </w:p>
    <w:p w:rsidRPr="00DC145A" w:rsidR="00DC145A" w:rsidP="00DC145A" w:rsidRDefault="00DC145A" w14:paraId="5E4C3FF4" w14:textId="77777777">
      <w:pPr>
        <w:spacing w:line="360" w:lineRule="auto"/>
        <w:ind w:firstLine="709"/>
        <w:rPr>
          <w:rFonts w:eastAsia="Times New Roman" w:cs="Times New Roman"/>
          <w:bCs/>
          <w:i/>
          <w:iCs/>
          <w:szCs w:val="20"/>
          <w:lang w:val="nl-NL" w:eastAsia="nl-NL"/>
        </w:rPr>
      </w:pPr>
      <w:r w:rsidRPr="00DC145A">
        <w:rPr>
          <w:rFonts w:eastAsia="Times New Roman" w:cs="Times New Roman"/>
          <w:bCs/>
          <w:i/>
          <w:iCs/>
          <w:szCs w:val="20"/>
          <w:lang w:val="nl-NL" w:eastAsia="nl-NL"/>
        </w:rPr>
        <w:t>Artikel</w:t>
      </w:r>
      <w:r w:rsidRPr="00DC145A">
        <w:rPr>
          <w:rFonts w:eastAsia="Times New Roman" w:cs="Times New Roman"/>
          <w:i/>
          <w:iCs/>
          <w:szCs w:val="20"/>
          <w:lang w:val="nl-NL" w:eastAsia="nl-NL"/>
        </w:rPr>
        <w:t xml:space="preserve"> I, onderdeel H (artikel 2.18 van de Wet inkomstenbelasting 2001)</w:t>
      </w:r>
    </w:p>
    <w:p w:rsidRPr="00DC145A" w:rsidR="00DC145A" w:rsidP="00DC145A" w:rsidRDefault="00DC145A" w14:paraId="2E3E4BE8"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Op grond van de huidige tekst van artikel 2.18, aanhef en onderdeel c, Wet IB 2001 wordt het belastbare inkomen uit sparen en beleggen aangemerkt als het box 3-gedeelte van het verzamelinkomen. In het voorgestelde artikel 5.1 Wet IB 2001 wordt bepaald dat het belastbare inkomen uit sparen en beleggen wordt berekend door het inkomen uit sparen en beleggen te verminderen met de te verrekenen verliezen uit sparen en beleggen. Omdat bij het bepalen van het verzamelinkomen geen rekening dient te worden gehouden met de te verrekenen verliezen, wordt voorgesteld om in artikel 2.18, aanhef en onderdeel c, Wet IB 2001 te bepalen dat het box 3-gedeelte van het verzamelinkomen bestaat uit het inkomen uit sparen en beleggen. Dit sluit aan bij de wijze waarop het box 1-gedeelte en het box 2-gedeelte van het verzamelinkomen worden bepaald.  </w:t>
      </w:r>
    </w:p>
    <w:p w:rsidRPr="00DC145A" w:rsidR="00DC145A" w:rsidP="00DC145A" w:rsidRDefault="00DC145A" w14:paraId="26F2DC13"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Om te verduidelijken dat de zinsnede “verminderd met daarin begrepen te conserveren inkomen” ook in het huidige artikel 2.18 Wet IB 2001 op alle drie onderdelen van de opsomming ziet, wordt voorgesteld om artikel 2.18 Wet IB 2001 opnieuw vast te stellen met een puntkomma aan het slot van genoemd onderdeel c en met de hiervoor genoemde zinsnede op een nieuwe regel. Tevens wordt in verband met de Aanwijzingen voor de regelgeving</w:t>
      </w:r>
      <w:r w:rsidRPr="00DC145A">
        <w:rPr>
          <w:rFonts w:eastAsia="Times New Roman" w:cs="Times New Roman"/>
          <w:bCs/>
          <w:szCs w:val="20"/>
          <w:vertAlign w:val="superscript"/>
          <w:lang w:val="nl-NL" w:eastAsia="nl-NL"/>
        </w:rPr>
        <w:footnoteReference w:id="74"/>
      </w:r>
      <w:r w:rsidRPr="00DC145A">
        <w:rPr>
          <w:rFonts w:eastAsia="Times New Roman" w:cs="Times New Roman"/>
          <w:bCs/>
          <w:szCs w:val="20"/>
          <w:lang w:val="nl-NL" w:eastAsia="nl-NL"/>
        </w:rPr>
        <w:t xml:space="preserve"> een puntkomma ingevoegd in het voorgestelde artikel 2.18, onderdeel b, Wet IB 2001.</w:t>
      </w:r>
    </w:p>
    <w:p w:rsidRPr="00DC145A" w:rsidR="00DC145A" w:rsidP="00DC145A" w:rsidRDefault="00DC145A" w14:paraId="4DF181BE" w14:textId="77777777">
      <w:pPr>
        <w:spacing w:line="360" w:lineRule="auto"/>
        <w:ind w:firstLine="708"/>
        <w:rPr>
          <w:rFonts w:eastAsia="Calibri" w:cs="Times New Roman"/>
          <w:kern w:val="2"/>
          <w:szCs w:val="18"/>
          <w:lang w:val="nl-NL"/>
          <w14:ligatures w14:val="standardContextual"/>
        </w:rPr>
      </w:pPr>
    </w:p>
    <w:p w:rsidRPr="00DC145A" w:rsidR="00DC145A" w:rsidP="00DC145A" w:rsidRDefault="00DC145A" w14:paraId="450B42BF" w14:textId="77777777">
      <w:pPr>
        <w:spacing w:line="360" w:lineRule="auto"/>
        <w:ind w:firstLine="709"/>
        <w:rPr>
          <w:rFonts w:eastAsia="Times New Roman" w:cs="Times New Roman"/>
          <w:bCs/>
          <w:i/>
          <w:iCs/>
          <w:szCs w:val="20"/>
          <w:lang w:val="nl-NL" w:eastAsia="nl-NL"/>
        </w:rPr>
      </w:pPr>
      <w:r w:rsidRPr="00DC145A">
        <w:rPr>
          <w:rFonts w:eastAsia="Times New Roman" w:cs="Times New Roman"/>
          <w:i/>
          <w:iCs/>
          <w:szCs w:val="20"/>
          <w:lang w:val="nl-NL" w:eastAsia="nl-NL"/>
        </w:rPr>
        <w:t>Artikel</w:t>
      </w:r>
      <w:bookmarkStart w:name="_Hlk160185958" w:id="109"/>
      <w:r w:rsidRPr="00DC145A">
        <w:rPr>
          <w:rFonts w:eastAsia="Times New Roman" w:cs="Times New Roman"/>
          <w:i/>
          <w:iCs/>
          <w:szCs w:val="20"/>
          <w:lang w:val="nl-NL" w:eastAsia="nl-NL"/>
        </w:rPr>
        <w:t xml:space="preserve"> I,</w:t>
      </w:r>
      <w:bookmarkEnd w:id="109"/>
      <w:r w:rsidRPr="00DC145A">
        <w:rPr>
          <w:rFonts w:eastAsia="Times New Roman" w:cs="Times New Roman"/>
          <w:i/>
          <w:iCs/>
          <w:szCs w:val="20"/>
          <w:lang w:val="nl-NL" w:eastAsia="nl-NL"/>
        </w:rPr>
        <w:t xml:space="preserve"> onderdelen I, N en Q </w:t>
      </w:r>
      <w:r w:rsidRPr="00DC145A">
        <w:rPr>
          <w:rFonts w:eastAsia="Times New Roman" w:cs="Times New Roman"/>
          <w:bCs/>
          <w:i/>
          <w:iCs/>
          <w:szCs w:val="20"/>
          <w:lang w:val="nl-NL" w:eastAsia="nl-NL"/>
        </w:rPr>
        <w:t xml:space="preserve">(artikelen 3.16, 3.119a en 4.15 van de Wet inkomstenbelasting 2001) </w:t>
      </w:r>
    </w:p>
    <w:p w:rsidRPr="00DC145A" w:rsidR="00DC145A" w:rsidP="00DC145A" w:rsidRDefault="00DC145A" w14:paraId="5C0C625E" w14:textId="77777777">
      <w:pPr>
        <w:spacing w:line="360" w:lineRule="auto"/>
        <w:ind w:firstLine="709"/>
        <w:rPr>
          <w:rFonts w:eastAsia="Times New Roman" w:cs="Times New Roman"/>
          <w:bCs/>
          <w:szCs w:val="20"/>
          <w:lang w:val="nl-NL" w:eastAsia="nl-NL"/>
        </w:rPr>
      </w:pPr>
      <w:bookmarkStart w:name="_Hlk196476268" w:id="110"/>
      <w:r w:rsidRPr="00DC145A">
        <w:rPr>
          <w:rFonts w:eastAsia="Times New Roman" w:cs="Times New Roman"/>
          <w:bCs/>
          <w:szCs w:val="20"/>
          <w:lang w:val="nl-NL" w:eastAsia="nl-NL"/>
        </w:rPr>
        <w:t>Met de voorgestelde wijziging van de artikelen 3.16, 3.119a en 4.15 Wet IB 2001 wordt de verwijzing naar artikel 5.4, eerste lid, Wet IB 2001 – in lijn met de voorgestelde verplaatsing van de tekst van artikel 5.4 Wet IB 2001 naar artikel 5.41</w:t>
      </w:r>
      <w:r w:rsidRPr="00DC145A">
        <w:rPr>
          <w:rFonts w:eastAsia="Times New Roman" w:cs="Times New Roman"/>
          <w:bCs/>
          <w:iCs/>
          <w:szCs w:val="20"/>
          <w:lang w:val="nl-NL" w:eastAsia="nl-NL"/>
        </w:rPr>
        <w:t xml:space="preserve"> Wet IB 2001 </w:t>
      </w:r>
      <w:r w:rsidRPr="00DC145A">
        <w:rPr>
          <w:rFonts w:eastAsia="Times New Roman" w:cs="Times New Roman"/>
          <w:bCs/>
          <w:szCs w:val="20"/>
          <w:lang w:val="nl-NL" w:eastAsia="nl-NL"/>
        </w:rPr>
        <w:t xml:space="preserve">– gewijzigd in een verwijzing naar het voorgestelde artikel 5.41, eerste lid, Wet IB 2001. </w:t>
      </w:r>
    </w:p>
    <w:bookmarkEnd w:id="110"/>
    <w:p w:rsidRPr="00DC145A" w:rsidR="00DC145A" w:rsidP="00DC145A" w:rsidRDefault="00DC145A" w14:paraId="622686D7" w14:textId="77777777">
      <w:pPr>
        <w:spacing w:line="360" w:lineRule="auto"/>
        <w:ind w:firstLine="708"/>
        <w:rPr>
          <w:rFonts w:eastAsia="Calibri" w:cs="Times New Roman"/>
          <w:kern w:val="2"/>
          <w:szCs w:val="18"/>
          <w:lang w:val="nl-NL"/>
          <w14:ligatures w14:val="standardContextual"/>
        </w:rPr>
      </w:pPr>
    </w:p>
    <w:p w:rsidRPr="00DC145A" w:rsidR="00DC145A" w:rsidP="00DC145A" w:rsidRDefault="00DC145A" w14:paraId="7B0FC603" w14:textId="77777777">
      <w:pPr>
        <w:spacing w:line="360" w:lineRule="auto"/>
        <w:ind w:firstLine="709"/>
        <w:rPr>
          <w:rFonts w:eastAsia="Times New Roman" w:cs="Times New Roman"/>
          <w:bCs/>
          <w:i/>
          <w:iCs/>
          <w:szCs w:val="20"/>
          <w:lang w:val="nl-NL" w:eastAsia="nl-NL"/>
        </w:rPr>
      </w:pPr>
      <w:r w:rsidRPr="00DC145A">
        <w:rPr>
          <w:rFonts w:eastAsia="Times New Roman" w:cs="Times New Roman"/>
          <w:i/>
          <w:iCs/>
          <w:szCs w:val="20"/>
          <w:lang w:val="nl-NL" w:eastAsia="nl-NL"/>
        </w:rPr>
        <w:t xml:space="preserve">Artikel I, onderdeel J </w:t>
      </w:r>
      <w:r w:rsidRPr="00DC145A">
        <w:rPr>
          <w:rFonts w:eastAsia="Times New Roman" w:cs="Times New Roman"/>
          <w:bCs/>
          <w:i/>
          <w:iCs/>
          <w:szCs w:val="20"/>
          <w:lang w:val="nl-NL" w:eastAsia="nl-NL"/>
        </w:rPr>
        <w:t xml:space="preserve">(artikel 3.17 van de Wet inkomstenbelasting 2001) </w:t>
      </w:r>
    </w:p>
    <w:p w:rsidRPr="00DC145A" w:rsidR="00DC145A" w:rsidP="00DC145A" w:rsidRDefault="00DC145A" w14:paraId="272C4E1D"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In het kader van de voorgestelde overgang van een forfaitair box 3-stelsel naar een stelsel op basis van werkelijk rendement is het nodig om enkele wijzigingen in artikel 3.17, eerste lid, onderdeel c, Wet IB 2001 aan te brengen. Daarom wordt voorgesteld dat bij het bepalen van de winst uit onderneming de aftrek van kosten ter zake van tot het privévermogen van de belastingplichtige behorende bezittingen of door hem in privé gehuurde bezittingen die (mede) in de onderneming worden gebruikt, wordt beperkt tot de reguliere voordelen of de vastgoedbijtelling die ingevolge de voorgestelde artikelen 5.6, 5.15, 5.16 en 5.19 Wet IB 2001 </w:t>
      </w:r>
      <w:r w:rsidRPr="00DC145A">
        <w:rPr>
          <w:rFonts w:eastAsia="Times New Roman" w:cs="Times New Roman"/>
          <w:szCs w:val="20"/>
          <w:lang w:val="nl-NL" w:eastAsia="nl-NL"/>
        </w:rPr>
        <w:t>in de box 3-heffing worden betrokken</w:t>
      </w:r>
      <w:r w:rsidRPr="00DC145A">
        <w:rPr>
          <w:rFonts w:eastAsia="Times New Roman" w:cs="Times New Roman"/>
          <w:bCs/>
          <w:szCs w:val="20"/>
          <w:lang w:val="nl-NL" w:eastAsia="nl-NL"/>
        </w:rPr>
        <w:t>. De aanpassing ziet niet op tot het privévermogen van de belastingplichtige behorende of door hem in privé gehuurde vervoermiddelen; de daarvoor geldende aftrekbeperking, die is opgenomen in artikel 3.17, eerste lid, onderdeel b, Wet IB 2001, blijft ongewijzigd in stand. Wel worden nog enkele redactionele verbeteringen van artikel 3.17, eerste lid, onderdeel c, Wet IB 2001 voorgesteld.</w:t>
      </w:r>
    </w:p>
    <w:p w:rsidRPr="00DC145A" w:rsidR="00DC145A" w:rsidP="00DC145A" w:rsidRDefault="00DC145A" w14:paraId="69BD6D19" w14:textId="77777777">
      <w:pPr>
        <w:spacing w:line="360" w:lineRule="auto"/>
        <w:ind w:firstLine="708"/>
        <w:rPr>
          <w:rFonts w:eastAsia="Calibri" w:cs="Times New Roman"/>
          <w:kern w:val="2"/>
          <w:szCs w:val="18"/>
          <w:lang w:val="nl-NL"/>
          <w14:ligatures w14:val="standardContextual"/>
        </w:rPr>
      </w:pPr>
    </w:p>
    <w:p w:rsidRPr="00DC145A" w:rsidR="00DC145A" w:rsidP="00DC145A" w:rsidRDefault="00DC145A" w14:paraId="230F4BA0" w14:textId="77777777">
      <w:pPr>
        <w:spacing w:line="360" w:lineRule="auto"/>
        <w:ind w:firstLine="709"/>
        <w:rPr>
          <w:rFonts w:eastAsia="Times New Roman" w:cs="Times New Roman"/>
          <w:bCs/>
          <w:szCs w:val="20"/>
          <w:lang w:val="nl-NL" w:eastAsia="nl-NL"/>
        </w:rPr>
      </w:pPr>
      <w:r w:rsidRPr="00DC145A">
        <w:rPr>
          <w:rFonts w:eastAsia="Times New Roman" w:cs="Times New Roman"/>
          <w:bCs/>
          <w:i/>
          <w:iCs/>
          <w:szCs w:val="20"/>
          <w:lang w:val="nl-NL" w:eastAsia="nl-NL"/>
        </w:rPr>
        <w:lastRenderedPageBreak/>
        <w:t>Artikel I, onderdeel K (artikel 3.95a van de Wet inkomstenbelasting 2001)</w:t>
      </w:r>
    </w:p>
    <w:p w:rsidRPr="00DC145A" w:rsidR="00DC145A" w:rsidP="00DC145A" w:rsidRDefault="00DC145A" w14:paraId="1CD4F00D"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De voorgestelde wijziging van artikel 3.95a Wet IB 2001 houdt verband met de in artikel I, onderdeel D, voorgestelde verlettering van artikel 2.14, derde lid, onderdeel e, Wet IB 2001.</w:t>
      </w:r>
    </w:p>
    <w:p w:rsidRPr="00DC145A" w:rsidR="00DC145A" w:rsidP="00DC145A" w:rsidRDefault="00DC145A" w14:paraId="3009DBAB" w14:textId="77777777">
      <w:pPr>
        <w:spacing w:line="360" w:lineRule="auto"/>
        <w:ind w:firstLine="708"/>
        <w:rPr>
          <w:rFonts w:eastAsia="Calibri" w:cs="Times New Roman"/>
          <w:kern w:val="2"/>
          <w:szCs w:val="18"/>
          <w:lang w:val="nl-NL"/>
          <w14:ligatures w14:val="standardContextual"/>
        </w:rPr>
      </w:pPr>
    </w:p>
    <w:p w:rsidRPr="00DC145A" w:rsidR="00DC145A" w:rsidP="00DC145A" w:rsidRDefault="00DC145A" w14:paraId="053D0AC3" w14:textId="77777777">
      <w:pPr>
        <w:spacing w:line="360" w:lineRule="auto"/>
        <w:ind w:firstLine="709"/>
        <w:rPr>
          <w:rFonts w:eastAsia="Times New Roman" w:cs="Times New Roman"/>
          <w:szCs w:val="20"/>
          <w:lang w:val="nl-NL" w:eastAsia="nl-NL"/>
        </w:rPr>
      </w:pPr>
      <w:r w:rsidRPr="00DC145A">
        <w:rPr>
          <w:rFonts w:eastAsia="Times New Roman" w:cs="Times New Roman"/>
          <w:i/>
          <w:iCs/>
          <w:szCs w:val="20"/>
          <w:lang w:val="nl-NL" w:eastAsia="nl-NL"/>
        </w:rPr>
        <w:t>Artikel I, onderdeel L (artikel 3.100 van de Wet inkomstenbelasting 2001)</w:t>
      </w:r>
    </w:p>
    <w:p w:rsidRPr="00DC145A" w:rsidR="00DC145A" w:rsidP="00DC145A" w:rsidRDefault="00DC145A" w14:paraId="11D293F0" w14:textId="77777777">
      <w:pPr>
        <w:spacing w:line="360" w:lineRule="auto"/>
        <w:ind w:firstLine="709"/>
        <w:rPr>
          <w:rFonts w:eastAsia="Times New Roman" w:cs="Times New Roman"/>
          <w:szCs w:val="20"/>
          <w:lang w:val="nl-NL" w:eastAsia="nl-NL"/>
        </w:rPr>
      </w:pPr>
      <w:r w:rsidRPr="00DC145A">
        <w:rPr>
          <w:rFonts w:eastAsia="Times New Roman" w:cs="Times New Roman"/>
          <w:szCs w:val="20"/>
          <w:lang w:val="nl-NL" w:eastAsia="nl-NL"/>
        </w:rPr>
        <w:t>De voorgestelde wijziging van artikel 3.100, derde lid, Wet IB 2001 is nodig, omdat de in afdeling 5.3A Wet IB 2001 opgenomen vrijstelling voor nettolijfrenten wordt opgenomen in de in artikel I, onderdeel R, voorgestelde paragraaf 5.4.2 Wet IB 2001.</w:t>
      </w:r>
    </w:p>
    <w:p w:rsidRPr="00DC145A" w:rsidR="00DC145A" w:rsidP="00DC145A" w:rsidRDefault="00DC145A" w14:paraId="56822166" w14:textId="77777777">
      <w:pPr>
        <w:spacing w:line="360" w:lineRule="auto"/>
        <w:ind w:firstLine="708"/>
        <w:rPr>
          <w:rFonts w:eastAsia="Calibri" w:cs="Times New Roman"/>
          <w:kern w:val="2"/>
          <w:szCs w:val="18"/>
          <w:lang w:val="nl-NL"/>
          <w14:ligatures w14:val="standardContextual"/>
        </w:rPr>
      </w:pPr>
    </w:p>
    <w:p w:rsidRPr="00DC145A" w:rsidR="00DC145A" w:rsidP="00DC145A" w:rsidRDefault="00DC145A" w14:paraId="59481D45" w14:textId="77777777">
      <w:pPr>
        <w:spacing w:line="360" w:lineRule="auto"/>
        <w:ind w:firstLine="709"/>
        <w:rPr>
          <w:rFonts w:eastAsia="Times New Roman" w:cs="Times New Roman"/>
          <w:bCs/>
          <w:i/>
          <w:iCs/>
          <w:szCs w:val="20"/>
          <w:lang w:val="nl-NL" w:eastAsia="nl-NL"/>
        </w:rPr>
      </w:pPr>
      <w:bookmarkStart w:name="_Hlk154602804" w:id="111"/>
      <w:r w:rsidRPr="00DC145A">
        <w:rPr>
          <w:rFonts w:eastAsia="Times New Roman" w:cs="Times New Roman"/>
          <w:i/>
          <w:iCs/>
          <w:szCs w:val="20"/>
          <w:lang w:val="nl-NL" w:eastAsia="nl-NL"/>
        </w:rPr>
        <w:t xml:space="preserve">Artikel I, onderdeel M </w:t>
      </w:r>
      <w:r w:rsidRPr="00DC145A">
        <w:rPr>
          <w:rFonts w:eastAsia="Times New Roman" w:cs="Times New Roman"/>
          <w:bCs/>
          <w:i/>
          <w:iCs/>
          <w:szCs w:val="20"/>
          <w:lang w:val="nl-NL" w:eastAsia="nl-NL"/>
        </w:rPr>
        <w:t>(artikel 3.111 van de Wet inkomstenbelasting 2001)</w:t>
      </w:r>
    </w:p>
    <w:p w:rsidRPr="00DC145A" w:rsidR="00DC145A" w:rsidP="00DC145A" w:rsidRDefault="00DC145A" w14:paraId="3E97CA64"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Met de voorgestelde vervanging van artikel 3.111, tweede lid, derde zin, Wet IB 2001 wordt deze zin aangepast aan het voorgestelde vervallen van artikel 2.14, derde lid, onderdelen b en c, Wet IB 2001.</w:t>
      </w:r>
    </w:p>
    <w:bookmarkEnd w:id="111"/>
    <w:p w:rsidRPr="00DC145A" w:rsidR="00DC145A" w:rsidP="00DC145A" w:rsidRDefault="00DC145A" w14:paraId="603C2E80" w14:textId="77777777">
      <w:pPr>
        <w:spacing w:line="360" w:lineRule="auto"/>
        <w:ind w:firstLine="708"/>
        <w:rPr>
          <w:rFonts w:eastAsia="Calibri" w:cs="Times New Roman"/>
          <w:kern w:val="2"/>
          <w:szCs w:val="18"/>
          <w:lang w:val="nl-NL"/>
          <w14:ligatures w14:val="standardContextual"/>
        </w:rPr>
      </w:pPr>
    </w:p>
    <w:p w:rsidRPr="00DC145A" w:rsidR="00DC145A" w:rsidP="00DC145A" w:rsidRDefault="00DC145A" w14:paraId="7FD0CBF9" w14:textId="77777777">
      <w:pPr>
        <w:spacing w:line="360" w:lineRule="auto"/>
        <w:ind w:firstLine="709"/>
        <w:rPr>
          <w:rFonts w:eastAsia="Times New Roman" w:cs="Times New Roman"/>
          <w:i/>
          <w:iCs/>
          <w:szCs w:val="20"/>
          <w:lang w:val="nl-NL" w:eastAsia="nl-NL"/>
        </w:rPr>
      </w:pPr>
      <w:r w:rsidRPr="00DC145A">
        <w:rPr>
          <w:rFonts w:eastAsia="Times New Roman" w:cs="Times New Roman"/>
          <w:bCs/>
          <w:i/>
          <w:iCs/>
          <w:szCs w:val="20"/>
          <w:lang w:val="nl-NL" w:eastAsia="nl-NL"/>
        </w:rPr>
        <w:t>Artikel I</w:t>
      </w:r>
      <w:r w:rsidRPr="00DC145A">
        <w:rPr>
          <w:rFonts w:eastAsia="Times New Roman" w:cs="Times New Roman"/>
          <w:i/>
          <w:iCs/>
          <w:szCs w:val="20"/>
          <w:lang w:val="nl-NL" w:eastAsia="nl-NL"/>
        </w:rPr>
        <w:t>, onderdeel O (artikel 3.127 van de Wet inkomstenbelasting 2001)</w:t>
      </w:r>
    </w:p>
    <w:p w:rsidRPr="00DC145A" w:rsidR="00DC145A" w:rsidP="00DC145A" w:rsidRDefault="00DC145A" w14:paraId="082E09BE"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Met de voorgestelde wijzigingen van artikel 3.127, vierde lid, Wet IB 2001 wordt de daarin opgenomen verwijzing naar artikel 5.17 Wet IB 2001 – in lijn met de voorgestelde verplaatsing van de tekst van artikel 5.17 Wet IB 2001 naar artikel 5.47 Wet IB 2001 – gewijzigd in een verwijzing naar het voorgestelde artikel 5.47 Wet IB 2001. Tevens wordt de verwijzing naar 5.16, vierde lid, Wet IB 2001 – in lijn met de voorgestelde verplaatsing van de tekst van artikel 5.16, vierde lid, Wet IB 2001 naar artikel 5.43, vierde lid, Wet IB 2001 – gewijzigd in een verwijzing naar het voorgestelde artikel 5.43, vierde lid, Wet IB 2001.</w:t>
      </w:r>
    </w:p>
    <w:p w:rsidRPr="00DC145A" w:rsidR="00DC145A" w:rsidP="00DC145A" w:rsidRDefault="00DC145A" w14:paraId="69388248" w14:textId="77777777">
      <w:pPr>
        <w:spacing w:line="360" w:lineRule="auto"/>
        <w:ind w:firstLine="708"/>
        <w:rPr>
          <w:rFonts w:eastAsia="Calibri" w:cs="Times New Roman"/>
          <w:kern w:val="2"/>
          <w:szCs w:val="18"/>
          <w:lang w:val="nl-NL"/>
          <w14:ligatures w14:val="standardContextual"/>
        </w:rPr>
      </w:pPr>
    </w:p>
    <w:p w:rsidRPr="00DC145A" w:rsidR="00DC145A" w:rsidP="00DC145A" w:rsidRDefault="00DC145A" w14:paraId="37EAF034" w14:textId="77777777">
      <w:pPr>
        <w:spacing w:line="360" w:lineRule="auto"/>
        <w:ind w:firstLine="709"/>
        <w:rPr>
          <w:rFonts w:eastAsia="Times New Roman" w:cs="Times New Roman"/>
          <w:i/>
          <w:iCs/>
          <w:szCs w:val="20"/>
          <w:lang w:val="nl-NL" w:eastAsia="nl-NL"/>
        </w:rPr>
      </w:pPr>
      <w:r w:rsidRPr="00DC145A">
        <w:rPr>
          <w:rFonts w:eastAsia="Times New Roman" w:cs="Times New Roman"/>
          <w:bCs/>
          <w:i/>
          <w:iCs/>
          <w:szCs w:val="20"/>
          <w:lang w:val="nl-NL" w:eastAsia="nl-NL"/>
        </w:rPr>
        <w:t>Artikel I</w:t>
      </w:r>
      <w:r w:rsidRPr="00DC145A">
        <w:rPr>
          <w:rFonts w:eastAsia="Times New Roman" w:cs="Times New Roman"/>
          <w:i/>
          <w:iCs/>
          <w:szCs w:val="20"/>
          <w:lang w:val="nl-NL" w:eastAsia="nl-NL"/>
        </w:rPr>
        <w:t>, onderdeel P (artikel 4.14 van de Wet inkomstenbelasting 2001)</w:t>
      </w:r>
    </w:p>
    <w:p w:rsidRPr="00DC145A" w:rsidR="00DC145A" w:rsidP="00DC145A" w:rsidRDefault="00DC145A" w14:paraId="4B0DD1E2"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Met de voorgestelde wijziging van artikel 4.14, zevende lid, Wet IB 2001 wordt de daarin opgenomen verwijzing naar de in artikel 5.22 Wet IB 2001 bedoelde algemene maatregel van bestuur gewijzigd in een verwijzing naar de voorgestelde artikelen</w:t>
      </w:r>
      <w:r w:rsidRPr="00DC145A">
        <w:rPr>
          <w:rFonts w:eastAsia="Times New Roman" w:cs="Times New Roman"/>
          <w:bCs/>
          <w:iCs/>
          <w:szCs w:val="20"/>
          <w:lang w:val="nl-NL" w:eastAsia="nl-NL"/>
        </w:rPr>
        <w:t xml:space="preserve"> 5.59 en 5.60</w:t>
      </w:r>
      <w:r w:rsidRPr="00DC145A">
        <w:rPr>
          <w:rFonts w:eastAsia="Times New Roman" w:cs="Times New Roman"/>
          <w:bCs/>
          <w:szCs w:val="20"/>
          <w:lang w:val="nl-NL" w:eastAsia="nl-NL"/>
        </w:rPr>
        <w:t xml:space="preserve"> Wet IB 2001 en de daarop berustende bepalingen. In de in artikel 5.22 Wet IB 2001 bedoelde algemene maatregel van bestuur zijn regels opgenomen voor box 3 met betrekking tot de waardering van genotsrechten en van bezittingen waarop een genotsrecht is gevestigd. Door deze verwijzing aan te passen in een verwijzing naar de voorgestelde artikelen</w:t>
      </w:r>
      <w:r w:rsidRPr="00DC145A">
        <w:rPr>
          <w:rFonts w:eastAsia="Times New Roman" w:cs="Times New Roman"/>
          <w:bCs/>
          <w:iCs/>
          <w:szCs w:val="20"/>
          <w:lang w:val="nl-NL" w:eastAsia="nl-NL"/>
        </w:rPr>
        <w:t xml:space="preserve"> 5.59 en 5.60</w:t>
      </w:r>
      <w:r w:rsidRPr="00DC145A">
        <w:rPr>
          <w:rFonts w:eastAsia="Times New Roman" w:cs="Times New Roman"/>
          <w:bCs/>
          <w:szCs w:val="20"/>
          <w:lang w:val="nl-NL" w:eastAsia="nl-NL"/>
        </w:rPr>
        <w:t xml:space="preserve"> Wet IB 2001 en de daarop berustende bepalingen wordt net zoals nu het geval is in artikel 4.14 Wet IB 2001 voor de waardering van genotsrechten en van bezittingen waarop een genotsrecht is gevestigd aangesloten bij de waarderingsregels van box 3.  </w:t>
      </w:r>
    </w:p>
    <w:p w:rsidRPr="00DC145A" w:rsidR="00DC145A" w:rsidP="00DC145A" w:rsidRDefault="00DC145A" w14:paraId="6C39A084" w14:textId="77777777">
      <w:pPr>
        <w:spacing w:line="360" w:lineRule="auto"/>
        <w:ind w:firstLine="708"/>
        <w:rPr>
          <w:rFonts w:eastAsia="Calibri" w:cs="Times New Roman"/>
          <w:kern w:val="2"/>
          <w:szCs w:val="18"/>
          <w:lang w:val="nl-NL"/>
          <w14:ligatures w14:val="standardContextual"/>
        </w:rPr>
      </w:pPr>
    </w:p>
    <w:p w:rsidRPr="00DC145A" w:rsidR="00DC145A" w:rsidP="00DC145A" w:rsidRDefault="00DC145A" w14:paraId="79CFEADA" w14:textId="77777777">
      <w:pPr>
        <w:spacing w:line="360" w:lineRule="auto"/>
        <w:ind w:firstLine="709"/>
        <w:rPr>
          <w:rFonts w:eastAsia="Times New Roman" w:cs="Times New Roman"/>
          <w:bCs/>
          <w:i/>
          <w:iCs/>
          <w:szCs w:val="20"/>
          <w:lang w:val="nl-NL" w:eastAsia="nl-NL"/>
        </w:rPr>
      </w:pPr>
      <w:r w:rsidRPr="00DC145A">
        <w:rPr>
          <w:rFonts w:eastAsia="Times New Roman" w:cs="Times New Roman"/>
          <w:bCs/>
          <w:i/>
          <w:iCs/>
          <w:szCs w:val="20"/>
          <w:lang w:val="nl-NL" w:eastAsia="nl-NL"/>
        </w:rPr>
        <w:t>Artikel I, onderdeel R (hoofdstuk 5 van de Wet inkomstenbelasting 2001)</w:t>
      </w:r>
    </w:p>
    <w:p w:rsidR="00DC145A" w:rsidP="00DC145A" w:rsidRDefault="00DC145A" w14:paraId="387193A0"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Met de voorgestelde wijziging van hoofdstuk 5 Wet IB 2001 wordt, zoals nader is toegelicht in het algemene deel van deze memorie, bewerkstelligd dat de forfaitaire rendementsheffing over bezittingen en schulden in box 3 wordt vervangen door een heffing over de werkelijke rendementen die worden behaald met bezittingen en schulden als bedoeld</w:t>
      </w:r>
      <w:r w:rsidRPr="00DC145A">
        <w:rPr>
          <w:rFonts w:eastAsia="Times New Roman" w:cs="Times New Roman"/>
          <w:bCs/>
          <w:iCs/>
          <w:szCs w:val="20"/>
          <w:lang w:val="nl-NL" w:eastAsia="nl-NL"/>
        </w:rPr>
        <w:t xml:space="preserve"> in </w:t>
      </w:r>
      <w:r w:rsidRPr="00DC145A">
        <w:rPr>
          <w:rFonts w:eastAsia="Times New Roman" w:cs="Times New Roman"/>
          <w:bCs/>
          <w:szCs w:val="20"/>
          <w:lang w:val="nl-NL" w:eastAsia="nl-NL"/>
        </w:rPr>
        <w:t xml:space="preserve">de voorgestelde paragraaf 5.3.1 Wet IB 2001 of met </w:t>
      </w:r>
      <w:r w:rsidRPr="00DC145A">
        <w:rPr>
          <w:rFonts w:eastAsia="Times New Roman" w:cs="Times New Roman"/>
          <w:szCs w:val="20"/>
          <w:lang w:val="nl-NL" w:eastAsia="nl-NL"/>
        </w:rPr>
        <w:t xml:space="preserve">onroerende zaken of aandelen in of </w:t>
      </w:r>
      <w:r w:rsidRPr="00DC145A">
        <w:rPr>
          <w:rFonts w:eastAsia="Times New Roman" w:cs="Times New Roman"/>
          <w:szCs w:val="20"/>
          <w:lang w:val="nl-NL" w:eastAsia="nl-NL"/>
        </w:rPr>
        <w:lastRenderedPageBreak/>
        <w:t xml:space="preserve">winstbewijzen van een startende onderneming als bedoeld in </w:t>
      </w:r>
      <w:r w:rsidRPr="00DC145A">
        <w:rPr>
          <w:rFonts w:eastAsia="Times New Roman" w:cs="Times New Roman"/>
          <w:bCs/>
          <w:szCs w:val="20"/>
          <w:lang w:val="nl-NL" w:eastAsia="nl-NL"/>
        </w:rPr>
        <w:t>de voorgestelde paragraaf 5.3.2 Wet IB 2001. Hierna zal per afdeling, paragraaf of artikel een toelichting worden gegeven.</w:t>
      </w:r>
    </w:p>
    <w:p w:rsidR="006D20F0" w:rsidP="00DC145A" w:rsidRDefault="006D20F0" w14:paraId="3EB6D68B" w14:textId="77777777">
      <w:pPr>
        <w:spacing w:line="360" w:lineRule="auto"/>
        <w:ind w:firstLine="709"/>
        <w:rPr>
          <w:rFonts w:eastAsia="Times New Roman" w:cs="Times New Roman"/>
          <w:bCs/>
          <w:szCs w:val="20"/>
          <w:lang w:val="nl-NL" w:eastAsia="nl-NL"/>
        </w:rPr>
      </w:pPr>
    </w:p>
    <w:p w:rsidRPr="00DC145A" w:rsidR="00DC145A" w:rsidP="00DC145A" w:rsidRDefault="00DC145A" w14:paraId="42989571" w14:textId="77777777">
      <w:pPr>
        <w:spacing w:line="360" w:lineRule="auto"/>
        <w:ind w:firstLine="709"/>
        <w:rPr>
          <w:rFonts w:eastAsia="Times New Roman" w:cs="Times New Roman"/>
          <w:bCs/>
          <w:i/>
          <w:iCs/>
          <w:szCs w:val="20"/>
          <w:lang w:val="nl-NL" w:eastAsia="nl-NL"/>
        </w:rPr>
      </w:pPr>
      <w:r w:rsidRPr="00DC145A">
        <w:rPr>
          <w:rFonts w:eastAsia="Times New Roman" w:cs="Times New Roman"/>
          <w:bCs/>
          <w:i/>
          <w:iCs/>
          <w:szCs w:val="20"/>
          <w:lang w:val="nl-NL" w:eastAsia="nl-NL"/>
        </w:rPr>
        <w:t xml:space="preserve">Artikel 5.1. Belastbaar inkomen uit sparen en beleggen </w:t>
      </w:r>
    </w:p>
    <w:p w:rsidRPr="00DC145A" w:rsidR="00DC145A" w:rsidP="00DC145A" w:rsidRDefault="00DC145A" w14:paraId="72A9F2E1"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Het belastbare inkomen uit sparen en beleggen wordt op grond van het voorgestelde artikel 5.1 Wet IB 2001 bepaald door het op basis van het voorgestelde artikel 5.2 Wet IB 2001 te bepalen inkomen uit sparen en beleggen te verminderen met de te verrekenen verliezen. Zoals nader is toegelicht in paragraaf 3.5 van het algemeen deel van deze memorie is het behalen van een negatief inkomen uit sparen en beleggen in het voorgestelde stelsel mogelijk in tegenstelling tot in het huidige forfaitaire stelsel.</w:t>
      </w:r>
    </w:p>
    <w:p w:rsidRPr="00DC145A" w:rsidR="00DC145A" w:rsidP="00DC145A" w:rsidRDefault="00DC145A" w14:paraId="7CD791FA" w14:textId="77777777">
      <w:pPr>
        <w:spacing w:line="360" w:lineRule="auto"/>
        <w:ind w:firstLine="708"/>
        <w:rPr>
          <w:rFonts w:eastAsia="Calibri" w:cs="Times New Roman"/>
          <w:kern w:val="2"/>
          <w:szCs w:val="18"/>
          <w:lang w:val="nl-NL"/>
          <w14:ligatures w14:val="standardContextual"/>
        </w:rPr>
      </w:pPr>
    </w:p>
    <w:p w:rsidRPr="00DC145A" w:rsidR="00DC145A" w:rsidP="00DC145A" w:rsidRDefault="00DC145A" w14:paraId="750827EA" w14:textId="77777777">
      <w:pPr>
        <w:spacing w:line="360" w:lineRule="auto"/>
        <w:ind w:firstLine="709"/>
        <w:rPr>
          <w:rFonts w:eastAsia="Times New Roman" w:cs="Times New Roman"/>
          <w:bCs/>
          <w:i/>
          <w:iCs/>
          <w:szCs w:val="20"/>
          <w:lang w:val="nl-NL" w:eastAsia="nl-NL"/>
        </w:rPr>
      </w:pPr>
      <w:r w:rsidRPr="00DC145A">
        <w:rPr>
          <w:rFonts w:eastAsia="Times New Roman" w:cs="Times New Roman"/>
          <w:bCs/>
          <w:i/>
          <w:iCs/>
          <w:szCs w:val="20"/>
          <w:lang w:val="nl-NL" w:eastAsia="nl-NL"/>
        </w:rPr>
        <w:t xml:space="preserve">Artikel 5.2. </w:t>
      </w:r>
      <w:r w:rsidRPr="00DC145A">
        <w:rPr>
          <w:rFonts w:eastAsia="Times New Roman" w:cs="Times New Roman"/>
          <w:bCs/>
          <w:i/>
          <w:szCs w:val="24"/>
          <w:lang w:val="nl-NL" w:eastAsia="nl-NL"/>
        </w:rPr>
        <w:t>Inkomen uit sparen en beleggen</w:t>
      </w:r>
    </w:p>
    <w:p w:rsidRPr="00DC145A" w:rsidR="00DC145A" w:rsidP="00DC145A" w:rsidRDefault="00DC145A" w14:paraId="54F04533"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Het inkomen uit sparen en beleggen wordt op grond van het voorgestelde artikel 5.2, eerste lid, Wet IB 2001 bepaald door het op basis van het voorgestelde artikel 5.3 Wet IB 2001 te bepalen resultaat uit sparen en beleggen te verminderen, voor zover dit resultaat positief is, met het heffingsvrije resultaat en vervolgens te verminderen met de persoonsgebonden aftrek. De vermindering van het resultaat uit sparen en beleggen met het heffingsvrije resultaat, bedoeld in het voorgestelde artikel 5.40 Wet IB 2001, kan derhalve niet tot een negatief inkomen uit sparen en beleggen leiden. Dit houdt tevens in dat als het resultaat uit sparen en beleggen negatief is, het heffingsvrije resultaat in zijn geheel niet in mindering kan worden gebracht. </w:t>
      </w:r>
    </w:p>
    <w:p w:rsidRPr="00DC145A" w:rsidR="00DC145A" w:rsidP="00DC145A" w:rsidRDefault="00DC145A" w14:paraId="209BA5D9"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Voor een belastingplichtige die het gehele kalenderjaar dezelfde fiscale partner heeft of voor de toepassing van artikel 2.17 Wet IB 2001 geacht wordt te hebben gehad, wordt op grond van het voorgestelde artikel 5.2, tweede lid, Wet IB 2001 </w:t>
      </w:r>
      <w:r w:rsidRPr="00DC145A">
        <w:rPr>
          <w:rFonts w:eastAsia="Times New Roman" w:cs="Times New Roman"/>
          <w:szCs w:val="20"/>
          <w:lang w:val="nl-NL" w:eastAsia="nl-NL"/>
        </w:rPr>
        <w:t xml:space="preserve">het inkomen uit sparen en beleggen gesteld op </w:t>
      </w:r>
      <w:r w:rsidRPr="00DC145A">
        <w:rPr>
          <w:rFonts w:eastAsia="Times New Roman" w:cs="Times New Roman"/>
          <w:bCs/>
          <w:szCs w:val="20"/>
          <w:lang w:val="nl-NL" w:eastAsia="nl-NL"/>
        </w:rPr>
        <w:t xml:space="preserve">het aan die belastingplichtige op grond van het voorgestelde artikel 2.17, tweede lid en vijfde lid, aanhef en onderdeel c, Wet IB 2001 </w:t>
      </w:r>
      <w:r w:rsidRPr="00DC145A">
        <w:rPr>
          <w:rFonts w:eastAsia="Times New Roman" w:cs="Times New Roman"/>
          <w:szCs w:val="20"/>
          <w:lang w:val="nl-NL" w:eastAsia="nl-NL"/>
        </w:rPr>
        <w:t>toegerekende gedeelte van het gezamenlijke inkomen uit sparen en beleggen vóór vermindering met de persoonsgebonden aftrek en verminderd met het aan hem toegerekende gedeelte van de persoonsgebonden aftrek</w:t>
      </w:r>
      <w:r w:rsidRPr="00DC145A">
        <w:rPr>
          <w:rFonts w:eastAsia="Times New Roman" w:cs="Times New Roman"/>
          <w:bCs/>
          <w:szCs w:val="20"/>
          <w:lang w:val="nl-NL" w:eastAsia="nl-NL"/>
        </w:rPr>
        <w:t xml:space="preserve">. Volledigheidshalve wordt opgemerkt dat ook de persoonsgebonden aftrek een gemeenschappelijk inkomensbestanddeel is. Ook de persoonsgebonden aftrek kan dus afzonderlijk worden toegerekend. Fiscale partners kunnen immers per gemeenschappelijk inkomensbestanddeel een andere toerekening kiezen. </w:t>
      </w:r>
    </w:p>
    <w:p w:rsidRPr="00DC145A" w:rsidR="00DC145A" w:rsidP="00DC145A" w:rsidRDefault="00DC145A" w14:paraId="0E363407"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Met de in het voorgestelde artikel 5.2, derde lid, Wet IB 2001 opgenomen definitie van het gezamenlijke inkomen uit sparen en beleggen wordt in samenhang met het voorgestelde artikel 2.17, tweede en vijfde lid, Wet IB 2001 bewerkstelligd dat het heffingsvrije resultaat van beide partners in mindering wordt gebracht voordat het gezamenlijke inkomen </w:t>
      </w:r>
      <w:r w:rsidRPr="00DC145A">
        <w:rPr>
          <w:rFonts w:eastAsia="Times New Roman" w:cs="Times New Roman"/>
          <w:szCs w:val="20"/>
          <w:lang w:val="nl-NL" w:eastAsia="nl-NL"/>
        </w:rPr>
        <w:t>uit sparen en beleggen vóór vermindering met de persoonsgebonden aftrek</w:t>
      </w:r>
      <w:r w:rsidRPr="00DC145A">
        <w:rPr>
          <w:rFonts w:eastAsia="Times New Roman" w:cs="Times New Roman"/>
          <w:bCs/>
          <w:szCs w:val="20"/>
          <w:lang w:val="nl-NL" w:eastAsia="nl-NL"/>
        </w:rPr>
        <w:t xml:space="preserve"> wordt verdeeld. Dit voorkomt dat een heffingsvrij resultaat verloren kan gaan door een onhandige verdeling. In de huidige wetgeving is een vergelijkbare regeling opgenomen in artikel 5.2, vijfde lid, tweede zin, Wet IB 2001.</w:t>
      </w:r>
    </w:p>
    <w:p w:rsidRPr="00DC145A" w:rsidR="00DC145A" w:rsidP="00DC145A" w:rsidRDefault="00DC145A" w14:paraId="50769AE0" w14:textId="77777777">
      <w:pPr>
        <w:spacing w:line="360" w:lineRule="auto"/>
        <w:ind w:firstLine="708"/>
        <w:rPr>
          <w:rFonts w:eastAsia="Calibri" w:cs="Times New Roman"/>
          <w:kern w:val="2"/>
          <w:szCs w:val="18"/>
          <w:lang w:val="nl-NL"/>
          <w14:ligatures w14:val="standardContextual"/>
        </w:rPr>
      </w:pPr>
    </w:p>
    <w:p w:rsidRPr="00DC145A" w:rsidR="00DC145A" w:rsidP="00DC145A" w:rsidRDefault="00DC145A" w14:paraId="71207543" w14:textId="77777777">
      <w:pPr>
        <w:spacing w:line="360" w:lineRule="auto"/>
        <w:ind w:firstLine="709"/>
        <w:rPr>
          <w:rFonts w:eastAsia="Times New Roman" w:cs="Times New Roman"/>
          <w:i/>
          <w:iCs/>
          <w:szCs w:val="20"/>
          <w:lang w:val="nl-NL" w:eastAsia="nl-NL"/>
        </w:rPr>
      </w:pPr>
      <w:r w:rsidRPr="00DC145A">
        <w:rPr>
          <w:rFonts w:eastAsia="Times New Roman" w:cs="Times New Roman"/>
          <w:bCs/>
          <w:i/>
          <w:iCs/>
          <w:szCs w:val="20"/>
          <w:lang w:val="nl-NL" w:eastAsia="nl-NL"/>
        </w:rPr>
        <w:t>Artikel 5.3. Resultaat</w:t>
      </w:r>
      <w:r w:rsidRPr="00DC145A">
        <w:rPr>
          <w:rFonts w:eastAsia="Times New Roman" w:cs="Times New Roman"/>
          <w:i/>
          <w:iCs/>
          <w:szCs w:val="20"/>
          <w:lang w:val="nl-NL" w:eastAsia="nl-NL"/>
        </w:rPr>
        <w:t xml:space="preserve"> uit sparen en beleggen</w:t>
      </w:r>
    </w:p>
    <w:p w:rsidRPr="00DC145A" w:rsidR="00DC145A" w:rsidP="00DC145A" w:rsidRDefault="00DC145A" w14:paraId="053F8F25" w14:textId="77777777">
      <w:pPr>
        <w:spacing w:line="360" w:lineRule="auto"/>
        <w:ind w:firstLine="709"/>
        <w:rPr>
          <w:rFonts w:eastAsia="Times New Roman" w:cs="Times New Roman"/>
          <w:bCs/>
          <w:szCs w:val="20"/>
          <w:lang w:val="nl-NL" w:eastAsia="nl-NL"/>
        </w:rPr>
      </w:pPr>
      <w:r w:rsidRPr="00DC145A">
        <w:rPr>
          <w:rFonts w:eastAsia="Times New Roman" w:cs="Times New Roman"/>
          <w:szCs w:val="20"/>
          <w:lang w:val="nl-NL" w:eastAsia="nl-NL"/>
        </w:rPr>
        <w:t>Het voorgestelde artikel 5.3 Wet IB 2001 regelt</w:t>
      </w:r>
      <w:r w:rsidRPr="00DC145A">
        <w:rPr>
          <w:rFonts w:eastAsia="Times New Roman" w:cs="Times New Roman"/>
          <w:bCs/>
          <w:szCs w:val="20"/>
          <w:lang w:val="nl-NL" w:eastAsia="nl-NL"/>
        </w:rPr>
        <w:t xml:space="preserve"> wat wordt verstaan onder het resultaat uit sparen en beleggen. Voor het resultaat uit sparen en beleggen gelden twee afzonderlijke </w:t>
      </w:r>
      <w:r w:rsidRPr="00DC145A">
        <w:rPr>
          <w:rFonts w:eastAsia="Times New Roman" w:cs="Times New Roman"/>
          <w:bCs/>
          <w:szCs w:val="20"/>
          <w:lang w:val="nl-NL" w:eastAsia="nl-NL"/>
        </w:rPr>
        <w:lastRenderedPageBreak/>
        <w:t xml:space="preserve">heffingsregimes. Zoals in de paragrafen 3.1 en 3.2 van het algemeen deel van deze memorie is toegelicht, wordt als hoofdregel voor bezittingen en schulden een vermogensaanwasbelasting voorgesteld (uitgewerkt in de voorgestelde paragraaf 5.3.1 Wet IB 2001), maar geldt voor onroerende zaken en aandelen in of winstbewijzen van een startende onderneming een vermogenswinstregime (uitgewerkt in de voorgestelde paragraaf 5.3.2 Wet IB 2001). Voor beide regimes gelden dezelfde regels op het gebied van de aftrekbare kosten (zie de voorgestelde paragraaf 5.3.3 Wet IB 2001). </w:t>
      </w:r>
    </w:p>
    <w:p w:rsidRPr="00DC145A" w:rsidR="00DC145A" w:rsidP="00DC145A" w:rsidRDefault="00DC145A" w14:paraId="72631F08" w14:textId="77777777">
      <w:pPr>
        <w:spacing w:line="360" w:lineRule="auto"/>
        <w:ind w:firstLine="709"/>
        <w:rPr>
          <w:rFonts w:eastAsia="Times New Roman" w:cs="Times New Roman"/>
          <w:bCs/>
          <w:szCs w:val="20"/>
          <w:lang w:val="nl-NL" w:eastAsia="nl-NL"/>
        </w:rPr>
      </w:pPr>
    </w:p>
    <w:p w:rsidRPr="00DC145A" w:rsidR="00DC145A" w:rsidP="00DC145A" w:rsidRDefault="00DC145A" w14:paraId="5FAA76A2" w14:textId="77777777">
      <w:pPr>
        <w:spacing w:line="360" w:lineRule="auto"/>
        <w:ind w:firstLine="709"/>
        <w:rPr>
          <w:rFonts w:eastAsia="Times New Roman" w:cs="Times New Roman"/>
          <w:bCs/>
          <w:i/>
          <w:szCs w:val="20"/>
          <w:lang w:val="nl-NL" w:eastAsia="nl-NL"/>
        </w:rPr>
      </w:pPr>
      <w:r w:rsidRPr="00DC145A">
        <w:rPr>
          <w:rFonts w:eastAsia="Times New Roman" w:cs="Times New Roman"/>
          <w:bCs/>
          <w:i/>
          <w:szCs w:val="20"/>
          <w:lang w:val="nl-NL" w:eastAsia="nl-NL"/>
        </w:rPr>
        <w:t>Afdeling 5.2. Bezittingen en schulden (artikelen 5.4 en 5.5)</w:t>
      </w:r>
    </w:p>
    <w:p w:rsidRPr="00DC145A" w:rsidR="00DC145A" w:rsidP="00DC145A" w:rsidRDefault="00DC145A" w14:paraId="29960117" w14:textId="77777777">
      <w:pPr>
        <w:spacing w:line="360" w:lineRule="auto"/>
        <w:ind w:firstLine="709"/>
        <w:rPr>
          <w:rFonts w:eastAsia="Times New Roman" w:cs="Times New Roman"/>
          <w:b/>
          <w:i/>
          <w:szCs w:val="32"/>
          <w:lang w:val="nl-NL" w:eastAsia="nl-NL"/>
        </w:rPr>
      </w:pPr>
      <w:r w:rsidRPr="00DC145A">
        <w:rPr>
          <w:rFonts w:eastAsia="Times New Roman" w:cs="Times New Roman"/>
          <w:bCs/>
          <w:iCs/>
          <w:szCs w:val="20"/>
          <w:lang w:val="nl-NL" w:eastAsia="nl-NL"/>
        </w:rPr>
        <w:t>In de voorgestelde afdeling 5.2 Wet IB 2001 (bestaande uit de voorgestelde artikelen 5.4 en 5.5</w:t>
      </w:r>
      <w:r w:rsidRPr="00DC145A">
        <w:rPr>
          <w:rFonts w:eastAsia="Times New Roman" w:cs="Times New Roman"/>
          <w:bCs/>
          <w:i/>
          <w:szCs w:val="20"/>
          <w:lang w:val="nl-NL" w:eastAsia="nl-NL"/>
        </w:rPr>
        <w:t xml:space="preserve"> </w:t>
      </w:r>
      <w:r w:rsidRPr="00DC145A">
        <w:rPr>
          <w:rFonts w:eastAsia="Times New Roman" w:cs="Times New Roman"/>
          <w:bCs/>
          <w:iCs/>
          <w:szCs w:val="20"/>
          <w:lang w:val="nl-NL" w:eastAsia="nl-NL"/>
        </w:rPr>
        <w:t xml:space="preserve">Wet IB 2001) wordt geregeld uit welke bezittingen en schulden belaste voordelen worden genoten in box 3. Het gaat hierbij zowel om de bezittingen en schulden die op grond van dit wetsvoorstel onder de vermogensaanwasbelasting vallen (bezittingen en schulden als bedoeld in </w:t>
      </w:r>
      <w:r w:rsidRPr="00DC145A">
        <w:rPr>
          <w:rFonts w:eastAsia="Times New Roman" w:cs="Times New Roman"/>
          <w:bCs/>
          <w:szCs w:val="20"/>
          <w:lang w:val="nl-NL" w:eastAsia="nl-NL"/>
        </w:rPr>
        <w:t>de voorgestelde paragraaf 5.3.1 Wet IB 2001</w:t>
      </w:r>
      <w:r w:rsidRPr="00DC145A">
        <w:rPr>
          <w:rFonts w:eastAsia="Times New Roman" w:cs="Times New Roman"/>
          <w:bCs/>
          <w:iCs/>
          <w:szCs w:val="20"/>
          <w:lang w:val="nl-NL" w:eastAsia="nl-NL"/>
        </w:rPr>
        <w:t xml:space="preserve">), als om de bezittingen </w:t>
      </w:r>
      <w:r w:rsidRPr="00DC145A">
        <w:rPr>
          <w:rFonts w:eastAsia="Times New Roman" w:cs="Times New Roman"/>
          <w:bCs/>
          <w:szCs w:val="20"/>
          <w:lang w:val="nl-NL" w:eastAsia="nl-NL"/>
        </w:rPr>
        <w:t xml:space="preserve">die op grond van dit wetsvoorstel onder de vermogenswinstbelasting gaan vallen </w:t>
      </w:r>
      <w:r w:rsidRPr="00DC145A">
        <w:rPr>
          <w:rFonts w:eastAsia="Times New Roman" w:cs="Times New Roman"/>
          <w:bCs/>
          <w:iCs/>
          <w:szCs w:val="20"/>
          <w:lang w:val="nl-NL" w:eastAsia="nl-NL"/>
        </w:rPr>
        <w:t>(</w:t>
      </w:r>
      <w:r w:rsidRPr="00DC145A">
        <w:rPr>
          <w:rFonts w:eastAsia="Times New Roman" w:cs="Times New Roman"/>
          <w:bCs/>
          <w:szCs w:val="20"/>
          <w:lang w:val="nl-NL" w:eastAsia="nl-NL"/>
        </w:rPr>
        <w:t xml:space="preserve">onroerende zaken en aandelen in of winstbewijzen van een startende onderneming als bedoeld in de voorgestelde paragraaf 5.3.2 Wet IB 2001). </w:t>
      </w:r>
      <w:r w:rsidRPr="00DC145A">
        <w:rPr>
          <w:rFonts w:eastAsia="Times New Roman" w:cs="Times New Roman"/>
          <w:bCs/>
          <w:iCs/>
          <w:szCs w:val="20"/>
          <w:lang w:val="nl-NL" w:eastAsia="nl-NL"/>
        </w:rPr>
        <w:t>Afgezien van het voorgestelde afschaffen van de schuldendrempel van het huidige artikel 5.3, derde lid, onderdeel f, Wet IB 2001, wordt met deze artikelen geen inhoudelijke wijziging beoogd ten opzichte van de op grond van de huidige tekst van artikel 5.3 Wet IB 2001 tot de rendementsgrondslag behorende bezittingen en schulden. De schuldendrempel van het huidige artikel 5.3, derde lid, onderdeel f, Wet IB 2001 komt in de voorgestelde tekst van artikel 5.5</w:t>
      </w:r>
      <w:r w:rsidRPr="00DC145A">
        <w:rPr>
          <w:rFonts w:eastAsia="Times New Roman" w:cs="Times New Roman"/>
          <w:bCs/>
          <w:szCs w:val="20"/>
          <w:lang w:val="nl-NL" w:eastAsia="nl-NL"/>
        </w:rPr>
        <w:t xml:space="preserve"> </w:t>
      </w:r>
      <w:r w:rsidRPr="00DC145A">
        <w:rPr>
          <w:rFonts w:eastAsia="Times New Roman" w:cs="Times New Roman"/>
          <w:bCs/>
          <w:iCs/>
          <w:szCs w:val="20"/>
          <w:lang w:val="nl-NL" w:eastAsia="nl-NL"/>
        </w:rPr>
        <w:t xml:space="preserve">Wet IB 2001 niet terug, omdat het wenselijk is dat ook de rente van kleine schulden in aanmerking wordt genomen als negatief inkomen. Ten behoeve van de leesbaarheid is ervoor gekozen de relevante bezittingen en schulden in twee losse artikelen te plaatsen en daarbij te werken met verschillende leden voor de verschillende bestaande uitzonderingen. </w:t>
      </w:r>
    </w:p>
    <w:p w:rsidRPr="00DC145A" w:rsidR="00DC145A" w:rsidP="00DC145A" w:rsidRDefault="00DC145A" w14:paraId="7AB499D5" w14:textId="77777777">
      <w:pPr>
        <w:spacing w:line="360" w:lineRule="auto"/>
        <w:ind w:firstLine="709"/>
        <w:rPr>
          <w:rFonts w:eastAsia="Times New Roman" w:cs="Times New Roman"/>
          <w:bCs/>
          <w:szCs w:val="20"/>
          <w:lang w:val="nl-NL" w:eastAsia="nl-NL"/>
        </w:rPr>
      </w:pPr>
    </w:p>
    <w:p w:rsidRPr="00DC145A" w:rsidR="00DC145A" w:rsidP="00DC145A" w:rsidRDefault="00DC145A" w14:paraId="7D7E6F58" w14:textId="77777777">
      <w:pPr>
        <w:spacing w:line="360" w:lineRule="auto"/>
        <w:ind w:firstLine="709"/>
        <w:rPr>
          <w:rFonts w:eastAsia="Times New Roman" w:cs="Times New Roman"/>
          <w:szCs w:val="20"/>
          <w:lang w:val="nl-NL" w:eastAsia="nl-NL"/>
        </w:rPr>
      </w:pPr>
      <w:r w:rsidRPr="00DC145A">
        <w:rPr>
          <w:rFonts w:eastAsia="Times New Roman" w:cs="Times New Roman"/>
          <w:i/>
          <w:iCs/>
          <w:szCs w:val="20"/>
          <w:lang w:val="nl-NL" w:eastAsia="nl-NL"/>
        </w:rPr>
        <w:t>Paragraaf 5.3.1. Resultaat behaald met bezittingen en schulden</w:t>
      </w:r>
    </w:p>
    <w:p w:rsidRPr="00DC145A" w:rsidR="00DC145A" w:rsidP="00DC145A" w:rsidRDefault="00DC145A" w14:paraId="7682839E" w14:textId="77777777">
      <w:pPr>
        <w:spacing w:line="360" w:lineRule="auto"/>
        <w:ind w:firstLine="709"/>
        <w:rPr>
          <w:rFonts w:eastAsia="Times New Roman" w:cs="Times New Roman"/>
          <w:szCs w:val="20"/>
          <w:lang w:val="nl-NL" w:eastAsia="nl-NL"/>
        </w:rPr>
      </w:pPr>
      <w:r w:rsidRPr="00DC145A">
        <w:rPr>
          <w:rFonts w:eastAsia="Times New Roman" w:cs="Times New Roman"/>
          <w:bCs/>
          <w:szCs w:val="20"/>
          <w:lang w:val="nl-NL" w:eastAsia="nl-NL"/>
        </w:rPr>
        <w:t>In het voorgestelde box 3-stelsel geldt als hoofdregel een vermogensaanwasbelasting. De vormgeving van de vermogensaanwasbelasting is opgenomen in de voorgestelde paragraaf 5.3.1 Wet IB 2001. De hoofdregel geldt niet voor onroerende zaken en voor aandelen in of winstbewijzen van een startende onderneming als bedoeld in de voorgestelde paragraaf 5.3.2 Wet IB 2001. Alle andere box 3-bezittingen en alle box 3-schulden vallen wel onder de vermogensaanwasbelasting. In de artikelsgewijze toelichting bij de in de voorgestelde paragraaf 5.3.1 Wet IB 2001 opgenomen artikelen 5.6 tot en met 5.14 Wet IB 2001 wordt met ‘bezittingen en schulden’ steeds gedoeld op de bezittingen en schulden waarop de voorgestelde paragraaf 5.3.1 Wet IB 2001 van toepassing is.</w:t>
      </w:r>
    </w:p>
    <w:p w:rsidRPr="00DC145A" w:rsidR="006D20F0" w:rsidP="006D20F0" w:rsidRDefault="006D20F0" w14:paraId="70E4DD0D" w14:textId="77777777">
      <w:pPr>
        <w:spacing w:line="360" w:lineRule="auto"/>
        <w:rPr>
          <w:rFonts w:eastAsia="Times New Roman" w:cs="Times New Roman"/>
          <w:bCs/>
          <w:szCs w:val="20"/>
          <w:lang w:val="nl-NL" w:eastAsia="nl-NL"/>
        </w:rPr>
      </w:pPr>
    </w:p>
    <w:p w:rsidRPr="00DC145A" w:rsidR="00DC145A" w:rsidP="00DC145A" w:rsidRDefault="00DC145A" w14:paraId="0CA261B7" w14:textId="77777777">
      <w:pPr>
        <w:spacing w:line="360" w:lineRule="auto"/>
        <w:ind w:firstLine="709"/>
        <w:contextualSpacing/>
        <w:rPr>
          <w:rFonts w:eastAsia="Times New Roman" w:cs="Times New Roman"/>
          <w:bCs/>
          <w:i/>
          <w:iCs/>
          <w:szCs w:val="20"/>
          <w:lang w:val="nl-NL" w:eastAsia="nl-NL"/>
        </w:rPr>
      </w:pPr>
      <w:r w:rsidRPr="00DC145A">
        <w:rPr>
          <w:rFonts w:eastAsia="Times New Roman" w:cs="Times New Roman"/>
          <w:bCs/>
          <w:i/>
          <w:iCs/>
          <w:szCs w:val="20"/>
          <w:lang w:val="nl-NL" w:eastAsia="nl-NL"/>
        </w:rPr>
        <w:t>Artikel 5.6. Resultaat behaald met bezittingen en schulden</w:t>
      </w:r>
    </w:p>
    <w:p w:rsidRPr="00DC145A" w:rsidR="00DC145A" w:rsidP="00DC145A" w:rsidRDefault="00DC145A" w14:paraId="4C8B5670"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Het resultaat dat wordt behaald met de bezittingen en schulden die onder het vermogensaanwasregime vallen, wordt bepaald volgens het voorgestelde artikel 5.6, eerste lid, Wet IB 2001 waarin is opgenomen dat dit resultaat het gezamenlijke bedrag is van alle voordelen die worden behaald met die bezittingen en schulden. Deze voordelen bestaan ingevolge het </w:t>
      </w:r>
      <w:r w:rsidRPr="00DC145A">
        <w:rPr>
          <w:rFonts w:eastAsia="Times New Roman" w:cs="Times New Roman"/>
          <w:bCs/>
          <w:szCs w:val="20"/>
          <w:lang w:val="nl-NL" w:eastAsia="nl-NL"/>
        </w:rPr>
        <w:lastRenderedPageBreak/>
        <w:t>voorgestelde artikel 5.6, tweede lid, Wet IB 2001 uit de reguliere voordelen die in het kalenderjaar worden getrokken uit die bezittingen en schulden en uit de (positieve of negatieve) vermogensaanwas in het kalenderjaar van die bezittingen en schulden. Voor het bepalen van de voordelen geldt derhalve dat de waardeontwikkeling niet alleen tot de voordelen behoort, indien de belastingplichtige deze reeds heeft gerealiseerd, maar ook als dat nog niet het geval is. Daarbij kan worden gedacht aan aandelen die in waarde zijn gestegen of gedaald, maar nog niet zijn verkocht.</w:t>
      </w:r>
    </w:p>
    <w:p w:rsidRPr="00DC145A" w:rsidR="00DC145A" w:rsidP="00DC145A" w:rsidRDefault="00DC145A" w14:paraId="187FDFEE"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Voor de bepaling van het gezamenlijke bedrag van alle voordelen wordt op grond van de voorgestelde artikelen 5.7, derde lid, 5.8, eerste lid, 5.9, tweede lid, 5.11, tweede lid, en 5.38, tweede lid, Wet IB 2001 ervan uitgegaan dat zakelijk wordt gehandeld. Voor het berekenen van de waardemutatie wordt op grond van de voorgestelde artikelen 5.8, eerste lid, 5.9, tweede lid, en 5.11, tweede lid, Wet IB 2001 uitgegaan van de waarde in het economische verkeer. Voor het bepalen van de reguliere voordelen bij de toepassing van de vermogensaanwasbelasting en voor de aftrekbare kosten is het zakelijkheidsbeginsel neergelegd in het voorgestelde artikel 5.7, derde lid, Wet IB 2001, onderscheidenlijk in het voorgestelde artikel 5.38, tweede lid, Wet IB 2001. Deze uitwerking van het zakelijkheidsbeginsel gaat constructies met onzakelijke vergoedingen in de verhouding tot box 1 en box 2 tegen en brengt meer evenwicht tussen de winst- en de box 3-sfeer. De ondernemer of de vennootschap wordt immers op basis van het totaalwinstbeginsel eveneens geacht zakelijk te handelen. Ook buiten de relatie met box 1 of box 2 wordt het resultaat bij onzakelijk handelen gecorrigeerd op basis van de voorgestelde uitwerking van het zakelijkheidsbeginsel. Dat geldt bijvoorbeeld in het geval van verkoop van aandelen door een ouder aan een kind tegen een lager bedrag dan de waarde in het economische verkeer. </w:t>
      </w:r>
    </w:p>
    <w:p w:rsidRPr="00DC145A" w:rsidR="00DC145A" w:rsidP="00DC145A" w:rsidRDefault="00DC145A" w14:paraId="7CBE6DBF"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Onroerende zaken en aandelen in of winstbewijzen van startende ondernemingen worden ingevolge het voorgestelde artikel 5.6, derde lid, Wet IB 2001 uitgezonderd van het vermogensaanwasregime. Hiervoor geldt ingevolge de voorgestelde artikelen 5.15 en 5.16 Wet IB 2001 (nader uitgewerkt in de voorgestelde artikelen 5.17 tot en met 5.37 Wet IB 2001) een vermogenswinstbelasting, waarbij in principe de waardeontwikkeling voor deze vermogensbestanddelen pas wordt belast bij realisatie, zoals bij verkoop. Dit wordt nader toegelicht in de artikelsgewijze toelichting bij de voorgestelde artikelen 5.15 en 5.16 Wet IB 2001. Alle schulden in box 3 vallen onder het vermogensaanwasregime, ongeacht of deze schulden samenhangen met een onroerende zaak of met aandelen in of winstbewijzen van een startende onderneming. Met het oog op eenvoud is ervoor gekozen om geen onderscheid te maken tussen verschillende schulden in box 3.</w:t>
      </w:r>
    </w:p>
    <w:p w:rsidRPr="00DC145A" w:rsidR="00DC145A" w:rsidP="00DC145A" w:rsidRDefault="00DC145A" w14:paraId="308532BF" w14:textId="77777777">
      <w:pPr>
        <w:spacing w:line="360" w:lineRule="auto"/>
        <w:ind w:firstLine="709"/>
        <w:rPr>
          <w:rFonts w:eastAsia="Times New Roman" w:cs="Times New Roman"/>
          <w:bCs/>
          <w:szCs w:val="20"/>
          <w:lang w:val="nl-NL" w:eastAsia="nl-NL"/>
        </w:rPr>
      </w:pPr>
    </w:p>
    <w:p w:rsidRPr="00DC145A" w:rsidR="00DC145A" w:rsidP="00DC145A" w:rsidRDefault="00DC145A" w14:paraId="00F894B2" w14:textId="77777777">
      <w:pPr>
        <w:spacing w:line="360" w:lineRule="auto"/>
        <w:ind w:firstLine="709"/>
        <w:rPr>
          <w:rFonts w:eastAsia="Times New Roman" w:cs="Times New Roman"/>
          <w:bCs/>
          <w:i/>
          <w:iCs/>
          <w:szCs w:val="20"/>
          <w:lang w:val="nl-NL" w:eastAsia="nl-NL"/>
        </w:rPr>
      </w:pPr>
      <w:r w:rsidRPr="00DC145A">
        <w:rPr>
          <w:rFonts w:eastAsia="Times New Roman" w:cs="Times New Roman"/>
          <w:bCs/>
          <w:i/>
          <w:iCs/>
          <w:szCs w:val="20"/>
          <w:lang w:val="nl-NL" w:eastAsia="nl-NL"/>
        </w:rPr>
        <w:t>Artikel 5.7.</w:t>
      </w:r>
      <w:r w:rsidRPr="00DC145A">
        <w:rPr>
          <w:rFonts w:eastAsia="Times New Roman" w:cs="Times New Roman"/>
          <w:bCs/>
          <w:szCs w:val="20"/>
          <w:lang w:val="nl-NL" w:eastAsia="nl-NL"/>
        </w:rPr>
        <w:t xml:space="preserve"> </w:t>
      </w:r>
      <w:r w:rsidRPr="00DC145A">
        <w:rPr>
          <w:rFonts w:eastAsia="Times New Roman" w:cs="Times New Roman"/>
          <w:bCs/>
          <w:i/>
          <w:iCs/>
          <w:szCs w:val="20"/>
          <w:lang w:val="nl-NL" w:eastAsia="nl-NL"/>
        </w:rPr>
        <w:t>Reguliere voordelen</w:t>
      </w:r>
      <w:r w:rsidRPr="00DC145A">
        <w:rPr>
          <w:rFonts w:eastAsia="Times New Roman" w:cs="Times New Roman"/>
          <w:szCs w:val="20"/>
          <w:lang w:val="nl-NL" w:eastAsia="nl-NL"/>
        </w:rPr>
        <w:t xml:space="preserve"> </w:t>
      </w:r>
    </w:p>
    <w:p w:rsidRPr="00DC145A" w:rsidR="00DC145A" w:rsidP="00DC145A" w:rsidRDefault="00DC145A" w14:paraId="5B6D12D4"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In het voorgestelde </w:t>
      </w:r>
      <w:bookmarkStart w:name="_Hlk163209037" w:id="112"/>
      <w:r w:rsidRPr="00DC145A">
        <w:rPr>
          <w:rFonts w:eastAsia="Times New Roman" w:cs="Times New Roman"/>
          <w:bCs/>
          <w:szCs w:val="20"/>
          <w:lang w:val="nl-NL" w:eastAsia="nl-NL"/>
        </w:rPr>
        <w:t xml:space="preserve">artikel 5.7, eerste lid, Wet IB 2001 wordt </w:t>
      </w:r>
      <w:bookmarkEnd w:id="112"/>
      <w:r w:rsidRPr="00DC145A">
        <w:rPr>
          <w:rFonts w:eastAsia="Times New Roman" w:cs="Times New Roman"/>
          <w:bCs/>
          <w:szCs w:val="20"/>
          <w:lang w:val="nl-NL" w:eastAsia="nl-NL"/>
        </w:rPr>
        <w:t>een niet-limitatieve opsomming gegeven van een aantal reguliere voordelen</w:t>
      </w:r>
      <w:r w:rsidRPr="00DC145A">
        <w:rPr>
          <w:rFonts w:eastAsia="Times New Roman" w:cs="Times New Roman"/>
          <w:szCs w:val="20"/>
          <w:lang w:val="nl-NL" w:eastAsia="nl-NL"/>
        </w:rPr>
        <w:t xml:space="preserve"> die worden getrokken uit bezittingen en schulden als bedoeld in het voorgestelde artikel 5.6, tweede lid, onderdeel a, Wet IB 2001</w:t>
      </w:r>
      <w:r w:rsidRPr="00DC145A">
        <w:rPr>
          <w:rFonts w:eastAsia="Times New Roman" w:cs="Times New Roman"/>
          <w:bCs/>
          <w:szCs w:val="20"/>
          <w:lang w:val="nl-NL" w:eastAsia="nl-NL"/>
        </w:rPr>
        <w:t xml:space="preserve">. In het voorgestelde artikel 5.7, tweede lid, Wet IB 2001 wordt in dat kader geregeld dat rente die verschuldigd is over schulden die onderdeel uitmaken van het box 3-vermogen wordt aangemerkt als negatief regulier voordeel. Het voorgestelde artikel 5.7, derde lid, Wet IB 2001 regelt dat de reguliere voordelen worden gecorrigeerd, indien de overeenkomst onder onzakelijke </w:t>
      </w:r>
      <w:r w:rsidRPr="00DC145A">
        <w:rPr>
          <w:rFonts w:eastAsia="Times New Roman" w:cs="Times New Roman"/>
          <w:bCs/>
          <w:szCs w:val="20"/>
          <w:lang w:val="nl-NL" w:eastAsia="nl-NL"/>
        </w:rPr>
        <w:lastRenderedPageBreak/>
        <w:t xml:space="preserve">omstandigheden tot stand is gekomen. In dat geval wordt gekeken naar de voorwaarden die </w:t>
      </w:r>
      <w:r w:rsidRPr="00DC145A">
        <w:rPr>
          <w:rFonts w:eastAsia="Times New Roman" w:cs="Times New Roman"/>
          <w:szCs w:val="20"/>
          <w:lang w:val="nl-NL" w:eastAsia="nl-NL"/>
        </w:rPr>
        <w:t>in het economische verkeer door onafhankelijke partijen zouden zijn overeengekomen</w:t>
      </w:r>
      <w:r w:rsidRPr="00DC145A">
        <w:rPr>
          <w:rFonts w:eastAsia="Times New Roman" w:cs="Times New Roman"/>
          <w:bCs/>
          <w:szCs w:val="20"/>
          <w:lang w:val="nl-NL" w:eastAsia="nl-NL"/>
        </w:rPr>
        <w:t xml:space="preserve">, en worden de reguliere voordelen op basis daarvan bepaald. </w:t>
      </w:r>
    </w:p>
    <w:p w:rsidRPr="00DC145A" w:rsidR="00DC145A" w:rsidP="00DC145A" w:rsidRDefault="00DC145A" w14:paraId="027848A1" w14:textId="77777777">
      <w:pPr>
        <w:spacing w:line="360" w:lineRule="auto"/>
        <w:ind w:firstLine="709"/>
        <w:rPr>
          <w:rFonts w:eastAsia="Times New Roman" w:cs="Times New Roman"/>
          <w:bCs/>
          <w:szCs w:val="20"/>
          <w:lang w:val="nl-NL" w:eastAsia="nl-NL"/>
        </w:rPr>
      </w:pPr>
    </w:p>
    <w:p w:rsidRPr="00DC145A" w:rsidR="00DC145A" w:rsidP="00DC145A" w:rsidRDefault="00DC145A" w14:paraId="5B86FFDC" w14:textId="77777777">
      <w:pPr>
        <w:spacing w:line="360" w:lineRule="auto"/>
        <w:ind w:firstLine="709"/>
        <w:rPr>
          <w:rFonts w:eastAsia="Times New Roman" w:cs="Times New Roman"/>
          <w:bCs/>
          <w:i/>
          <w:iCs/>
          <w:szCs w:val="20"/>
          <w:lang w:val="nl-NL" w:eastAsia="nl-NL"/>
        </w:rPr>
      </w:pPr>
      <w:r w:rsidRPr="00DC145A">
        <w:rPr>
          <w:rFonts w:eastAsia="Times New Roman" w:cs="Times New Roman"/>
          <w:bCs/>
          <w:i/>
          <w:iCs/>
          <w:szCs w:val="20"/>
          <w:lang w:val="nl-NL" w:eastAsia="nl-NL"/>
        </w:rPr>
        <w:t xml:space="preserve">Artikel 5.8. Vermogensaanwas </w:t>
      </w:r>
    </w:p>
    <w:p w:rsidRPr="00DC145A" w:rsidR="00DC145A" w:rsidP="00DC145A" w:rsidRDefault="00DC145A" w14:paraId="65127DAE"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Het voorgestelde artikel 5.8, eerste lid, Wet IB 2001 bevat de systematiek voor het bepalen van de vermogensaanwas van bezittingen en schulden, bedoeld in het voorgestelde artikel 5.6, tweede lid, onderdeel b, Wet IB 2001. Deze vermogensaanwas wordt bepaald door de volgende vermogensvergelijking: </w:t>
      </w:r>
    </w:p>
    <w:p w:rsidRPr="00DC145A" w:rsidR="00DC145A" w:rsidP="00DC145A" w:rsidRDefault="00DC145A" w14:paraId="116C5621"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(1) het verschil tussen de waarde in het economische verkeer aan het eind van het kalenderjaar van het saldo van bezittingen en schulden en de waarde in het economische verkeer aan het begin van het kalenderjaar van het saldo van bezittingen en schulden; </w:t>
      </w:r>
    </w:p>
    <w:p w:rsidRPr="00DC145A" w:rsidR="00DC145A" w:rsidP="00DC145A" w:rsidRDefault="00DC145A" w14:paraId="0430E245"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(2) verminderd met de stortingen in het betreffende kalenderjaar; en </w:t>
      </w:r>
    </w:p>
    <w:p w:rsidRPr="00DC145A" w:rsidR="00DC145A" w:rsidP="00DC145A" w:rsidRDefault="00DC145A" w14:paraId="62651FF8"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(3) vermeerderd met de onttrekkingen in het betreffende kalenderjaar. </w:t>
      </w:r>
    </w:p>
    <w:p w:rsidRPr="00DC145A" w:rsidR="00DC145A" w:rsidP="00DC145A" w:rsidRDefault="00DC145A" w14:paraId="5C88620E"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De vermindering met de stortingen zorgt ervoor dat een vermogensstijging niet als vermogensaanwas in aanmerking wordt genomen, indien die vermogensstijging het resultaat is van </w:t>
      </w:r>
      <w:r w:rsidRPr="00DC145A">
        <w:rPr>
          <w:rFonts w:eastAsia="Times New Roman" w:cs="Times New Roman"/>
          <w:szCs w:val="20"/>
          <w:lang w:val="nl-NL" w:eastAsia="nl-NL"/>
        </w:rPr>
        <w:t>het tot de bezittingen gaan behoren van een vermogensbestanddeel</w:t>
      </w:r>
      <w:r w:rsidRPr="00DC145A">
        <w:rPr>
          <w:rFonts w:eastAsia="Times New Roman" w:cs="Times New Roman"/>
          <w:szCs w:val="18"/>
          <w:lang w:val="nl-NL" w:eastAsia="nl-NL"/>
        </w:rPr>
        <w:t xml:space="preserve"> of het niet langer tot de schulden behoren van een schuld</w:t>
      </w:r>
      <w:r w:rsidRPr="00DC145A">
        <w:rPr>
          <w:rFonts w:eastAsia="Times New Roman" w:cs="Times New Roman"/>
          <w:bCs/>
          <w:szCs w:val="20"/>
          <w:lang w:val="nl-NL" w:eastAsia="nl-NL"/>
        </w:rPr>
        <w:t xml:space="preserve">. Omgekeerd zorgt de vermeerdering met de onttrekkingen ervoor dat een vermogensdaling niet als negatieve vermogensaanwas in aanmerking wordt genomen, indien die vermogensdaling het resultaat is van </w:t>
      </w:r>
      <w:r w:rsidRPr="00DC145A">
        <w:rPr>
          <w:rFonts w:eastAsia="Times New Roman" w:cs="Times New Roman"/>
          <w:szCs w:val="18"/>
          <w:lang w:val="nl-NL" w:eastAsia="nl-NL"/>
        </w:rPr>
        <w:t>het niet langer tot de bezittingen behoren van een bezitting of van het tot de schulden gaan behoren van een verplichting</w:t>
      </w:r>
      <w:r w:rsidRPr="00DC145A">
        <w:rPr>
          <w:rFonts w:eastAsia="Times New Roman" w:cs="Times New Roman"/>
          <w:bCs/>
          <w:szCs w:val="20"/>
          <w:lang w:val="nl-NL" w:eastAsia="nl-NL"/>
        </w:rPr>
        <w:t>. In de voorgestelde artikelen 5.9, 5.10 en 5.11 Wet IB 2001 wordt bepaald wanneer sprake is van een storting, onderscheidenlijk een onttrekking.</w:t>
      </w:r>
    </w:p>
    <w:p w:rsidRPr="00DC145A" w:rsidR="00DC145A" w:rsidP="00DC145A" w:rsidRDefault="00DC145A" w14:paraId="7726A1AD"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De vermogensaanwas kan net als het saldo van bezittingen en schulden een positief of een negatief bedrag zijn. Voor de duidelijkheid wordt in het voorgestelde artikel 5.8, tweede lid, Wet IB 2001 expliciet bepaald dat een afname van een negatief saldo </w:t>
      </w:r>
      <w:r w:rsidRPr="00DC145A">
        <w:rPr>
          <w:rFonts w:eastAsia="Times New Roman" w:cs="Times New Roman"/>
          <w:szCs w:val="20"/>
          <w:lang w:val="nl-NL" w:eastAsia="nl-NL"/>
        </w:rPr>
        <w:t xml:space="preserve">van bezittingen en schulden </w:t>
      </w:r>
      <w:r w:rsidRPr="00DC145A">
        <w:rPr>
          <w:rFonts w:eastAsia="Times New Roman" w:cs="Times New Roman"/>
          <w:bCs/>
          <w:szCs w:val="20"/>
          <w:lang w:val="nl-NL" w:eastAsia="nl-NL"/>
        </w:rPr>
        <w:t xml:space="preserve">een positieve vermogensaanwas is en een toename van een negatief saldo </w:t>
      </w:r>
      <w:r w:rsidRPr="00DC145A">
        <w:rPr>
          <w:rFonts w:eastAsia="Times New Roman" w:cs="Times New Roman"/>
          <w:szCs w:val="20"/>
          <w:lang w:val="nl-NL" w:eastAsia="nl-NL"/>
        </w:rPr>
        <w:t xml:space="preserve">van bezittingen en schulden </w:t>
      </w:r>
      <w:r w:rsidRPr="00DC145A">
        <w:rPr>
          <w:rFonts w:eastAsia="Times New Roman" w:cs="Times New Roman"/>
          <w:bCs/>
          <w:szCs w:val="20"/>
          <w:lang w:val="nl-NL" w:eastAsia="nl-NL"/>
        </w:rPr>
        <w:t xml:space="preserve">een negatieve vermogensaanwas.  </w:t>
      </w:r>
    </w:p>
    <w:p w:rsidRPr="00DC145A" w:rsidR="00DC145A" w:rsidP="00DC145A" w:rsidRDefault="00DC145A" w14:paraId="20156DF3" w14:textId="77777777">
      <w:pPr>
        <w:spacing w:line="360" w:lineRule="auto"/>
        <w:ind w:firstLine="709"/>
        <w:rPr>
          <w:rFonts w:eastAsia="Times New Roman" w:cs="Times New Roman"/>
          <w:bCs/>
          <w:szCs w:val="20"/>
          <w:lang w:val="nl-NL" w:eastAsia="nl-NL"/>
        </w:rPr>
      </w:pPr>
    </w:p>
    <w:p w:rsidRPr="00DC145A" w:rsidR="00DC145A" w:rsidP="00DC145A" w:rsidRDefault="00DC145A" w14:paraId="7127BFBE" w14:textId="77777777">
      <w:pPr>
        <w:spacing w:line="360" w:lineRule="auto"/>
        <w:ind w:firstLine="709"/>
        <w:rPr>
          <w:rFonts w:eastAsia="Times New Roman" w:cs="Times New Roman"/>
          <w:bCs/>
          <w:i/>
          <w:iCs/>
          <w:szCs w:val="20"/>
          <w:lang w:val="nl-NL" w:eastAsia="nl-NL"/>
        </w:rPr>
      </w:pPr>
      <w:r w:rsidRPr="00DC145A">
        <w:rPr>
          <w:rFonts w:eastAsia="Times New Roman" w:cs="Times New Roman"/>
          <w:bCs/>
          <w:i/>
          <w:iCs/>
          <w:szCs w:val="20"/>
          <w:lang w:val="nl-NL" w:eastAsia="nl-NL"/>
        </w:rPr>
        <w:t>Artikelen 5.9 en 5.11. Stortingen en onttrekkingen</w:t>
      </w:r>
    </w:p>
    <w:p w:rsidRPr="00DC145A" w:rsidR="00DC145A" w:rsidP="00DC145A" w:rsidRDefault="00DC145A" w14:paraId="1CF3CC45" w14:textId="77777777">
      <w:pPr>
        <w:spacing w:line="360" w:lineRule="auto"/>
        <w:ind w:firstLine="709"/>
        <w:contextualSpacing/>
        <w:rPr>
          <w:rFonts w:eastAsia="Times New Roman" w:cs="Times New Roman"/>
          <w:bCs/>
          <w:szCs w:val="20"/>
          <w:lang w:val="nl-NL" w:eastAsia="nl-NL"/>
        </w:rPr>
      </w:pPr>
      <w:r w:rsidRPr="00DC145A">
        <w:rPr>
          <w:rFonts w:eastAsia="Times New Roman" w:cs="Times New Roman"/>
          <w:bCs/>
          <w:szCs w:val="20"/>
          <w:lang w:val="nl-NL" w:eastAsia="nl-NL"/>
        </w:rPr>
        <w:t>De vermogensvergelijking die wordt geregeld in het voorgestelde artikel 5.8 Wet IB 2001 wordt toegepast op het totale box 3</w:t>
      </w:r>
      <w:r w:rsidRPr="00DC145A">
        <w:rPr>
          <w:rFonts w:eastAsia="Times New Roman" w:cs="Times New Roman"/>
          <w:bCs/>
          <w:szCs w:val="20"/>
          <w:lang w:val="nl-NL" w:eastAsia="nl-NL"/>
        </w:rPr>
        <w:noBreakHyphen/>
        <w:t xml:space="preserve">vermogen voor zover dat onder het vermogensaanwasregime valt. Bij het bepalen van de vermogensaanwas van bezittingen en schulden op grond van het voorgestelde artikel 5.8 Wet IB 2001 wordt rekening gehouden met stortingen en onttrekkingen. Het verschil tussen de waarde in het economische verkeer aan het eind van het kalenderjaar van het saldo van bezittingen en schulden en de waarde in het economische verkeer aan het begin van het kalenderjaar van het saldo van bezittingen en schulden wordt namelijk: </w:t>
      </w:r>
    </w:p>
    <w:p w:rsidRPr="00DC145A" w:rsidR="00DC145A" w:rsidP="00DC145A" w:rsidRDefault="00DC145A" w14:paraId="4FF02A70" w14:textId="77777777">
      <w:pPr>
        <w:spacing w:line="360" w:lineRule="auto"/>
        <w:ind w:firstLine="709"/>
        <w:contextualSpacing/>
        <w:rPr>
          <w:rFonts w:eastAsia="Times New Roman" w:cs="Times New Roman"/>
          <w:bCs/>
          <w:szCs w:val="20"/>
          <w:lang w:val="nl-NL" w:eastAsia="nl-NL"/>
        </w:rPr>
      </w:pPr>
      <w:r w:rsidRPr="00DC145A">
        <w:rPr>
          <w:rFonts w:eastAsia="Times New Roman" w:cs="Times New Roman"/>
          <w:bCs/>
          <w:szCs w:val="20"/>
          <w:lang w:val="nl-NL" w:eastAsia="nl-NL"/>
        </w:rPr>
        <w:t xml:space="preserve">- verminderd met de stortingen in het betreffende kalenderjaar; en </w:t>
      </w:r>
    </w:p>
    <w:p w:rsidRPr="00DC145A" w:rsidR="00DC145A" w:rsidP="00DC145A" w:rsidRDefault="00DC145A" w14:paraId="4B98ED71" w14:textId="77777777">
      <w:pPr>
        <w:spacing w:line="360" w:lineRule="auto"/>
        <w:ind w:firstLine="709"/>
        <w:contextualSpacing/>
        <w:rPr>
          <w:rFonts w:eastAsia="Times New Roman" w:cs="Times New Roman"/>
          <w:bCs/>
          <w:szCs w:val="20"/>
          <w:lang w:val="nl-NL" w:eastAsia="nl-NL"/>
        </w:rPr>
      </w:pPr>
      <w:r w:rsidRPr="00DC145A">
        <w:rPr>
          <w:rFonts w:eastAsia="Times New Roman" w:cs="Times New Roman"/>
          <w:bCs/>
          <w:szCs w:val="20"/>
          <w:lang w:val="nl-NL" w:eastAsia="nl-NL"/>
        </w:rPr>
        <w:t>- vermeerderd met de onttrekkingen in het betreffende kalenderjaar.</w:t>
      </w:r>
    </w:p>
    <w:p w:rsidRPr="00DC145A" w:rsidR="00DC145A" w:rsidP="00DC145A" w:rsidRDefault="00DC145A" w14:paraId="44D9F153" w14:textId="77777777">
      <w:pPr>
        <w:spacing w:line="360" w:lineRule="auto"/>
        <w:ind w:firstLine="709"/>
        <w:contextualSpacing/>
        <w:rPr>
          <w:rFonts w:eastAsia="Times New Roman" w:cs="Times New Roman"/>
          <w:bCs/>
          <w:szCs w:val="20"/>
          <w:lang w:val="nl-NL" w:eastAsia="nl-NL"/>
        </w:rPr>
      </w:pPr>
      <w:r w:rsidRPr="00DC145A">
        <w:rPr>
          <w:rFonts w:eastAsia="Times New Roman" w:cs="Times New Roman"/>
          <w:bCs/>
          <w:szCs w:val="20"/>
          <w:lang w:val="nl-NL" w:eastAsia="nl-NL"/>
        </w:rPr>
        <w:t>In de voorgestelde artikelen 5.9 en 5.11 Wet IB 2001 wordt op hoofdlijnen</w:t>
      </w:r>
      <w:r w:rsidRPr="00DC145A">
        <w:rPr>
          <w:rFonts w:eastAsia="Times New Roman" w:cs="Times New Roman"/>
          <w:bCs/>
          <w:szCs w:val="20"/>
          <w:vertAlign w:val="superscript"/>
          <w:lang w:val="nl-NL" w:eastAsia="nl-NL"/>
        </w:rPr>
        <w:footnoteReference w:id="75"/>
      </w:r>
      <w:r w:rsidRPr="00DC145A">
        <w:rPr>
          <w:rFonts w:eastAsia="Times New Roman" w:cs="Times New Roman"/>
          <w:bCs/>
          <w:szCs w:val="20"/>
          <w:lang w:val="nl-NL" w:eastAsia="nl-NL"/>
        </w:rPr>
        <w:t xml:space="preserve"> bepaald wanneer sprake is van een storting, onderscheidenlijk een onttrekking. Een storting is ingevolge </w:t>
      </w:r>
      <w:r w:rsidRPr="00DC145A">
        <w:rPr>
          <w:rFonts w:eastAsia="Times New Roman" w:cs="Times New Roman"/>
          <w:bCs/>
          <w:szCs w:val="20"/>
          <w:lang w:val="nl-NL" w:eastAsia="nl-NL"/>
        </w:rPr>
        <w:lastRenderedPageBreak/>
        <w:t>het voorgestelde artikel 5.9, eerste lid, Wet IB 2001 een positieve waardemutatie van het saldo van alle bezittingen en schulden die het directe gevolg is van:</w:t>
      </w:r>
    </w:p>
    <w:p w:rsidRPr="00DC145A" w:rsidR="00DC145A" w:rsidP="00DC145A" w:rsidRDefault="00DC145A" w14:paraId="780BDEDB" w14:textId="77777777">
      <w:pPr>
        <w:spacing w:line="360" w:lineRule="auto"/>
        <w:ind w:firstLine="709"/>
        <w:contextualSpacing/>
        <w:rPr>
          <w:rFonts w:eastAsia="Times New Roman" w:cs="Times New Roman"/>
          <w:bCs/>
          <w:szCs w:val="20"/>
          <w:lang w:val="nl-NL" w:eastAsia="nl-NL"/>
        </w:rPr>
      </w:pPr>
      <w:r w:rsidRPr="00DC145A">
        <w:rPr>
          <w:rFonts w:eastAsia="Times New Roman" w:cs="Times New Roman"/>
          <w:bCs/>
          <w:szCs w:val="20"/>
          <w:lang w:val="nl-NL" w:eastAsia="nl-NL"/>
        </w:rPr>
        <w:t>a. het tot de bezittingen gaan behoren van een vermogensbestanddeel; of</w:t>
      </w:r>
    </w:p>
    <w:p w:rsidRPr="00DC145A" w:rsidR="00DC145A" w:rsidP="00DC145A" w:rsidRDefault="00DC145A" w14:paraId="7A71725D" w14:textId="77777777">
      <w:pPr>
        <w:spacing w:line="360" w:lineRule="auto"/>
        <w:ind w:firstLine="709"/>
        <w:contextualSpacing/>
        <w:rPr>
          <w:rFonts w:eastAsia="Times New Roman" w:cs="Times New Roman"/>
          <w:bCs/>
          <w:szCs w:val="20"/>
          <w:lang w:val="nl-NL" w:eastAsia="nl-NL"/>
        </w:rPr>
      </w:pPr>
      <w:r w:rsidRPr="00DC145A">
        <w:rPr>
          <w:rFonts w:eastAsia="Times New Roman" w:cs="Times New Roman"/>
          <w:bCs/>
          <w:szCs w:val="20"/>
          <w:lang w:val="nl-NL" w:eastAsia="nl-NL"/>
        </w:rPr>
        <w:t xml:space="preserve">b. het niet langer tot de schulden behoren van een schuld. </w:t>
      </w:r>
    </w:p>
    <w:p w:rsidRPr="00DC145A" w:rsidR="00DC145A" w:rsidP="00DC145A" w:rsidRDefault="00DC145A" w14:paraId="6D3D4EE5" w14:textId="77777777">
      <w:pPr>
        <w:spacing w:line="360" w:lineRule="auto"/>
        <w:ind w:firstLine="709"/>
        <w:contextualSpacing/>
        <w:rPr>
          <w:rFonts w:eastAsia="Times New Roman" w:cs="Times New Roman"/>
          <w:bCs/>
          <w:szCs w:val="20"/>
          <w:lang w:val="nl-NL" w:eastAsia="nl-NL"/>
        </w:rPr>
      </w:pPr>
      <w:r w:rsidRPr="00DC145A">
        <w:rPr>
          <w:rFonts w:eastAsia="Times New Roman" w:cs="Times New Roman"/>
          <w:bCs/>
          <w:szCs w:val="20"/>
          <w:lang w:val="nl-NL" w:eastAsia="nl-NL"/>
        </w:rPr>
        <w:t xml:space="preserve">Bij een nieuwe bezitting is dus sprake van een storting, net als bij een schuld die geen onderdeel meer uitmaakt van het box 3-vermogen. </w:t>
      </w:r>
    </w:p>
    <w:p w:rsidRPr="00DC145A" w:rsidR="00DC145A" w:rsidP="00DC145A" w:rsidRDefault="00DC145A" w14:paraId="6408A3CC" w14:textId="77777777">
      <w:pPr>
        <w:spacing w:line="360" w:lineRule="auto"/>
        <w:ind w:firstLine="709"/>
        <w:contextualSpacing/>
        <w:rPr>
          <w:rFonts w:eastAsia="Times New Roman" w:cs="Times New Roman"/>
          <w:bCs/>
          <w:szCs w:val="20"/>
          <w:lang w:val="nl-NL" w:eastAsia="nl-NL"/>
        </w:rPr>
      </w:pPr>
      <w:r w:rsidRPr="00DC145A">
        <w:rPr>
          <w:rFonts w:eastAsia="Times New Roman" w:cs="Times New Roman"/>
          <w:bCs/>
          <w:szCs w:val="20"/>
          <w:lang w:val="nl-NL" w:eastAsia="nl-NL"/>
        </w:rPr>
        <w:t>Een onttrekking is het tegenovergestelde van een storting. Een onttrekking is op grond van het voorgestelde artikel 5.11, eerste lid, Wet IB 2001 namelijk een negatieve waardemutatie van het saldo van alle bezittingen en schulden die het directe gevolg is van:</w:t>
      </w:r>
    </w:p>
    <w:p w:rsidRPr="00DC145A" w:rsidR="00DC145A" w:rsidP="00DC145A" w:rsidRDefault="00DC145A" w14:paraId="3A80A5A5" w14:textId="77777777">
      <w:pPr>
        <w:spacing w:line="360" w:lineRule="auto"/>
        <w:ind w:firstLine="709"/>
        <w:contextualSpacing/>
        <w:rPr>
          <w:rFonts w:eastAsia="Times New Roman" w:cs="Times New Roman"/>
          <w:bCs/>
          <w:szCs w:val="20"/>
          <w:lang w:val="nl-NL" w:eastAsia="nl-NL"/>
        </w:rPr>
      </w:pPr>
      <w:r w:rsidRPr="00DC145A">
        <w:rPr>
          <w:rFonts w:eastAsia="Times New Roman" w:cs="Times New Roman"/>
          <w:bCs/>
          <w:szCs w:val="20"/>
          <w:lang w:val="nl-NL" w:eastAsia="nl-NL"/>
        </w:rPr>
        <w:t xml:space="preserve">a. het niet langer tot de bezittingen behoren van een bezitting; of </w:t>
      </w:r>
    </w:p>
    <w:p w:rsidRPr="00DC145A" w:rsidR="00DC145A" w:rsidP="00DC145A" w:rsidRDefault="00DC145A" w14:paraId="745F914A" w14:textId="77777777">
      <w:pPr>
        <w:spacing w:line="360" w:lineRule="auto"/>
        <w:ind w:firstLine="709"/>
        <w:contextualSpacing/>
        <w:rPr>
          <w:rFonts w:eastAsia="Times New Roman" w:cs="Times New Roman"/>
          <w:bCs/>
          <w:szCs w:val="20"/>
          <w:lang w:val="nl-NL" w:eastAsia="nl-NL"/>
        </w:rPr>
      </w:pPr>
      <w:r w:rsidRPr="00DC145A">
        <w:rPr>
          <w:rFonts w:eastAsia="Times New Roman" w:cs="Times New Roman"/>
          <w:bCs/>
          <w:szCs w:val="20"/>
          <w:lang w:val="nl-NL" w:eastAsia="nl-NL"/>
        </w:rPr>
        <w:t xml:space="preserve">b. het tot de schulden gaan behoren van een verplichting. </w:t>
      </w:r>
    </w:p>
    <w:p w:rsidRPr="00DC145A" w:rsidR="00DC145A" w:rsidP="00DC145A" w:rsidRDefault="00DC145A" w14:paraId="1155C8BC" w14:textId="77777777">
      <w:pPr>
        <w:spacing w:line="360" w:lineRule="auto"/>
        <w:ind w:firstLine="709"/>
        <w:contextualSpacing/>
        <w:rPr>
          <w:rFonts w:eastAsia="Times New Roman" w:cs="Times New Roman"/>
          <w:bCs/>
          <w:szCs w:val="20"/>
          <w:lang w:val="nl-NL" w:eastAsia="nl-NL"/>
        </w:rPr>
      </w:pPr>
      <w:r w:rsidRPr="00DC145A">
        <w:rPr>
          <w:rFonts w:eastAsia="Times New Roman" w:cs="Times New Roman"/>
          <w:bCs/>
          <w:szCs w:val="20"/>
          <w:lang w:val="nl-NL" w:eastAsia="nl-NL"/>
        </w:rPr>
        <w:t xml:space="preserve">Bij een bezitting die geen onderdeel meer uitmaakt van het box 3-vermogen is dus sprake van een onttrekking, net als bij een nieuwe schuld. </w:t>
      </w:r>
    </w:p>
    <w:p w:rsidRPr="00DC145A" w:rsidR="00DC145A" w:rsidP="00DC145A" w:rsidRDefault="00DC145A" w14:paraId="230289B9" w14:textId="77777777">
      <w:pPr>
        <w:spacing w:line="360" w:lineRule="auto"/>
        <w:ind w:firstLine="709"/>
        <w:contextualSpacing/>
        <w:rPr>
          <w:rFonts w:eastAsia="Times New Roman" w:cs="Times New Roman"/>
          <w:bCs/>
          <w:szCs w:val="20"/>
          <w:lang w:val="nl-NL" w:eastAsia="nl-NL"/>
        </w:rPr>
      </w:pPr>
      <w:r w:rsidRPr="00DC145A">
        <w:rPr>
          <w:rFonts w:eastAsia="Times New Roman" w:cs="Times New Roman"/>
          <w:bCs/>
          <w:szCs w:val="20"/>
          <w:lang w:val="nl-NL" w:eastAsia="nl-NL"/>
        </w:rPr>
        <w:t xml:space="preserve">In de praktijk zal in de regel eerst de vermogensaanwas voor de verschillende onderdelen van het box 3-vermogen afzonderlijk worden berekend en daarna de totale vermogensaanwas die bestaat uit de vermogensaanwas van de verschillende onderdelen van het box 3-vermogen gezamenlijk. Als dit op de juiste manier wordt berekend, dan komt hier dezelfde vermogensaanwas uit als bij een gezamenlijke berekening meteen voor alle bezittingen en schulden in het vermogensaanwasregime. Het kan per belastingplichtige verschillen wat de meest praktische manier van berekenen is. Stel dat een belastingplichtige vermogen heeft in box 3 dat bestaat uit twee verschillende beleggingsportefeuilles bij twee verschillende banken. In dat geval kan het praktisch zijn om eerst de vermogensaanwas voor deze twee beleggingsportefeuilles afzonderlijk te berekenen en daarna de totale vermogensaanwas te bepalen. Een afzonderlijke berekening voor een deel van het vermogen zal in de regel ook praktisch zijn bij bankrekeningen en spaarrekeningen in euro’s die derhalve meestal geen waardemutaties ondergaan. Bij die vermogensbestanddelen zal het inkomen in principe alleen bestaan uit de rente die de belastingplichtige ontvangt, waardoor het in de praktijk vaak niet nodig zal zijn om alle stortingen en onttrekkingen van een bankrekening bij te houden. Hierbij is wel van belang dat er ook situaties zijn waarin een waardemutatie wel mogelijk is. Indien bijvoorbeeld een genotsrecht op een bankrekening is of wordt gevestigd, moet wel een waardemutatie worden berekend (zie de voorgestelde artikelen 5.59 en 5.60 Wet IB 2001). </w:t>
      </w:r>
    </w:p>
    <w:p w:rsidRPr="00DC145A" w:rsidR="00DC145A" w:rsidP="00DC145A" w:rsidRDefault="00DC145A" w14:paraId="336A453D" w14:textId="77777777">
      <w:pPr>
        <w:spacing w:line="360" w:lineRule="auto"/>
        <w:ind w:firstLine="709"/>
        <w:contextualSpacing/>
        <w:rPr>
          <w:rFonts w:eastAsia="Times New Roman" w:cs="Times New Roman"/>
          <w:szCs w:val="20"/>
          <w:lang w:val="nl-NL" w:eastAsia="nl-NL"/>
        </w:rPr>
      </w:pPr>
      <w:r w:rsidRPr="00DC145A">
        <w:rPr>
          <w:rFonts w:eastAsia="Times New Roman" w:cs="Times New Roman"/>
          <w:szCs w:val="20"/>
          <w:lang w:val="nl-NL" w:eastAsia="nl-NL"/>
        </w:rPr>
        <w:t>Voor het bepalen van de verhouding tussen de boxen 1, 2 en 3 moeten de voorgestelde artikelen 5.9</w:t>
      </w:r>
      <w:r w:rsidRPr="00DC145A">
        <w:rPr>
          <w:rFonts w:eastAsia="Times New Roman" w:cs="Times New Roman"/>
          <w:bCs/>
          <w:szCs w:val="20"/>
          <w:lang w:val="nl-NL" w:eastAsia="nl-NL"/>
        </w:rPr>
        <w:t xml:space="preserve"> en 5.11 Wet IB 2001 </w:t>
      </w:r>
      <w:r w:rsidRPr="00DC145A">
        <w:rPr>
          <w:rFonts w:eastAsia="Times New Roman" w:cs="Times New Roman"/>
          <w:szCs w:val="20"/>
          <w:lang w:val="nl-NL" w:eastAsia="nl-NL"/>
        </w:rPr>
        <w:t>worden gelezen in samenhang met artikel 2.14, tweede lid, Wet IB 2001. Daar is geregeld dat vermogensbestanddelen niet in aanmerking worden genomen voor de bepaling van het belastbare inkomen uit sparen en beleggen voor zover zij inkomen, al dan niet vrijgesteld, uit werk en woning of uit aanmerkelijk belang genereren. Dit betekent dat het begrip bezittingen in hoofdstuk 5 Wet IB 2001 alleen bezittingen omvat voor zover die geen inkomen, al dan niet vrijgesteld, in box 1 of box 2 genereren. Als in het voorgestelde artikel 5.9</w:t>
      </w:r>
      <w:r w:rsidRPr="00DC145A">
        <w:rPr>
          <w:rFonts w:eastAsia="Times New Roman" w:cs="Times New Roman"/>
          <w:bCs/>
          <w:szCs w:val="20"/>
          <w:lang w:val="nl-NL" w:eastAsia="nl-NL"/>
        </w:rPr>
        <w:t xml:space="preserve"> Wet IB 2001 </w:t>
      </w:r>
      <w:r w:rsidRPr="00DC145A">
        <w:rPr>
          <w:rFonts w:eastAsia="Times New Roman" w:cs="Times New Roman"/>
          <w:szCs w:val="20"/>
          <w:lang w:val="nl-NL" w:eastAsia="nl-NL"/>
        </w:rPr>
        <w:t>wordt gesproken over ‘tot de bezittingen gaan behoren’, omvat dit ook de overgang van een bezitting van box 1 of box 2 naar box 3. Als in het voorgestelde artikel 5.11</w:t>
      </w:r>
      <w:r w:rsidRPr="00DC145A">
        <w:rPr>
          <w:rFonts w:eastAsia="Times New Roman" w:cs="Times New Roman"/>
          <w:bCs/>
          <w:szCs w:val="20"/>
          <w:lang w:val="nl-NL" w:eastAsia="nl-NL"/>
        </w:rPr>
        <w:t xml:space="preserve"> Wet IB 2001 </w:t>
      </w:r>
      <w:r w:rsidRPr="00DC145A">
        <w:rPr>
          <w:rFonts w:eastAsia="Times New Roman" w:cs="Times New Roman"/>
          <w:szCs w:val="20"/>
          <w:lang w:val="nl-NL" w:eastAsia="nl-NL"/>
        </w:rPr>
        <w:t xml:space="preserve">wordt gesproken over ‘niet langer tot de bezittingen behoren’, omvat dit ook de overgang van een bezitting van box 3 naar box 1 of box 2. </w:t>
      </w:r>
    </w:p>
    <w:p w:rsidRPr="00DC145A" w:rsidR="00DC145A" w:rsidP="00DC145A" w:rsidRDefault="00DC145A" w14:paraId="0EEF167F" w14:textId="77777777">
      <w:pPr>
        <w:spacing w:line="360" w:lineRule="auto"/>
        <w:ind w:firstLine="709"/>
        <w:contextualSpacing/>
        <w:rPr>
          <w:rFonts w:eastAsia="Times New Roman" w:cs="Times New Roman"/>
          <w:szCs w:val="20"/>
          <w:lang w:val="nl-NL" w:eastAsia="nl-NL"/>
        </w:rPr>
      </w:pPr>
      <w:r w:rsidRPr="00DC145A">
        <w:rPr>
          <w:rFonts w:eastAsia="Times New Roman" w:cs="Times New Roman"/>
          <w:szCs w:val="20"/>
          <w:lang w:val="nl-NL" w:eastAsia="nl-NL"/>
        </w:rPr>
        <w:lastRenderedPageBreak/>
        <w:t xml:space="preserve">Stortingen en onttrekkingen worden ingevolge de artikelen 5.9, tweede lid, onderscheidenlijk 5.11, tweede lid, Wet IB 2001 in aanmerking genomen tegen de waarde in het economische verkeer ten tijde van de storting, onderscheidenlijk de onttrekking. Hierdoor worden de waardemutaties belast die zich voordoen vanaf het tijdstip waarop vermogen onder het vermogensaanwasregime gaat vallen en tot het tijdstip waarop het vermogen het vermogensaanwasregime verlaat. </w:t>
      </w:r>
    </w:p>
    <w:p w:rsidRPr="00DC145A" w:rsidR="00DC145A" w:rsidP="00DC145A" w:rsidRDefault="00DC145A" w14:paraId="053EB7BE" w14:textId="77777777">
      <w:pPr>
        <w:spacing w:line="360" w:lineRule="auto"/>
        <w:ind w:firstLine="709"/>
        <w:rPr>
          <w:rFonts w:eastAsia="Times New Roman" w:cs="Times New Roman"/>
          <w:bCs/>
          <w:szCs w:val="20"/>
          <w:lang w:val="nl-NL" w:eastAsia="nl-NL"/>
        </w:rPr>
      </w:pPr>
    </w:p>
    <w:p w:rsidRPr="00DC145A" w:rsidR="00DC145A" w:rsidP="00DC145A" w:rsidRDefault="00DC145A" w14:paraId="521BB0F0" w14:textId="77777777">
      <w:pPr>
        <w:spacing w:line="360" w:lineRule="auto"/>
        <w:ind w:firstLine="709"/>
        <w:contextualSpacing/>
        <w:rPr>
          <w:rFonts w:eastAsia="Times New Roman" w:cs="Times New Roman"/>
          <w:bCs/>
          <w:i/>
          <w:iCs/>
          <w:szCs w:val="20"/>
          <w:lang w:val="nl-NL" w:eastAsia="nl-NL"/>
        </w:rPr>
      </w:pPr>
      <w:r w:rsidRPr="00DC145A">
        <w:rPr>
          <w:rFonts w:eastAsia="Times New Roman" w:cs="Times New Roman"/>
          <w:i/>
          <w:iCs/>
          <w:szCs w:val="20"/>
          <w:lang w:val="nl-NL" w:eastAsia="nl-NL"/>
        </w:rPr>
        <w:t>Artikel 5.10</w:t>
      </w:r>
      <w:r w:rsidRPr="00DC145A">
        <w:rPr>
          <w:rFonts w:eastAsia="Times New Roman" w:cs="Times New Roman"/>
          <w:bCs/>
          <w:i/>
          <w:iCs/>
          <w:szCs w:val="20"/>
          <w:lang w:val="nl-NL" w:eastAsia="nl-NL"/>
        </w:rPr>
        <w:t>. Uitbreiding en beperking begrip stortingen</w:t>
      </w:r>
    </w:p>
    <w:p w:rsidRPr="00DC145A" w:rsidR="00DC145A" w:rsidP="00DC145A" w:rsidRDefault="00DC145A" w14:paraId="0B5FDAE1" w14:textId="77777777">
      <w:pPr>
        <w:spacing w:line="360" w:lineRule="auto"/>
        <w:ind w:firstLine="709"/>
        <w:contextualSpacing/>
        <w:rPr>
          <w:rFonts w:eastAsia="Times New Roman" w:cs="Times New Roman"/>
          <w:bCs/>
          <w:szCs w:val="20"/>
          <w:lang w:val="nl-NL" w:eastAsia="nl-NL"/>
        </w:rPr>
      </w:pPr>
      <w:r w:rsidRPr="00DC145A">
        <w:rPr>
          <w:rFonts w:eastAsia="Times New Roman" w:cs="Times New Roman"/>
          <w:szCs w:val="20"/>
          <w:lang w:val="nl-NL" w:eastAsia="nl-NL"/>
        </w:rPr>
        <w:t>In het voorgestelde artikel 5.10</w:t>
      </w:r>
      <w:r w:rsidRPr="00DC145A">
        <w:rPr>
          <w:rFonts w:eastAsia="Times New Roman" w:cs="Times New Roman"/>
          <w:bCs/>
          <w:szCs w:val="20"/>
          <w:lang w:val="nl-NL" w:eastAsia="nl-NL"/>
        </w:rPr>
        <w:t xml:space="preserve">, eerste lid, Wet IB 2001 wordt het in het voorgestelde artikel 5.9 Wet IB 2001 uitgewerkte begrip ‘stortingen’ uitgebreid met een limitatieve lijst van kosten. Het gaat om kosten ter zake van de verkrijging, verbetering of vervreemding van een bezitting of kosten ter zake van het aangaan, aflossen of overdragen van een schuld. Bij de kosten ter zake van de verkrijging van een bezitting of het aangaan van een schuld is de voorwaarde gesteld dat de bezitting, onderscheidenlijk de schuld, direct na de verkrijging, onderscheidenlijk het aangaan, tot het box 3-vermogen is gaan behoren. Indien een bezitting of schuld bijvoorbeeld vanuit box 1 of box 2 naar box 3 overgaat, is immers in box 1 of in box 2 al rekening gehouden met deze kosten. Bij verbeteringskosten kan bijvoorbeeld worden gedacht aan een ingrijpende restauratie van een schilderij dat hoofdzakelijk als belegging dient of van een oldtimer die hoofdzakelijk als belegging dient. Voor zover de verbetering leidt tot een nieuw vermogensbestanddeel dat onderdeel gaat uitmaken van de bezittingen, is de verbetering zelf al een storting op grond </w:t>
      </w:r>
      <w:r w:rsidRPr="00DC145A">
        <w:rPr>
          <w:rFonts w:eastAsia="Times New Roman" w:cs="Times New Roman"/>
          <w:szCs w:val="20"/>
          <w:lang w:val="nl-NL" w:eastAsia="nl-NL"/>
        </w:rPr>
        <w:t>het voorgestelde artikel 5.9</w:t>
      </w:r>
      <w:r w:rsidRPr="00DC145A">
        <w:rPr>
          <w:rFonts w:eastAsia="Times New Roman" w:cs="Times New Roman"/>
          <w:bCs/>
          <w:szCs w:val="20"/>
          <w:lang w:val="nl-NL" w:eastAsia="nl-NL"/>
        </w:rPr>
        <w:t xml:space="preserve">, eerste lid, Wet IB 2001 en is het dus niet nodig om de verbeteringskosten als storting aan te merken. </w:t>
      </w:r>
    </w:p>
    <w:p w:rsidRPr="00DC145A" w:rsidR="00DC145A" w:rsidP="00DC145A" w:rsidRDefault="00DC145A" w14:paraId="775CAE98" w14:textId="77777777">
      <w:pPr>
        <w:spacing w:line="360" w:lineRule="auto"/>
        <w:ind w:firstLine="709"/>
        <w:contextualSpacing/>
        <w:rPr>
          <w:rFonts w:eastAsia="Times New Roman" w:cs="Times New Roman"/>
          <w:bCs/>
          <w:szCs w:val="20"/>
          <w:lang w:val="nl-NL" w:eastAsia="nl-NL"/>
        </w:rPr>
      </w:pPr>
      <w:r w:rsidRPr="00DC145A">
        <w:rPr>
          <w:rFonts w:eastAsia="Times New Roman" w:cs="Times New Roman"/>
          <w:bCs/>
          <w:szCs w:val="20"/>
          <w:lang w:val="nl-NL" w:eastAsia="nl-NL"/>
        </w:rPr>
        <w:t xml:space="preserve">In een vermogensaanwasregime worden waardemutaties jaarlijks belast en niet pas bij vervreemding. Het past daarom bij een vermogensaanwasregime om de genoemde kosten in aanmerking te nemen in het kalenderjaar waarin de kosten worden gemaakt. Uit systematisch oogpunt heeft het de voorkeur om deze kosten aan te merken als een storting. Op deze manier wordt, binnen de systematiek van de vermogensaanwas, aangesloten bij de manier waarop kosten ter zake van de verkrijging, verbetering of vervreemding worden behandeld in het voorgestelde vermogenswinstregime voor onroerende zaken en aandelen in of winstbewijzen van een startende onderneming. In het voorgestelde vermogenswinstregime worden de kosten ter zake van de verkrijging en verbetering opgeteld bij de verkrijgingsprijs (zie de voorgestelde artikelen 5.23, eerste lid, en 5.25, tweede lid, Wet IB 2001). Bij het vaststellen van de overdrachtsprijs wordt rekening gehouden met de kosten ter zake van vervreemding (zie het voorgestelde artikel 5.22, eerste lid, Wet IB 2001). In het vermogenswinstregime wordt derhalve met de genoemde kosten rekening gehouden in het kader van het bepalen van het </w:t>
      </w:r>
      <w:r w:rsidRPr="00DC145A">
        <w:rPr>
          <w:rFonts w:eastAsia="Times New Roman" w:cs="Times New Roman"/>
          <w:bCs/>
          <w:i/>
          <w:iCs/>
          <w:szCs w:val="20"/>
          <w:lang w:val="nl-NL" w:eastAsia="nl-NL"/>
        </w:rPr>
        <w:t>indirecte</w:t>
      </w:r>
      <w:r w:rsidRPr="00DC145A">
        <w:rPr>
          <w:rFonts w:eastAsia="Times New Roman" w:cs="Times New Roman"/>
          <w:bCs/>
          <w:szCs w:val="20"/>
          <w:lang w:val="nl-NL" w:eastAsia="nl-NL"/>
        </w:rPr>
        <w:t xml:space="preserve"> rendement (de vervreemdingsvoordelen). Door de genoemde kosten in het vermogensaanwasregime aan te merken als stortingen wordt ook in het vermogensaanwasregime met deze kosten rekening gehouden in het kader van het bepalen van het </w:t>
      </w:r>
      <w:r w:rsidRPr="00DC145A">
        <w:rPr>
          <w:rFonts w:eastAsia="Times New Roman" w:cs="Times New Roman"/>
          <w:bCs/>
          <w:i/>
          <w:iCs/>
          <w:szCs w:val="20"/>
          <w:lang w:val="nl-NL" w:eastAsia="nl-NL"/>
        </w:rPr>
        <w:t>indirecte</w:t>
      </w:r>
      <w:r w:rsidRPr="00DC145A">
        <w:rPr>
          <w:rFonts w:eastAsia="Times New Roman" w:cs="Times New Roman"/>
          <w:bCs/>
          <w:szCs w:val="20"/>
          <w:lang w:val="nl-NL" w:eastAsia="nl-NL"/>
        </w:rPr>
        <w:t xml:space="preserve"> rendement (de vermogensaanwas). Voor kosten die samenhangen met het </w:t>
      </w:r>
      <w:r w:rsidRPr="00DC145A">
        <w:rPr>
          <w:rFonts w:eastAsia="Times New Roman" w:cs="Times New Roman"/>
          <w:bCs/>
          <w:i/>
          <w:iCs/>
          <w:szCs w:val="20"/>
          <w:lang w:val="nl-NL" w:eastAsia="nl-NL"/>
        </w:rPr>
        <w:t>directe</w:t>
      </w:r>
      <w:r w:rsidRPr="00DC145A">
        <w:rPr>
          <w:rFonts w:eastAsia="Times New Roman" w:cs="Times New Roman"/>
          <w:bCs/>
          <w:szCs w:val="20"/>
          <w:lang w:val="nl-NL" w:eastAsia="nl-NL"/>
        </w:rPr>
        <w:t xml:space="preserve"> rendement wordt verwezen naar het voorgestelde artikel 5.38 Wet IB 2001 en de bijbehorende artikelsgewijze toelichting.</w:t>
      </w:r>
    </w:p>
    <w:p w:rsidRPr="00DC145A" w:rsidR="00DC145A" w:rsidP="00DC145A" w:rsidRDefault="00DC145A" w14:paraId="39A2FAA6" w14:textId="77777777">
      <w:pPr>
        <w:spacing w:line="360" w:lineRule="auto"/>
        <w:ind w:firstLine="709"/>
        <w:contextualSpacing/>
        <w:rPr>
          <w:rFonts w:eastAsia="Times New Roman" w:cs="Times New Roman"/>
          <w:bCs/>
          <w:szCs w:val="20"/>
          <w:lang w:val="nl-NL" w:eastAsia="nl-NL"/>
        </w:rPr>
      </w:pPr>
      <w:r w:rsidRPr="00DC145A">
        <w:rPr>
          <w:rFonts w:eastAsia="Times New Roman" w:cs="Times New Roman"/>
          <w:bCs/>
          <w:szCs w:val="20"/>
          <w:lang w:val="nl-NL" w:eastAsia="nl-NL"/>
        </w:rPr>
        <w:t>Om te voorkomen dat de facto sprake zou zijn van een dubbele aftrek worden waardemutaties die voortvloeien uit onderhoud van een bezitting i</w:t>
      </w:r>
      <w:r w:rsidRPr="00DC145A">
        <w:rPr>
          <w:rFonts w:eastAsia="Times New Roman" w:cs="Times New Roman"/>
          <w:szCs w:val="20"/>
          <w:lang w:val="nl-NL" w:eastAsia="nl-NL"/>
        </w:rPr>
        <w:t>n het voorgestelde artikel 5.10</w:t>
      </w:r>
      <w:r w:rsidRPr="00DC145A">
        <w:rPr>
          <w:rFonts w:eastAsia="Times New Roman" w:cs="Times New Roman"/>
          <w:bCs/>
          <w:szCs w:val="20"/>
          <w:lang w:val="nl-NL" w:eastAsia="nl-NL"/>
        </w:rPr>
        <w:t xml:space="preserve">, </w:t>
      </w:r>
      <w:r w:rsidRPr="00DC145A">
        <w:rPr>
          <w:rFonts w:eastAsia="Times New Roman" w:cs="Times New Roman"/>
          <w:bCs/>
          <w:szCs w:val="20"/>
          <w:lang w:val="nl-NL" w:eastAsia="nl-NL"/>
        </w:rPr>
        <w:lastRenderedPageBreak/>
        <w:t xml:space="preserve">tweede lid, Wet IB 2001 uitgezonderd van het in het voorgestelde artikel 5.9, </w:t>
      </w:r>
      <w:r w:rsidRPr="00DC145A">
        <w:rPr>
          <w:rFonts w:eastAsia="Times New Roman" w:cs="Times New Roman"/>
          <w:szCs w:val="18"/>
          <w:lang w:val="nl-NL" w:eastAsia="nl-NL"/>
        </w:rPr>
        <w:t xml:space="preserve">eerste lid, aanhef en onderdeel a, </w:t>
      </w:r>
      <w:r w:rsidRPr="00DC145A">
        <w:rPr>
          <w:rFonts w:eastAsia="Times New Roman" w:cs="Times New Roman"/>
          <w:bCs/>
          <w:szCs w:val="20"/>
          <w:lang w:val="nl-NL" w:eastAsia="nl-NL"/>
        </w:rPr>
        <w:t>Wet IB 2001 uitgewerkte begrip ‘stortingen’. Onderhoudskosten vallen onder de aftrekbare kosten, bedoeld in het voorgestelde artikel 5.38 Wet IB 2001.</w:t>
      </w:r>
    </w:p>
    <w:p w:rsidRPr="00DC145A" w:rsidR="00DC145A" w:rsidP="00DC145A" w:rsidRDefault="00DC145A" w14:paraId="3C768ED7" w14:textId="77777777">
      <w:pPr>
        <w:spacing w:line="360" w:lineRule="auto"/>
        <w:ind w:firstLine="709"/>
        <w:rPr>
          <w:rFonts w:eastAsia="Times New Roman" w:cs="Times New Roman"/>
          <w:bCs/>
          <w:szCs w:val="20"/>
          <w:lang w:val="nl-NL" w:eastAsia="nl-NL"/>
        </w:rPr>
      </w:pPr>
    </w:p>
    <w:p w:rsidRPr="00DC145A" w:rsidR="00DC145A" w:rsidP="00DC145A" w:rsidRDefault="00DC145A" w14:paraId="2B52B476" w14:textId="77777777">
      <w:pPr>
        <w:spacing w:line="360" w:lineRule="auto"/>
        <w:ind w:firstLine="709"/>
        <w:rPr>
          <w:rFonts w:eastAsia="Times New Roman" w:cs="Times New Roman"/>
          <w:i/>
          <w:iCs/>
          <w:szCs w:val="18"/>
          <w:lang w:val="nl-NL" w:eastAsia="nl-NL"/>
        </w:rPr>
      </w:pPr>
      <w:r w:rsidRPr="00DC145A">
        <w:rPr>
          <w:rFonts w:eastAsia="Times New Roman" w:cs="Times New Roman"/>
          <w:i/>
          <w:iCs/>
          <w:szCs w:val="18"/>
          <w:lang w:val="nl-NL" w:eastAsia="nl-NL"/>
        </w:rPr>
        <w:t>Artikel 5.12</w:t>
      </w:r>
      <w:r w:rsidRPr="00DC145A">
        <w:rPr>
          <w:rFonts w:eastAsia="Times New Roman" w:cs="Times New Roman"/>
          <w:i/>
          <w:iCs/>
          <w:szCs w:val="20"/>
          <w:lang w:val="nl-NL" w:eastAsia="nl-NL"/>
        </w:rPr>
        <w:t xml:space="preserve">. </w:t>
      </w:r>
      <w:r w:rsidRPr="00DC145A">
        <w:rPr>
          <w:rFonts w:eastAsia="Times New Roman" w:cs="Times New Roman"/>
          <w:i/>
          <w:iCs/>
          <w:szCs w:val="18"/>
          <w:lang w:val="nl-NL" w:eastAsia="nl-NL"/>
        </w:rPr>
        <w:t>Vermogensaanwas bij ontstaan of einde binnenlandse belastingplicht</w:t>
      </w:r>
    </w:p>
    <w:p w:rsidRPr="00DC145A" w:rsidR="00DC145A" w:rsidP="00DC145A" w:rsidRDefault="00DC145A" w14:paraId="1EE1CAFE" w14:textId="77777777">
      <w:pPr>
        <w:spacing w:line="360" w:lineRule="auto"/>
        <w:ind w:firstLine="709"/>
        <w:rPr>
          <w:rFonts w:eastAsia="Times New Roman" w:cs="Times New Roman"/>
          <w:szCs w:val="18"/>
          <w:lang w:val="nl-NL" w:eastAsia="nl-NL"/>
        </w:rPr>
      </w:pPr>
      <w:r w:rsidRPr="00DC145A">
        <w:rPr>
          <w:rFonts w:eastAsia="Times New Roman" w:cs="Times New Roman"/>
          <w:szCs w:val="18"/>
          <w:lang w:val="nl-NL" w:eastAsia="nl-NL"/>
        </w:rPr>
        <w:t>Bij belastingplichtigen die het gehele kalenderjaar binnenlands belastingplichtig zijn, worden het begin en het einde van het kalenderjaar gebruikt als peildata bij de berekening van de vermogensaanwas in dat kalenderjaar. Het voorgestelde artikel 5.12</w:t>
      </w:r>
      <w:r w:rsidRPr="00DC145A">
        <w:rPr>
          <w:rFonts w:eastAsia="Times New Roman" w:cs="Times New Roman"/>
          <w:szCs w:val="20"/>
          <w:lang w:val="nl-NL" w:eastAsia="nl-NL"/>
        </w:rPr>
        <w:t>, eerste en tweede lid, Wet IB 2001 bevat een regeling voor peildata die van toepassing zijn</w:t>
      </w:r>
      <w:r w:rsidRPr="00DC145A">
        <w:rPr>
          <w:rFonts w:eastAsia="Times New Roman" w:cs="Times New Roman"/>
          <w:szCs w:val="18"/>
          <w:lang w:val="nl-NL" w:eastAsia="nl-NL"/>
        </w:rPr>
        <w:t xml:space="preserve"> bij belastingplichtigen die slechts een gedeelte van het kalenderjaar binnenlands belastingplichtig zijn. Het voorgestelde artikel 5.12, eerste lid, Wet IB 2001 geldt voor alle situaties waarin de binnenlandse belastingplicht kan beginnen: zowel immigratie als geboorte. Het voorgestelde artikel 5.12, tweede lid, Wet IB 2001 geldt voor alle situaties waarin de binnenlandse belastingplicht kan eindigen: zowel emigratie als overlijden.</w:t>
      </w:r>
    </w:p>
    <w:p w:rsidRPr="00DC145A" w:rsidR="00DC145A" w:rsidP="00DC145A" w:rsidRDefault="00DC145A" w14:paraId="5735279F" w14:textId="77777777">
      <w:pPr>
        <w:spacing w:line="360" w:lineRule="auto"/>
        <w:ind w:firstLine="709"/>
        <w:rPr>
          <w:rFonts w:eastAsia="Times New Roman" w:cs="Times New Roman"/>
          <w:bCs/>
          <w:szCs w:val="20"/>
          <w:lang w:val="nl-NL" w:eastAsia="nl-NL"/>
        </w:rPr>
      </w:pPr>
    </w:p>
    <w:p w:rsidRPr="00DC145A" w:rsidR="00DC145A" w:rsidP="00DC145A" w:rsidRDefault="00DC145A" w14:paraId="2D3DE531" w14:textId="77777777">
      <w:pPr>
        <w:spacing w:line="360" w:lineRule="auto"/>
        <w:ind w:firstLine="709"/>
        <w:contextualSpacing/>
        <w:rPr>
          <w:rFonts w:eastAsia="Times New Roman" w:cs="Times New Roman"/>
          <w:bCs/>
          <w:i/>
          <w:iCs/>
          <w:szCs w:val="20"/>
          <w:lang w:val="nl-NL" w:eastAsia="nl-NL"/>
        </w:rPr>
      </w:pPr>
      <w:r w:rsidRPr="00DC145A">
        <w:rPr>
          <w:rFonts w:eastAsia="Times New Roman" w:cs="Times New Roman"/>
          <w:bCs/>
          <w:i/>
          <w:iCs/>
          <w:szCs w:val="20"/>
          <w:lang w:val="nl-NL" w:eastAsia="nl-NL"/>
        </w:rPr>
        <w:t>Artikel 5.13. Vrijstelling voordelen uit eigen gebruik of verbruik van roerende zaken</w:t>
      </w:r>
    </w:p>
    <w:p w:rsidRPr="00DC145A" w:rsidR="00DC145A" w:rsidP="00DC145A" w:rsidRDefault="00DC145A" w14:paraId="3A8E47E4" w14:textId="77777777">
      <w:pPr>
        <w:spacing w:line="360" w:lineRule="auto"/>
        <w:ind w:firstLine="709"/>
        <w:rPr>
          <w:rFonts w:eastAsia="Times New Roman" w:cs="Times New Roman"/>
          <w:bCs/>
          <w:szCs w:val="20"/>
          <w:lang w:val="nl-NL" w:eastAsia="nl-NL"/>
        </w:rPr>
      </w:pPr>
      <w:r w:rsidRPr="00DC145A">
        <w:rPr>
          <w:rFonts w:eastAsia="Times New Roman" w:cs="Times New Roman"/>
          <w:bCs/>
          <w:iCs/>
          <w:szCs w:val="20"/>
          <w:lang w:val="nl-NL" w:eastAsia="nl-NL"/>
        </w:rPr>
        <w:t>Op grond van het voorgestelde artikel 5.13</w:t>
      </w:r>
      <w:r w:rsidRPr="00DC145A">
        <w:rPr>
          <w:rFonts w:eastAsia="Times New Roman" w:cs="Times New Roman"/>
          <w:bCs/>
          <w:szCs w:val="20"/>
          <w:lang w:val="nl-NL" w:eastAsia="nl-NL"/>
        </w:rPr>
        <w:t xml:space="preserve"> </w:t>
      </w:r>
      <w:r w:rsidRPr="00DC145A">
        <w:rPr>
          <w:rFonts w:eastAsia="Times New Roman" w:cs="Times New Roman"/>
          <w:bCs/>
          <w:iCs/>
          <w:szCs w:val="20"/>
          <w:lang w:val="nl-NL" w:eastAsia="nl-NL"/>
        </w:rPr>
        <w:t xml:space="preserve">Wet IB 2001 behoort een voordeel dat is verkregen met het </w:t>
      </w:r>
      <w:r w:rsidRPr="00DC145A">
        <w:rPr>
          <w:rFonts w:eastAsia="Times New Roman" w:cs="Times New Roman"/>
          <w:bCs/>
          <w:szCs w:val="20"/>
          <w:lang w:val="nl-NL" w:eastAsia="nl-NL"/>
        </w:rPr>
        <w:t xml:space="preserve">door de belastingplichtige, zijn partner of personen die tot hun huishouden behoren voor persoonlijke doeleinden gebruiken of verbruiken van roerende zaken niet tot het resultaat dat wordt behaald met bezittingen en schulden. Hiermee wordt bewerkstelligd dat voordelen die worden verkregen door het in eigen gebruik nemen (of verbruiken) van roerende zaken worden vrijgesteld van de belastingheffing in box 3. Daarbij gaat het ingevolge het voorgestelde artikel 5.4, eerste lid, onderdeel c, Wet IB 2001 om roerende zaken die hoofdzakelijk ter belegging dienen, maar daarnaast wel voor privédoeleinden worden gebruikt. </w:t>
      </w:r>
    </w:p>
    <w:p w:rsidRPr="00DC145A" w:rsidR="00DC145A" w:rsidP="00DC145A" w:rsidRDefault="00DC145A" w14:paraId="7F68CD6A" w14:textId="77777777">
      <w:pPr>
        <w:spacing w:line="360" w:lineRule="auto"/>
        <w:ind w:firstLine="709"/>
        <w:rPr>
          <w:rFonts w:eastAsia="Times New Roman" w:cs="Times New Roman"/>
          <w:bCs/>
          <w:szCs w:val="20"/>
          <w:lang w:val="nl-NL" w:eastAsia="nl-NL"/>
        </w:rPr>
      </w:pPr>
    </w:p>
    <w:p w:rsidRPr="00DC145A" w:rsidR="00DC145A" w:rsidP="00DC145A" w:rsidRDefault="00DC145A" w14:paraId="729D68AC" w14:textId="77777777">
      <w:pPr>
        <w:spacing w:line="360" w:lineRule="auto"/>
        <w:ind w:firstLine="709"/>
        <w:contextualSpacing/>
        <w:rPr>
          <w:rFonts w:eastAsia="Times New Roman" w:cs="Times New Roman"/>
          <w:bCs/>
          <w:i/>
          <w:iCs/>
          <w:szCs w:val="20"/>
          <w:lang w:val="nl-NL" w:eastAsia="nl-NL"/>
        </w:rPr>
      </w:pPr>
      <w:r w:rsidRPr="00DC145A">
        <w:rPr>
          <w:rFonts w:eastAsia="Times New Roman" w:cs="Times New Roman"/>
          <w:bCs/>
          <w:i/>
          <w:iCs/>
          <w:szCs w:val="20"/>
          <w:lang w:val="nl-NL" w:eastAsia="nl-NL"/>
        </w:rPr>
        <w:t xml:space="preserve">Artikel 5.14. Kwijtscheldingsvoordeelvrijstelling </w:t>
      </w:r>
    </w:p>
    <w:p w:rsidRPr="00DC145A" w:rsidR="00DC145A" w:rsidP="00DC145A" w:rsidRDefault="00DC145A" w14:paraId="1BC5706B" w14:textId="77777777">
      <w:pPr>
        <w:spacing w:line="360" w:lineRule="auto"/>
        <w:ind w:firstLine="708"/>
        <w:rPr>
          <w:rFonts w:eastAsia="Times New Roman" w:cs="Times New Roman"/>
          <w:bCs/>
          <w:iCs/>
          <w:szCs w:val="20"/>
          <w:lang w:val="nl-NL" w:eastAsia="nl-NL"/>
        </w:rPr>
      </w:pPr>
      <w:r w:rsidRPr="00DC145A">
        <w:rPr>
          <w:rFonts w:eastAsia="Times New Roman" w:cs="Times New Roman"/>
          <w:bCs/>
          <w:iCs/>
          <w:szCs w:val="20"/>
          <w:lang w:val="nl-NL" w:eastAsia="nl-NL"/>
        </w:rPr>
        <w:t>Op grond van het voorgestelde artikel 5.14</w:t>
      </w:r>
      <w:r w:rsidRPr="00DC145A">
        <w:rPr>
          <w:rFonts w:eastAsia="Times New Roman" w:cs="Times New Roman"/>
          <w:bCs/>
          <w:szCs w:val="20"/>
          <w:lang w:val="nl-NL" w:eastAsia="nl-NL"/>
        </w:rPr>
        <w:t>, eerste lid, Wet</w:t>
      </w:r>
      <w:r w:rsidRPr="00DC145A">
        <w:rPr>
          <w:rFonts w:eastAsia="Times New Roman" w:cs="Times New Roman"/>
          <w:bCs/>
          <w:iCs/>
          <w:szCs w:val="20"/>
          <w:lang w:val="nl-NL" w:eastAsia="nl-NL"/>
        </w:rPr>
        <w:t xml:space="preserve"> IB 2001 behoort een voordeel dat wordt behaald door het prijsgeven door een schuldeiser van een recht dat niet voor verwezenlijking vatbaar is (gedeeltelijk) niet tot</w:t>
      </w:r>
      <w:r w:rsidRPr="00DC145A">
        <w:rPr>
          <w:rFonts w:eastAsia="Times New Roman" w:cs="Times New Roman"/>
          <w:bCs/>
          <w:szCs w:val="20"/>
          <w:lang w:val="nl-NL" w:eastAsia="nl-NL"/>
        </w:rPr>
        <w:t xml:space="preserve"> het resultaat dat wordt behaald met bezittingen en schulden</w:t>
      </w:r>
      <w:r w:rsidRPr="00DC145A">
        <w:rPr>
          <w:rFonts w:eastAsia="Times New Roman" w:cs="Times New Roman"/>
          <w:bCs/>
          <w:iCs/>
          <w:szCs w:val="20"/>
          <w:lang w:val="nl-NL" w:eastAsia="nl-NL"/>
        </w:rPr>
        <w:t xml:space="preserve">. Het kwijtscheldingsvoordeel wordt vrijgesteld voor zover dit groter is dan het gezamenlijke bedrag van het heffingsvrije resultaat, de te verrekenen verliezen uit het verleden </w:t>
      </w:r>
      <w:r w:rsidRPr="00DC145A">
        <w:rPr>
          <w:rFonts w:eastAsia="Times New Roman" w:cs="Times New Roman"/>
          <w:bCs/>
          <w:szCs w:val="20"/>
          <w:lang w:val="nl-NL" w:eastAsia="nl-NL"/>
        </w:rPr>
        <w:t xml:space="preserve">en het bedrag in absolute zin dat aan negatief resultaat uit sparen en beleggen zou zijn behaald zonder </w:t>
      </w:r>
      <w:r w:rsidRPr="00DC145A">
        <w:rPr>
          <w:rFonts w:eastAsia="Times New Roman" w:cs="Times New Roman"/>
          <w:bCs/>
          <w:iCs/>
          <w:szCs w:val="20"/>
          <w:lang w:val="nl-NL" w:eastAsia="nl-NL"/>
        </w:rPr>
        <w:t xml:space="preserve">de kwijtschelding. Hiermee wordt bewerkstelligd dat de kwijtscheldingsvoordeelvrijstelling niet geldt voor het gedeelte van het kwijtscheldingsvoordeel waarover geen inkomstenbelasting is verschuldigd als gevolg van het heffingsvrije resultaat, voortwenteling van verlies van oudere jaren of vanwege een negatief resultaat uit sparen en beleggen dat in het kalenderjaar zelf zou zijn behaald zonder de kwijtschelding. In artikel 3.13, eerste lid, onderdeel a, Wet IB 2001 is een vergelijkbare regeling opgenomen voor winst uit onderneming in box 1. </w:t>
      </w:r>
    </w:p>
    <w:p w:rsidRPr="00DC145A" w:rsidR="00DC145A" w:rsidP="00DC145A" w:rsidRDefault="00DC145A" w14:paraId="00767BF0" w14:textId="77777777">
      <w:pPr>
        <w:spacing w:line="360" w:lineRule="auto"/>
        <w:ind w:firstLine="709"/>
        <w:rPr>
          <w:rFonts w:eastAsia="Times New Roman" w:cs="Times New Roman"/>
          <w:bCs/>
          <w:szCs w:val="20"/>
          <w:lang w:val="nl-NL" w:eastAsia="nl-NL"/>
        </w:rPr>
      </w:pPr>
      <w:r w:rsidRPr="00DC145A">
        <w:rPr>
          <w:rFonts w:eastAsia="Times New Roman" w:cs="Times New Roman"/>
          <w:bCs/>
          <w:iCs/>
          <w:szCs w:val="20"/>
          <w:lang w:val="nl-NL" w:eastAsia="nl-NL"/>
        </w:rPr>
        <w:t>In het voorgestelde artikel 5.14</w:t>
      </w:r>
      <w:r w:rsidRPr="00DC145A">
        <w:rPr>
          <w:rFonts w:eastAsia="Times New Roman" w:cs="Times New Roman"/>
          <w:bCs/>
          <w:szCs w:val="20"/>
          <w:lang w:val="nl-NL" w:eastAsia="nl-NL"/>
        </w:rPr>
        <w:t>, tweede lid, Wet</w:t>
      </w:r>
      <w:r w:rsidRPr="00DC145A">
        <w:rPr>
          <w:rFonts w:eastAsia="Times New Roman" w:cs="Times New Roman"/>
          <w:bCs/>
          <w:iCs/>
          <w:szCs w:val="20"/>
          <w:lang w:val="nl-NL" w:eastAsia="nl-NL"/>
        </w:rPr>
        <w:t xml:space="preserve"> IB 2001 wordt geregeld dat onder niet voor verwezenlijking vatbare rechten tevens wordt verstaan een </w:t>
      </w:r>
      <w:r w:rsidRPr="00DC145A">
        <w:rPr>
          <w:rFonts w:eastAsia="Times New Roman" w:cs="Times New Roman"/>
          <w:bCs/>
          <w:szCs w:val="20"/>
          <w:lang w:val="nl-NL" w:eastAsia="nl-NL"/>
        </w:rPr>
        <w:t>ingevolge artikel 358 van de Faillissementswet niet afdwingbaar geworden vordering. Dit is ontleend aan artikel 3.13, eerste lid, onderdeel a, Wet IB 2001.</w:t>
      </w:r>
    </w:p>
    <w:p w:rsidRPr="00DC145A" w:rsidR="00DC145A" w:rsidP="00DC145A" w:rsidRDefault="00DC145A" w14:paraId="5C7D491A" w14:textId="77777777">
      <w:pPr>
        <w:spacing w:line="360" w:lineRule="auto"/>
        <w:ind w:firstLine="708"/>
        <w:rPr>
          <w:rFonts w:eastAsia="Times New Roman" w:cs="Times New Roman"/>
          <w:bCs/>
          <w:szCs w:val="20"/>
          <w:lang w:val="nl-NL" w:eastAsia="nl-NL"/>
        </w:rPr>
      </w:pPr>
      <w:r w:rsidRPr="00DC145A">
        <w:rPr>
          <w:rFonts w:eastAsia="Times New Roman" w:cs="Times New Roman"/>
          <w:bCs/>
          <w:iCs/>
          <w:szCs w:val="20"/>
          <w:lang w:val="nl-NL" w:eastAsia="nl-NL"/>
        </w:rPr>
        <w:lastRenderedPageBreak/>
        <w:t xml:space="preserve">Voor belastingplichtigen met een fiscale partner geldt ingevolge </w:t>
      </w:r>
      <w:r w:rsidRPr="00DC145A">
        <w:rPr>
          <w:rFonts w:eastAsia="Times New Roman" w:cs="Times New Roman"/>
          <w:bCs/>
          <w:szCs w:val="20"/>
          <w:lang w:val="nl-NL" w:eastAsia="nl-NL"/>
        </w:rPr>
        <w:t>het voorgestelde artikel 5.14, derde lid, Wet</w:t>
      </w:r>
      <w:r w:rsidRPr="00DC145A">
        <w:rPr>
          <w:rFonts w:eastAsia="Times New Roman" w:cs="Times New Roman"/>
          <w:bCs/>
          <w:iCs/>
          <w:szCs w:val="20"/>
          <w:lang w:val="nl-NL" w:eastAsia="nl-NL"/>
        </w:rPr>
        <w:t xml:space="preserve"> IB 2001 dat bij de toepassing van het voorgestelde </w:t>
      </w:r>
      <w:r w:rsidRPr="00DC145A">
        <w:rPr>
          <w:rFonts w:eastAsia="Times New Roman" w:cs="Times New Roman"/>
          <w:bCs/>
          <w:szCs w:val="20"/>
          <w:lang w:val="nl-NL" w:eastAsia="nl-NL"/>
        </w:rPr>
        <w:t>artikel 5.14</w:t>
      </w:r>
      <w:r w:rsidRPr="00DC145A">
        <w:rPr>
          <w:rFonts w:eastAsia="Times New Roman" w:cs="Times New Roman"/>
          <w:bCs/>
          <w:iCs/>
          <w:szCs w:val="20"/>
          <w:lang w:val="nl-NL" w:eastAsia="nl-NL"/>
        </w:rPr>
        <w:t xml:space="preserve">, eerste lid, Wet IB 2001 </w:t>
      </w:r>
      <w:r w:rsidRPr="00DC145A">
        <w:rPr>
          <w:rFonts w:eastAsia="Times New Roman" w:cs="Times New Roman"/>
          <w:bCs/>
          <w:szCs w:val="20"/>
          <w:lang w:val="nl-NL" w:eastAsia="nl-NL"/>
        </w:rPr>
        <w:t xml:space="preserve">rekening wordt gehouden met </w:t>
      </w:r>
      <w:r w:rsidRPr="00DC145A">
        <w:rPr>
          <w:rFonts w:eastAsia="Times New Roman" w:cs="Times New Roman"/>
          <w:szCs w:val="20"/>
          <w:lang w:val="nl-NL" w:eastAsia="nl-NL"/>
        </w:rPr>
        <w:t>het heffingsvrije resultaat van de belastingplichtige en zijn partner en met een negatief gezamenlijk resultaat uit sparen en beleggen van de belastingplichtige en zijn partner. Dit houdt verband met het voorgestelde artikel 5.2 Wet IB 2001, waarin onder andere is geregeld dat fiscale partners een gezamenlijk resultaat uit sparen en beleggen hebben dat wordt verminderd, voor zover dit gezamenlijke resultaat positief is, met (onder andere) het heffingsvrije resultaat van de belastingplichtige en zijn partner. In lijn met het voorgestelde artikel 5.2 Wet IB 2001 wordt voorgesteld om ook bij de toepassing van het voorgestelde artikel</w:t>
      </w:r>
      <w:r w:rsidRPr="00DC145A">
        <w:rPr>
          <w:rFonts w:eastAsia="Times New Roman" w:cs="Times New Roman"/>
          <w:bCs/>
          <w:szCs w:val="20"/>
          <w:lang w:val="nl-NL" w:eastAsia="nl-NL"/>
        </w:rPr>
        <w:t xml:space="preserve"> 5.14</w:t>
      </w:r>
      <w:r w:rsidRPr="00DC145A">
        <w:rPr>
          <w:rFonts w:eastAsia="Times New Roman" w:cs="Times New Roman"/>
          <w:bCs/>
          <w:iCs/>
          <w:szCs w:val="20"/>
          <w:lang w:val="nl-NL" w:eastAsia="nl-NL"/>
        </w:rPr>
        <w:t>, eerste lid, Wet IB 2001 bij fiscale partners rekening te houden met het heffingsvrije resultaat en het resultaat uit sparen en beleggen van beide fiscale partners gezamenlijk.</w:t>
      </w:r>
    </w:p>
    <w:p w:rsidRPr="00DC145A" w:rsidR="00DC145A" w:rsidP="00DC145A" w:rsidRDefault="00DC145A" w14:paraId="4D6A5D03" w14:textId="77777777">
      <w:pPr>
        <w:spacing w:line="360" w:lineRule="auto"/>
        <w:ind w:firstLine="709"/>
        <w:rPr>
          <w:rFonts w:eastAsia="Times New Roman" w:cs="Times New Roman"/>
          <w:bCs/>
          <w:szCs w:val="20"/>
          <w:lang w:val="nl-NL" w:eastAsia="nl-NL"/>
        </w:rPr>
      </w:pPr>
    </w:p>
    <w:tbl>
      <w:tblPr>
        <w:tblStyle w:val="Tabelraster1"/>
        <w:tblW w:w="0" w:type="auto"/>
        <w:tblInd w:w="708" w:type="dxa"/>
        <w:tblBorders>
          <w:top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314"/>
      </w:tblGrid>
      <w:tr w:rsidRPr="004155D6" w:rsidR="00DC145A" w:rsidTr="001033E3" w14:paraId="1F20FC17" w14:textId="77777777">
        <w:tc>
          <w:tcPr>
            <w:tcW w:w="9212" w:type="dxa"/>
          </w:tcPr>
          <w:p w:rsidRPr="00DC145A" w:rsidR="00DC145A" w:rsidP="00DC145A" w:rsidRDefault="00DC145A" w14:paraId="047F16FB" w14:textId="77777777">
            <w:pPr>
              <w:spacing w:line="360" w:lineRule="auto"/>
              <w:rPr>
                <w:rFonts w:ascii="Verdana" w:hAnsi="Verdana"/>
                <w:b/>
                <w:bCs/>
                <w:sz w:val="16"/>
                <w:szCs w:val="16"/>
              </w:rPr>
            </w:pPr>
            <w:r w:rsidRPr="00DC145A">
              <w:rPr>
                <w:rFonts w:ascii="Verdana" w:hAnsi="Verdana"/>
                <w:b/>
                <w:bCs/>
                <w:sz w:val="16"/>
                <w:szCs w:val="16"/>
              </w:rPr>
              <w:t>Voorbeeld 14 – Berekening kwijtscheldingsvoordeelvrijstelling</w:t>
            </w:r>
          </w:p>
          <w:p w:rsidRPr="00DC145A" w:rsidR="00DC145A" w:rsidP="00DC145A" w:rsidRDefault="00DC145A" w14:paraId="1AA15B53" w14:textId="77777777">
            <w:pPr>
              <w:spacing w:line="360" w:lineRule="auto"/>
              <w:rPr>
                <w:rFonts w:ascii="Verdana" w:hAnsi="Verdana"/>
                <w:bCs/>
                <w:sz w:val="16"/>
                <w:szCs w:val="16"/>
              </w:rPr>
            </w:pPr>
            <w:r w:rsidRPr="00DC145A">
              <w:rPr>
                <w:rFonts w:ascii="Verdana" w:hAnsi="Verdana"/>
                <w:bCs/>
                <w:sz w:val="16"/>
                <w:szCs w:val="16"/>
              </w:rPr>
              <w:t xml:space="preserve">Eef heeft een schuld van € 100.000 waarover zij € 7.000 rente is verschuldigd. Zij heeft geen bezittingen in box 3. Vanwege haar slechte financiële positie wordt de schuld kwijtgescholden. De kwijtschelding van de schuld resulteert in beginsel in een positief resultaat uit sparen en beleggen van € 100.000. Uit het verleden resteert nog een bedrag aan te verrekenen verliezen van € 50.000. Er is sprake van een niet voor verwezenlijking vatbaar recht zodat zij aanspraak kan maken op de kwijtscheldingsvoordeelvrijstelling. De kwijtscheldingsvoordeelvrijstelling wordt gesteld op het bedrag van het kwijtscheldingsvoordeel, </w:t>
            </w:r>
            <w:bookmarkStart w:name="_Hlk193726683" w:id="113"/>
            <w:r w:rsidRPr="00DC145A">
              <w:rPr>
                <w:rFonts w:ascii="Verdana" w:hAnsi="Verdana"/>
                <w:bCs/>
                <w:sz w:val="16"/>
                <w:szCs w:val="16"/>
              </w:rPr>
              <w:t>voor zover dit groter is dan het gezamenlijke bedrag van het (a) het heffingsvrije resultaat, (b) de nog te verrekenen verliezen uit het verleden en (c) het negatieve resultaat indien niet zou zijn kwijtgescholden</w:t>
            </w:r>
            <w:bookmarkEnd w:id="113"/>
            <w:r w:rsidRPr="00DC145A">
              <w:rPr>
                <w:rFonts w:ascii="Verdana" w:hAnsi="Verdana"/>
                <w:bCs/>
                <w:sz w:val="16"/>
                <w:szCs w:val="16"/>
              </w:rPr>
              <w:t>. Deze drie bedragen worden bij elkaar opgeteld en vervolgens vergeleken met het kwijtscheldingsvoordeel.</w:t>
            </w:r>
          </w:p>
          <w:p w:rsidRPr="00DC145A" w:rsidR="00DC145A" w:rsidP="00DC145A" w:rsidRDefault="00DC145A" w14:paraId="3B394536" w14:textId="77777777">
            <w:pPr>
              <w:spacing w:line="360" w:lineRule="auto"/>
              <w:rPr>
                <w:rFonts w:ascii="Verdana" w:hAnsi="Verdana"/>
                <w:bCs/>
                <w:sz w:val="16"/>
                <w:szCs w:val="16"/>
              </w:rPr>
            </w:pPr>
          </w:p>
        </w:tc>
      </w:tr>
      <w:tr w:rsidRPr="00DC145A" w:rsidR="00DC145A" w:rsidTr="001033E3" w14:paraId="0EBD8324" w14:textId="77777777">
        <w:tc>
          <w:tcPr>
            <w:tcW w:w="9212" w:type="dxa"/>
          </w:tcPr>
          <w:tbl>
            <w:tblPr>
              <w:tblStyle w:val="Rastertabel4-Accent11"/>
              <w:tblW w:w="0" w:type="auto"/>
              <w:tblLook w:val="04A0" w:firstRow="1" w:lastRow="0" w:firstColumn="1" w:lastColumn="0" w:noHBand="0" w:noVBand="1"/>
            </w:tblPr>
            <w:tblGrid>
              <w:gridCol w:w="5895"/>
              <w:gridCol w:w="1042"/>
              <w:gridCol w:w="1151"/>
            </w:tblGrid>
            <w:tr w:rsidRPr="00DC145A" w:rsidR="00DC145A" w:rsidTr="001033E3" w14:paraId="1FFCE0DB" w14:textId="77777777">
              <w:trPr>
                <w:cnfStyle w:val="100000000000" w:firstRow="1" w:lastRow="0"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6098" w:type="dxa"/>
                  <w:noWrap/>
                  <w:hideMark/>
                </w:tcPr>
                <w:p w:rsidRPr="00DC145A" w:rsidR="00DC145A" w:rsidP="00DC145A" w:rsidRDefault="00DC145A" w14:paraId="4F73BF2B" w14:textId="77777777">
                  <w:pPr>
                    <w:spacing w:line="360" w:lineRule="auto"/>
                    <w:rPr>
                      <w:rFonts w:ascii="Verdana" w:hAnsi="Verdana"/>
                      <w:sz w:val="16"/>
                      <w:szCs w:val="16"/>
                      <w:lang w:val="en-US"/>
                    </w:rPr>
                  </w:pPr>
                  <w:r w:rsidRPr="00DC145A">
                    <w:rPr>
                      <w:rFonts w:ascii="Verdana" w:hAnsi="Verdana"/>
                      <w:sz w:val="16"/>
                      <w:szCs w:val="16"/>
                      <w:lang w:val="en-US"/>
                    </w:rPr>
                    <w:t xml:space="preserve">Berekening kwijtscheldingsvoordeelvrijstelling  </w:t>
                  </w:r>
                </w:p>
              </w:tc>
              <w:tc>
                <w:tcPr>
                  <w:tcW w:w="1072" w:type="dxa"/>
                  <w:noWrap/>
                  <w:hideMark/>
                </w:tcPr>
                <w:p w:rsidRPr="00DC145A" w:rsidR="00DC145A" w:rsidP="00DC145A" w:rsidRDefault="00DC145A" w14:paraId="2679B308"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6"/>
                      <w:szCs w:val="16"/>
                      <w:lang w:val="en-US"/>
                    </w:rPr>
                  </w:pPr>
                </w:p>
              </w:tc>
              <w:tc>
                <w:tcPr>
                  <w:tcW w:w="1184" w:type="dxa"/>
                  <w:noWrap/>
                  <w:hideMark/>
                </w:tcPr>
                <w:p w:rsidRPr="00DC145A" w:rsidR="00DC145A" w:rsidP="00DC145A" w:rsidRDefault="00DC145A" w14:paraId="25D60EA7"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6"/>
                      <w:szCs w:val="16"/>
                      <w:lang w:val="en-US"/>
                    </w:rPr>
                  </w:pPr>
                </w:p>
              </w:tc>
            </w:tr>
            <w:tr w:rsidRPr="00DC145A" w:rsidR="00DC145A" w:rsidTr="001033E3" w14:paraId="4AB4BB31"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6098" w:type="dxa"/>
                  <w:noWrap/>
                  <w:hideMark/>
                </w:tcPr>
                <w:p w:rsidRPr="00DC145A" w:rsidR="00DC145A" w:rsidP="00DC145A" w:rsidRDefault="00DC145A" w14:paraId="434AF046" w14:textId="77777777">
                  <w:pPr>
                    <w:spacing w:line="360" w:lineRule="auto"/>
                    <w:rPr>
                      <w:rFonts w:ascii="Verdana" w:hAnsi="Verdana"/>
                      <w:sz w:val="16"/>
                      <w:szCs w:val="16"/>
                    </w:rPr>
                  </w:pPr>
                  <w:r w:rsidRPr="00DC145A">
                    <w:rPr>
                      <w:rFonts w:ascii="Verdana" w:hAnsi="Verdana"/>
                      <w:sz w:val="16"/>
                      <w:szCs w:val="16"/>
                    </w:rPr>
                    <w:t>Voordeel van de kwijtschelding van de lening</w:t>
                  </w:r>
                </w:p>
              </w:tc>
              <w:tc>
                <w:tcPr>
                  <w:tcW w:w="1072" w:type="dxa"/>
                  <w:noWrap/>
                  <w:hideMark/>
                </w:tcPr>
                <w:p w:rsidRPr="00DC145A" w:rsidR="00DC145A" w:rsidP="00DC145A" w:rsidRDefault="00DC145A" w14:paraId="2CF0888B"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bCs/>
                      <w:sz w:val="16"/>
                      <w:szCs w:val="16"/>
                    </w:rPr>
                  </w:pPr>
                </w:p>
              </w:tc>
              <w:tc>
                <w:tcPr>
                  <w:tcW w:w="1184" w:type="dxa"/>
                  <w:noWrap/>
                  <w:hideMark/>
                </w:tcPr>
                <w:p w:rsidRPr="00DC145A" w:rsidR="00DC145A" w:rsidP="00DC145A" w:rsidRDefault="00DC145A" w14:paraId="22B3118B"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bCs/>
                      <w:sz w:val="16"/>
                      <w:szCs w:val="16"/>
                      <w:lang w:val="en-US"/>
                    </w:rPr>
                  </w:pPr>
                  <w:r w:rsidRPr="00DC145A">
                    <w:rPr>
                      <w:rFonts w:ascii="Verdana" w:hAnsi="Verdana"/>
                      <w:bCs/>
                      <w:sz w:val="16"/>
                      <w:szCs w:val="16"/>
                      <w:lang w:val="en-US"/>
                    </w:rPr>
                    <w:t>€ 100.000</w:t>
                  </w:r>
                </w:p>
              </w:tc>
            </w:tr>
            <w:tr w:rsidRPr="00DC145A" w:rsidR="00DC145A" w:rsidTr="001033E3" w14:paraId="6C72109B" w14:textId="77777777">
              <w:trPr>
                <w:trHeight w:val="303"/>
              </w:trPr>
              <w:tc>
                <w:tcPr>
                  <w:cnfStyle w:val="001000000000" w:firstRow="0" w:lastRow="0" w:firstColumn="1" w:lastColumn="0" w:oddVBand="0" w:evenVBand="0" w:oddHBand="0" w:evenHBand="0" w:firstRowFirstColumn="0" w:firstRowLastColumn="0" w:lastRowFirstColumn="0" w:lastRowLastColumn="0"/>
                  <w:tcW w:w="6098" w:type="dxa"/>
                  <w:noWrap/>
                  <w:hideMark/>
                </w:tcPr>
                <w:p w:rsidRPr="00DC145A" w:rsidR="00DC145A" w:rsidP="00DC145A" w:rsidRDefault="00DC145A" w14:paraId="127E1B66" w14:textId="77777777">
                  <w:pPr>
                    <w:spacing w:line="360" w:lineRule="auto"/>
                    <w:rPr>
                      <w:rFonts w:ascii="Verdana" w:hAnsi="Verdana"/>
                      <w:sz w:val="16"/>
                      <w:szCs w:val="16"/>
                      <w:lang w:val="en-US"/>
                    </w:rPr>
                  </w:pPr>
                </w:p>
              </w:tc>
              <w:tc>
                <w:tcPr>
                  <w:tcW w:w="1072" w:type="dxa"/>
                  <w:noWrap/>
                  <w:hideMark/>
                </w:tcPr>
                <w:p w:rsidRPr="00DC145A" w:rsidR="00DC145A" w:rsidP="00DC145A" w:rsidRDefault="00DC145A" w14:paraId="0AEDCE4E"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bCs/>
                      <w:sz w:val="16"/>
                      <w:szCs w:val="16"/>
                      <w:lang w:val="en-US"/>
                    </w:rPr>
                  </w:pPr>
                </w:p>
              </w:tc>
              <w:tc>
                <w:tcPr>
                  <w:tcW w:w="1184" w:type="dxa"/>
                  <w:noWrap/>
                  <w:hideMark/>
                </w:tcPr>
                <w:p w:rsidRPr="00DC145A" w:rsidR="00DC145A" w:rsidP="00DC145A" w:rsidRDefault="00DC145A" w14:paraId="60104D4B"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bCs/>
                      <w:sz w:val="16"/>
                      <w:szCs w:val="16"/>
                      <w:lang w:val="en-US"/>
                    </w:rPr>
                  </w:pPr>
                </w:p>
              </w:tc>
            </w:tr>
            <w:tr w:rsidRPr="00DC145A" w:rsidR="00DC145A" w:rsidTr="001033E3" w14:paraId="485B7801"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6098" w:type="dxa"/>
                  <w:noWrap/>
                  <w:hideMark/>
                </w:tcPr>
                <w:p w:rsidRPr="00DC145A" w:rsidR="00DC145A" w:rsidP="00DC145A" w:rsidRDefault="00DC145A" w14:paraId="6EF40CC2" w14:textId="77777777">
                  <w:pPr>
                    <w:spacing w:line="360" w:lineRule="auto"/>
                    <w:rPr>
                      <w:rFonts w:ascii="Verdana" w:hAnsi="Verdana"/>
                      <w:sz w:val="16"/>
                      <w:szCs w:val="16"/>
                      <w:lang w:val="en-US"/>
                    </w:rPr>
                  </w:pPr>
                  <w:r w:rsidRPr="00DC145A">
                    <w:rPr>
                      <w:rFonts w:ascii="Verdana" w:hAnsi="Verdana"/>
                      <w:sz w:val="16"/>
                      <w:szCs w:val="16"/>
                      <w:lang w:val="en-US"/>
                    </w:rPr>
                    <w:t>Heffingsvrij resultaat</w:t>
                  </w:r>
                </w:p>
              </w:tc>
              <w:tc>
                <w:tcPr>
                  <w:tcW w:w="1072" w:type="dxa"/>
                  <w:noWrap/>
                  <w:hideMark/>
                </w:tcPr>
                <w:p w:rsidRPr="00DC145A" w:rsidR="00DC145A" w:rsidP="00DC145A" w:rsidRDefault="00DC145A" w14:paraId="239A5175"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bCs/>
                      <w:sz w:val="16"/>
                      <w:szCs w:val="16"/>
                      <w:lang w:val="en-US"/>
                    </w:rPr>
                  </w:pPr>
                  <w:r w:rsidRPr="00DC145A">
                    <w:rPr>
                      <w:rFonts w:ascii="Verdana" w:hAnsi="Verdana"/>
                      <w:bCs/>
                      <w:sz w:val="16"/>
                      <w:szCs w:val="16"/>
                      <w:lang w:val="en-US"/>
                    </w:rPr>
                    <w:t>€ 1.800</w:t>
                  </w:r>
                </w:p>
              </w:tc>
              <w:tc>
                <w:tcPr>
                  <w:tcW w:w="1184" w:type="dxa"/>
                  <w:noWrap/>
                  <w:hideMark/>
                </w:tcPr>
                <w:p w:rsidRPr="00DC145A" w:rsidR="00DC145A" w:rsidP="00DC145A" w:rsidRDefault="00DC145A" w14:paraId="7233CD64"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bCs/>
                      <w:sz w:val="16"/>
                      <w:szCs w:val="16"/>
                      <w:lang w:val="en-US"/>
                    </w:rPr>
                  </w:pPr>
                </w:p>
              </w:tc>
            </w:tr>
            <w:tr w:rsidRPr="00DC145A" w:rsidR="00DC145A" w:rsidTr="001033E3" w14:paraId="0F0A7DA7" w14:textId="77777777">
              <w:trPr>
                <w:trHeight w:val="303"/>
              </w:trPr>
              <w:tc>
                <w:tcPr>
                  <w:cnfStyle w:val="001000000000" w:firstRow="0" w:lastRow="0" w:firstColumn="1" w:lastColumn="0" w:oddVBand="0" w:evenVBand="0" w:oddHBand="0" w:evenHBand="0" w:firstRowFirstColumn="0" w:firstRowLastColumn="0" w:lastRowFirstColumn="0" w:lastRowLastColumn="0"/>
                  <w:tcW w:w="6098" w:type="dxa"/>
                  <w:noWrap/>
                  <w:hideMark/>
                </w:tcPr>
                <w:p w:rsidRPr="00DC145A" w:rsidR="00DC145A" w:rsidP="00DC145A" w:rsidRDefault="00DC145A" w14:paraId="78178FCF" w14:textId="77777777">
                  <w:pPr>
                    <w:spacing w:line="360" w:lineRule="auto"/>
                    <w:rPr>
                      <w:rFonts w:ascii="Verdana" w:hAnsi="Verdana"/>
                      <w:sz w:val="16"/>
                      <w:szCs w:val="16"/>
                    </w:rPr>
                  </w:pPr>
                  <w:r w:rsidRPr="00DC145A">
                    <w:rPr>
                      <w:rFonts w:ascii="Verdana" w:hAnsi="Verdana"/>
                      <w:sz w:val="16"/>
                      <w:szCs w:val="16"/>
                    </w:rPr>
                    <w:t>Nog te verrekenen verliezen uit het verleden</w:t>
                  </w:r>
                </w:p>
              </w:tc>
              <w:tc>
                <w:tcPr>
                  <w:tcW w:w="1072" w:type="dxa"/>
                  <w:noWrap/>
                  <w:hideMark/>
                </w:tcPr>
                <w:p w:rsidRPr="00DC145A" w:rsidR="00DC145A" w:rsidP="00DC145A" w:rsidRDefault="00DC145A" w14:paraId="3AF4E30C"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bCs/>
                      <w:sz w:val="16"/>
                      <w:szCs w:val="16"/>
                      <w:lang w:val="en-US"/>
                    </w:rPr>
                  </w:pPr>
                  <w:r w:rsidRPr="00DC145A">
                    <w:rPr>
                      <w:rFonts w:ascii="Verdana" w:hAnsi="Verdana"/>
                      <w:bCs/>
                      <w:sz w:val="16"/>
                      <w:szCs w:val="16"/>
                      <w:lang w:val="en-US"/>
                    </w:rPr>
                    <w:t>€ 50.000</w:t>
                  </w:r>
                </w:p>
              </w:tc>
              <w:tc>
                <w:tcPr>
                  <w:tcW w:w="1184" w:type="dxa"/>
                  <w:noWrap/>
                  <w:hideMark/>
                </w:tcPr>
                <w:p w:rsidRPr="00DC145A" w:rsidR="00DC145A" w:rsidP="00DC145A" w:rsidRDefault="00DC145A" w14:paraId="5FB71E19"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bCs/>
                      <w:sz w:val="16"/>
                      <w:szCs w:val="16"/>
                      <w:lang w:val="en-US"/>
                    </w:rPr>
                  </w:pPr>
                </w:p>
              </w:tc>
            </w:tr>
            <w:tr w:rsidRPr="00DC145A" w:rsidR="00DC145A" w:rsidTr="001033E3" w14:paraId="23C89419"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6098" w:type="dxa"/>
                  <w:noWrap/>
                </w:tcPr>
                <w:p w:rsidRPr="00DC145A" w:rsidR="00DC145A" w:rsidP="00DC145A" w:rsidRDefault="00DC145A" w14:paraId="2083179B" w14:textId="77777777">
                  <w:pPr>
                    <w:spacing w:line="360" w:lineRule="auto"/>
                    <w:rPr>
                      <w:rFonts w:ascii="Verdana" w:hAnsi="Verdana"/>
                      <w:sz w:val="16"/>
                      <w:szCs w:val="16"/>
                    </w:rPr>
                  </w:pPr>
                  <w:r w:rsidRPr="00DC145A">
                    <w:rPr>
                      <w:rFonts w:ascii="Verdana" w:hAnsi="Verdana"/>
                      <w:sz w:val="16"/>
                      <w:szCs w:val="16"/>
                    </w:rPr>
                    <w:t>Negatief resultaat indien niet was kwijtgescholden</w:t>
                  </w:r>
                </w:p>
              </w:tc>
              <w:tc>
                <w:tcPr>
                  <w:tcW w:w="1072" w:type="dxa"/>
                  <w:noWrap/>
                </w:tcPr>
                <w:p w:rsidRPr="00DC145A" w:rsidR="00DC145A" w:rsidP="00DC145A" w:rsidRDefault="00DC145A" w14:paraId="602D6807"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bCs/>
                      <w:sz w:val="16"/>
                      <w:szCs w:val="16"/>
                    </w:rPr>
                  </w:pPr>
                  <w:r w:rsidRPr="00DC145A">
                    <w:rPr>
                      <w:rFonts w:ascii="Verdana" w:hAnsi="Verdana"/>
                      <w:bCs/>
                      <w:sz w:val="16"/>
                      <w:szCs w:val="16"/>
                    </w:rPr>
                    <w:t>€ 7.000</w:t>
                  </w:r>
                </w:p>
              </w:tc>
              <w:tc>
                <w:tcPr>
                  <w:tcW w:w="1184" w:type="dxa"/>
                  <w:noWrap/>
                </w:tcPr>
                <w:p w:rsidRPr="00DC145A" w:rsidR="00DC145A" w:rsidP="00DC145A" w:rsidRDefault="00DC145A" w14:paraId="48FCC2C3"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bCs/>
                      <w:sz w:val="16"/>
                      <w:szCs w:val="16"/>
                    </w:rPr>
                  </w:pPr>
                </w:p>
              </w:tc>
            </w:tr>
            <w:tr w:rsidRPr="00DC145A" w:rsidR="00DC145A" w:rsidTr="001033E3" w14:paraId="549C745B" w14:textId="77777777">
              <w:trPr>
                <w:trHeight w:val="303"/>
              </w:trPr>
              <w:tc>
                <w:tcPr>
                  <w:cnfStyle w:val="001000000000" w:firstRow="0" w:lastRow="0" w:firstColumn="1" w:lastColumn="0" w:oddVBand="0" w:evenVBand="0" w:oddHBand="0" w:evenHBand="0" w:firstRowFirstColumn="0" w:firstRowLastColumn="0" w:lastRowFirstColumn="0" w:lastRowLastColumn="0"/>
                  <w:tcW w:w="6098" w:type="dxa"/>
                  <w:noWrap/>
                  <w:hideMark/>
                </w:tcPr>
                <w:p w:rsidRPr="00DC145A" w:rsidR="00DC145A" w:rsidP="00DC145A" w:rsidRDefault="00DC145A" w14:paraId="60E65414" w14:textId="77777777">
                  <w:pPr>
                    <w:spacing w:line="360" w:lineRule="auto"/>
                    <w:rPr>
                      <w:rFonts w:ascii="Verdana" w:hAnsi="Verdana"/>
                      <w:sz w:val="16"/>
                      <w:szCs w:val="16"/>
                      <w:lang w:val="en-US"/>
                    </w:rPr>
                  </w:pPr>
                  <w:r w:rsidRPr="00DC145A">
                    <w:rPr>
                      <w:rFonts w:ascii="Verdana" w:hAnsi="Verdana"/>
                      <w:sz w:val="16"/>
                      <w:szCs w:val="16"/>
                      <w:lang w:val="en-US"/>
                    </w:rPr>
                    <w:t>Gezamenlijk bedrag</w:t>
                  </w:r>
                </w:p>
              </w:tc>
              <w:tc>
                <w:tcPr>
                  <w:tcW w:w="1072" w:type="dxa"/>
                  <w:noWrap/>
                  <w:hideMark/>
                </w:tcPr>
                <w:p w:rsidRPr="00DC145A" w:rsidR="00DC145A" w:rsidP="00DC145A" w:rsidRDefault="00DC145A" w14:paraId="7F346AAA"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bCs/>
                      <w:sz w:val="16"/>
                      <w:szCs w:val="16"/>
                      <w:lang w:val="en-US"/>
                    </w:rPr>
                  </w:pPr>
                </w:p>
              </w:tc>
              <w:tc>
                <w:tcPr>
                  <w:tcW w:w="1184" w:type="dxa"/>
                  <w:noWrap/>
                  <w:hideMark/>
                </w:tcPr>
                <w:p w:rsidRPr="00DC145A" w:rsidR="00DC145A" w:rsidP="00DC145A" w:rsidRDefault="00DC145A" w14:paraId="18ECEF13"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bCs/>
                      <w:sz w:val="16"/>
                      <w:szCs w:val="16"/>
                      <w:lang w:val="en-US"/>
                    </w:rPr>
                  </w:pPr>
                  <w:r w:rsidRPr="00DC145A">
                    <w:rPr>
                      <w:rFonts w:ascii="Verdana" w:hAnsi="Verdana"/>
                      <w:bCs/>
                      <w:sz w:val="16"/>
                      <w:szCs w:val="16"/>
                      <w:lang w:val="en-US"/>
                    </w:rPr>
                    <w:t>€ 58.800</w:t>
                  </w:r>
                </w:p>
              </w:tc>
            </w:tr>
            <w:tr w:rsidRPr="00DC145A" w:rsidR="00DC145A" w:rsidTr="001033E3" w14:paraId="12E9C336"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6098" w:type="dxa"/>
                  <w:noWrap/>
                  <w:hideMark/>
                </w:tcPr>
                <w:p w:rsidRPr="00DC145A" w:rsidR="00DC145A" w:rsidP="00DC145A" w:rsidRDefault="00DC145A" w14:paraId="1128B9B4" w14:textId="77777777">
                  <w:pPr>
                    <w:spacing w:line="360" w:lineRule="auto"/>
                    <w:rPr>
                      <w:rFonts w:ascii="Verdana" w:hAnsi="Verdana"/>
                      <w:sz w:val="16"/>
                      <w:szCs w:val="16"/>
                      <w:lang w:val="en-US"/>
                    </w:rPr>
                  </w:pPr>
                </w:p>
              </w:tc>
              <w:tc>
                <w:tcPr>
                  <w:tcW w:w="1072" w:type="dxa"/>
                  <w:noWrap/>
                  <w:hideMark/>
                </w:tcPr>
                <w:p w:rsidRPr="00DC145A" w:rsidR="00DC145A" w:rsidP="00DC145A" w:rsidRDefault="00DC145A" w14:paraId="6268DE6B"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bCs/>
                      <w:sz w:val="16"/>
                      <w:szCs w:val="16"/>
                      <w:lang w:val="en-US"/>
                    </w:rPr>
                  </w:pPr>
                </w:p>
              </w:tc>
              <w:tc>
                <w:tcPr>
                  <w:tcW w:w="1184" w:type="dxa"/>
                  <w:noWrap/>
                  <w:hideMark/>
                </w:tcPr>
                <w:p w:rsidRPr="00DC145A" w:rsidR="00DC145A" w:rsidP="00DC145A" w:rsidRDefault="00DC145A" w14:paraId="6C299944"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bCs/>
                      <w:sz w:val="16"/>
                      <w:szCs w:val="16"/>
                      <w:lang w:val="en-US"/>
                    </w:rPr>
                  </w:pPr>
                </w:p>
              </w:tc>
            </w:tr>
            <w:tr w:rsidRPr="00DC145A" w:rsidR="00DC145A" w:rsidTr="001033E3" w14:paraId="257D401A" w14:textId="77777777">
              <w:trPr>
                <w:trHeight w:val="318"/>
              </w:trPr>
              <w:tc>
                <w:tcPr>
                  <w:cnfStyle w:val="001000000000" w:firstRow="0" w:lastRow="0" w:firstColumn="1" w:lastColumn="0" w:oddVBand="0" w:evenVBand="0" w:oddHBand="0" w:evenHBand="0" w:firstRowFirstColumn="0" w:firstRowLastColumn="0" w:lastRowFirstColumn="0" w:lastRowLastColumn="0"/>
                  <w:tcW w:w="6098" w:type="dxa"/>
                  <w:noWrap/>
                  <w:hideMark/>
                </w:tcPr>
                <w:p w:rsidRPr="00DC145A" w:rsidR="00DC145A" w:rsidP="00DC145A" w:rsidRDefault="00DC145A" w14:paraId="2CF2ABAF" w14:textId="77777777">
                  <w:pPr>
                    <w:spacing w:line="360" w:lineRule="auto"/>
                    <w:rPr>
                      <w:rFonts w:ascii="Verdana" w:hAnsi="Verdana"/>
                      <w:sz w:val="16"/>
                      <w:szCs w:val="16"/>
                      <w:lang w:val="en-US"/>
                    </w:rPr>
                  </w:pPr>
                  <w:r w:rsidRPr="00DC145A">
                    <w:rPr>
                      <w:rFonts w:ascii="Verdana" w:hAnsi="Verdana"/>
                      <w:sz w:val="16"/>
                      <w:szCs w:val="16"/>
                      <w:lang w:val="en-US"/>
                    </w:rPr>
                    <w:t>Kwijtscheldingsvoordeelvrijstelling</w:t>
                  </w:r>
                </w:p>
              </w:tc>
              <w:tc>
                <w:tcPr>
                  <w:tcW w:w="1072" w:type="dxa"/>
                  <w:noWrap/>
                  <w:hideMark/>
                </w:tcPr>
                <w:p w:rsidRPr="00DC145A" w:rsidR="00DC145A" w:rsidP="00DC145A" w:rsidRDefault="00DC145A" w14:paraId="74B133D6"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b/>
                      <w:bCs/>
                      <w:sz w:val="16"/>
                      <w:szCs w:val="16"/>
                      <w:lang w:val="en-US"/>
                    </w:rPr>
                  </w:pPr>
                </w:p>
              </w:tc>
              <w:tc>
                <w:tcPr>
                  <w:tcW w:w="1184" w:type="dxa"/>
                  <w:noWrap/>
                  <w:hideMark/>
                </w:tcPr>
                <w:p w:rsidRPr="00DC145A" w:rsidR="00DC145A" w:rsidP="00DC145A" w:rsidRDefault="00DC145A" w14:paraId="4D1E7BB9"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b/>
                      <w:bCs/>
                      <w:sz w:val="16"/>
                      <w:szCs w:val="16"/>
                      <w:lang w:val="en-US"/>
                    </w:rPr>
                  </w:pPr>
                  <w:r w:rsidRPr="00DC145A">
                    <w:rPr>
                      <w:rFonts w:ascii="Verdana" w:hAnsi="Verdana"/>
                      <w:b/>
                      <w:bCs/>
                      <w:sz w:val="16"/>
                      <w:szCs w:val="16"/>
                      <w:lang w:val="en-US"/>
                    </w:rPr>
                    <w:t>€ 41.200</w:t>
                  </w:r>
                </w:p>
              </w:tc>
            </w:tr>
          </w:tbl>
          <w:p w:rsidRPr="00DC145A" w:rsidR="00DC145A" w:rsidP="00DC145A" w:rsidRDefault="00DC145A" w14:paraId="5110DB65" w14:textId="77777777">
            <w:pPr>
              <w:spacing w:line="360" w:lineRule="auto"/>
              <w:rPr>
                <w:rFonts w:ascii="Verdana" w:hAnsi="Verdana"/>
                <w:bCs/>
                <w:sz w:val="16"/>
                <w:szCs w:val="16"/>
              </w:rPr>
            </w:pPr>
          </w:p>
        </w:tc>
      </w:tr>
      <w:tr w:rsidRPr="00DC145A" w:rsidR="00DC145A" w:rsidTr="001033E3" w14:paraId="5C542EE6" w14:textId="77777777">
        <w:tc>
          <w:tcPr>
            <w:tcW w:w="9212" w:type="dxa"/>
          </w:tcPr>
          <w:p w:rsidRPr="00DC145A" w:rsidR="00DC145A" w:rsidP="00DC145A" w:rsidRDefault="00DC145A" w14:paraId="175CC091" w14:textId="77777777">
            <w:pPr>
              <w:spacing w:line="360" w:lineRule="auto"/>
              <w:rPr>
                <w:rFonts w:ascii="Verdana" w:hAnsi="Verdana"/>
                <w:bCs/>
                <w:sz w:val="16"/>
                <w:szCs w:val="16"/>
              </w:rPr>
            </w:pPr>
          </w:p>
        </w:tc>
      </w:tr>
      <w:tr w:rsidRPr="004155D6" w:rsidR="00DC145A" w:rsidTr="001033E3" w14:paraId="7AD8B766" w14:textId="77777777">
        <w:tc>
          <w:tcPr>
            <w:tcW w:w="9212" w:type="dxa"/>
          </w:tcPr>
          <w:p w:rsidRPr="00DC145A" w:rsidR="00DC145A" w:rsidP="00DC145A" w:rsidRDefault="00DC145A" w14:paraId="24981E8C" w14:textId="77777777">
            <w:pPr>
              <w:spacing w:line="360" w:lineRule="auto"/>
              <w:rPr>
                <w:rFonts w:ascii="Verdana" w:hAnsi="Verdana"/>
                <w:bCs/>
                <w:sz w:val="16"/>
                <w:szCs w:val="16"/>
              </w:rPr>
            </w:pPr>
            <w:r w:rsidRPr="00DC145A">
              <w:rPr>
                <w:rFonts w:ascii="Verdana" w:hAnsi="Verdana"/>
                <w:bCs/>
                <w:sz w:val="16"/>
                <w:szCs w:val="16"/>
              </w:rPr>
              <w:t>Met een kwijtscheldingsvoordeelvrijstelling van € 41.200 is het belastbare inkomen uit sparen en beleggen voor Eef nihil:</w:t>
            </w:r>
          </w:p>
        </w:tc>
      </w:tr>
      <w:tr w:rsidRPr="00DC145A" w:rsidR="00DC145A" w:rsidTr="001033E3" w14:paraId="106D4845" w14:textId="77777777">
        <w:tc>
          <w:tcPr>
            <w:tcW w:w="9212" w:type="dxa"/>
          </w:tcPr>
          <w:tbl>
            <w:tblPr>
              <w:tblStyle w:val="Rastertabel4-Accent11"/>
              <w:tblW w:w="0" w:type="auto"/>
              <w:tblLook w:val="04A0" w:firstRow="1" w:lastRow="0" w:firstColumn="1" w:lastColumn="0" w:noHBand="0" w:noVBand="1"/>
            </w:tblPr>
            <w:tblGrid>
              <w:gridCol w:w="5917"/>
              <w:gridCol w:w="1220"/>
              <w:gridCol w:w="951"/>
            </w:tblGrid>
            <w:tr w:rsidRPr="004155D6" w:rsidR="00DC145A" w:rsidTr="001033E3" w14:paraId="4F2A8F61"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32" w:type="dxa"/>
                  <w:noWrap/>
                  <w:hideMark/>
                </w:tcPr>
                <w:p w:rsidRPr="00DC145A" w:rsidR="00DC145A" w:rsidP="00DC145A" w:rsidRDefault="00DC145A" w14:paraId="6700BC63" w14:textId="77777777">
                  <w:pPr>
                    <w:spacing w:line="360" w:lineRule="auto"/>
                    <w:rPr>
                      <w:rFonts w:ascii="Verdana" w:hAnsi="Verdana"/>
                      <w:sz w:val="16"/>
                      <w:szCs w:val="16"/>
                    </w:rPr>
                  </w:pPr>
                  <w:r w:rsidRPr="00DC145A">
                    <w:rPr>
                      <w:rFonts w:ascii="Verdana" w:hAnsi="Verdana"/>
                      <w:sz w:val="16"/>
                      <w:szCs w:val="16"/>
                    </w:rPr>
                    <w:t>Berekening belastbaar inkomen uit sparen en beleggen</w:t>
                  </w:r>
                </w:p>
              </w:tc>
              <w:tc>
                <w:tcPr>
                  <w:tcW w:w="1276" w:type="dxa"/>
                  <w:noWrap/>
                  <w:hideMark/>
                </w:tcPr>
                <w:p w:rsidRPr="00DC145A" w:rsidR="00DC145A" w:rsidP="00DC145A" w:rsidRDefault="00DC145A" w14:paraId="22481761"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p>
              </w:tc>
              <w:tc>
                <w:tcPr>
                  <w:tcW w:w="992" w:type="dxa"/>
                  <w:noWrap/>
                  <w:hideMark/>
                </w:tcPr>
                <w:p w:rsidRPr="00DC145A" w:rsidR="00DC145A" w:rsidP="00DC145A" w:rsidRDefault="00DC145A" w14:paraId="42B5AFEB"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p>
              </w:tc>
            </w:tr>
            <w:tr w:rsidRPr="00DC145A" w:rsidR="00DC145A" w:rsidTr="001033E3" w14:paraId="694C383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32" w:type="dxa"/>
                  <w:noWrap/>
                  <w:hideMark/>
                </w:tcPr>
                <w:p w:rsidRPr="00DC145A" w:rsidR="00DC145A" w:rsidP="00DC145A" w:rsidRDefault="00DC145A" w14:paraId="2ECB613E" w14:textId="77777777">
                  <w:pPr>
                    <w:spacing w:line="360" w:lineRule="auto"/>
                    <w:rPr>
                      <w:rFonts w:ascii="Verdana" w:hAnsi="Verdana"/>
                      <w:sz w:val="16"/>
                      <w:szCs w:val="16"/>
                      <w:lang w:val="en-US"/>
                    </w:rPr>
                  </w:pPr>
                  <w:r w:rsidRPr="00DC145A">
                    <w:rPr>
                      <w:rFonts w:ascii="Verdana" w:hAnsi="Verdana"/>
                      <w:sz w:val="16"/>
                      <w:szCs w:val="16"/>
                      <w:lang w:val="en-US"/>
                    </w:rPr>
                    <w:t>Betaalde rente</w:t>
                  </w:r>
                </w:p>
              </w:tc>
              <w:tc>
                <w:tcPr>
                  <w:tcW w:w="1276" w:type="dxa"/>
                  <w:noWrap/>
                  <w:hideMark/>
                </w:tcPr>
                <w:p w:rsidRPr="00DC145A" w:rsidR="00DC145A" w:rsidP="00DC145A" w:rsidRDefault="00DC145A" w14:paraId="4B5E5BAB"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bCs/>
                      <w:sz w:val="16"/>
                      <w:szCs w:val="16"/>
                      <w:lang w:val="en-US"/>
                    </w:rPr>
                  </w:pPr>
                  <w:r w:rsidRPr="00DC145A">
                    <w:rPr>
                      <w:rFonts w:ascii="Verdana" w:hAnsi="Verdana"/>
                      <w:bCs/>
                      <w:sz w:val="16"/>
                      <w:szCs w:val="16"/>
                      <w:lang w:val="en-US"/>
                    </w:rPr>
                    <w:t>-€ 7.000</w:t>
                  </w:r>
                </w:p>
              </w:tc>
              <w:tc>
                <w:tcPr>
                  <w:tcW w:w="992" w:type="dxa"/>
                  <w:noWrap/>
                  <w:hideMark/>
                </w:tcPr>
                <w:p w:rsidRPr="00DC145A" w:rsidR="00DC145A" w:rsidP="00DC145A" w:rsidRDefault="00DC145A" w14:paraId="7DEF8848"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bCs/>
                      <w:sz w:val="16"/>
                      <w:szCs w:val="16"/>
                      <w:lang w:val="en-US"/>
                    </w:rPr>
                  </w:pPr>
                </w:p>
              </w:tc>
            </w:tr>
            <w:tr w:rsidRPr="00DC145A" w:rsidR="00DC145A" w:rsidTr="001033E3" w14:paraId="619A5ECA" w14:textId="77777777">
              <w:trPr>
                <w:trHeight w:val="300"/>
              </w:trPr>
              <w:tc>
                <w:tcPr>
                  <w:cnfStyle w:val="001000000000" w:firstRow="0" w:lastRow="0" w:firstColumn="1" w:lastColumn="0" w:oddVBand="0" w:evenVBand="0" w:oddHBand="0" w:evenHBand="0" w:firstRowFirstColumn="0" w:firstRowLastColumn="0" w:lastRowFirstColumn="0" w:lastRowLastColumn="0"/>
                  <w:tcW w:w="6232" w:type="dxa"/>
                  <w:noWrap/>
                  <w:hideMark/>
                </w:tcPr>
                <w:p w:rsidRPr="00DC145A" w:rsidR="00DC145A" w:rsidP="00DC145A" w:rsidRDefault="00DC145A" w14:paraId="2C14FB15" w14:textId="77777777">
                  <w:pPr>
                    <w:spacing w:line="360" w:lineRule="auto"/>
                    <w:rPr>
                      <w:rFonts w:ascii="Verdana" w:hAnsi="Verdana"/>
                      <w:sz w:val="16"/>
                      <w:szCs w:val="16"/>
                    </w:rPr>
                  </w:pPr>
                  <w:r w:rsidRPr="00DC145A">
                    <w:rPr>
                      <w:rFonts w:ascii="Verdana" w:hAnsi="Verdana"/>
                      <w:sz w:val="16"/>
                      <w:szCs w:val="16"/>
                    </w:rPr>
                    <w:t>Voordeel van de kwijtschelding van de lening</w:t>
                  </w:r>
                </w:p>
              </w:tc>
              <w:tc>
                <w:tcPr>
                  <w:tcW w:w="1276" w:type="dxa"/>
                  <w:noWrap/>
                  <w:hideMark/>
                </w:tcPr>
                <w:p w:rsidRPr="00DC145A" w:rsidR="00DC145A" w:rsidP="00DC145A" w:rsidRDefault="00DC145A" w14:paraId="3BF12674"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bCs/>
                      <w:sz w:val="16"/>
                      <w:szCs w:val="16"/>
                      <w:lang w:val="en-US"/>
                    </w:rPr>
                  </w:pPr>
                  <w:r w:rsidRPr="00DC145A">
                    <w:rPr>
                      <w:rFonts w:ascii="Verdana" w:hAnsi="Verdana"/>
                      <w:bCs/>
                      <w:sz w:val="16"/>
                      <w:szCs w:val="16"/>
                      <w:lang w:val="en-US"/>
                    </w:rPr>
                    <w:t>€ 100.000</w:t>
                  </w:r>
                </w:p>
              </w:tc>
              <w:tc>
                <w:tcPr>
                  <w:tcW w:w="992" w:type="dxa"/>
                  <w:noWrap/>
                  <w:hideMark/>
                </w:tcPr>
                <w:p w:rsidRPr="00DC145A" w:rsidR="00DC145A" w:rsidP="00DC145A" w:rsidRDefault="00DC145A" w14:paraId="2D5CF11B"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bCs/>
                      <w:sz w:val="16"/>
                      <w:szCs w:val="16"/>
                      <w:lang w:val="en-US"/>
                    </w:rPr>
                  </w:pPr>
                </w:p>
              </w:tc>
            </w:tr>
            <w:tr w:rsidRPr="00DC145A" w:rsidR="00DC145A" w:rsidTr="001033E3" w14:paraId="4ECDC170"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32" w:type="dxa"/>
                  <w:noWrap/>
                  <w:hideMark/>
                </w:tcPr>
                <w:p w:rsidRPr="00DC145A" w:rsidR="00DC145A" w:rsidP="00DC145A" w:rsidRDefault="00DC145A" w14:paraId="7A335E3F" w14:textId="77777777">
                  <w:pPr>
                    <w:spacing w:line="360" w:lineRule="auto"/>
                    <w:rPr>
                      <w:rFonts w:ascii="Verdana" w:hAnsi="Verdana"/>
                      <w:sz w:val="16"/>
                      <w:szCs w:val="16"/>
                      <w:lang w:val="en-US"/>
                    </w:rPr>
                  </w:pPr>
                  <w:r w:rsidRPr="00DC145A">
                    <w:rPr>
                      <w:rFonts w:ascii="Verdana" w:hAnsi="Verdana"/>
                      <w:sz w:val="16"/>
                      <w:szCs w:val="16"/>
                      <w:lang w:val="en-US"/>
                    </w:rPr>
                    <w:t>Af: Kwijtscheldingsvoordeelvrijstelling</w:t>
                  </w:r>
                </w:p>
              </w:tc>
              <w:tc>
                <w:tcPr>
                  <w:tcW w:w="1276" w:type="dxa"/>
                  <w:noWrap/>
                  <w:hideMark/>
                </w:tcPr>
                <w:p w:rsidRPr="00DC145A" w:rsidR="00DC145A" w:rsidP="00DC145A" w:rsidRDefault="00DC145A" w14:paraId="1FB38230"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bCs/>
                      <w:sz w:val="16"/>
                      <w:szCs w:val="16"/>
                      <w:lang w:val="en-US"/>
                    </w:rPr>
                  </w:pPr>
                  <w:r w:rsidRPr="00DC145A">
                    <w:rPr>
                      <w:rFonts w:ascii="Verdana" w:hAnsi="Verdana"/>
                      <w:bCs/>
                      <w:sz w:val="16"/>
                      <w:szCs w:val="16"/>
                      <w:lang w:val="en-US"/>
                    </w:rPr>
                    <w:t>-€ 41.200</w:t>
                  </w:r>
                </w:p>
              </w:tc>
              <w:tc>
                <w:tcPr>
                  <w:tcW w:w="992" w:type="dxa"/>
                  <w:noWrap/>
                  <w:hideMark/>
                </w:tcPr>
                <w:p w:rsidRPr="00DC145A" w:rsidR="00DC145A" w:rsidP="00DC145A" w:rsidRDefault="00DC145A" w14:paraId="4496231C"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bCs/>
                      <w:sz w:val="16"/>
                      <w:szCs w:val="16"/>
                      <w:lang w:val="en-US"/>
                    </w:rPr>
                  </w:pPr>
                </w:p>
              </w:tc>
            </w:tr>
            <w:tr w:rsidRPr="00DC145A" w:rsidR="00DC145A" w:rsidTr="001033E3" w14:paraId="5E750E66" w14:textId="77777777">
              <w:trPr>
                <w:trHeight w:val="300"/>
              </w:trPr>
              <w:tc>
                <w:tcPr>
                  <w:cnfStyle w:val="001000000000" w:firstRow="0" w:lastRow="0" w:firstColumn="1" w:lastColumn="0" w:oddVBand="0" w:evenVBand="0" w:oddHBand="0" w:evenHBand="0" w:firstRowFirstColumn="0" w:firstRowLastColumn="0" w:lastRowFirstColumn="0" w:lastRowLastColumn="0"/>
                  <w:tcW w:w="6232" w:type="dxa"/>
                  <w:noWrap/>
                  <w:hideMark/>
                </w:tcPr>
                <w:p w:rsidRPr="00DC145A" w:rsidR="00DC145A" w:rsidP="00DC145A" w:rsidRDefault="00DC145A" w14:paraId="4682BE7A" w14:textId="77777777">
                  <w:pPr>
                    <w:spacing w:line="360" w:lineRule="auto"/>
                    <w:rPr>
                      <w:rFonts w:ascii="Verdana" w:hAnsi="Verdana"/>
                      <w:sz w:val="16"/>
                      <w:szCs w:val="16"/>
                      <w:lang w:val="en-US"/>
                    </w:rPr>
                  </w:pPr>
                  <w:r w:rsidRPr="00DC145A">
                    <w:rPr>
                      <w:rFonts w:ascii="Verdana" w:hAnsi="Verdana"/>
                      <w:sz w:val="16"/>
                      <w:szCs w:val="16"/>
                      <w:lang w:val="en-US"/>
                    </w:rPr>
                    <w:t>Af: Heffingsvrij resultaat</w:t>
                  </w:r>
                </w:p>
              </w:tc>
              <w:tc>
                <w:tcPr>
                  <w:tcW w:w="1276" w:type="dxa"/>
                  <w:noWrap/>
                  <w:hideMark/>
                </w:tcPr>
                <w:p w:rsidRPr="00DC145A" w:rsidR="00DC145A" w:rsidP="00DC145A" w:rsidRDefault="00DC145A" w14:paraId="20D23187"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bCs/>
                      <w:sz w:val="16"/>
                      <w:szCs w:val="16"/>
                      <w:lang w:val="en-US"/>
                    </w:rPr>
                  </w:pPr>
                  <w:r w:rsidRPr="00DC145A">
                    <w:rPr>
                      <w:rFonts w:ascii="Verdana" w:hAnsi="Verdana"/>
                      <w:bCs/>
                      <w:sz w:val="16"/>
                      <w:szCs w:val="16"/>
                      <w:lang w:val="en-US"/>
                    </w:rPr>
                    <w:t>-€ 1.800</w:t>
                  </w:r>
                </w:p>
              </w:tc>
              <w:tc>
                <w:tcPr>
                  <w:tcW w:w="992" w:type="dxa"/>
                  <w:noWrap/>
                  <w:hideMark/>
                </w:tcPr>
                <w:p w:rsidRPr="00DC145A" w:rsidR="00DC145A" w:rsidP="00DC145A" w:rsidRDefault="00DC145A" w14:paraId="3AC2CE67"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bCs/>
                      <w:sz w:val="16"/>
                      <w:szCs w:val="16"/>
                      <w:lang w:val="en-US"/>
                    </w:rPr>
                  </w:pPr>
                </w:p>
              </w:tc>
            </w:tr>
            <w:tr w:rsidRPr="00DC145A" w:rsidR="00DC145A" w:rsidTr="001033E3" w14:paraId="4369178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32" w:type="dxa"/>
                  <w:noWrap/>
                  <w:hideMark/>
                </w:tcPr>
                <w:p w:rsidRPr="00DC145A" w:rsidR="00DC145A" w:rsidP="00DC145A" w:rsidRDefault="00DC145A" w14:paraId="4BB635BF" w14:textId="77777777">
                  <w:pPr>
                    <w:spacing w:line="360" w:lineRule="auto"/>
                    <w:rPr>
                      <w:rFonts w:ascii="Verdana" w:hAnsi="Verdana"/>
                      <w:sz w:val="16"/>
                      <w:szCs w:val="16"/>
                    </w:rPr>
                  </w:pPr>
                  <w:r w:rsidRPr="00DC145A">
                    <w:rPr>
                      <w:rFonts w:ascii="Verdana" w:hAnsi="Verdana"/>
                      <w:sz w:val="16"/>
                      <w:szCs w:val="16"/>
                    </w:rPr>
                    <w:t>Af: Nog niet verrekend verlies uit voorgaande jaren</w:t>
                  </w:r>
                </w:p>
              </w:tc>
              <w:tc>
                <w:tcPr>
                  <w:tcW w:w="1276" w:type="dxa"/>
                  <w:noWrap/>
                  <w:hideMark/>
                </w:tcPr>
                <w:p w:rsidRPr="00DC145A" w:rsidR="00DC145A" w:rsidP="00DC145A" w:rsidRDefault="00DC145A" w14:paraId="2838C04C"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bCs/>
                      <w:sz w:val="16"/>
                      <w:szCs w:val="16"/>
                      <w:lang w:val="en-US"/>
                    </w:rPr>
                  </w:pPr>
                  <w:r w:rsidRPr="00DC145A">
                    <w:rPr>
                      <w:rFonts w:ascii="Verdana" w:hAnsi="Verdana"/>
                      <w:bCs/>
                      <w:sz w:val="16"/>
                      <w:szCs w:val="16"/>
                      <w:lang w:val="en-US"/>
                    </w:rPr>
                    <w:t>-€ 50.000</w:t>
                  </w:r>
                </w:p>
              </w:tc>
              <w:tc>
                <w:tcPr>
                  <w:tcW w:w="992" w:type="dxa"/>
                  <w:noWrap/>
                  <w:hideMark/>
                </w:tcPr>
                <w:p w:rsidRPr="00DC145A" w:rsidR="00DC145A" w:rsidP="00DC145A" w:rsidRDefault="00DC145A" w14:paraId="2435EA45"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bCs/>
                      <w:sz w:val="16"/>
                      <w:szCs w:val="16"/>
                      <w:lang w:val="en-US"/>
                    </w:rPr>
                  </w:pPr>
                </w:p>
              </w:tc>
            </w:tr>
            <w:tr w:rsidRPr="00DC145A" w:rsidR="00DC145A" w:rsidTr="001033E3" w14:paraId="1A5F246C" w14:textId="77777777">
              <w:trPr>
                <w:trHeight w:val="315"/>
              </w:trPr>
              <w:tc>
                <w:tcPr>
                  <w:cnfStyle w:val="001000000000" w:firstRow="0" w:lastRow="0" w:firstColumn="1" w:lastColumn="0" w:oddVBand="0" w:evenVBand="0" w:oddHBand="0" w:evenHBand="0" w:firstRowFirstColumn="0" w:firstRowLastColumn="0" w:lastRowFirstColumn="0" w:lastRowLastColumn="0"/>
                  <w:tcW w:w="6232" w:type="dxa"/>
                  <w:noWrap/>
                  <w:hideMark/>
                </w:tcPr>
                <w:p w:rsidRPr="00DC145A" w:rsidR="00DC145A" w:rsidP="00DC145A" w:rsidRDefault="00DC145A" w14:paraId="31B98F29" w14:textId="77777777">
                  <w:pPr>
                    <w:spacing w:line="360" w:lineRule="auto"/>
                    <w:rPr>
                      <w:rFonts w:ascii="Verdana" w:hAnsi="Verdana"/>
                      <w:sz w:val="16"/>
                      <w:szCs w:val="16"/>
                    </w:rPr>
                  </w:pPr>
                  <w:r w:rsidRPr="00DC145A">
                    <w:rPr>
                      <w:rFonts w:ascii="Verdana" w:hAnsi="Verdana"/>
                      <w:sz w:val="16"/>
                      <w:szCs w:val="16"/>
                    </w:rPr>
                    <w:t>Belastbaar inkomen uit sparen en beleggen</w:t>
                  </w:r>
                </w:p>
              </w:tc>
              <w:tc>
                <w:tcPr>
                  <w:tcW w:w="1276" w:type="dxa"/>
                  <w:noWrap/>
                  <w:hideMark/>
                </w:tcPr>
                <w:p w:rsidRPr="00DC145A" w:rsidR="00DC145A" w:rsidP="00DC145A" w:rsidRDefault="00DC145A" w14:paraId="36B5D2F0"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b/>
                      <w:bCs/>
                      <w:sz w:val="16"/>
                      <w:szCs w:val="16"/>
                    </w:rPr>
                  </w:pPr>
                </w:p>
              </w:tc>
              <w:tc>
                <w:tcPr>
                  <w:tcW w:w="992" w:type="dxa"/>
                  <w:noWrap/>
                  <w:hideMark/>
                </w:tcPr>
                <w:p w:rsidRPr="00DC145A" w:rsidR="00DC145A" w:rsidP="00DC145A" w:rsidRDefault="00DC145A" w14:paraId="786A201E"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b/>
                      <w:bCs/>
                      <w:sz w:val="16"/>
                      <w:szCs w:val="16"/>
                      <w:lang w:val="en-US"/>
                    </w:rPr>
                  </w:pPr>
                  <w:r w:rsidRPr="00DC145A">
                    <w:rPr>
                      <w:rFonts w:ascii="Verdana" w:hAnsi="Verdana"/>
                      <w:b/>
                      <w:bCs/>
                      <w:sz w:val="16"/>
                      <w:szCs w:val="16"/>
                      <w:lang w:val="en-US"/>
                    </w:rPr>
                    <w:t>€ 0</w:t>
                  </w:r>
                </w:p>
              </w:tc>
            </w:tr>
          </w:tbl>
          <w:p w:rsidRPr="00DC145A" w:rsidR="00DC145A" w:rsidP="00DC145A" w:rsidRDefault="00DC145A" w14:paraId="4F051116" w14:textId="77777777">
            <w:pPr>
              <w:spacing w:line="360" w:lineRule="auto"/>
              <w:rPr>
                <w:rFonts w:ascii="Verdana" w:hAnsi="Verdana"/>
                <w:bCs/>
                <w:sz w:val="16"/>
                <w:szCs w:val="16"/>
              </w:rPr>
            </w:pPr>
          </w:p>
        </w:tc>
      </w:tr>
    </w:tbl>
    <w:p w:rsidRPr="00DC145A" w:rsidR="00DC145A" w:rsidP="00DC145A" w:rsidRDefault="00DC145A" w14:paraId="4B7A3949" w14:textId="77777777">
      <w:pPr>
        <w:spacing w:line="360" w:lineRule="auto"/>
        <w:ind w:firstLine="709"/>
        <w:rPr>
          <w:rFonts w:eastAsia="Times New Roman" w:cs="Times New Roman"/>
          <w:bCs/>
          <w:szCs w:val="20"/>
          <w:lang w:val="nl-NL" w:eastAsia="nl-NL"/>
        </w:rPr>
      </w:pPr>
    </w:p>
    <w:p w:rsidRPr="00DC145A" w:rsidR="00DC145A" w:rsidP="00DC145A" w:rsidRDefault="00DC145A" w14:paraId="2AF48488" w14:textId="77777777">
      <w:pPr>
        <w:spacing w:line="360" w:lineRule="auto"/>
        <w:ind w:firstLine="709"/>
        <w:rPr>
          <w:rFonts w:eastAsia="Times New Roman" w:cs="Times New Roman"/>
          <w:i/>
          <w:iCs/>
          <w:szCs w:val="20"/>
          <w:lang w:val="nl-NL" w:eastAsia="nl-NL"/>
        </w:rPr>
      </w:pPr>
      <w:r w:rsidRPr="00DC145A">
        <w:rPr>
          <w:rFonts w:eastAsia="Times New Roman" w:cs="Times New Roman"/>
          <w:i/>
          <w:iCs/>
          <w:szCs w:val="20"/>
          <w:lang w:val="nl-NL" w:eastAsia="nl-NL"/>
        </w:rPr>
        <w:lastRenderedPageBreak/>
        <w:t>Artikel 5.15. Resultaat behaald met een onroerende zaak</w:t>
      </w:r>
    </w:p>
    <w:p w:rsidRPr="00DC145A" w:rsidR="00DC145A" w:rsidP="00DC145A" w:rsidRDefault="00DC145A" w14:paraId="018D152D" w14:textId="77777777">
      <w:pPr>
        <w:spacing w:line="360" w:lineRule="auto"/>
        <w:ind w:firstLine="709"/>
        <w:contextualSpacing/>
        <w:rPr>
          <w:rFonts w:eastAsia="Times New Roman" w:cs="Times New Roman"/>
          <w:bCs/>
          <w:szCs w:val="20"/>
          <w:lang w:val="nl-NL" w:eastAsia="nl-NL"/>
        </w:rPr>
      </w:pPr>
      <w:r w:rsidRPr="00DC145A">
        <w:rPr>
          <w:rFonts w:eastAsia="Times New Roman" w:cs="Times New Roman"/>
          <w:bCs/>
          <w:szCs w:val="20"/>
          <w:lang w:val="nl-NL" w:eastAsia="nl-NL"/>
        </w:rPr>
        <w:t>Het onder de voorgestelde vermogenswinstbelasting vallende resultaat dat wordt behaald met een onroerende zaak bestaat op grond van het voorgestelde artikel 5.15, eerste lid, Wet IB 2001 uit de reguliere voordelen dan wel de vastgoedbijtelling, bedoeld in het voorgestelde artikel 5.19 Wet IB 2001, en uit de vervreemdingsvoordelen. Met de hierna genoemde voorgestelde artikelen wordt geregeld dat voor de bepaling van het resultaat dat wordt behaald met onroerende zaken ervan wordt uitgegaan dat zakelijk wordt gehandeld. De voorgestelde a</w:t>
      </w:r>
      <w:r w:rsidRPr="00DC145A">
        <w:rPr>
          <w:rFonts w:eastAsia="Times New Roman" w:cs="Times New Roman"/>
          <w:szCs w:val="20"/>
          <w:lang w:val="nl-NL" w:eastAsia="nl-NL"/>
        </w:rPr>
        <w:t>rtikelen 5.22, tweede lid, en 5.23</w:t>
      </w:r>
      <w:r w:rsidRPr="00DC145A">
        <w:rPr>
          <w:rFonts w:eastAsia="Times New Roman" w:cs="Times New Roman"/>
          <w:bCs/>
          <w:szCs w:val="20"/>
          <w:lang w:val="nl-NL" w:eastAsia="nl-NL"/>
        </w:rPr>
        <w:t xml:space="preserve">, tweede lid, </w:t>
      </w:r>
      <w:r w:rsidRPr="00DC145A">
        <w:rPr>
          <w:rFonts w:eastAsia="Times New Roman" w:cs="Times New Roman"/>
          <w:szCs w:val="20"/>
          <w:lang w:val="nl-NL" w:eastAsia="nl-NL"/>
        </w:rPr>
        <w:t xml:space="preserve">Wet IB 2001 regelen dat het zakelijkheidsbeginsel van toepassing is bij vervreemding, onderscheidenlijk </w:t>
      </w:r>
      <w:r w:rsidRPr="00DC145A">
        <w:rPr>
          <w:rFonts w:eastAsia="Times New Roman" w:cs="Times New Roman"/>
          <w:bCs/>
          <w:szCs w:val="20"/>
          <w:lang w:val="nl-NL" w:eastAsia="nl-NL"/>
        </w:rPr>
        <w:t>bij verkrijging. Bij het bepalen van de reguliere voordelen en de aftrekbare kosten is het zakelijkheidsbeginsel neergelegd in het voorgestelde artikel 5.18, tweede lid, Wet IB 2001, onderscheidenlijk in het voorgestelde artikel 5.38, tweede lid, Wet IB 2001.</w:t>
      </w:r>
    </w:p>
    <w:p w:rsidRPr="00DC145A" w:rsidR="00DC145A" w:rsidP="00DC145A" w:rsidRDefault="00DC145A" w14:paraId="1C720291" w14:textId="77777777">
      <w:pPr>
        <w:spacing w:line="360" w:lineRule="auto"/>
        <w:ind w:firstLine="709"/>
        <w:contextualSpacing/>
        <w:rPr>
          <w:rFonts w:eastAsia="Times New Roman" w:cs="Times New Roman"/>
          <w:szCs w:val="20"/>
          <w:lang w:val="nl-NL" w:eastAsia="nl-NL"/>
        </w:rPr>
      </w:pPr>
      <w:r w:rsidRPr="00DC145A">
        <w:rPr>
          <w:rFonts w:eastAsia="Times New Roman" w:cs="Times New Roman"/>
          <w:bCs/>
          <w:szCs w:val="20"/>
          <w:lang w:val="nl-NL" w:eastAsia="nl-NL"/>
        </w:rPr>
        <w:t xml:space="preserve">Voor de formulering van het voorgestelde artikel </w:t>
      </w:r>
      <w:bookmarkStart w:name="_Hlk166834599" w:id="114"/>
      <w:r w:rsidRPr="00DC145A">
        <w:rPr>
          <w:rFonts w:eastAsia="Times New Roman" w:cs="Times New Roman"/>
          <w:bCs/>
          <w:szCs w:val="20"/>
          <w:lang w:val="nl-NL" w:eastAsia="nl-NL"/>
        </w:rPr>
        <w:t>5.15</w:t>
      </w:r>
      <w:bookmarkEnd w:id="114"/>
      <w:r w:rsidRPr="00DC145A">
        <w:rPr>
          <w:rFonts w:eastAsia="Times New Roman" w:cs="Times New Roman"/>
          <w:bCs/>
          <w:szCs w:val="20"/>
          <w:lang w:val="nl-NL" w:eastAsia="nl-NL"/>
        </w:rPr>
        <w:t xml:space="preserve">, eerste lid, Wet IB 2001 is aangesloten bij de formulering van het huidige artikel 4.12 Wet IB 2001 voor het inkomen uit aanmerkelijk belang, met dien verstande dat bij de formulering van het voorgestelde artikel 5.15, eerste lid, Wet IB 2001 rekening is gehouden met de vastgoedbijtelling die met dit wetsvoorstel wordt geïntroduceerd voor sommige onroerende zaken (zie het voorgestelde artikel 5.19 Wet IB 2001). Met de vastgoedbijtelling wordt op forfaitaire wijze de economische waarde van de beschikbaarheid voor gebruik (voor verhuur, eigen gebruik of andere doeleinden) van de betreffende onroerende zaak belast. Er wordt een systematiek voorgesteld waarin ter zake van een onroerende zaak – naast de vervreemdingsvoordelen – ofwel de reguliere voordelen in aanmerking worden genomen, ofwel de vastgoedbijtelling in aanmerking wordt genomen. </w:t>
      </w:r>
    </w:p>
    <w:p w:rsidRPr="00DC145A" w:rsidR="00DC145A" w:rsidP="00DC145A" w:rsidRDefault="00DC145A" w14:paraId="5CD93663" w14:textId="77777777">
      <w:pPr>
        <w:spacing w:line="360" w:lineRule="auto"/>
        <w:ind w:firstLine="709"/>
        <w:rPr>
          <w:rFonts w:eastAsia="Times New Roman" w:cs="Times New Roman"/>
          <w:szCs w:val="20"/>
          <w:lang w:val="nl-NL" w:eastAsia="nl-NL"/>
        </w:rPr>
      </w:pPr>
      <w:r w:rsidRPr="00DC145A">
        <w:rPr>
          <w:rFonts w:eastAsia="Times New Roman" w:cs="Times New Roman"/>
          <w:szCs w:val="20"/>
          <w:lang w:val="nl-NL" w:eastAsia="nl-NL"/>
        </w:rPr>
        <w:t>In het voorgestelde artikel 5.15, tweede lid, Wet IB 2001 wordt geregeld in welke situaties ter zake van een onroerende zaak de reguliere voordelen in aanmerking worden genomen:</w:t>
      </w:r>
    </w:p>
    <w:p w:rsidRPr="00DC145A" w:rsidR="00DC145A" w:rsidP="00DC145A" w:rsidRDefault="00DC145A" w14:paraId="140864C6" w14:textId="77777777">
      <w:pPr>
        <w:spacing w:line="360" w:lineRule="auto"/>
        <w:ind w:firstLine="709"/>
        <w:rPr>
          <w:rFonts w:eastAsia="Times New Roman" w:cs="Times New Roman"/>
          <w:szCs w:val="20"/>
          <w:lang w:val="nl-NL" w:eastAsia="nl-NL"/>
        </w:rPr>
      </w:pPr>
      <w:r w:rsidRPr="00DC145A">
        <w:rPr>
          <w:rFonts w:eastAsia="Times New Roman" w:cs="Times New Roman"/>
          <w:szCs w:val="20"/>
          <w:lang w:val="nl-NL" w:eastAsia="nl-NL"/>
        </w:rPr>
        <w:t xml:space="preserve">1. De onroerende zaak wordt verhuurd of verpacht gedurende ten minste 90% van de periode in het kalenderjaar waarin die onroerende zaak tot de bezittingen behoort en niet in aanbouw is. </w:t>
      </w:r>
    </w:p>
    <w:p w:rsidRPr="00DC145A" w:rsidR="00DC145A" w:rsidP="00DC145A" w:rsidRDefault="00DC145A" w14:paraId="210EB1D6" w14:textId="77777777">
      <w:pPr>
        <w:spacing w:line="360" w:lineRule="auto"/>
        <w:ind w:firstLine="709"/>
        <w:rPr>
          <w:rFonts w:eastAsia="Times New Roman" w:cs="Times New Roman"/>
          <w:szCs w:val="20"/>
          <w:lang w:val="nl-NL" w:eastAsia="nl-NL"/>
        </w:rPr>
      </w:pPr>
      <w:r w:rsidRPr="00DC145A">
        <w:rPr>
          <w:rFonts w:eastAsia="Times New Roman" w:cs="Times New Roman"/>
          <w:szCs w:val="20"/>
          <w:lang w:val="nl-NL" w:eastAsia="nl-NL"/>
        </w:rPr>
        <w:t xml:space="preserve">2. Het bedrag van de reguliere voordelen ter zake van de onroerende zaak is in het kalenderjaar hoger dan de vastgoedbijtelling. </w:t>
      </w:r>
    </w:p>
    <w:p w:rsidRPr="00DC145A" w:rsidR="00DC145A" w:rsidP="00DC145A" w:rsidRDefault="00DC145A" w14:paraId="4BC9112B" w14:textId="77777777">
      <w:pPr>
        <w:spacing w:line="360" w:lineRule="auto"/>
        <w:ind w:firstLine="709"/>
        <w:rPr>
          <w:rFonts w:eastAsia="Times New Roman" w:cs="Times New Roman"/>
          <w:szCs w:val="20"/>
          <w:lang w:val="nl-NL" w:eastAsia="nl-NL"/>
        </w:rPr>
      </w:pPr>
      <w:r w:rsidRPr="00DC145A">
        <w:rPr>
          <w:rFonts w:eastAsia="Times New Roman" w:cs="Times New Roman"/>
          <w:szCs w:val="20"/>
          <w:lang w:val="nl-NL" w:eastAsia="nl-NL"/>
        </w:rPr>
        <w:t xml:space="preserve">In alle overige situaties worden de reguliere voordelen niet in aanmerking genomen en wordt op grond van het voorgestelde artikel 5.15, eerste lid, aanhef en onderdeel a, Wet IB 2001 in plaats daarvan de vastgoedbijtelling in aanmerking genomen. Nadere regels over de vastgoedbijtelling zijn zoals gezegd opgenomen in het voorgestelde artikel 5.19 Wet IB 2001 en worden toegelicht in de artikelsgewijze toelichting bij dat artikel. </w:t>
      </w:r>
    </w:p>
    <w:p w:rsidRPr="00DC145A" w:rsidR="00DC145A" w:rsidP="00DC145A" w:rsidRDefault="00DC145A" w14:paraId="7BA481D3" w14:textId="77777777">
      <w:pPr>
        <w:spacing w:line="360" w:lineRule="auto"/>
        <w:ind w:firstLine="709"/>
        <w:rPr>
          <w:rFonts w:eastAsia="Times New Roman" w:cs="Times New Roman"/>
          <w:szCs w:val="20"/>
          <w:lang w:val="nl-NL" w:eastAsia="nl-NL"/>
        </w:rPr>
      </w:pPr>
      <w:r w:rsidRPr="00DC145A">
        <w:rPr>
          <w:rFonts w:eastAsia="Times New Roman" w:cs="Times New Roman"/>
          <w:bCs/>
          <w:szCs w:val="20"/>
          <w:lang w:val="nl-NL" w:eastAsia="nl-NL"/>
        </w:rPr>
        <w:t xml:space="preserve">Op grond van het voorgestelde artikel 5.15, derde lid, Wet IB 2001 worden onder onroerende zaken mede verstaan zakelijke rechten die direct of indirect betrekking hebben op onroerende zaken. Dit heeft tot gevolg dat voor die rechten hetzelfde regime geldt als voor onroerende zaken waarvan de belastingplichtige de volle eigendom heeft. Het gelijkstellen van zowel directe als indirecte rechten is nodig om te bereiken dat bijvoorbeeld een recht van vruchtgebruik ter zake van een op een perceel erfpachtgrond gesitueerde woning in de grondslag van de heffing wordt begrepen. In een dergelijk geval is het erfpachtrecht namelijk een recht dat direct betrekking heeft op een onroerende zaak. Het vruchtgebruik daarop heeft strikt genomen </w:t>
      </w:r>
      <w:r w:rsidRPr="00DC145A">
        <w:rPr>
          <w:rFonts w:eastAsia="Times New Roman" w:cs="Times New Roman"/>
          <w:bCs/>
          <w:szCs w:val="20"/>
          <w:lang w:val="nl-NL" w:eastAsia="nl-NL"/>
        </w:rPr>
        <w:lastRenderedPageBreak/>
        <w:t>betrekking op dat erfpachtrecht en slechts indirect op de onroerende zaak waarop het erfpachtrecht betrekking heeft. Onder zakelijke rechten die direct of indirect op onroerende zaken betrekking hebben kunnen onder meer worden verstaan een op een onroerende zaak betrekking hebbend recht van erfpacht, recht van opstal, recht van beklemming, appartementsrecht, recht van vruchtgebruik, recht van gebruik of recht van bewoning. Voor de duidelijkheid wordt opgemerkt dat certificaten niet vallen onder de zakelijke rechten die betrekking hebben op onroerende zaken. Bij certificering wordt meestal een stichting administratiekantoor (STAK) opgericht. De gecertificeerde goederen vallen in het vermogen van de STAK en worden door de STAK beheerd. Op grond van de beheersovereenkomst geeft de STAK aan de certificaathouders het recht op de waardemutaties en de vruchten van het gecertificeerde vermogen. In de statuten van de STAK kan worden geregeld dat het bestuur bepaalt of er op enig tijdstip uitkeringen aan de certificaathouders worden gedaan. Civielrechtelijk wordt een uitgereikt certificaat als een vorderingsrecht van de certificaathouder op de STAK aangemerkt. De certificaathouder heeft geen goederenrechtelijke aanspraak, maar een verbintenisrechtelijke aanspraak ten opzichte van de STAK. Dit vorderingsrecht valt in het voorgestelde stelsel voor box 3 onder het vermogensaanwasregime.</w:t>
      </w:r>
    </w:p>
    <w:p w:rsidRPr="00DC145A" w:rsidR="00DC145A" w:rsidP="00DC145A" w:rsidRDefault="00DC145A" w14:paraId="7115685F" w14:textId="77777777">
      <w:pPr>
        <w:spacing w:line="360" w:lineRule="auto"/>
        <w:ind w:firstLine="709"/>
        <w:rPr>
          <w:rFonts w:eastAsia="Times New Roman" w:cs="Times New Roman"/>
          <w:szCs w:val="20"/>
          <w:lang w:val="nl-NL" w:eastAsia="nl-NL"/>
        </w:rPr>
      </w:pPr>
      <w:r w:rsidRPr="00DC145A">
        <w:rPr>
          <w:rFonts w:eastAsia="Times New Roman" w:cs="Times New Roman"/>
          <w:szCs w:val="20"/>
          <w:lang w:val="nl-NL" w:eastAsia="nl-NL"/>
        </w:rPr>
        <w:t>Het voorgestelde artikel 5.15, vierde lid, Wet IB 2001 regelt dat een genotsrecht wordt gelijkgesteld met verhuur, indien het genotsrecht tot gevolg heeft dat de onroerende zaak niet door de belastingplichtige kan worden gebruikt. Hierbij kan bijvoorbeeld worden gedacht aan een recht van opstal. Het recht van opstal is het recht om in, op of boven een onroerende zaak (bijvoorbeeld een stuk grond) van iemand anders gebouwen, werken of beplantingen in eigendom te hebben. Met een opstalrecht kan de eigenaar van een stuk grond een ander bijvoorbeeld het recht geven om een woning op die grond in eigendom te hebben. De eigenaar van het stuk grond heeft die grond in dat geval niet meer ter beschikking voor gebruik. De voorgestelde gelijkstelling met verhuur heeft bijvoorbeeld tot gevolg dat de reguliere voordelen in aanmerking worden genomen, indien een opstalrecht dat tot gevolg heeft dat de onroerende zaak niet door de belastingplichtige kan worden gebruikt op de onroerende zaak is gevestigd gedurende ten minste 90% van de periode in het kalenderjaar waarin de onroerende zaak tot de bezittingen behoort en niet in aanbouw is.</w:t>
      </w:r>
    </w:p>
    <w:p w:rsidRPr="00DC145A" w:rsidR="00DC145A" w:rsidP="00DC145A" w:rsidRDefault="00DC145A" w14:paraId="5D51F3EE" w14:textId="77777777">
      <w:pPr>
        <w:spacing w:line="360" w:lineRule="auto"/>
        <w:ind w:firstLine="709"/>
        <w:rPr>
          <w:rFonts w:eastAsia="Times New Roman" w:cs="Times New Roman"/>
          <w:szCs w:val="20"/>
          <w:lang w:val="nl-NL" w:eastAsia="nl-NL"/>
        </w:rPr>
      </w:pPr>
      <w:r w:rsidRPr="00DC145A">
        <w:rPr>
          <w:rFonts w:eastAsia="Times New Roman" w:cs="Times New Roman"/>
          <w:szCs w:val="20"/>
          <w:lang w:val="nl-NL" w:eastAsia="nl-NL"/>
        </w:rPr>
        <w:t>Het voorgestelde artikel 5.15, vijfde lid, Wet IB 2001 bevat een delegatiegrondslag om onroerende zaken die feitelijk niet geschikt zijn om in gebruik te nemen gelijk te stellen met onroerende zaken in aanbouw. Deze delegatiegrondslag is bedoeld voor onroerende zaken die niet in aanbouw zijn, maar die om andere redenen feitelijk niet geschikt zijn om in gebruik te nemen. Dat is bijvoorbeeld het geval als de onroerende zaak onbewoonbaar is door brand of omdat er een zodanige verbouwing plaatsvindt dat het gebouw feitelijk niet geschikt is om te gebruiken. Bij algemene maatregel van bestuur zullen deze situaties nader worden omschreven.</w:t>
      </w:r>
    </w:p>
    <w:p w:rsidRPr="00DC145A" w:rsidR="00DC145A" w:rsidP="00DC145A" w:rsidRDefault="00DC145A" w14:paraId="2C07CF33" w14:textId="77777777">
      <w:pPr>
        <w:spacing w:line="360" w:lineRule="auto"/>
        <w:ind w:firstLine="709"/>
        <w:rPr>
          <w:rFonts w:eastAsia="Times New Roman" w:cs="Times New Roman"/>
          <w:szCs w:val="20"/>
          <w:lang w:val="nl-NL" w:eastAsia="nl-NL"/>
        </w:rPr>
      </w:pPr>
      <w:r w:rsidRPr="00DC145A">
        <w:rPr>
          <w:rFonts w:eastAsia="Times New Roman" w:cs="Times New Roman"/>
          <w:szCs w:val="20"/>
          <w:lang w:val="nl-NL" w:eastAsia="nl-NL"/>
        </w:rPr>
        <w:t xml:space="preserve">Het voorgestelde artikel 5.15, zesde lid, Wet IB 2001 regelt dat voordelen uit eigen gebruik van een onroerende zaak niet onder de reguliere voordelen vallen. Daardoor worden de voordelen uit eigen gebruik niet belast indien ingevolge het voorgestelde artikel 5.15, eerste lid, aanhef en onderdeel a, en tweede lid, Wet IB 2001 de reguliere voordelen in aanmerking worden genomen. Indien ingevolge die bepaling daarentegen de vastgoedbijtelling van toepassing is, wordt al het gebruik, dus ook eigen gebruik, meegenomen in de forfaitaire benadering van de economische </w:t>
      </w:r>
      <w:r w:rsidRPr="00DC145A">
        <w:rPr>
          <w:rFonts w:eastAsia="Times New Roman" w:cs="Times New Roman"/>
          <w:szCs w:val="20"/>
          <w:lang w:val="nl-NL" w:eastAsia="nl-NL"/>
        </w:rPr>
        <w:lastRenderedPageBreak/>
        <w:t xml:space="preserve">waarde van de beschikbaarheid voor gebruik. De vormgeving van de vastgoedbijtelling wordt toegelicht in de artikelsgewijze toelichting bij de voorgestelde artikelen 5.19 en 5.20 Wet IB 2001. In paragraaf 3.7.1 van het algemeen deel van deze memorie is een toelichting opgenomen over het directe rendement op onroerende zaken (reguliere voordelen en vastgoedbijtelling) waarin de systematiek voor het belasten van dit directe rendement nader wordt toegelicht. </w:t>
      </w:r>
    </w:p>
    <w:p w:rsidRPr="00DC145A" w:rsidR="00DC145A" w:rsidP="00DC145A" w:rsidRDefault="00DC145A" w14:paraId="42A493EB" w14:textId="77777777">
      <w:pPr>
        <w:spacing w:line="360" w:lineRule="auto"/>
        <w:ind w:firstLine="709"/>
        <w:rPr>
          <w:rFonts w:eastAsia="Times New Roman" w:cs="Times New Roman"/>
          <w:bCs/>
          <w:szCs w:val="20"/>
          <w:lang w:val="nl-NL" w:eastAsia="nl-NL"/>
        </w:rPr>
      </w:pPr>
    </w:p>
    <w:p w:rsidRPr="00DC145A" w:rsidR="00DC145A" w:rsidP="00DC145A" w:rsidRDefault="00DC145A" w14:paraId="3ECB87A5" w14:textId="77777777">
      <w:pPr>
        <w:spacing w:line="360" w:lineRule="auto"/>
        <w:ind w:firstLine="709"/>
        <w:contextualSpacing/>
        <w:rPr>
          <w:rFonts w:eastAsia="Times New Roman" w:cs="Times New Roman"/>
          <w:bCs/>
          <w:i/>
          <w:iCs/>
          <w:szCs w:val="20"/>
          <w:lang w:val="nl-NL" w:eastAsia="nl-NL"/>
        </w:rPr>
      </w:pPr>
      <w:r w:rsidRPr="00DC145A">
        <w:rPr>
          <w:rFonts w:eastAsia="Times New Roman" w:cs="Times New Roman"/>
          <w:bCs/>
          <w:i/>
          <w:iCs/>
          <w:szCs w:val="20"/>
          <w:lang w:val="nl-NL" w:eastAsia="nl-NL"/>
        </w:rPr>
        <w:t xml:space="preserve">Artikel 5.16. Resultaat behaald met aandelen in of winstbewijzen van een startende onderneming </w:t>
      </w:r>
    </w:p>
    <w:p w:rsidRPr="00DC145A" w:rsidR="00DC145A" w:rsidP="00DC145A" w:rsidRDefault="00DC145A" w14:paraId="211FA6A6" w14:textId="77777777">
      <w:pPr>
        <w:spacing w:line="360" w:lineRule="auto"/>
        <w:ind w:firstLine="709"/>
        <w:contextualSpacing/>
        <w:rPr>
          <w:rFonts w:eastAsia="Times New Roman" w:cs="Times New Roman"/>
          <w:bCs/>
          <w:szCs w:val="20"/>
          <w:lang w:val="nl-NL" w:eastAsia="nl-NL"/>
        </w:rPr>
      </w:pPr>
      <w:r w:rsidRPr="00DC145A">
        <w:rPr>
          <w:rFonts w:eastAsia="Times New Roman" w:cs="Times New Roman"/>
          <w:bCs/>
          <w:szCs w:val="20"/>
          <w:lang w:val="nl-NL" w:eastAsia="nl-NL"/>
        </w:rPr>
        <w:t xml:space="preserve">Het onder de voorgestelde vermogenswinstbelasting vallende resultaat dat wordt behaald met aandelen in of winstbewijzen van een startende onderneming bestaat op grond van het voorgestelde artikel 5.16, eerste lid, Wet IB 2001 uit de </w:t>
      </w:r>
      <w:r w:rsidRPr="00DC145A">
        <w:rPr>
          <w:rFonts w:eastAsia="Times New Roman" w:cs="Times New Roman"/>
          <w:szCs w:val="20"/>
          <w:lang w:val="nl-NL" w:eastAsia="nl-NL"/>
        </w:rPr>
        <w:t>voordelen die worden getrokken uit aandelen in of winstbewijzen van een startende onderneming (</w:t>
      </w:r>
      <w:r w:rsidRPr="00DC145A">
        <w:rPr>
          <w:rFonts w:eastAsia="Times New Roman" w:cs="Times New Roman"/>
          <w:bCs/>
          <w:szCs w:val="20"/>
          <w:lang w:val="nl-NL" w:eastAsia="nl-NL"/>
        </w:rPr>
        <w:t xml:space="preserve">reguliere voordelen) en de </w:t>
      </w:r>
      <w:r w:rsidRPr="00DC145A">
        <w:rPr>
          <w:rFonts w:eastAsia="Times New Roman" w:cs="Times New Roman"/>
          <w:szCs w:val="20"/>
          <w:lang w:val="nl-NL" w:eastAsia="nl-NL"/>
        </w:rPr>
        <w:t>voordelen die worden behaald bij de vervreemding van aandelen in of winstbewijzen van een startende onderneming (</w:t>
      </w:r>
      <w:r w:rsidRPr="00DC145A">
        <w:rPr>
          <w:rFonts w:eastAsia="Times New Roman" w:cs="Times New Roman"/>
          <w:bCs/>
          <w:szCs w:val="20"/>
          <w:lang w:val="nl-NL" w:eastAsia="nl-NL"/>
        </w:rPr>
        <w:t>vervreemdingsvoordelen). Voor de formulering van het voorgestelde artikel 5.16, eerste lid, Wet IB 2001 is aangesloten bij de formulering van het huidige artikel 4.12 Wet IB 2001 voor het inkomen uit aanmerkelijk belang. Voor de bepaling van het resultaat dat wordt behaald met aandelen in of winstbewijzen van een startende onderneming wordt ervan uitgegaan dat zakelijk wordt gehandeld. De voorgestelde a</w:t>
      </w:r>
      <w:r w:rsidRPr="00DC145A">
        <w:rPr>
          <w:rFonts w:eastAsia="Times New Roman" w:cs="Times New Roman"/>
          <w:szCs w:val="20"/>
          <w:lang w:val="nl-NL" w:eastAsia="nl-NL"/>
        </w:rPr>
        <w:t>rtikelen 5.22, tweede lid, en 5.23</w:t>
      </w:r>
      <w:r w:rsidRPr="00DC145A">
        <w:rPr>
          <w:rFonts w:eastAsia="Times New Roman" w:cs="Times New Roman"/>
          <w:bCs/>
          <w:szCs w:val="20"/>
          <w:lang w:val="nl-NL" w:eastAsia="nl-NL"/>
        </w:rPr>
        <w:t xml:space="preserve">, tweede lid, </w:t>
      </w:r>
      <w:r w:rsidRPr="00DC145A">
        <w:rPr>
          <w:rFonts w:eastAsia="Times New Roman" w:cs="Times New Roman"/>
          <w:szCs w:val="20"/>
          <w:lang w:val="nl-NL" w:eastAsia="nl-NL"/>
        </w:rPr>
        <w:t xml:space="preserve">Wet IB 2001 regelen dat het zakelijkheidsbeginsel van toepassing is bij vervreemding, onderscheidenlijk </w:t>
      </w:r>
      <w:r w:rsidRPr="00DC145A">
        <w:rPr>
          <w:rFonts w:eastAsia="Times New Roman" w:cs="Times New Roman"/>
          <w:bCs/>
          <w:szCs w:val="20"/>
          <w:lang w:val="nl-NL" w:eastAsia="nl-NL"/>
        </w:rPr>
        <w:t>bij verkrijging. Voor het bepalen van de reguliere voordelen en de aftrekbare kosten is het zakelijkheidsbeginsel neergelegd in het voorgestelde artikel 5.18, tweede lid, Wet IB 2001, onderscheidenlijk in het voorgestelde artikel 5.38, tweede lid, Wet IB 2001.</w:t>
      </w:r>
    </w:p>
    <w:p w:rsidRPr="00DC145A" w:rsidR="00DC145A" w:rsidP="00DC145A" w:rsidRDefault="00DC145A" w14:paraId="564902BF" w14:textId="77777777">
      <w:pPr>
        <w:spacing w:line="360" w:lineRule="auto"/>
        <w:ind w:firstLine="709"/>
        <w:contextualSpacing/>
        <w:rPr>
          <w:rFonts w:eastAsia="Times New Roman" w:cs="Times New Roman"/>
          <w:bCs/>
          <w:szCs w:val="20"/>
          <w:lang w:val="nl-NL" w:eastAsia="nl-NL"/>
        </w:rPr>
      </w:pPr>
      <w:r w:rsidRPr="00DC145A">
        <w:rPr>
          <w:rFonts w:eastAsia="Times New Roman" w:cs="Times New Roman"/>
          <w:bCs/>
          <w:szCs w:val="20"/>
          <w:lang w:val="nl-NL" w:eastAsia="nl-NL"/>
        </w:rPr>
        <w:t xml:space="preserve">In het voorgestelde </w:t>
      </w:r>
      <w:bookmarkStart w:name="_Hlk164783595" w:id="115"/>
      <w:r w:rsidRPr="00DC145A">
        <w:rPr>
          <w:rFonts w:eastAsia="Times New Roman" w:cs="Times New Roman"/>
          <w:bCs/>
          <w:szCs w:val="20"/>
          <w:lang w:val="nl-NL" w:eastAsia="nl-NL"/>
        </w:rPr>
        <w:t xml:space="preserve">artikel 5.16, tweede lid, Wet IB 2001 </w:t>
      </w:r>
      <w:bookmarkEnd w:id="115"/>
      <w:r w:rsidRPr="00DC145A">
        <w:rPr>
          <w:rFonts w:eastAsia="Times New Roman" w:cs="Times New Roman"/>
          <w:bCs/>
          <w:szCs w:val="20"/>
          <w:lang w:val="nl-NL" w:eastAsia="nl-NL"/>
        </w:rPr>
        <w:t>wordt geregeld dat onder aandelen in of winstbewijzen van een startende onderneming mede worden begrepen rechten op voordelen uit dergelijke aandelen, onderscheidenlijk uit dergelijke winstbewijzen, en rechten om dergelijke aandelen, onderscheidenlijk dergelijke winstbewijzen, te verwerven of te vervreemden. Dit heeft tot gevolg dat genotsrechten en opties ter zake van aandelen in of winstbewijzen van een startende onderneming op basis van het voorgestelde artikel 5.16 Wet IB 2001 in de heffing worden betrokken. Het in het voorgestelde artikel 5.16, tweede lid, Wet IB 2001 opgenomen begrip ‘rechten op voordelen’ is een ruime, materieel geformuleerde omschrijving. Het kan hierbij zowel om zakelijke rechten gaan als om persoonlijke rechten. In de artikelsgewijze toelichting bij de voorgestelde artikelen 5.27 tot en met 5.30 Wet IB 2001 is een nadere toelichting opgenomen over genotsrechten en opties.</w:t>
      </w:r>
    </w:p>
    <w:p w:rsidRPr="00DC145A" w:rsidR="00DC145A" w:rsidP="00DC145A" w:rsidRDefault="00DC145A" w14:paraId="49FB4E6D" w14:textId="77777777">
      <w:pPr>
        <w:spacing w:line="360" w:lineRule="auto"/>
        <w:ind w:firstLine="709"/>
        <w:rPr>
          <w:rFonts w:eastAsia="Times New Roman" w:cs="Times New Roman"/>
          <w:bCs/>
          <w:szCs w:val="20"/>
          <w:lang w:val="nl-NL" w:eastAsia="nl-NL"/>
        </w:rPr>
      </w:pPr>
    </w:p>
    <w:p w:rsidRPr="00DC145A" w:rsidR="00DC145A" w:rsidP="00DC145A" w:rsidRDefault="00DC145A" w14:paraId="48FC7ACC" w14:textId="77777777">
      <w:pPr>
        <w:spacing w:line="360" w:lineRule="auto"/>
        <w:ind w:firstLine="709"/>
        <w:contextualSpacing/>
        <w:rPr>
          <w:rFonts w:eastAsia="Times New Roman" w:cs="Times New Roman"/>
          <w:bCs/>
          <w:i/>
          <w:iCs/>
          <w:szCs w:val="20"/>
          <w:lang w:val="nl-NL" w:eastAsia="nl-NL"/>
        </w:rPr>
      </w:pPr>
      <w:r w:rsidRPr="00DC145A">
        <w:rPr>
          <w:rFonts w:eastAsia="Times New Roman" w:cs="Times New Roman"/>
          <w:bCs/>
          <w:i/>
          <w:iCs/>
          <w:szCs w:val="20"/>
          <w:lang w:val="nl-NL" w:eastAsia="nl-NL"/>
        </w:rPr>
        <w:t xml:space="preserve">Artikel 5.17. Startende onderneming </w:t>
      </w:r>
    </w:p>
    <w:p w:rsidRPr="00DC145A" w:rsidR="00DC145A" w:rsidP="00DC145A" w:rsidRDefault="00DC145A" w14:paraId="18FFBDBA"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In het voorgestelde artikel </w:t>
      </w:r>
      <w:bookmarkStart w:name="_Hlk166770838" w:id="116"/>
      <w:r w:rsidRPr="00DC145A">
        <w:rPr>
          <w:rFonts w:eastAsia="Times New Roman" w:cs="Times New Roman"/>
          <w:bCs/>
          <w:szCs w:val="20"/>
          <w:lang w:val="nl-NL" w:eastAsia="nl-NL"/>
        </w:rPr>
        <w:t>5.17</w:t>
      </w:r>
      <w:bookmarkEnd w:id="116"/>
      <w:r w:rsidRPr="00DC145A">
        <w:rPr>
          <w:rFonts w:eastAsia="Times New Roman" w:cs="Times New Roman"/>
          <w:bCs/>
          <w:szCs w:val="20"/>
          <w:lang w:val="nl-NL" w:eastAsia="nl-NL"/>
        </w:rPr>
        <w:t xml:space="preserve"> Wet IB 2001 wordt bepaald wanneer voor de toepassing van de voorgestelde vermogenswinstbelasting sprake is van een startende onderneming. De daarin opgenomen voorwaarden zijn cumulatief. De eerste twee voorwaarden zijn dat de vennootschap waarin de belastingplichtige aandelen heeft of waarvan de belastingplichtige winstbewijzen heeft niet langer dan vijf jaar geleden is opgericht en uitsluitend een onderneming drijft die maximaal vijf jaar geleden is gestart. Als de vennootschap meerdere ondernemingen drijft, geldt deze eis voor al deze ondernemingen. Een vennootschap die bijvoorbeeld </w:t>
      </w:r>
      <w:r w:rsidRPr="00DC145A">
        <w:rPr>
          <w:rFonts w:eastAsia="Times New Roman" w:cs="Times New Roman"/>
          <w:bCs/>
          <w:szCs w:val="20"/>
          <w:lang w:val="nl-NL" w:eastAsia="nl-NL"/>
        </w:rPr>
        <w:lastRenderedPageBreak/>
        <w:t>beleggingsvermogen bevat of die een onderneming drijft die al 50 jaar bestaat en die daarnaast een nieuwe onderneming start, valt dus niet onder de voorgestelde definitie van startende onderneming. De derde voorwaarde is een maximale jaaromzet van € 30 miljoen. Deze voorwaarde voorkomt dat grote bedrijven onder de definitie kunnen vallen. De vierde voorwaarde is dat de aandelen of winstbewijzen niet worden verhandeld op een gereguleerde markt. Als de vennootschap beursgenoteerd is, zijn de aandelen of winstbewijzen relatief snel liquide te maken en is er geen reden om deze aandelen of winstbewijzen onder het voorgestelde vermogenswinstregime van box 3 te brengen. De vijfde voorwaarde heeft als doel om de regeling voor startende ondernemingen alleen te laten gelden voor ondernemingen die een mate van zelfstandigheid hebben. Deze voorwaarde houdt in dat de aandelen of winstbewijzen van de vennootschap waarin de belastingplichtige aandelen heeft, onderscheidenlijk waarvan de belastingplichtige winstbewijzen heeft, voor niet meer dan 25% rechtens dan wel in feite, direct of indirect worden gehouden door een lichaam waarvan de aandelen, onderscheidenlijk winstbewijzen, worden verhandeld op een gereguleerde markt of waarvan de jaaromzet meer dan € 30 miljoen bedraagt.</w:t>
      </w:r>
    </w:p>
    <w:p w:rsidRPr="00DC145A" w:rsidR="00DC145A" w:rsidP="00DC145A" w:rsidRDefault="00DC145A" w14:paraId="261E4557" w14:textId="77777777">
      <w:pPr>
        <w:spacing w:line="360" w:lineRule="auto"/>
        <w:ind w:firstLine="709"/>
        <w:rPr>
          <w:rFonts w:eastAsia="Times New Roman" w:cs="Times New Roman"/>
          <w:bCs/>
          <w:szCs w:val="20"/>
          <w:lang w:val="nl-NL" w:eastAsia="nl-NL"/>
        </w:rPr>
      </w:pPr>
    </w:p>
    <w:p w:rsidRPr="00DC145A" w:rsidR="00DC145A" w:rsidP="00DC145A" w:rsidRDefault="00DC145A" w14:paraId="7256D9FE" w14:textId="77777777">
      <w:pPr>
        <w:spacing w:line="360" w:lineRule="auto"/>
        <w:ind w:firstLine="709"/>
        <w:contextualSpacing/>
        <w:rPr>
          <w:rFonts w:eastAsia="Times New Roman" w:cs="Times New Roman"/>
          <w:bCs/>
          <w:i/>
          <w:iCs/>
          <w:szCs w:val="20"/>
          <w:lang w:val="nl-NL" w:eastAsia="nl-NL"/>
        </w:rPr>
      </w:pPr>
      <w:r w:rsidRPr="00DC145A">
        <w:rPr>
          <w:rFonts w:eastAsia="Times New Roman" w:cs="Times New Roman"/>
          <w:bCs/>
          <w:i/>
          <w:iCs/>
          <w:szCs w:val="20"/>
          <w:lang w:val="nl-NL" w:eastAsia="nl-NL"/>
        </w:rPr>
        <w:t>Artikel 5.18. Reguliere voordelen</w:t>
      </w:r>
      <w:r w:rsidRPr="00DC145A">
        <w:rPr>
          <w:rFonts w:eastAsia="Times New Roman" w:cs="Times New Roman"/>
          <w:i/>
          <w:iCs/>
          <w:szCs w:val="20"/>
          <w:lang w:val="nl-NL" w:eastAsia="nl-NL"/>
        </w:rPr>
        <w:t xml:space="preserve"> </w:t>
      </w:r>
    </w:p>
    <w:p w:rsidRPr="00DC145A" w:rsidR="00DC145A" w:rsidP="00DC145A" w:rsidRDefault="00DC145A" w14:paraId="08F5D8BE" w14:textId="77777777">
      <w:pPr>
        <w:spacing w:line="360" w:lineRule="auto"/>
        <w:ind w:firstLine="709"/>
        <w:rPr>
          <w:rFonts w:eastAsia="Times New Roman" w:cs="Times New Roman"/>
          <w:szCs w:val="20"/>
          <w:lang w:val="nl-NL" w:eastAsia="nl-NL"/>
        </w:rPr>
      </w:pPr>
      <w:r w:rsidRPr="00DC145A">
        <w:rPr>
          <w:rFonts w:eastAsia="Times New Roman" w:cs="Times New Roman"/>
          <w:bCs/>
          <w:szCs w:val="20"/>
          <w:lang w:val="nl-NL" w:eastAsia="nl-NL"/>
        </w:rPr>
        <w:t>In het voorgestelde artikel 5.18, eerste lid, Wet IB 2001 wordt</w:t>
      </w:r>
      <w:r w:rsidRPr="00DC145A">
        <w:rPr>
          <w:rFonts w:eastAsia="Times New Roman" w:cs="Times New Roman"/>
          <w:szCs w:val="20"/>
          <w:lang w:val="nl-NL" w:eastAsia="nl-NL"/>
        </w:rPr>
        <w:t xml:space="preserve"> een niet-limitatieve opsomming gegeven van een aantal reguliere voordelen uit</w:t>
      </w:r>
      <w:r w:rsidRPr="00DC145A">
        <w:rPr>
          <w:rFonts w:eastAsia="Times New Roman" w:cs="Times New Roman"/>
          <w:bCs/>
          <w:szCs w:val="20"/>
          <w:lang w:val="nl-NL" w:eastAsia="nl-NL"/>
        </w:rPr>
        <w:t xml:space="preserve"> onroerende zaken of uit aandelen in of winstbewijzen van startende ondernemingen</w:t>
      </w:r>
      <w:r w:rsidRPr="00DC145A">
        <w:rPr>
          <w:rFonts w:eastAsia="Times New Roman" w:cs="Times New Roman"/>
          <w:szCs w:val="20"/>
          <w:lang w:val="nl-NL" w:eastAsia="nl-NL"/>
        </w:rPr>
        <w:t xml:space="preserve">. Het </w:t>
      </w:r>
      <w:r w:rsidRPr="00DC145A">
        <w:rPr>
          <w:rFonts w:eastAsia="Times New Roman" w:cs="Times New Roman"/>
          <w:bCs/>
          <w:szCs w:val="20"/>
          <w:lang w:val="nl-NL" w:eastAsia="nl-NL"/>
        </w:rPr>
        <w:t xml:space="preserve">voorgestelde artikel 5.18, tweede lid, Wet IB 2001 </w:t>
      </w:r>
      <w:r w:rsidRPr="00DC145A">
        <w:rPr>
          <w:rFonts w:eastAsia="Times New Roman" w:cs="Times New Roman"/>
          <w:szCs w:val="20"/>
          <w:lang w:val="nl-NL" w:eastAsia="nl-NL"/>
        </w:rPr>
        <w:t xml:space="preserve">regelt dat de reguliere voordelen worden gecorrigeerd, indien de overeenkomst onder onzakelijke omstandigheden tot stand is gekomen. </w:t>
      </w:r>
      <w:r w:rsidRPr="00DC145A">
        <w:rPr>
          <w:rFonts w:eastAsia="Times New Roman" w:cs="Times New Roman"/>
          <w:bCs/>
          <w:szCs w:val="20"/>
          <w:lang w:val="nl-NL" w:eastAsia="nl-NL"/>
        </w:rPr>
        <w:t xml:space="preserve">In dat geval wordt gekeken naar de voorwaarden die </w:t>
      </w:r>
      <w:r w:rsidRPr="00DC145A">
        <w:rPr>
          <w:rFonts w:eastAsia="Times New Roman" w:cs="Times New Roman"/>
          <w:szCs w:val="20"/>
          <w:lang w:val="nl-NL" w:eastAsia="nl-NL"/>
        </w:rPr>
        <w:t>in het economische verkeer door onafhankelijke partijen zouden zijn overeengekomen</w:t>
      </w:r>
      <w:r w:rsidRPr="00DC145A">
        <w:rPr>
          <w:rFonts w:eastAsia="Times New Roman" w:cs="Times New Roman"/>
          <w:bCs/>
          <w:szCs w:val="20"/>
          <w:lang w:val="nl-NL" w:eastAsia="nl-NL"/>
        </w:rPr>
        <w:t xml:space="preserve">, en worden de reguliere voordelen op basis daarvan bepaald. </w:t>
      </w:r>
    </w:p>
    <w:p w:rsidRPr="00DC145A" w:rsidR="00DC145A" w:rsidP="00DC145A" w:rsidRDefault="00DC145A" w14:paraId="5A88A10D" w14:textId="77777777">
      <w:pPr>
        <w:spacing w:line="360" w:lineRule="auto"/>
        <w:ind w:firstLine="709"/>
        <w:rPr>
          <w:rFonts w:eastAsia="Times New Roman" w:cs="Times New Roman"/>
          <w:bCs/>
          <w:szCs w:val="20"/>
          <w:lang w:val="nl-NL" w:eastAsia="nl-NL"/>
        </w:rPr>
      </w:pPr>
    </w:p>
    <w:p w:rsidRPr="00DC145A" w:rsidR="00DC145A" w:rsidP="00DC145A" w:rsidRDefault="00DC145A" w14:paraId="46975A1F" w14:textId="77777777">
      <w:pPr>
        <w:spacing w:line="360" w:lineRule="auto"/>
        <w:ind w:firstLine="709"/>
        <w:rPr>
          <w:rFonts w:eastAsia="Times New Roman" w:cs="Times New Roman"/>
          <w:i/>
          <w:iCs/>
          <w:szCs w:val="20"/>
          <w:lang w:val="nl-NL" w:eastAsia="nl-NL"/>
        </w:rPr>
      </w:pPr>
      <w:r w:rsidRPr="00DC145A">
        <w:rPr>
          <w:rFonts w:eastAsia="Times New Roman" w:cs="Times New Roman"/>
          <w:i/>
          <w:iCs/>
          <w:szCs w:val="20"/>
          <w:lang w:val="nl-NL" w:eastAsia="nl-NL"/>
        </w:rPr>
        <w:t>Artikel 5.19. Vastgoedbijtelling</w:t>
      </w:r>
    </w:p>
    <w:p w:rsidRPr="00DC145A" w:rsidR="00DC145A" w:rsidP="00DC145A" w:rsidRDefault="00DC145A" w14:paraId="37692E67" w14:textId="77777777">
      <w:pPr>
        <w:spacing w:line="360" w:lineRule="auto"/>
        <w:ind w:firstLine="709"/>
        <w:rPr>
          <w:rFonts w:eastAsia="Times New Roman" w:cs="Times New Roman"/>
          <w:szCs w:val="20"/>
          <w:lang w:val="nl-NL" w:eastAsia="nl-NL"/>
        </w:rPr>
      </w:pPr>
      <w:r w:rsidRPr="00DC145A">
        <w:rPr>
          <w:rFonts w:eastAsia="Times New Roman" w:cs="Times New Roman"/>
          <w:szCs w:val="20"/>
          <w:lang w:val="nl-NL" w:eastAsia="nl-NL"/>
        </w:rPr>
        <w:t xml:space="preserve">Met de vastgoedbijtelling wordt op forfaitaire wijze de economische waarde van de beschikbaarheid voor gebruik (voor verhuur, eigen gebruik of andere doeleinden) van een onroerende zaak belast. In het voorgestelde artikel 5.15, eerste lid, aanhef en onderdeel a, en tweede lid, Wet IB 2001 is geregeld wanneer de vastgoedbijtelling van toepassing is. In het voorgestelde artikel 5.19 staan regels over het in aanmerking te nemen percentage voor de vastgoedbijtelling. In het voorgestelde artikel 5.19, eerste lid, Wet IB 2001 wordt de vastgoedbijtelling gesteld op 3,35% van de waarde van de onroerende zaak. Op welke manier een onroerende zaak in het kader van deze regeling wordt gewaardeerd, is geregeld in het voorgestelde artikel 5.20 Wet IB 2001. </w:t>
      </w:r>
    </w:p>
    <w:p w:rsidRPr="00DC145A" w:rsidR="00DC145A" w:rsidP="00DC145A" w:rsidRDefault="00DC145A" w14:paraId="592608C6" w14:textId="77777777">
      <w:pPr>
        <w:spacing w:line="360" w:lineRule="auto"/>
        <w:ind w:firstLine="709"/>
        <w:rPr>
          <w:rFonts w:eastAsia="Times New Roman" w:cs="Times New Roman"/>
          <w:szCs w:val="20"/>
          <w:lang w:val="nl-NL" w:eastAsia="nl-NL"/>
        </w:rPr>
      </w:pPr>
      <w:r w:rsidRPr="00DC145A">
        <w:rPr>
          <w:rFonts w:eastAsia="Times New Roman" w:cs="Times New Roman"/>
          <w:szCs w:val="20"/>
          <w:lang w:val="nl-NL" w:eastAsia="nl-NL"/>
        </w:rPr>
        <w:t>Het voorgestelde artikel 5.19, tweede lid, eerste zin, Wet IB 2001 regelt een bijtelling naar tijdsgelang voor situaties waarin een onroerende zaak slechts een deel van het kalenderjaar tot de bezittingen behoort of een deel van het kalenderjaar in aanbouw is. In dat geval wordt de vastgoedbijtelling naar tijdsgelang herleid naar de periode waarin de onroerende zaak tot de bezittingen behoort en niet in aanbouw is. Dat is immers de periode waarin de onroerende zaak beschikbaar is voor gebruik.</w:t>
      </w:r>
    </w:p>
    <w:p w:rsidRPr="00DC145A" w:rsidR="00DC145A" w:rsidP="00DC145A" w:rsidRDefault="00DC145A" w14:paraId="232B683A" w14:textId="77777777">
      <w:pPr>
        <w:spacing w:line="360" w:lineRule="auto"/>
        <w:ind w:firstLine="709"/>
        <w:rPr>
          <w:rFonts w:eastAsia="Times New Roman" w:cs="Times New Roman"/>
          <w:szCs w:val="20"/>
          <w:lang w:val="nl-NL" w:eastAsia="nl-NL"/>
        </w:rPr>
      </w:pPr>
      <w:r w:rsidRPr="00DC145A">
        <w:rPr>
          <w:rFonts w:eastAsia="Times New Roman" w:cs="Times New Roman"/>
          <w:szCs w:val="20"/>
          <w:lang w:val="nl-NL" w:eastAsia="nl-NL"/>
        </w:rPr>
        <w:lastRenderedPageBreak/>
        <w:t xml:space="preserve">Indien een onroerende zaak het gehele kalenderjaar in aanbouw is, dan is de onroerende zaak het gehele kalenderjaar niet beschikbaar voor gebruik. In het voorgestelde artikel 5.19, tweede lid, tweede zin, Wet IB 2001 wordt daarom geregeld dat de vastgoedbijtelling in dat geval nihil bedraagt. </w:t>
      </w:r>
    </w:p>
    <w:p w:rsidRPr="00DC145A" w:rsidR="00DC145A" w:rsidP="00DC145A" w:rsidRDefault="00DC145A" w14:paraId="534A39CF" w14:textId="77777777">
      <w:pPr>
        <w:spacing w:line="360" w:lineRule="auto"/>
        <w:ind w:firstLine="709"/>
        <w:rPr>
          <w:rFonts w:eastAsia="Times New Roman" w:cs="Times New Roman"/>
          <w:bCs/>
          <w:szCs w:val="20"/>
          <w:lang w:val="nl-NL" w:eastAsia="nl-NL"/>
        </w:rPr>
      </w:pPr>
    </w:p>
    <w:p w:rsidRPr="00DC145A" w:rsidR="00DC145A" w:rsidP="00DC145A" w:rsidRDefault="00DC145A" w14:paraId="619891A4" w14:textId="77777777">
      <w:pPr>
        <w:spacing w:line="360" w:lineRule="auto"/>
        <w:ind w:firstLine="709"/>
        <w:rPr>
          <w:rFonts w:eastAsia="Times New Roman" w:cs="Times New Roman"/>
          <w:i/>
          <w:iCs/>
          <w:szCs w:val="20"/>
          <w:lang w:val="nl-NL" w:eastAsia="nl-NL"/>
        </w:rPr>
      </w:pPr>
      <w:r w:rsidRPr="00DC145A">
        <w:rPr>
          <w:rFonts w:eastAsia="Times New Roman" w:cs="Times New Roman"/>
          <w:i/>
          <w:iCs/>
          <w:szCs w:val="20"/>
          <w:lang w:val="nl-NL" w:eastAsia="nl-NL"/>
        </w:rPr>
        <w:t>Artikel 5.20. Waardering voor vastgoedbijtelling</w:t>
      </w:r>
    </w:p>
    <w:p w:rsidRPr="00DC145A" w:rsidR="00DC145A" w:rsidP="00DC145A" w:rsidRDefault="00DC145A" w14:paraId="35181972" w14:textId="77777777">
      <w:pPr>
        <w:spacing w:line="360" w:lineRule="auto"/>
        <w:ind w:firstLine="709"/>
        <w:rPr>
          <w:rFonts w:eastAsia="Times New Roman" w:cs="Times New Roman"/>
          <w:szCs w:val="20"/>
          <w:lang w:val="nl-NL" w:eastAsia="nl-NL"/>
        </w:rPr>
      </w:pPr>
      <w:r w:rsidRPr="00DC145A">
        <w:rPr>
          <w:rFonts w:eastAsia="Times New Roman" w:cs="Times New Roman"/>
          <w:szCs w:val="20"/>
          <w:lang w:val="nl-NL" w:eastAsia="nl-NL"/>
        </w:rPr>
        <w:t xml:space="preserve">In het voorgestelde artikel </w:t>
      </w:r>
      <w:bookmarkStart w:name="_Hlk166842795" w:id="117"/>
      <w:r w:rsidRPr="00DC145A">
        <w:rPr>
          <w:rFonts w:eastAsia="Times New Roman" w:cs="Times New Roman"/>
          <w:szCs w:val="20"/>
          <w:lang w:val="nl-NL" w:eastAsia="nl-NL"/>
        </w:rPr>
        <w:t>5.20</w:t>
      </w:r>
      <w:bookmarkEnd w:id="117"/>
      <w:r w:rsidRPr="00DC145A">
        <w:rPr>
          <w:rFonts w:eastAsia="Times New Roman" w:cs="Times New Roman"/>
          <w:szCs w:val="20"/>
          <w:lang w:val="nl-NL" w:eastAsia="nl-NL"/>
        </w:rPr>
        <w:t xml:space="preserve"> Wet IB 2001 wordt geregeld op welke manier een onroerende zaak voor het bepalen van de vastgoedbijtelling wordt gewaardeerd. Ingevolge het voorgestelde artikel 5.20, eerste lid, Wet IB 2001 wordt voor onroerende zaken die geen woning zijn de waarde in het economische verkeer aan het begin van het kalenderjaar gehanteerd. Dit betekent dat ook in het geval dat een onroerende zaak pas op enig tijdstip na 1 januari van het kalenderjaar gaat behoren tot het box 3-vermogen voor het bepalen van de vastgoedbijtelling de waarde in het economische verkeer op 1 januari van het kalenderjaar bepalend is.</w:t>
      </w:r>
    </w:p>
    <w:p w:rsidRPr="00DC145A" w:rsidR="00DC145A" w:rsidP="00DC145A" w:rsidRDefault="00DC145A" w14:paraId="7894EE39" w14:textId="77777777">
      <w:pPr>
        <w:spacing w:line="360" w:lineRule="auto"/>
        <w:ind w:firstLine="709"/>
        <w:rPr>
          <w:rFonts w:eastAsia="Times New Roman" w:cs="Times New Roman"/>
          <w:szCs w:val="20"/>
          <w:lang w:val="nl-NL" w:eastAsia="nl-NL"/>
        </w:rPr>
      </w:pPr>
      <w:r w:rsidRPr="00DC145A">
        <w:rPr>
          <w:rFonts w:eastAsia="Times New Roman" w:cs="Times New Roman"/>
          <w:szCs w:val="20"/>
          <w:lang w:val="nl-NL" w:eastAsia="nl-NL"/>
        </w:rPr>
        <w:t xml:space="preserve">Met het oog op eenvoud wordt in het voorgestelde artikel 5.20, tweede lid, Wet IB 2001 geregeld dat bij de vastgoedbijtelling voor woningen wordt uitgegaan van de op grond van de Wet waardering onroerende zaken (Wet WOZ) vastgestelde waarde (WOZ-waarde) van de betreffende woning voor het kalenderjaar. Ook het huidige artikel 5.20 Wet IB 2001 bevat een waarderingsvoorschrift voor woningen dat aansluit bij de WOZ-waarde. Net zoals in het huidige artikel 5.20, tweede lid, Wet IB 2001 wordt in het voorgestelde artikel 5.20, derde lid, Wet IB 2001 geregeld dat bij het ontbreken van een WOZ-waarde de waarde van de woning wordt bepaald met overeenkomstige toepassing van de artikelen 16 tot en met 18 en 20, tweede lid, Wet WOZ. </w:t>
      </w:r>
    </w:p>
    <w:p w:rsidRPr="00DC145A" w:rsidR="00DC145A" w:rsidP="00DC145A" w:rsidRDefault="00DC145A" w14:paraId="0483E950" w14:textId="77777777">
      <w:pPr>
        <w:spacing w:line="360" w:lineRule="auto"/>
        <w:ind w:firstLine="709"/>
        <w:rPr>
          <w:rFonts w:eastAsia="Times New Roman" w:cs="Times New Roman"/>
          <w:szCs w:val="20"/>
          <w:lang w:val="nl-NL" w:eastAsia="nl-NL"/>
        </w:rPr>
      </w:pPr>
      <w:r w:rsidRPr="00DC145A">
        <w:rPr>
          <w:rFonts w:eastAsia="Times New Roman" w:cs="Times New Roman"/>
          <w:szCs w:val="20"/>
          <w:lang w:val="nl-NL" w:eastAsia="nl-NL"/>
        </w:rPr>
        <w:t>In tegenstelling tot het huidige artikel 5.20, derde lid, Wet IB 2001 bevat het voorgestelde artikel 5.20 Wet IB 2001 geen delegatiegrondslag voor het vaststellen van een leegwaarderatio. De leegwaarderatio wordt gebruikt om de WOZ-waarde van woningen in verhuurde staat te corrigeren om rekening te houden met de waardedrukkende werking van de verhuur.</w:t>
      </w:r>
      <w:r w:rsidRPr="00DC145A">
        <w:rPr>
          <w:rFonts w:eastAsia="Times New Roman" w:cs="Times New Roman"/>
          <w:szCs w:val="20"/>
          <w:vertAlign w:val="superscript"/>
          <w:lang w:val="nl-NL" w:eastAsia="nl-NL"/>
        </w:rPr>
        <w:footnoteReference w:id="76"/>
      </w:r>
      <w:r w:rsidRPr="00DC145A">
        <w:rPr>
          <w:rFonts w:eastAsia="Times New Roman" w:cs="Times New Roman"/>
          <w:szCs w:val="20"/>
          <w:lang w:val="nl-NL" w:eastAsia="nl-NL"/>
        </w:rPr>
        <w:t xml:space="preserve"> De vastgoedbijtelling benadert op forfaitaire wijze de economische waarde van de beschikbaarheid voor gebruik (voor verhuur, eigen gebruik of andere doeleinden) van een onroerende zaak. Bij die doelstelling is het niet passend dat het bedrag van de vastgoedbijtelling lager zou worden vanwege de verhuurde staat van een woning. Voor de volledigheid wordt opgemerkt dat in het kader van het belasten van de waardeontwikkeling (de vervreemdingsvoordelen) op grond van het voorgestelde artikel 5.21 Wet IB 2001 wordt gekeken naar de werkelijke aankoopprijs en de werkelijke verkoopprijs. Een eventueel waardedrukkend effect als gevolg van de verhuurde staat van een onroerende zaak heeft daardoor invloed op de omvang van het vervreemdingsvoordeel, indien de onroerende zaak op het tijdstip van aankoop of verkoop is verhuurd.</w:t>
      </w:r>
    </w:p>
    <w:p w:rsidRPr="00DC145A" w:rsidR="00DC145A" w:rsidP="00DC145A" w:rsidRDefault="00DC145A" w14:paraId="539A450E" w14:textId="77777777">
      <w:pPr>
        <w:spacing w:line="360" w:lineRule="auto"/>
        <w:ind w:firstLine="709"/>
        <w:rPr>
          <w:rFonts w:eastAsia="Times New Roman" w:cs="Times New Roman"/>
          <w:szCs w:val="20"/>
          <w:lang w:val="nl-NL" w:eastAsia="nl-NL"/>
        </w:rPr>
      </w:pPr>
      <w:r w:rsidRPr="00DC145A">
        <w:rPr>
          <w:rFonts w:eastAsia="Times New Roman" w:cs="Times New Roman"/>
          <w:szCs w:val="20"/>
          <w:lang w:val="nl-NL" w:eastAsia="nl-NL"/>
        </w:rPr>
        <w:t xml:space="preserve">In tegenstelling tot het huidige artikel 5.20, vierde lid, Wet IB 2001 bevat het voorgestelde artikel 5.20 Wet IB 2001 ook geen delegatiegrondslag voor het bepalen van de waarde van de erfpachtcanon. Het waardedrukkende effect van erfpacht kan, net zoals het waardedrukkende effect van verhuur, wel van belang zijn in het kader van het belasten van de waardeontwikkeling (de vervreemdingsvoordelen). Op grond van het voorgestelde artikel 5.21 Wet IB 2001 wordt bij het bepalen van de vervreemdingsvoordelen gekeken naar de werkelijke aankoopprijs en de </w:t>
      </w:r>
      <w:r w:rsidRPr="00DC145A">
        <w:rPr>
          <w:rFonts w:eastAsia="Times New Roman" w:cs="Times New Roman"/>
          <w:szCs w:val="20"/>
          <w:lang w:val="nl-NL" w:eastAsia="nl-NL"/>
        </w:rPr>
        <w:lastRenderedPageBreak/>
        <w:t xml:space="preserve">werkelijke verkoopprijs. Een eventueel waardedrukkend effect als gevolg van een erfpachtcanon heeft daardoor invloed op de omvang van het vervreemdingsvoordeel, indien er een erfpacht rust op de onroerende zaak op het tijdstip van aankoop of verkoop. </w:t>
      </w:r>
    </w:p>
    <w:p w:rsidRPr="00DC145A" w:rsidR="00DC145A" w:rsidP="00DC145A" w:rsidRDefault="00DC145A" w14:paraId="6057FD41" w14:textId="77777777">
      <w:pPr>
        <w:spacing w:line="360" w:lineRule="auto"/>
        <w:ind w:firstLine="709"/>
        <w:rPr>
          <w:rFonts w:eastAsia="Times New Roman" w:cs="Times New Roman"/>
          <w:bCs/>
          <w:szCs w:val="20"/>
          <w:lang w:val="nl-NL" w:eastAsia="nl-NL"/>
        </w:rPr>
      </w:pPr>
    </w:p>
    <w:p w:rsidRPr="00DC145A" w:rsidR="00DC145A" w:rsidP="00DC145A" w:rsidRDefault="00DC145A" w14:paraId="2A9B9848" w14:textId="77777777">
      <w:pPr>
        <w:spacing w:line="360" w:lineRule="auto"/>
        <w:ind w:firstLine="709"/>
        <w:rPr>
          <w:rFonts w:eastAsia="Times New Roman" w:cs="Times New Roman"/>
          <w:i/>
          <w:iCs/>
          <w:szCs w:val="20"/>
          <w:lang w:val="nl-NL" w:eastAsia="nl-NL"/>
        </w:rPr>
      </w:pPr>
      <w:r w:rsidRPr="00DC145A">
        <w:rPr>
          <w:rFonts w:eastAsia="Times New Roman" w:cs="Times New Roman"/>
          <w:i/>
          <w:iCs/>
          <w:szCs w:val="20"/>
          <w:lang w:val="nl-NL" w:eastAsia="nl-NL"/>
        </w:rPr>
        <w:t xml:space="preserve">Artikel </w:t>
      </w:r>
      <w:bookmarkStart w:name="_Hlk162275746" w:id="118"/>
      <w:r w:rsidRPr="00DC145A">
        <w:rPr>
          <w:rFonts w:eastAsia="Times New Roman" w:cs="Times New Roman"/>
          <w:i/>
          <w:iCs/>
          <w:szCs w:val="20"/>
          <w:lang w:val="nl-NL" w:eastAsia="nl-NL"/>
        </w:rPr>
        <w:t>5.21.</w:t>
      </w:r>
      <w:bookmarkEnd w:id="118"/>
      <w:r w:rsidRPr="00DC145A">
        <w:rPr>
          <w:rFonts w:eastAsia="Times New Roman" w:cs="Times New Roman"/>
          <w:i/>
          <w:iCs/>
          <w:szCs w:val="20"/>
          <w:lang w:val="nl-NL" w:eastAsia="nl-NL"/>
        </w:rPr>
        <w:t xml:space="preserve"> Vervreemdingsvoordelen</w:t>
      </w:r>
    </w:p>
    <w:p w:rsidRPr="00DC145A" w:rsidR="00DC145A" w:rsidP="00DC145A" w:rsidRDefault="00DC145A" w14:paraId="2E2DCAB0" w14:textId="77777777">
      <w:pPr>
        <w:spacing w:line="360" w:lineRule="auto"/>
        <w:ind w:firstLine="709"/>
        <w:contextualSpacing/>
        <w:rPr>
          <w:rFonts w:eastAsia="Times New Roman" w:cs="Times New Roman"/>
          <w:b/>
          <w:bCs/>
          <w:szCs w:val="20"/>
          <w:lang w:val="nl-NL" w:eastAsia="nl-NL"/>
        </w:rPr>
      </w:pPr>
      <w:r w:rsidRPr="00DC145A">
        <w:rPr>
          <w:rFonts w:eastAsia="Times New Roman" w:cs="Times New Roman"/>
          <w:szCs w:val="20"/>
          <w:lang w:val="nl-NL" w:eastAsia="nl-NL"/>
        </w:rPr>
        <w:t xml:space="preserve">Het vervreemdingsvoordeel wordt ingevolge het voorgestelde artikel 5.21 Wet IB 2001 bepaald door de verkrijgingsprijs van de overdrachtsprijs af te trekken. Er kan ook sprake zijn van een negatief vervreemdingsvoordeel. In de voorgestelde artikelen 5.22 tot en met 5.26 Wet IB 2001 wordt geregeld wat in het kader van het voorgestelde artikel 5.21 Wet IB 2001 wordt verstaan onder de overdrachtsprijs en de verkrijgingsprijs. </w:t>
      </w:r>
    </w:p>
    <w:p w:rsidRPr="00DC145A" w:rsidR="00DC145A" w:rsidP="00DC145A" w:rsidRDefault="00DC145A" w14:paraId="2DC5952F" w14:textId="77777777">
      <w:pPr>
        <w:spacing w:line="360" w:lineRule="auto"/>
        <w:ind w:firstLine="709"/>
        <w:rPr>
          <w:rFonts w:eastAsia="Times New Roman" w:cs="Times New Roman"/>
          <w:bCs/>
          <w:szCs w:val="20"/>
          <w:lang w:val="nl-NL" w:eastAsia="nl-NL"/>
        </w:rPr>
      </w:pPr>
    </w:p>
    <w:p w:rsidRPr="00DC145A" w:rsidR="00DC145A" w:rsidP="00DC145A" w:rsidRDefault="00DC145A" w14:paraId="0FF8FE59" w14:textId="77777777">
      <w:pPr>
        <w:spacing w:line="360" w:lineRule="auto"/>
        <w:ind w:firstLine="709"/>
        <w:rPr>
          <w:rFonts w:eastAsia="Times New Roman" w:cs="Times New Roman"/>
          <w:i/>
          <w:iCs/>
          <w:szCs w:val="20"/>
          <w:lang w:val="nl-NL" w:eastAsia="nl-NL"/>
        </w:rPr>
      </w:pPr>
      <w:bookmarkStart w:name="_Hlk163218198" w:id="119"/>
      <w:r w:rsidRPr="00DC145A">
        <w:rPr>
          <w:rFonts w:eastAsia="Times New Roman" w:cs="Times New Roman"/>
          <w:i/>
          <w:iCs/>
          <w:szCs w:val="20"/>
          <w:lang w:val="nl-NL" w:eastAsia="nl-NL"/>
        </w:rPr>
        <w:t>Artikel 5.22. Overdrachtsprijs</w:t>
      </w:r>
    </w:p>
    <w:bookmarkEnd w:id="119"/>
    <w:p w:rsidRPr="00DC145A" w:rsidR="00DC145A" w:rsidP="00DC145A" w:rsidRDefault="00DC145A" w14:paraId="5E4260BD" w14:textId="77777777">
      <w:pPr>
        <w:spacing w:line="360" w:lineRule="auto"/>
        <w:ind w:firstLine="709"/>
        <w:contextualSpacing/>
        <w:rPr>
          <w:rFonts w:eastAsia="Times New Roman" w:cs="Times New Roman"/>
          <w:szCs w:val="20"/>
          <w:lang w:val="nl-NL" w:eastAsia="nl-NL"/>
        </w:rPr>
      </w:pPr>
      <w:r w:rsidRPr="00DC145A">
        <w:rPr>
          <w:rFonts w:eastAsia="Times New Roman" w:cs="Times New Roman"/>
          <w:szCs w:val="20"/>
          <w:lang w:val="nl-NL" w:eastAsia="nl-NL"/>
        </w:rPr>
        <w:t>Op grond van het voorgestelde artikel 5.22, eerste lid, Wet IB 2001 wordt onder de overdrachtsprijs van onroerende zaken of aandelen in of winstbewijzen van een startende onderneming verstaan de tegenprestatie bij de vervreemding van de onroerende zaak, het aandeel, onderscheidenlijk het winstbewijs, verminderd met de ten laste van de vervreemder komende kosten ter zake van de vervreemding.</w:t>
      </w:r>
    </w:p>
    <w:p w:rsidRPr="00DC145A" w:rsidR="00DC145A" w:rsidP="00DC145A" w:rsidRDefault="00DC145A" w14:paraId="33862CA5" w14:textId="77777777">
      <w:pPr>
        <w:spacing w:line="360" w:lineRule="auto"/>
        <w:ind w:firstLine="709"/>
        <w:contextualSpacing/>
        <w:rPr>
          <w:rFonts w:eastAsia="Times New Roman" w:cs="Times New Roman"/>
          <w:b/>
          <w:szCs w:val="20"/>
          <w:lang w:val="nl-NL" w:eastAsia="nl-NL"/>
        </w:rPr>
      </w:pPr>
      <w:r w:rsidRPr="00DC145A">
        <w:rPr>
          <w:rFonts w:eastAsia="Times New Roman" w:cs="Times New Roman"/>
          <w:szCs w:val="20"/>
          <w:lang w:val="nl-NL" w:eastAsia="nl-NL"/>
        </w:rPr>
        <w:t xml:space="preserve">Met het voorgestelde artikel 5.22, tweede lid, Wet IB 2001 wordt bewerkstelligd dat bij het ontbreken van een tegenprestatie of bij een tegenprestatie die is bedongen bij een niet onder zakelijke omstandigheden gesloten overeenkomst, de tegenprestatie wordt gesteld op de waarde in het economische verkeer van de vervreemde bezitting op het tijdstip van de vervreemding. </w:t>
      </w:r>
    </w:p>
    <w:p w:rsidRPr="00DC145A" w:rsidR="00DC145A" w:rsidP="00DC145A" w:rsidRDefault="00DC145A" w14:paraId="3D6B84B1" w14:textId="77777777">
      <w:pPr>
        <w:spacing w:line="360" w:lineRule="auto"/>
        <w:ind w:firstLine="709"/>
        <w:rPr>
          <w:rFonts w:eastAsia="Times New Roman" w:cs="Times New Roman"/>
          <w:bCs/>
          <w:szCs w:val="20"/>
          <w:lang w:val="nl-NL" w:eastAsia="nl-NL"/>
        </w:rPr>
      </w:pPr>
    </w:p>
    <w:p w:rsidRPr="00DC145A" w:rsidR="00DC145A" w:rsidP="00DC145A" w:rsidRDefault="00DC145A" w14:paraId="60CE5077" w14:textId="77777777">
      <w:pPr>
        <w:spacing w:line="360" w:lineRule="auto"/>
        <w:ind w:firstLine="709"/>
        <w:rPr>
          <w:rFonts w:eastAsia="Times New Roman" w:cs="Times New Roman"/>
          <w:bCs/>
          <w:i/>
          <w:iCs/>
          <w:szCs w:val="20"/>
          <w:lang w:val="nl-NL" w:eastAsia="nl-NL"/>
        </w:rPr>
      </w:pPr>
      <w:r w:rsidRPr="00DC145A">
        <w:rPr>
          <w:rFonts w:eastAsia="Times New Roman" w:cs="Times New Roman"/>
          <w:bCs/>
          <w:i/>
          <w:iCs/>
          <w:szCs w:val="20"/>
          <w:lang w:val="nl-NL" w:eastAsia="nl-NL"/>
        </w:rPr>
        <w:t xml:space="preserve">Artikel 5.23. Verkrijgingsprijs </w:t>
      </w:r>
    </w:p>
    <w:p w:rsidRPr="00DC145A" w:rsidR="00DC145A" w:rsidP="00DC145A" w:rsidRDefault="00DC145A" w14:paraId="65F1E116"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Op grond van het voorgestelde artikel 5.23, eerste lid, Wet IB 2001 wordt onder de verkrijgingsprijs van onroerende zaken of aandelen in of winstbewijzen van een startende onderneming verstaan de tegenprestatie bij de verkrijging van de onroerende zaak, het aandeel, onderscheidenlijk het winstbewijs, vermeerderd met de ten laste van de verkrijger gekomen kosten ter zake van de verkrijging. </w:t>
      </w:r>
    </w:p>
    <w:p w:rsidRPr="00DC145A" w:rsidR="00DC145A" w:rsidP="00DC145A" w:rsidRDefault="00DC145A" w14:paraId="0B54EC80"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Met het voorgestelde artikel 5.23, tweede lid, Wet IB 2001 wordt bewerkstelligd dat bij het ontbreken van een tegenprestatie zoals het geval is bij een verkrijging krachtens erfrecht, of bij een tegenprestatie die is bedongen bij een niet onder zakelijke omstandigheden gesloten overeenkomst, de tegenprestatie wordt gesteld op de waarde in het economische verkeer van de verkregen bezitting op het tijdstip van de verkrijging. </w:t>
      </w:r>
    </w:p>
    <w:p w:rsidRPr="00DC145A" w:rsidR="00DC145A" w:rsidP="00DC145A" w:rsidRDefault="00DC145A" w14:paraId="5401A65E" w14:textId="77777777">
      <w:pPr>
        <w:spacing w:line="360" w:lineRule="auto"/>
        <w:ind w:firstLine="709"/>
        <w:rPr>
          <w:rFonts w:eastAsia="Times New Roman" w:cs="Times New Roman"/>
          <w:bCs/>
          <w:szCs w:val="20"/>
          <w:lang w:val="nl-NL" w:eastAsia="nl-NL"/>
        </w:rPr>
      </w:pPr>
    </w:p>
    <w:p w:rsidRPr="00DC145A" w:rsidR="00DC145A" w:rsidP="00DC145A" w:rsidRDefault="00DC145A" w14:paraId="5E584302" w14:textId="77777777">
      <w:pPr>
        <w:spacing w:line="360" w:lineRule="auto"/>
        <w:ind w:firstLine="709"/>
        <w:contextualSpacing/>
        <w:rPr>
          <w:rFonts w:eastAsia="Times New Roman" w:cs="Times New Roman"/>
          <w:szCs w:val="20"/>
          <w:lang w:val="nl-NL" w:eastAsia="nl-NL"/>
        </w:rPr>
      </w:pPr>
      <w:r w:rsidRPr="00DC145A">
        <w:rPr>
          <w:rFonts w:eastAsia="Times New Roman" w:cs="Times New Roman"/>
          <w:i/>
          <w:iCs/>
          <w:szCs w:val="20"/>
          <w:lang w:val="nl-NL" w:eastAsia="nl-NL"/>
        </w:rPr>
        <w:t>Artikel 5.24. Verkrijgingsprijs bij het ontstaan van binnenlandse belastingplicht</w:t>
      </w:r>
    </w:p>
    <w:p w:rsidRPr="00DC145A" w:rsidR="00DC145A" w:rsidP="00DC145A" w:rsidRDefault="00DC145A" w14:paraId="7B0F7BEA" w14:textId="77777777">
      <w:pPr>
        <w:spacing w:line="360" w:lineRule="auto"/>
        <w:ind w:firstLine="709"/>
        <w:rPr>
          <w:rFonts w:eastAsia="Times New Roman" w:cs="Times New Roman"/>
          <w:szCs w:val="20"/>
          <w:lang w:val="nl-NL" w:eastAsia="nl-NL"/>
        </w:rPr>
      </w:pPr>
      <w:r w:rsidRPr="00DC145A">
        <w:rPr>
          <w:rFonts w:eastAsia="Times New Roman" w:cs="Times New Roman"/>
          <w:szCs w:val="20"/>
          <w:lang w:val="nl-NL" w:eastAsia="nl-NL"/>
        </w:rPr>
        <w:t xml:space="preserve">In het voorgestelde artikel </w:t>
      </w:r>
      <w:bookmarkStart w:name="_Hlk166673545" w:id="120"/>
      <w:r w:rsidRPr="00DC145A">
        <w:rPr>
          <w:rFonts w:eastAsia="Times New Roman" w:cs="Times New Roman"/>
          <w:szCs w:val="20"/>
          <w:lang w:val="nl-NL" w:eastAsia="nl-NL"/>
        </w:rPr>
        <w:t>5.24</w:t>
      </w:r>
      <w:bookmarkEnd w:id="120"/>
      <w:r w:rsidRPr="00DC145A">
        <w:rPr>
          <w:rFonts w:eastAsia="Times New Roman" w:cs="Times New Roman"/>
          <w:szCs w:val="20"/>
          <w:lang w:val="nl-NL" w:eastAsia="nl-NL"/>
        </w:rPr>
        <w:t xml:space="preserve"> Wet IB 2001 wordt geregeld op welk bedrag de verkrijgingsprijs van onroerende zaken of van aandelen in of winstbewijzen van een startende onderneming wordt gesteld bij het ontstaan van binnenlandse belastingplicht. De hoogte van de verkrijgingsprijs is van belang bij de berekening van het vervreemdingsvoordeel. Het voorgestelde artikel 5.24 Wet IB 2001 is in lijn met het huidige artikel 4.25 Wet IB 2001, dat voor het aanmerkelijkbelangregime (box 2) geldt. </w:t>
      </w:r>
    </w:p>
    <w:p w:rsidRPr="00DC145A" w:rsidR="00DC145A" w:rsidP="00DC145A" w:rsidRDefault="00DC145A" w14:paraId="1C11B832" w14:textId="77777777">
      <w:pPr>
        <w:spacing w:line="360" w:lineRule="auto"/>
        <w:ind w:firstLine="720"/>
        <w:rPr>
          <w:rFonts w:eastAsia="Times New Roman" w:cs="Times New Roman"/>
          <w:szCs w:val="20"/>
          <w:lang w:val="nl-NL" w:eastAsia="nl-NL"/>
        </w:rPr>
      </w:pPr>
      <w:r w:rsidRPr="00DC145A">
        <w:rPr>
          <w:rFonts w:eastAsia="Times New Roman" w:cs="Times New Roman"/>
          <w:szCs w:val="20"/>
          <w:lang w:val="nl-NL" w:eastAsia="nl-NL"/>
        </w:rPr>
        <w:lastRenderedPageBreak/>
        <w:t xml:space="preserve">Op grond van het voorgestelde artikel 5.24, eerste lid, Wet IB 2001 wordt de verkrijgingsprijs bij het ontstaan van binnenlandse belastingplicht gesteld op de waarde in het economische verkeer op dat tijdstip van de onroerende zaak of van het aandeel in of winstbewijs van een startende onderneming. Dit voorkomt dat waardemutaties die zich hebben voorgedaan voorafgaand aan de immigratie in de heffing worden betrokken. </w:t>
      </w:r>
    </w:p>
    <w:p w:rsidRPr="00DC145A" w:rsidR="00DC145A" w:rsidP="00DC145A" w:rsidRDefault="00DC145A" w14:paraId="6ED41720" w14:textId="77777777">
      <w:pPr>
        <w:spacing w:line="360" w:lineRule="auto"/>
        <w:ind w:firstLine="720"/>
        <w:rPr>
          <w:rFonts w:eastAsia="Times New Roman" w:cs="Times New Roman"/>
          <w:szCs w:val="20"/>
          <w:lang w:val="nl-NL" w:eastAsia="nl-NL"/>
        </w:rPr>
      </w:pPr>
      <w:r w:rsidRPr="00DC145A">
        <w:rPr>
          <w:rFonts w:eastAsia="Times New Roman" w:cs="Times New Roman"/>
          <w:szCs w:val="20"/>
          <w:lang w:val="nl-NL" w:eastAsia="nl-NL"/>
        </w:rPr>
        <w:t>Met het voorgestelde artikel 5.24, tweede lid, Wet IB 2001 wordt bewerkstelligd dat het voorgestelde artikel 5.24, eerste lid, Wet IB 2001 niet geldt voor de situatie dat de belastingplichtige eerder binnenlands belastingplichtig was of buitenlands belastingplichtig was met betrekking tot de onroerende zaken of de aandelen in of winstbewijzen van een startende onderneming. Voor deze situaties is in het voorgestelde artikel 5.24, derde lid, Wet IB 2001 een delegatiegrondslag opgenomen om de verkrijgingsprijs te bepalen. Bij algemene maatregel van bestuur zal worden geregeld dat de verkrijgingsprijs in beginsel wordt gesteld op de historische verkrijgingsprijs. Deze herleeft als het ware. Achtergrond hiervan is dat ten gevolge van een eventuele op grond van het voorgestelde artikel 5.37, tweede lid, Wet IB 2001 opgelegde conserverende belastingaanslag nog niet altijd daadwerkelijke belastingbetaling in Nederland zal hebben plaatsgevonden. Daarnaast zullen bij algemene maatregel van bestuur regels worden gesteld om de historische verkrijgingsprijs te corrigeren. Dit is bijvoorbeeld nodig om te voorkomen dat dubbele belastingheffing ontstaat als gevolg van het hanteren van de historische verkrijgingsprijs in de situatie dat in de buitenlandse periode een waardestijging heeft plaatsgevonden. Over een dergelijke waardestijging zal immers in het algemeen door een mogendheid in het buitenland belasting zijn geheven. Om te voorkomen dat een belastingplichtige een verlies dubbel in aanmerking mag nemen, zal op grond van het voorgestelde 5.24, derde lid, Wet IB 2001 tevens worden geregeld dat de historische verkrijgingsprijs wordt verlaagd, indien een waardedaling is ontstaan in de buitenlandse periode. Het Uitvoeringsbesluit inkomstenbelasting 2001 (UBIB 2001) zal hiervoor worden gewijzigd. Hierbij zal artikel 16 UBIB 2001 als uitgangspunt worden genomen, aangezien in dat artikel een vergelijkbare regeling is opgenomen ten aanzien van box 2.</w:t>
      </w:r>
    </w:p>
    <w:p w:rsidRPr="00DC145A" w:rsidR="00DC145A" w:rsidP="00DC145A" w:rsidRDefault="00DC145A" w14:paraId="598812F8" w14:textId="77777777">
      <w:pPr>
        <w:spacing w:line="360" w:lineRule="auto"/>
        <w:ind w:firstLine="720"/>
        <w:rPr>
          <w:rFonts w:eastAsia="Times New Roman" w:cs="Times New Roman"/>
          <w:szCs w:val="20"/>
          <w:lang w:val="nl-NL" w:eastAsia="nl-NL"/>
        </w:rPr>
      </w:pPr>
      <w:r w:rsidRPr="00DC145A">
        <w:rPr>
          <w:rFonts w:eastAsia="Times New Roman" w:cs="Times New Roman"/>
          <w:szCs w:val="20"/>
          <w:lang w:val="nl-NL" w:eastAsia="nl-NL"/>
        </w:rPr>
        <w:t>Met het voorgestelde artikel 5.24, vierde lid, Wet IB 2001 wordt een delegatiegrondslag opgenomen op grond waarvan conserverende belastingaanslagen kunnen worden verminderd die op grond van het voorgestelde artikel 5.37, tweede lid, Wet IB 2001 zijn opgelegd naar aanleiding van de eerdere emigratie. Bij emigratie wordt ter behoud van de belastingclaim een conserverende belastingaanslag opgelegd. Bij het (opnieuw) ontstaan van binnenlandse belastingplicht wordt deze belastingclaim hersteld door middel van het vaststellen van de verkrijgingsprijs. De nog openstaande conserverende belastingaanslag kan in die situatie zodoende worden kwijtgescholden. Het UBIB 2001 zal hiervoor worden gewijzigd. Ook hierbij zal artikel 16 UBIB 2001 als uitgangspunt worden genomen, aangezien in dat artikel een vergelijkbare regeling is opgenomen ten aanzien van box 2.</w:t>
      </w:r>
    </w:p>
    <w:p w:rsidRPr="00DC145A" w:rsidR="00DC145A" w:rsidP="00DC145A" w:rsidRDefault="00DC145A" w14:paraId="544CA71C" w14:textId="77777777">
      <w:pPr>
        <w:spacing w:line="360" w:lineRule="auto"/>
        <w:ind w:firstLine="720"/>
        <w:rPr>
          <w:rFonts w:eastAsia="Times New Roman" w:cs="Times New Roman"/>
          <w:szCs w:val="20"/>
          <w:lang w:val="nl-NL" w:eastAsia="nl-NL"/>
        </w:rPr>
      </w:pPr>
      <w:r w:rsidRPr="00DC145A">
        <w:rPr>
          <w:rFonts w:eastAsia="Times New Roman" w:cs="Times New Roman"/>
          <w:szCs w:val="20"/>
          <w:lang w:val="nl-NL" w:eastAsia="nl-NL"/>
        </w:rPr>
        <w:t xml:space="preserve">De tekst van artikel 4.25, zesde lid, Wet IB 2001 van het aanmerkelijkbelangregime (box 2) is niet overgenomen in het voorgestelde artikel 5.24 Wet IB 2001. Artikel 4.25, zesde lid, Wet IB 2001 is per 2010 ingevoerd voor de situatie dat de doorschuifregeling in het aanmerkelijkbelangregime bij schenken en overlijden niet kan worden toegepast omdat de begiftigde ten tijde van de verkrijging van de aanmerkelijkbelangaandelen niet in Nederland woont </w:t>
      </w:r>
      <w:r w:rsidRPr="00DC145A">
        <w:rPr>
          <w:rFonts w:eastAsia="Times New Roman" w:cs="Times New Roman"/>
          <w:szCs w:val="20"/>
          <w:lang w:val="nl-NL" w:eastAsia="nl-NL"/>
        </w:rPr>
        <w:lastRenderedPageBreak/>
        <w:t>en vervolgens binnen een periode van tien jaar in Nederland gaat wonen.</w:t>
      </w:r>
      <w:r w:rsidRPr="00DC145A">
        <w:rPr>
          <w:rFonts w:eastAsia="Times New Roman" w:cs="Times New Roman"/>
          <w:szCs w:val="20"/>
          <w:vertAlign w:val="superscript"/>
          <w:lang w:val="nl-NL" w:eastAsia="nl-NL"/>
        </w:rPr>
        <w:footnoteReference w:id="77"/>
      </w:r>
      <w:r w:rsidRPr="00DC145A">
        <w:rPr>
          <w:rFonts w:eastAsia="Times New Roman" w:cs="Times New Roman"/>
          <w:szCs w:val="20"/>
          <w:lang w:val="nl-NL" w:eastAsia="nl-NL"/>
        </w:rPr>
        <w:t xml:space="preserve"> Een dergelijke bepaling is in het voor box 3 voorgestelde hoofdstuk 5 Wet IB 2001 niet nodig omdat hierin geen doorschuifregeling bij schenken en overlijden is opgenomen. </w:t>
      </w:r>
    </w:p>
    <w:p w:rsidRPr="00DC145A" w:rsidR="00DC145A" w:rsidP="00DC145A" w:rsidRDefault="00DC145A" w14:paraId="1BB3B00C" w14:textId="77777777">
      <w:pPr>
        <w:spacing w:line="360" w:lineRule="auto"/>
        <w:ind w:firstLine="709"/>
        <w:rPr>
          <w:rFonts w:eastAsia="Times New Roman" w:cs="Times New Roman"/>
          <w:bCs/>
          <w:szCs w:val="20"/>
          <w:lang w:val="nl-NL" w:eastAsia="nl-NL"/>
        </w:rPr>
      </w:pPr>
    </w:p>
    <w:p w:rsidRPr="00DC145A" w:rsidR="00DC145A" w:rsidP="00DC145A" w:rsidRDefault="00DC145A" w14:paraId="57756BCA" w14:textId="77777777">
      <w:pPr>
        <w:spacing w:line="360" w:lineRule="auto"/>
        <w:ind w:firstLine="709"/>
        <w:rPr>
          <w:rFonts w:eastAsia="Times New Roman" w:cs="Times New Roman"/>
          <w:bCs/>
          <w:i/>
          <w:iCs/>
          <w:szCs w:val="20"/>
          <w:lang w:val="nl-NL" w:eastAsia="nl-NL"/>
        </w:rPr>
      </w:pPr>
      <w:r w:rsidRPr="00DC145A">
        <w:rPr>
          <w:rFonts w:eastAsia="Times New Roman" w:cs="Times New Roman"/>
          <w:bCs/>
          <w:i/>
          <w:iCs/>
          <w:szCs w:val="20"/>
          <w:lang w:val="nl-NL" w:eastAsia="nl-NL"/>
        </w:rPr>
        <w:t>Artikel 5.25. Nadere invulling verkrijgingsprijs onroerende zaken</w:t>
      </w:r>
    </w:p>
    <w:p w:rsidRPr="00DC145A" w:rsidR="00DC145A" w:rsidP="00DC145A" w:rsidRDefault="00DC145A" w14:paraId="4EB4FD66" w14:textId="77777777">
      <w:pPr>
        <w:spacing w:line="360" w:lineRule="auto"/>
        <w:ind w:firstLine="709"/>
        <w:rPr>
          <w:rFonts w:eastAsia="Times New Roman" w:cs="Times New Roman"/>
          <w:szCs w:val="20"/>
          <w:lang w:val="nl-NL" w:eastAsia="nl-NL"/>
        </w:rPr>
      </w:pPr>
      <w:r w:rsidRPr="00DC145A">
        <w:rPr>
          <w:rFonts w:eastAsia="Times New Roman" w:cs="Times New Roman"/>
          <w:bCs/>
          <w:szCs w:val="20"/>
          <w:lang w:val="nl-NL" w:eastAsia="nl-NL"/>
        </w:rPr>
        <w:t>Het voorgestelde artikel 5.25, eerste lid, Wet IB 2001 regelt dat de verkrijgingsprijs van een onroerende zaak waarvan de verkrijging heeft plaatsgevonden vóórdat de onroerende zaak tot de bezittingen, bedoeld in artikel 5.4</w:t>
      </w:r>
      <w:r w:rsidRPr="00DC145A">
        <w:rPr>
          <w:rFonts w:eastAsia="Times New Roman" w:cs="Times New Roman"/>
          <w:bCs/>
          <w:iCs/>
          <w:szCs w:val="20"/>
          <w:lang w:val="nl-NL" w:eastAsia="nl-NL"/>
        </w:rPr>
        <w:t xml:space="preserve"> Wet IB 2001</w:t>
      </w:r>
      <w:r w:rsidRPr="00DC145A">
        <w:rPr>
          <w:rFonts w:eastAsia="Times New Roman" w:cs="Times New Roman"/>
          <w:bCs/>
          <w:szCs w:val="20"/>
          <w:lang w:val="nl-NL" w:eastAsia="nl-NL"/>
        </w:rPr>
        <w:t>, is gaan behoren (dus onder het box 3-regime is komen te vallen), wordt vastgesteld op de waarde in het economische verkeer van de onroerende zaak op het tijdstip waarop de onroerende zaak onder het box 3-regime is komen te vallen. Hiermee wordt bewerkstelligd dat heffing over waardeveranderingen die eerder en buiten het voorgestelde box 3-regime zijn ontstaan niet in de box 3-heffing worden betrokken.</w:t>
      </w:r>
      <w:r w:rsidRPr="00DC145A">
        <w:rPr>
          <w:rFonts w:eastAsia="Times New Roman" w:cs="Times New Roman"/>
          <w:szCs w:val="20"/>
          <w:lang w:val="nl-NL" w:eastAsia="nl-NL"/>
        </w:rPr>
        <w:t xml:space="preserve"> </w:t>
      </w:r>
    </w:p>
    <w:p w:rsidRPr="00DC145A" w:rsidR="00DC145A" w:rsidP="00DC145A" w:rsidRDefault="00DC145A" w14:paraId="106A03CE"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Het voorgestelde artikel 5.25, eerste lid, Wet IB 2001 geldt op dezelfde wijze ook voor een deel van een onroerende zaak. Een onroerende zaak kan immers ook gedeeltelijk in box 3 vallen. Dit kan zich bijvoorbeeld voordoen als een gedeelte van de eigen woning wordt verhuurd en de vrijstelling van artikel 3.114 Wet IB 2001 niet van toepassing is.</w:t>
      </w:r>
    </w:p>
    <w:p w:rsidRPr="00DC145A" w:rsidR="00DC145A" w:rsidP="00DC145A" w:rsidRDefault="00DC145A" w14:paraId="4E20AFD4"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Het voorgestelde artikel 5.25, tweede lid, Wet IB 2001 bewerkstelligt dat kosten die op enig tijdstip na vaststelling van de verkrijgingsprijs zijn gemaakt ter verbetering van een onroerende zaak de verkrijgingsprijs vermeerderen. Het maken van onderscheid tussen kosten ter verbetering en onderhoudskosten dient op dezelfde wijze plaats te vinden als in de rechtspraak van de Hoge Raad over kosten van onderhoud van een monumentenpand als bedoeld in artikel 6.31 Wet IB 2001 (tekst tot 2019). Dit betekent (i) dat kosten voor werkzaamheden aan een onroerende zaak zijn aan te merken als kosten van onderhoud, voor zover die werkzaamheden ertoe hebben gestrekt de zaak zoals die bij aanvang van de werkzaamheden bestond, in bruikbare staat te herstellen of te houden, (ii) dat in gevallen waarin bij verbouwingswerkzaamheden aan een pand zowel herstel als vernieuwing plaatsvindt, in de regel een splitsing moet worden gemaakt tussen onderhoud en verbetering, en (iii) dat een dergelijke splitsing niet aan de orde komt indien de in de verbouwing betrokken zaak zo radicaal is vernieuwd dat in wezen nieuwbouw heeft plaatsgevonden, in welk geval van onderhoud in het geheel geen sprake is.</w:t>
      </w:r>
    </w:p>
    <w:p w:rsidRPr="00DC145A" w:rsidR="00DC145A" w:rsidP="00DC145A" w:rsidRDefault="00DC145A" w14:paraId="5706487B" w14:textId="77777777">
      <w:pPr>
        <w:spacing w:line="360" w:lineRule="auto"/>
        <w:ind w:firstLine="709"/>
        <w:rPr>
          <w:rFonts w:eastAsia="Times New Roman" w:cs="Times New Roman"/>
          <w:bCs/>
          <w:szCs w:val="20"/>
          <w:lang w:val="nl-NL" w:eastAsia="nl-NL"/>
        </w:rPr>
      </w:pPr>
    </w:p>
    <w:p w:rsidRPr="00DC145A" w:rsidR="00DC145A" w:rsidP="00DC145A" w:rsidRDefault="00DC145A" w14:paraId="2717892D" w14:textId="77777777">
      <w:pPr>
        <w:spacing w:line="360" w:lineRule="auto"/>
        <w:ind w:firstLine="709"/>
        <w:rPr>
          <w:rFonts w:eastAsia="Times New Roman" w:cs="Times New Roman"/>
          <w:bCs/>
          <w:i/>
          <w:iCs/>
          <w:szCs w:val="20"/>
          <w:lang w:val="nl-NL" w:eastAsia="nl-NL"/>
        </w:rPr>
      </w:pPr>
      <w:r w:rsidRPr="00DC145A">
        <w:rPr>
          <w:rFonts w:eastAsia="Times New Roman" w:cs="Times New Roman"/>
          <w:bCs/>
          <w:i/>
          <w:iCs/>
          <w:szCs w:val="20"/>
          <w:lang w:val="nl-NL" w:eastAsia="nl-NL"/>
        </w:rPr>
        <w:t>Artikel 5.26. Nadere invulling verkrijgingsprijs aandeel of winstbewijs startende onderneming</w:t>
      </w:r>
    </w:p>
    <w:p w:rsidRPr="00DC145A" w:rsidR="00DC145A" w:rsidP="00DC145A" w:rsidRDefault="00DC145A" w14:paraId="4CF64BCE"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Het voorgestelde artikel 5.26, eerste lid, Wet IB 2001 bewerkstelligt dat in het geval dat een aandeel of winstbewijs na de verkrijging daarvan gaat kwalificeren als een aandeel in of winstbewijs van een startende onderneming, de verkrijgingsprijs van dat aandeel, onderscheidenlijk winstbewijs, wordt gesteld op de waarde in het economische verkeer op dat tijdstip. Hiermee wordt bewerkstelligd dat waardeveranderingen die eerder en buiten het voorgestelde vermogenswinstregime in box 3 zijn ontstaan niet in de heffing worden betrokken. </w:t>
      </w:r>
    </w:p>
    <w:p w:rsidRPr="00DC145A" w:rsidR="00DC145A" w:rsidP="00DC145A" w:rsidRDefault="00DC145A" w14:paraId="1FC6EA1D"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Op grond van het voorgestelde artikel 5.26, tweede lid, Wet IB 2001 wordt in het geval dat een belastingplichtige meerdere aandelen of winstbewijzen van dezelfde soort heeft de verkrijgingsprijs altijd gesteld op de gemiddelde verkrijgingsprijs daarvan. Hiermee wordt </w:t>
      </w:r>
      <w:r w:rsidRPr="00DC145A">
        <w:rPr>
          <w:rFonts w:eastAsia="Times New Roman" w:cs="Times New Roman"/>
          <w:bCs/>
          <w:szCs w:val="20"/>
          <w:lang w:val="nl-NL" w:eastAsia="nl-NL"/>
        </w:rPr>
        <w:lastRenderedPageBreak/>
        <w:t xml:space="preserve">bewerkstelligd dat de belastingplichtige niet een zelfgekozen waarderingsmethode kan toepassen, maar altijd moet waarderen op de gemiddelde verkrijgingsprijs, hetgeen de eenvoud ten goede komt. </w:t>
      </w:r>
    </w:p>
    <w:p w:rsidRPr="00DC145A" w:rsidR="00DC145A" w:rsidP="00DC145A" w:rsidRDefault="00DC145A" w14:paraId="2D1030EE"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Met het voorgestelde artikel 5.26, derde lid, Wet IB 2001 wordt bewerkstelligd dat na een vervreemding van een deel van de aandelen of winstbewijzen de verkrijgingsprijs van de niet</w:t>
      </w:r>
      <w:r w:rsidRPr="00DC145A">
        <w:rPr>
          <w:rFonts w:eastAsia="Times New Roman" w:cs="Times New Roman"/>
          <w:bCs/>
          <w:szCs w:val="20"/>
          <w:lang w:val="nl-NL" w:eastAsia="nl-NL"/>
        </w:rPr>
        <w:noBreakHyphen/>
        <w:t>vervreemde aandelen, onderscheidenlijk winstbewijzen, wordt gesteld op de bij de berekening van het voordeel van de vervreemding van het hiervoor genoemde deel van de aandelen, onderscheidenlijk winstbewijzen, gebruikte gemiddelde verkrijgingsprijs. Hiermee wordt bewerkstelligd dat de gemiddelde verkrijgingsprijs voor de niet</w:t>
      </w:r>
      <w:r w:rsidRPr="00DC145A">
        <w:rPr>
          <w:rFonts w:eastAsia="Times New Roman" w:cs="Times New Roman"/>
          <w:bCs/>
          <w:szCs w:val="20"/>
          <w:lang w:val="nl-NL" w:eastAsia="nl-NL"/>
        </w:rPr>
        <w:noBreakHyphen/>
        <w:t>vervreemde aandelen, onderscheidenlijk winstbewijzen, niet hoeft te worden berekend aan de hand van de historische verkrijgingsprijzen.</w:t>
      </w:r>
    </w:p>
    <w:p w:rsidRPr="00DC145A" w:rsidR="00DC145A" w:rsidP="00DC145A" w:rsidRDefault="00DC145A" w14:paraId="6131DE7E" w14:textId="77777777">
      <w:pPr>
        <w:spacing w:line="360" w:lineRule="auto"/>
        <w:ind w:firstLine="709"/>
        <w:rPr>
          <w:rFonts w:eastAsia="Times New Roman" w:cs="Times New Roman"/>
          <w:bCs/>
          <w:szCs w:val="20"/>
          <w:lang w:val="nl-NL" w:eastAsia="nl-NL"/>
        </w:rPr>
      </w:pPr>
    </w:p>
    <w:p w:rsidRPr="00DC145A" w:rsidR="00DC145A" w:rsidP="00DC145A" w:rsidRDefault="00DC145A" w14:paraId="51318547" w14:textId="77777777">
      <w:pPr>
        <w:spacing w:line="360" w:lineRule="auto"/>
        <w:ind w:firstLine="709"/>
        <w:rPr>
          <w:rFonts w:eastAsia="Times New Roman" w:cs="Times New Roman"/>
          <w:bCs/>
          <w:i/>
          <w:szCs w:val="20"/>
          <w:lang w:val="nl-NL" w:eastAsia="nl-NL"/>
        </w:rPr>
      </w:pPr>
      <w:bookmarkStart w:name="_Hlk162271357" w:id="121"/>
      <w:r w:rsidRPr="00DC145A">
        <w:rPr>
          <w:rFonts w:eastAsia="Times New Roman" w:cs="Times New Roman"/>
          <w:bCs/>
          <w:i/>
          <w:iCs/>
          <w:szCs w:val="20"/>
          <w:lang w:val="nl-NL" w:eastAsia="nl-NL"/>
        </w:rPr>
        <w:t>Artikelen 5.27 en 5.28</w:t>
      </w:r>
      <w:bookmarkEnd w:id="121"/>
      <w:r w:rsidRPr="00DC145A">
        <w:rPr>
          <w:rFonts w:eastAsia="Times New Roman" w:cs="Times New Roman"/>
          <w:bCs/>
          <w:i/>
          <w:iCs/>
          <w:szCs w:val="20"/>
          <w:lang w:val="nl-NL" w:eastAsia="nl-NL"/>
        </w:rPr>
        <w:t>. Genotsrechten en goederen waarop een genotsrecht wordt gevestigd</w:t>
      </w:r>
    </w:p>
    <w:p w:rsidRPr="00DC145A" w:rsidR="00DC145A" w:rsidP="00DC145A" w:rsidRDefault="00DC145A" w14:paraId="73D2D825" w14:textId="77777777">
      <w:pPr>
        <w:spacing w:line="360" w:lineRule="auto"/>
        <w:ind w:firstLine="709"/>
        <w:rPr>
          <w:rFonts w:eastAsia="Times New Roman" w:cs="Times New Roman"/>
          <w:bCs/>
          <w:szCs w:val="20"/>
          <w:lang w:val="nl-NL" w:eastAsia="nl-NL"/>
        </w:rPr>
      </w:pPr>
      <w:r w:rsidRPr="00DC145A">
        <w:rPr>
          <w:rFonts w:eastAsia="Times New Roman" w:cs="Times New Roman"/>
          <w:bCs/>
          <w:iCs/>
          <w:szCs w:val="20"/>
          <w:lang w:val="nl-NL" w:eastAsia="nl-NL"/>
        </w:rPr>
        <w:t>Zowel een genotsrecht als een goed waarop een genotsrecht wordt gevestigd (een bloot eigendom) kan een bezitting zijn die onderdeel uitmaakt van het box 3-vermogen (zie voor de definitie van box 3-bezittingen het voorgestelde artikel 5.4 Wet IB 2001). Op grond van de voorgestelde artikelen 5.15, vierde lid, en 5.16, tweede lid, Wet IB 2001 vallen bepaalde genotsrechten en blote eigendommen van onroerende zaken en aandelen in of winstbewijzen van een startende onderneming onder het vermogenswinstregime dat is opgenomen in de voorgestelde paragraaf 5.3.2 Wet IB 2001. In de voorgestelde artikelen 5.27</w:t>
      </w:r>
      <w:r w:rsidRPr="00DC145A">
        <w:rPr>
          <w:rFonts w:eastAsia="Times New Roman" w:cs="Times New Roman"/>
          <w:bCs/>
          <w:szCs w:val="20"/>
          <w:lang w:val="nl-NL" w:eastAsia="nl-NL"/>
        </w:rPr>
        <w:t xml:space="preserve"> en 5.28 Wet IB 2001 zijn nadere regels opgenomen die hierop van toepassing zijn.</w:t>
      </w:r>
    </w:p>
    <w:p w:rsidRPr="00DC145A" w:rsidR="00DC145A" w:rsidP="00DC145A" w:rsidRDefault="00DC145A" w14:paraId="7ABAFE19" w14:textId="77777777">
      <w:pPr>
        <w:spacing w:line="360" w:lineRule="auto"/>
        <w:ind w:firstLine="709"/>
        <w:rPr>
          <w:rFonts w:eastAsia="Times New Roman" w:cs="Times New Roman"/>
          <w:bCs/>
          <w:iCs/>
          <w:szCs w:val="20"/>
          <w:lang w:val="nl-NL" w:eastAsia="nl-NL"/>
        </w:rPr>
      </w:pPr>
      <w:bookmarkStart w:name="_Hlk194491443" w:id="122"/>
      <w:r w:rsidRPr="00DC145A">
        <w:rPr>
          <w:rFonts w:eastAsia="Times New Roman" w:cs="Times New Roman"/>
          <w:bCs/>
          <w:iCs/>
          <w:szCs w:val="20"/>
          <w:lang w:val="nl-NL" w:eastAsia="nl-NL"/>
        </w:rPr>
        <w:t>Het vestigen van een genotsrecht is de vervreemding van een deel van een eigendom. Bij deze vervreemding ontstaat een vervreemdingsvoordeel, net zoals dat het geval is bij de vervreemding van andere bezittingen die onder het vermogenswinstregime vallen. Zonder de regeling die is opgenomen in de voorgestelde artikelen 5.27</w:t>
      </w:r>
      <w:r w:rsidRPr="00DC145A">
        <w:rPr>
          <w:rFonts w:eastAsia="Times New Roman" w:cs="Times New Roman"/>
          <w:bCs/>
          <w:szCs w:val="20"/>
          <w:lang w:val="nl-NL" w:eastAsia="nl-NL"/>
        </w:rPr>
        <w:t xml:space="preserve"> en 5.28 Wet IB 2001 zou dit vervreemdingsvoordeel op het tijdstip van vestiging van het genotsrecht in aanmerking worden genomen bij de vervreemder en zou de genotsgerechtigde een genotsrecht verkrijgen met een verkrijgingsprijs die als negatief vervreemdingsvoordeel in aanmerking wordt genomen op het tijdstip dat het genotsrecht tenietgaat. Echter, i</w:t>
      </w:r>
      <w:r w:rsidRPr="00DC145A">
        <w:rPr>
          <w:rFonts w:eastAsia="Times New Roman" w:cs="Times New Roman"/>
          <w:bCs/>
          <w:iCs/>
          <w:szCs w:val="20"/>
          <w:lang w:val="nl-NL" w:eastAsia="nl-NL"/>
        </w:rPr>
        <w:t>ndien het vervreemdingsvoordeel op het tijdstip van vestiging in aanmerking zou worden genomen, dan zou er geen rekening mee worden gehouden dat het genotsrecht leidt tot een waardedaling van het goed waarop het genotsrecht wordt gevestigd. Economisch gezien wordt er op het moment van vestiging van het genotsrecht geen voordeel behaald, omdat de waardedaling van het goed waarop het genotsrecht wordt gevestigd in principe gelijk is aan de prijs van het genotsrecht. Als het genotsrecht is geëindigd,</w:t>
      </w:r>
      <w:r w:rsidRPr="00DC145A">
        <w:rPr>
          <w:rFonts w:eastAsia="Times New Roman" w:cs="Times New Roman"/>
          <w:szCs w:val="20"/>
          <w:lang w:val="nl-NL" w:eastAsia="nl-NL"/>
        </w:rPr>
        <w:t xml:space="preserve"> </w:t>
      </w:r>
      <w:r w:rsidRPr="00DC145A">
        <w:rPr>
          <w:rFonts w:eastAsia="Times New Roman" w:cs="Times New Roman"/>
          <w:bCs/>
          <w:iCs/>
          <w:szCs w:val="20"/>
          <w:lang w:val="nl-NL" w:eastAsia="nl-NL"/>
        </w:rPr>
        <w:t xml:space="preserve">bijvoorbeeld doordat de overeengekomen looptijd is afgelopen, heeft de vervreemder van het genotsrecht weer de volle eigendom. Vanuit economisch oogpunt heeft de vervreemder van het genotsrecht op dat tijdstip het volledige vervreemdingsvoordeel behaald, omdat er geen sprake meer is van een waardevermindering van zijn goed als gevolg van het genotsrecht. </w:t>
      </w:r>
    </w:p>
    <w:p w:rsidRPr="00DC145A" w:rsidR="00DC145A" w:rsidP="00DC145A" w:rsidRDefault="00DC145A" w14:paraId="72B2EC41" w14:textId="77777777">
      <w:pPr>
        <w:spacing w:line="360" w:lineRule="auto"/>
        <w:ind w:firstLine="709"/>
        <w:rPr>
          <w:rFonts w:eastAsia="Times New Roman" w:cs="Times New Roman"/>
          <w:bCs/>
          <w:szCs w:val="20"/>
          <w:lang w:val="nl-NL" w:eastAsia="nl-NL"/>
        </w:rPr>
      </w:pPr>
      <w:r w:rsidRPr="00DC145A">
        <w:rPr>
          <w:rFonts w:eastAsia="Times New Roman" w:cs="Times New Roman"/>
          <w:bCs/>
          <w:iCs/>
          <w:szCs w:val="20"/>
          <w:lang w:val="nl-NL" w:eastAsia="nl-NL"/>
        </w:rPr>
        <w:t xml:space="preserve">Gedurende de looptijd van het genotsrecht wordt het genotsrecht steeds minder waard. Een genotsrecht met een looptijd van bijvoorbeeld vijf jaar is meer waard dan een genotsrecht met een looptijd van bijvoorbeeld vier jaar. Tegelijk met de waardedaling van het genotsrecht is </w:t>
      </w:r>
      <w:r w:rsidRPr="00DC145A">
        <w:rPr>
          <w:rFonts w:eastAsia="Times New Roman" w:cs="Times New Roman"/>
          <w:bCs/>
          <w:iCs/>
          <w:szCs w:val="20"/>
          <w:lang w:val="nl-NL" w:eastAsia="nl-NL"/>
        </w:rPr>
        <w:lastRenderedPageBreak/>
        <w:t>sprake van een waardestijging van het goed waarop het genotsrecht is gevestigd. Indien de looptijd van een genotsrecht nog vier jaar duurt dan is de waardevermindering als gevolg van dat genotsrecht kleiner dan als het genotsrecht een looptijd heeft van vijf jaar. Daarom wordt in de voorgestelde artikelen 5.27</w:t>
      </w:r>
      <w:r w:rsidRPr="00DC145A">
        <w:rPr>
          <w:rFonts w:eastAsia="Times New Roman" w:cs="Times New Roman"/>
          <w:bCs/>
          <w:szCs w:val="20"/>
          <w:lang w:val="nl-NL" w:eastAsia="nl-NL"/>
        </w:rPr>
        <w:t xml:space="preserve"> en 5.28 Wet IB 2001 bij het in aanmerking nemen van de (negatieve) vervreemdingsvoordelen die het gevolg zijn van het vestigen van een genotsrecht rekening gehouden met de looptijd van het genotsrecht. Met het oog op eenvoud wordt een lineaire berekening op basis van de looptijd voorgesteld bij het bepalen van het (negatieve) vervreemdingsvoordeel. Dit wordt in de volgende alinea’s nader toegelicht. De voorgestelde artikelen 5.27 en 5.28 Wet IB 2001 zijn alleen van toepassing bij onroerende zaken en aandelen in of winstbewijzen van een startende onderneming, zoals gedefinieerd in de voorgestelde artikelen 5.15</w:t>
      </w:r>
      <w:r w:rsidRPr="00DC145A">
        <w:rPr>
          <w:rFonts w:eastAsia="Times New Roman" w:cs="Times New Roman"/>
          <w:bCs/>
          <w:iCs/>
          <w:szCs w:val="20"/>
          <w:lang w:val="nl-NL" w:eastAsia="nl-NL"/>
        </w:rPr>
        <w:t>, vierde lid, en 5.16, tweede lid, Wet IB 2001</w:t>
      </w:r>
      <w:r w:rsidRPr="00DC145A">
        <w:rPr>
          <w:rFonts w:eastAsia="Times New Roman" w:cs="Times New Roman"/>
          <w:bCs/>
          <w:szCs w:val="20"/>
          <w:lang w:val="nl-NL" w:eastAsia="nl-NL"/>
        </w:rPr>
        <w:t>. Voor de bezittingen die in het voorgestelde box 3-stelsel onder de vermogensaanwasbelasting vallen, is een vergelijkbare systematiek opgenomen in de voorgestelde artikelen 5.59 en 5.60 Wet IB 2001.</w:t>
      </w:r>
      <w:r w:rsidRPr="00DC145A">
        <w:rPr>
          <w:rFonts w:eastAsia="Times New Roman" w:cs="Times New Roman"/>
          <w:szCs w:val="20"/>
          <w:lang w:val="nl-NL" w:eastAsia="nl-NL"/>
        </w:rPr>
        <w:t xml:space="preserve">  </w:t>
      </w:r>
    </w:p>
    <w:bookmarkEnd w:id="122"/>
    <w:p w:rsidRPr="00DC145A" w:rsidR="00DC145A" w:rsidP="00DC145A" w:rsidRDefault="00DC145A" w14:paraId="551E7E76" w14:textId="77777777">
      <w:pPr>
        <w:spacing w:line="360" w:lineRule="auto"/>
        <w:ind w:firstLine="709"/>
        <w:rPr>
          <w:rFonts w:eastAsia="Times New Roman" w:cs="Times New Roman"/>
          <w:bCs/>
          <w:iCs/>
          <w:szCs w:val="20"/>
          <w:lang w:val="nl-NL" w:eastAsia="nl-NL"/>
        </w:rPr>
      </w:pPr>
      <w:r w:rsidRPr="00DC145A">
        <w:rPr>
          <w:rFonts w:eastAsia="Times New Roman" w:cs="Times New Roman"/>
          <w:bCs/>
          <w:iCs/>
          <w:szCs w:val="20"/>
          <w:lang w:val="nl-NL" w:eastAsia="nl-NL"/>
        </w:rPr>
        <w:t>Ingevolge het voorgestelde artikel 5.27, eerste lid, Wet IB 2001 wordt gedurende de looptijd van een genotsrecht jaarlijks een negatief vervreemdingsvoordeel bij de genotsgerechtigde in aanmerking genomen dat ingevolge het voorgestelde artikel 5.27, tweede lid, Wet IB 2001 wordt berekend op basis van de looptijd van het genotsrecht en de tegenprestatie voor het genotsrecht,</w:t>
      </w:r>
      <w:r w:rsidRPr="00DC145A">
        <w:rPr>
          <w:rFonts w:eastAsia="Times New Roman" w:cs="Times New Roman"/>
          <w:szCs w:val="20"/>
          <w:lang w:val="nl-NL" w:eastAsia="nl-NL"/>
        </w:rPr>
        <w:t xml:space="preserve"> </w:t>
      </w:r>
      <w:r w:rsidRPr="00DC145A">
        <w:rPr>
          <w:rFonts w:eastAsia="Times New Roman" w:cs="Times New Roman"/>
          <w:bCs/>
          <w:iCs/>
          <w:szCs w:val="20"/>
          <w:lang w:val="nl-NL" w:eastAsia="nl-NL"/>
        </w:rPr>
        <w:t>vermeerderd met de kosten ter zake van de verkrijging. Met het oog op eenvoud is ervoor gekozen om dit negatieve vervreemdingsvoordeel lineair te berekenen. Een vanuit economisch perspectief meer accurate verdeling over de looptijd van het genotsrecht is zeer belastend voor burgers en de Belastingdienst. Hiervoor zou jaarlijks de actuariële waarde berekend moeten worden waarbij onder andere rekening wordt gehouden met de wijzigingen in de marktrente. Daarom wordt een eenvoudige lineaire methode voorgesteld.</w:t>
      </w:r>
      <w:r w:rsidRPr="00DC145A">
        <w:rPr>
          <w:rFonts w:eastAsia="Times New Roman" w:cs="Times New Roman"/>
          <w:bCs/>
          <w:iCs/>
          <w:szCs w:val="20"/>
          <w:vertAlign w:val="superscript"/>
          <w:lang w:val="nl-NL" w:eastAsia="nl-NL"/>
        </w:rPr>
        <w:footnoteReference w:id="78"/>
      </w:r>
      <w:r w:rsidRPr="00DC145A">
        <w:rPr>
          <w:rFonts w:eastAsia="Times New Roman" w:cs="Times New Roman"/>
          <w:bCs/>
          <w:iCs/>
          <w:szCs w:val="20"/>
          <w:lang w:val="nl-NL" w:eastAsia="nl-NL"/>
        </w:rPr>
        <w:t xml:space="preserve"> Voor de blote eigenaar geldt ingevolge het voorgestelde artikel 5.28, eerste tot en met derde lid, Wet IB 2001 een vergelijkbare (maar uiteraard omgekeerde) systematiek als voor de genotsgerechtigde: een lineaire berekening van het vervreemdingsvoordeel op basis van de tegenprestatie voor het genotsrecht en de looptijd van het genotsrecht. Op grond van de voorgestelde artikelen 5.22, tweede lid, en 5.23, tweede lid, Wet IB 2001 wordt een onzakelijke tegenprestatie gecorrigeerd naar de waarde in het economische verkeer.</w:t>
      </w:r>
    </w:p>
    <w:p w:rsidRPr="00DC145A" w:rsidR="00DC145A" w:rsidP="00DC145A" w:rsidRDefault="00DC145A" w14:paraId="0DE650A8" w14:textId="77777777">
      <w:pPr>
        <w:spacing w:line="360" w:lineRule="auto"/>
        <w:ind w:firstLine="709"/>
        <w:rPr>
          <w:rFonts w:eastAsia="Times New Roman" w:cs="Times New Roman"/>
          <w:bCs/>
          <w:iCs/>
          <w:szCs w:val="20"/>
          <w:lang w:val="nl-NL" w:eastAsia="nl-NL"/>
        </w:rPr>
      </w:pPr>
      <w:r w:rsidRPr="00DC145A">
        <w:rPr>
          <w:rFonts w:eastAsia="Times New Roman" w:cs="Times New Roman"/>
          <w:bCs/>
          <w:iCs/>
          <w:szCs w:val="20"/>
          <w:lang w:val="nl-NL" w:eastAsia="nl-NL"/>
        </w:rPr>
        <w:t>Indien de looptijd van een genotsrecht eerder eindigt dan de looptijd op basis waarvan het jaarlijkse vervreemdingsvoordeel is berekend, wordt ingevolge de voorgestelde artikelen 5.27, derde lid, en 5.28</w:t>
      </w:r>
      <w:r w:rsidRPr="00DC145A">
        <w:rPr>
          <w:rFonts w:eastAsia="Times New Roman" w:cs="Times New Roman"/>
          <w:bCs/>
          <w:szCs w:val="20"/>
          <w:lang w:val="nl-NL" w:eastAsia="nl-NL"/>
        </w:rPr>
        <w:t xml:space="preserve">, vierde lid, </w:t>
      </w:r>
      <w:r w:rsidRPr="00DC145A">
        <w:rPr>
          <w:rFonts w:eastAsia="Times New Roman" w:cs="Times New Roman"/>
          <w:bCs/>
          <w:iCs/>
          <w:szCs w:val="20"/>
          <w:lang w:val="nl-NL" w:eastAsia="nl-NL"/>
        </w:rPr>
        <w:t xml:space="preserve">Wet IB 2001 het resterende vervreemdingsvoordeel (dat dus niet aan eerdere kalenderjaren is toegerekend) in het betreffende kalenderjaar in aanmerking genomen. Dit kan zich bijvoorbeeld voordoen bij het overlijden van een vruchtgebruiker voorafgaand aan het einde van een vaste looptijd van een genotsrecht, waardoor het vruchtgebruik eerder eindigt dan beoogd. </w:t>
      </w:r>
    </w:p>
    <w:p w:rsidRPr="00DC145A" w:rsidR="00DC145A" w:rsidP="00DC145A" w:rsidRDefault="00DC145A" w14:paraId="57B10410" w14:textId="77777777">
      <w:pPr>
        <w:spacing w:line="360" w:lineRule="auto"/>
        <w:ind w:firstLine="709"/>
        <w:rPr>
          <w:rFonts w:eastAsia="Times New Roman" w:cs="Times New Roman"/>
          <w:bCs/>
          <w:i/>
          <w:szCs w:val="20"/>
          <w:lang w:val="nl-NL" w:eastAsia="nl-NL"/>
        </w:rPr>
      </w:pPr>
      <w:r w:rsidRPr="00DC145A">
        <w:rPr>
          <w:rFonts w:eastAsia="Times New Roman" w:cs="Times New Roman"/>
          <w:bCs/>
          <w:iCs/>
          <w:szCs w:val="20"/>
          <w:lang w:val="nl-NL" w:eastAsia="nl-NL"/>
        </w:rPr>
        <w:t>Indien het vermogenswinstregime van box 3 van toepassing wordt op een tijdstip waarop de looptijd van een genotsrecht al is aangevangen, dan wordt ingevolge de voorgestelde artikelen 5.27, vierde lid, en 5.28</w:t>
      </w:r>
      <w:r w:rsidRPr="00DC145A">
        <w:rPr>
          <w:rFonts w:eastAsia="Times New Roman" w:cs="Times New Roman"/>
          <w:bCs/>
          <w:szCs w:val="20"/>
          <w:lang w:val="nl-NL" w:eastAsia="nl-NL"/>
        </w:rPr>
        <w:t xml:space="preserve">, vijfde lid, </w:t>
      </w:r>
      <w:r w:rsidRPr="00DC145A">
        <w:rPr>
          <w:rFonts w:eastAsia="Times New Roman" w:cs="Times New Roman"/>
          <w:bCs/>
          <w:iCs/>
          <w:szCs w:val="20"/>
          <w:lang w:val="nl-NL" w:eastAsia="nl-NL"/>
        </w:rPr>
        <w:t xml:space="preserve">Wet IB 2001 de lineaire berekening gebaseerd op de waarde in het economische verkeer op dat tijdstip en de resterende looptijd. </w:t>
      </w:r>
    </w:p>
    <w:p w:rsidRPr="00DC145A" w:rsidR="00DC145A" w:rsidP="00DC145A" w:rsidRDefault="00DC145A" w14:paraId="3CF5BB25" w14:textId="77777777">
      <w:pPr>
        <w:spacing w:line="360" w:lineRule="auto"/>
        <w:ind w:firstLine="709"/>
        <w:rPr>
          <w:rFonts w:eastAsia="Times New Roman" w:cs="Times New Roman"/>
          <w:bCs/>
          <w:iCs/>
          <w:szCs w:val="20"/>
          <w:lang w:val="nl-NL" w:eastAsia="nl-NL"/>
        </w:rPr>
      </w:pPr>
      <w:r w:rsidRPr="00DC145A">
        <w:rPr>
          <w:rFonts w:eastAsia="Times New Roman" w:cs="Times New Roman"/>
          <w:bCs/>
          <w:iCs/>
          <w:szCs w:val="20"/>
          <w:lang w:val="nl-NL" w:eastAsia="nl-NL"/>
        </w:rPr>
        <w:lastRenderedPageBreak/>
        <w:t xml:space="preserve">Appartementsrechten </w:t>
      </w:r>
      <w:r w:rsidRPr="00DC145A">
        <w:rPr>
          <w:rFonts w:eastAsia="Times New Roman" w:cs="Times New Roman"/>
          <w:bCs/>
          <w:szCs w:val="20"/>
          <w:lang w:val="nl-NL" w:eastAsia="nl-NL"/>
        </w:rPr>
        <w:t xml:space="preserve">als bedoeld in titel 9 van Boek 5 van het Burgerlijk Wetboek </w:t>
      </w:r>
      <w:r w:rsidRPr="00DC145A">
        <w:rPr>
          <w:rFonts w:eastAsia="Times New Roman" w:cs="Times New Roman"/>
          <w:bCs/>
          <w:iCs/>
          <w:szCs w:val="20"/>
          <w:lang w:val="nl-NL" w:eastAsia="nl-NL"/>
        </w:rPr>
        <w:t>zijn ingevolge het voorgestelde artikel 5.27, vijfde lid, Wet IB 2001 uitgezonderd van de toepassing van het voorgestelde artikel 5.27</w:t>
      </w:r>
      <w:r w:rsidRPr="00DC145A">
        <w:rPr>
          <w:rFonts w:eastAsia="Times New Roman" w:cs="Times New Roman"/>
          <w:bCs/>
          <w:szCs w:val="20"/>
          <w:lang w:val="nl-NL" w:eastAsia="nl-NL"/>
        </w:rPr>
        <w:t xml:space="preserve"> Wet IB 2001</w:t>
      </w:r>
      <w:r w:rsidRPr="00DC145A">
        <w:rPr>
          <w:rFonts w:eastAsia="Times New Roman" w:cs="Times New Roman"/>
          <w:bCs/>
          <w:iCs/>
          <w:szCs w:val="20"/>
          <w:lang w:val="nl-NL" w:eastAsia="nl-NL"/>
        </w:rPr>
        <w:t>, omdat deze rechten naar hun aard niet geschikt zijn voor de systematiek die voor genotsrechten wordt voorgesteld. De eigenaar van een appartementsrecht is van rechtswege lid van de vereniging van eigenaren, die het blote eigendom heeft van het gebouw waarvan het appartement een onderdeel is. Via het lidmaatschap van de vereniging van eigenaren is de eigenaar van een appartementsrecht indirect (gedeeltelijk) ook de blote eigenaar. Dit betekent dat de positie van de eigenaar van een appartementsrecht in grotere mate vergelijkbaar is met de positie van iemand die de volle eigendom heeft van een onroerende zaak dan bij andere genotsrechten het geval is. De in het voorgestelde artikel 5.21 Wet IB 2001 opgenomen hoofdregel voor het bepalen van vervreemdingsvoordelen is goed toepasbaar bij appartementsrechten. Bij vervreemding van een appartementsrecht wordt het vervreemdingsvoordeel op grond van het voorgestelde artikel 5.21 Wet IB 2001 bepaald door de overdrachtsprijs te verminderen met de verkrijgingsprijs.</w:t>
      </w:r>
    </w:p>
    <w:p w:rsidRPr="00DC145A" w:rsidR="00DC145A" w:rsidP="00DC145A" w:rsidRDefault="00DC145A" w14:paraId="3A195268" w14:textId="3981FFED">
      <w:pPr>
        <w:spacing w:line="360" w:lineRule="auto"/>
        <w:ind w:firstLine="709"/>
        <w:rPr>
          <w:rFonts w:eastAsia="Times New Roman" w:cs="Times New Roman"/>
          <w:bCs/>
          <w:iCs/>
          <w:szCs w:val="20"/>
          <w:lang w:val="nl-NL" w:eastAsia="nl-NL"/>
        </w:rPr>
      </w:pPr>
      <w:r w:rsidRPr="00DC145A">
        <w:rPr>
          <w:rFonts w:eastAsia="Times New Roman" w:cs="Times New Roman"/>
          <w:bCs/>
          <w:iCs/>
          <w:szCs w:val="20"/>
          <w:lang w:val="nl-NL" w:eastAsia="nl-NL"/>
        </w:rPr>
        <w:t>In het voorgestelde artikel 5.28, zesde lid, Wet IB 2001 is een uitzondering opgenomen voor de aankoop van een bloot eigendom</w:t>
      </w:r>
      <w:r w:rsidRPr="00DC145A">
        <w:rPr>
          <w:rFonts w:eastAsia="Times New Roman" w:cs="Times New Roman"/>
          <w:szCs w:val="20"/>
          <w:lang w:val="nl-NL" w:eastAsia="nl-NL"/>
        </w:rPr>
        <w:t xml:space="preserve"> </w:t>
      </w:r>
      <w:r w:rsidRPr="00DC145A">
        <w:rPr>
          <w:rFonts w:eastAsia="Times New Roman" w:cs="Times New Roman"/>
          <w:bCs/>
          <w:iCs/>
          <w:szCs w:val="20"/>
          <w:lang w:val="nl-NL" w:eastAsia="nl-NL"/>
        </w:rPr>
        <w:t xml:space="preserve">van een onroerende zaak of van een aandeel in of winstbewijs van een startende onderneming. In die situatie wordt ingevolge het voorgestelde artikel 5.21 en verder Wet IB 2001 een vervreemdingsvoordeel in aanmerking genomen bij vervreemding van het blote eigendom of bij einde belastingplicht voor het vermogenswinstregime van box 3 (het vervreemdingsvoordeel wordt dus op dezelfde manier bepaald als in de situatie dat de belastingplichtige de volle eigendom had van een onroerende zaak of een aandeel in of winstbewijs van een startende onderneming). Voor onroerende zaken en voor aandelen in of winstbewijzen van een startende onderneming wordt, zoals nader toegelicht in </w:t>
      </w:r>
      <w:r w:rsidR="005E4029">
        <w:rPr>
          <w:rFonts w:eastAsia="Times New Roman" w:cs="Times New Roman"/>
          <w:bCs/>
          <w:iCs/>
          <w:szCs w:val="20"/>
          <w:lang w:val="nl-NL" w:eastAsia="nl-NL"/>
        </w:rPr>
        <w:t xml:space="preserve">paragrafen 3.2, 3.7 en 3.8 van </w:t>
      </w:r>
      <w:r w:rsidRPr="00DC145A">
        <w:rPr>
          <w:rFonts w:eastAsia="Times New Roman" w:cs="Times New Roman"/>
          <w:bCs/>
          <w:iCs/>
          <w:szCs w:val="20"/>
          <w:lang w:val="nl-NL" w:eastAsia="nl-NL"/>
        </w:rPr>
        <w:t>het algemeen deel van deze memorie, een vermogenswinstregime voorgesteld, onder andere omdat deze bezittingen niet liquide zijn. In aansluiting hierop wordt ook in het kader van het belasten van een bloot eigendom rekening gehouden met de illiquiditeit van deze vermogensbestanddelen. Hierbij is van belang dat de uitzondering alleen geldt bij aankoop van een bloot eigendom. Bij een volle eigenaar die een genotsrecht verkoopt, zal liquiditeit immers geen probleem zijn, omdat deze eigenaar een vergoeding kan vragen voor de vestiging van het genotsrecht. Dit is anders bij de aankoop van een bloot eigendom. In die situatie heeft de blote eigenaar niet zelf het genotsrecht gevestigd en dus ook geen vergoeding hiervoor kunnen ontvangen, waardoor in zoverre liquiditeiten ontbreken. Voor de volledigheid wordt opgemerkt dat een vergelijkbare regeling geldt in het winstregime in box 1 op grond van goed koopmansgebruik.</w:t>
      </w:r>
      <w:r w:rsidRPr="00DC145A">
        <w:rPr>
          <w:rFonts w:eastAsia="Times New Roman" w:cs="Times New Roman"/>
          <w:bCs/>
          <w:iCs/>
          <w:szCs w:val="20"/>
          <w:vertAlign w:val="superscript"/>
          <w:lang w:val="nl-NL" w:eastAsia="nl-NL"/>
        </w:rPr>
        <w:footnoteReference w:id="79"/>
      </w:r>
    </w:p>
    <w:p w:rsidRPr="00DC145A" w:rsidR="00DC145A" w:rsidP="00DC145A" w:rsidRDefault="00DC145A" w14:paraId="787B430F" w14:textId="77777777">
      <w:pPr>
        <w:spacing w:line="360" w:lineRule="auto"/>
        <w:ind w:firstLine="709"/>
        <w:rPr>
          <w:rFonts w:eastAsia="Times New Roman" w:cs="Times New Roman"/>
          <w:bCs/>
          <w:i/>
          <w:iCs/>
          <w:szCs w:val="20"/>
          <w:lang w:val="nl-NL" w:eastAsia="nl-NL"/>
        </w:rPr>
      </w:pPr>
      <w:bookmarkStart w:name="_Hlk196915801" w:id="123"/>
      <w:r w:rsidRPr="00DC145A">
        <w:rPr>
          <w:rFonts w:eastAsia="Times New Roman" w:cs="Times New Roman"/>
          <w:bCs/>
          <w:szCs w:val="20"/>
          <w:lang w:val="nl-NL" w:eastAsia="nl-NL"/>
        </w:rPr>
        <w:t xml:space="preserve">Ingevolge het voorgestelde artikel 5.27, zesde lid, Wet IB 2001 worden bij algemene maatregel van bestuur voor de toepassing van de voorgestelde artikelen 5.27 en 5.28 Wet IB 2001 regels gesteld over het bepalen van de looptijd van het genotsrecht. In principe zal deze contractueel zijn vastgelegd en zal de tussen partijen overeengekomen looptijd gelden. Voor genotsrechten die afhankelijk zijn van het leven van de genotsgerechtigde, of van twee of meer levens, zullen levensverwachtingtabellen worden vastgesteld. Indien een looptijd is overeengekomen en het genotsrecht tevens eindigt bij overlijden, dan zal eveneens op grond van </w:t>
      </w:r>
      <w:r w:rsidRPr="00DC145A">
        <w:rPr>
          <w:rFonts w:eastAsia="Times New Roman" w:cs="Times New Roman"/>
          <w:bCs/>
          <w:szCs w:val="20"/>
          <w:lang w:val="nl-NL" w:eastAsia="nl-NL"/>
        </w:rPr>
        <w:lastRenderedPageBreak/>
        <w:t>de levensverwachtingtabel een looptijd worden berekend en geldt de kortste van deze twee (ofwel de overeengekomen looptijd ofwel de op basis van de levensverwachting berekende looptijd). Voor de situatie waarin een genotsrecht voor onbepaalde tijd is gevestigd, wordt bij algemene maatregel van bestuur bepaald welke looptijd in dat geval wordt gehanteerd voor het berekenen van de vervreemdingsvoordelen.</w:t>
      </w:r>
    </w:p>
    <w:bookmarkEnd w:id="123"/>
    <w:p w:rsidRPr="00DC145A" w:rsidR="00DC145A" w:rsidP="00DC145A" w:rsidRDefault="00DC145A" w14:paraId="2BC88A24" w14:textId="77777777">
      <w:pPr>
        <w:spacing w:line="360" w:lineRule="auto"/>
        <w:ind w:firstLine="709"/>
        <w:rPr>
          <w:rFonts w:eastAsia="Times New Roman" w:cs="Times New Roman"/>
          <w:bCs/>
          <w:szCs w:val="20"/>
          <w:lang w:val="nl-NL" w:eastAsia="nl-NL"/>
        </w:rPr>
      </w:pPr>
    </w:p>
    <w:p w:rsidRPr="00DC145A" w:rsidR="00DC145A" w:rsidP="00DC145A" w:rsidRDefault="00DC145A" w14:paraId="47684BF0" w14:textId="77777777">
      <w:pPr>
        <w:spacing w:line="360" w:lineRule="auto"/>
        <w:ind w:firstLine="709"/>
        <w:rPr>
          <w:rFonts w:eastAsia="Times New Roman" w:cs="Times New Roman"/>
          <w:bCs/>
          <w:i/>
          <w:iCs/>
          <w:szCs w:val="20"/>
          <w:lang w:val="nl-NL" w:eastAsia="nl-NL"/>
        </w:rPr>
      </w:pPr>
      <w:r w:rsidRPr="00DC145A">
        <w:rPr>
          <w:rFonts w:eastAsia="Times New Roman" w:cs="Times New Roman"/>
          <w:bCs/>
          <w:i/>
          <w:iCs/>
          <w:szCs w:val="20"/>
          <w:lang w:val="nl-NL" w:eastAsia="nl-NL"/>
        </w:rPr>
        <w:t xml:space="preserve">Artikel 5.29. Koopopties </w:t>
      </w:r>
    </w:p>
    <w:p w:rsidRPr="00DC145A" w:rsidR="00DC145A" w:rsidP="00DC145A" w:rsidRDefault="00DC145A" w14:paraId="07360D42"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Koopopties op aandelen in of winstbewijzen van een startende onderneming worden in het voorgestelde artikel 5.16, tweede lid, Wet IB 2001 gelijkgesteld met aandelen in, onderscheidenlijk winstbewijzen van, een startende onderneming. Dit heeft tot gevolg dat dergelijke koopopties op basis van het voorgestelde artikel 5.16 Wet IB 2001 in de heffing worden betrokken. Het voorgestelde artikel 5.29 Wet IB 2001 bevat een nadere regeling over dergelijke koopopties. Het voorgestelde artikel 5.29, eerste lid, Wet IB 2001 regelt dat de houder van een koopoptie op aandelen in of winstbewijzen van een startende onderneming na uitoefening van de koopoptie de verkrijgingsprijs daarvan rekent tot de verkrijgingsprijs van de verworven aandelen, onderscheidenlijk winstbewijzen. Indien een koopoptie op aandelen in of winstbewijzen van een startende onderneming waardeloos afloopt door niet-uitoefening is op grond van het voorgestelde artikel 5.32 Wet IB 2001 sprake van een fictieve vervreemding. In dat geval wordt de verkrijgingsprijs van de niet-uitgeoefende koopoptie als negatief vervreemdingsvoordeel in aanmerking genomen. </w:t>
      </w:r>
    </w:p>
    <w:p w:rsidRPr="00DC145A" w:rsidR="00DC145A" w:rsidP="00DC145A" w:rsidRDefault="00DC145A" w14:paraId="3FA75300"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Het voorgestelde artikel 5.29, tweede lid, Wet IB 2001 regelt dat bij de belastingplichtige die een koopoptie op aandelen in of winstbewijzen van een startende onderneming verleent een vervreemdingsvoordeel in aanmerking wordt genomen dat wordt vastgesteld op het bedrag van de overdrachtsprijs van de koopoptie. Dit vervreemdingsvoordeel wordt genoten op het tijdstip van de verlening van de koopoptie. De verkrijgingsprijs van de onderliggende aandelen of winstbewijzen wordt bij het bepalen van het vervreemdingsvoordeel van de koopoptie niet in aanmerking genomen. Pas bij de daadwerkelijke vervreemding van die aandelen of winstbewijzen wordt de verkrijgingsprijs daarvan in aanmerking genomen bij het bepalen van het vervreemdingsvoordeel.   </w:t>
      </w:r>
    </w:p>
    <w:p w:rsidRPr="00DC145A" w:rsidR="00DC145A" w:rsidP="00DC145A" w:rsidRDefault="00DC145A" w14:paraId="1127FF6B" w14:textId="77777777">
      <w:pPr>
        <w:spacing w:line="360" w:lineRule="auto"/>
        <w:ind w:firstLine="708"/>
        <w:rPr>
          <w:rFonts w:eastAsia="Calibri" w:cs="Times New Roman"/>
          <w:kern w:val="2"/>
          <w:szCs w:val="18"/>
          <w:lang w:val="nl-NL"/>
          <w14:ligatures w14:val="standardContextual"/>
        </w:rPr>
      </w:pPr>
    </w:p>
    <w:p w:rsidRPr="00DC145A" w:rsidR="00DC145A" w:rsidP="00DC145A" w:rsidRDefault="00DC145A" w14:paraId="467E6C3C" w14:textId="77777777">
      <w:pPr>
        <w:spacing w:line="360" w:lineRule="auto"/>
        <w:ind w:firstLine="709"/>
        <w:rPr>
          <w:rFonts w:eastAsia="Times New Roman" w:cs="Times New Roman"/>
          <w:bCs/>
          <w:i/>
          <w:iCs/>
          <w:szCs w:val="20"/>
          <w:lang w:val="nl-NL" w:eastAsia="nl-NL"/>
        </w:rPr>
      </w:pPr>
      <w:r w:rsidRPr="00DC145A">
        <w:rPr>
          <w:rFonts w:eastAsia="Times New Roman" w:cs="Times New Roman"/>
          <w:bCs/>
          <w:i/>
          <w:iCs/>
          <w:szCs w:val="20"/>
          <w:lang w:val="nl-NL" w:eastAsia="nl-NL"/>
        </w:rPr>
        <w:t>Artikel 5.30. Verkoopopties</w:t>
      </w:r>
    </w:p>
    <w:p w:rsidRPr="00DC145A" w:rsidR="00DC145A" w:rsidP="00DC145A" w:rsidRDefault="00DC145A" w14:paraId="7B0B14C2"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Verkoopopties op aandelen in of winstbewijzen van een startende onderneming worden in het voorgestelde artikel 5.16, tweede lid, Wet IB 2001 gelijkgesteld met aandelen in, onderscheidenlijk winstbewijzen van, een startende onderneming. Dit heeft tot gevolg dat dergelijke verkoopopties op basis van het voorgestelde artikel 5.16 Wet IB 2001 in de heffing worden betrokken. Het voorgestelde artikel 5.30 Wet IB 2001 bevat een nadere regeling over dergelijke verkoopopties. Het voorgestelde artikel 5.30, eerste lid, Wet IB 2001 regelt dat de houder van een verkoopoptie op aandelen in of winstbewijzen van een startende onderneming bij de uitoefening daarvan de verkrijgingsprijs van de verkoopoptie als kosten ter zake van de vervreemding van het onderliggende aandeel, onderscheidenlijk winstbewijs, in aanmerking neemt. </w:t>
      </w:r>
      <w:r w:rsidRPr="00DC145A">
        <w:rPr>
          <w:rFonts w:eastAsia="Times New Roman" w:cs="Times New Roman"/>
          <w:szCs w:val="20"/>
          <w:lang w:val="nl-NL" w:eastAsia="nl-NL"/>
        </w:rPr>
        <w:t xml:space="preserve">Op grond van het voorgestelde artikel 5.22, eerste lid, Wet IB 2001 wordt bij het bepalen van de overdrachtsprijs van aandelen in of winstbewijzen van een startende onderneming rekening </w:t>
      </w:r>
      <w:r w:rsidRPr="00DC145A">
        <w:rPr>
          <w:rFonts w:eastAsia="Times New Roman" w:cs="Times New Roman"/>
          <w:szCs w:val="20"/>
          <w:lang w:val="nl-NL" w:eastAsia="nl-NL"/>
        </w:rPr>
        <w:lastRenderedPageBreak/>
        <w:t xml:space="preserve">gehouden met de ten laste van de vervreemder komende kosten ter zake van de vervreemding. </w:t>
      </w:r>
      <w:r w:rsidRPr="00DC145A">
        <w:rPr>
          <w:rFonts w:eastAsia="Times New Roman" w:cs="Times New Roman"/>
          <w:bCs/>
          <w:szCs w:val="20"/>
          <w:lang w:val="nl-NL" w:eastAsia="nl-NL"/>
        </w:rPr>
        <w:t xml:space="preserve">Indien een verkoopoptie op aandelen in of winstbewijzen van een startende onderneming waardeloos afloopt door niet-uitoefening is op grond van het voorgestelde artikel 5.32 Wet IB 2001 sprake van een fictieve vervreemding. In dat geval wordt de verkrijgingsprijs van de niet-uitgeoefende verkoopoptie als negatief vervreemdingsvoordeel in aanmerking genomen. </w:t>
      </w:r>
    </w:p>
    <w:p w:rsidRPr="00DC145A" w:rsidR="00DC145A" w:rsidP="00DC145A" w:rsidRDefault="00DC145A" w14:paraId="732843F2"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Het voorgestelde artikel 5.30, tweede lid, Wet IB 2001 regelt dat bij de belastingplichtige die een verkoopoptie op aandelen in of winstbewijzen van een startende onderneming verleent een vervreemdingsvoordeel in aanmerking wordt genomen dat wordt vastgesteld op het bedrag van de overdrachtsprijs van de verkoopoptie. Dit vervreemdingsvoordeel wordt genoten op het tijdstip van de verlening van de verkoopoptie. Indien deze belastingplichtige als gevolg van uitoefening van de verkoopoptie de onderliggende aandelen of winstbewijzen koopt, wordt bij het vaststellen van de verkrijgingsprijs geen rekening (meer) gehouden met de overdrachtsprijs van de verkoopoptie. </w:t>
      </w:r>
    </w:p>
    <w:p w:rsidRPr="00DC145A" w:rsidR="00DC145A" w:rsidP="00DC145A" w:rsidRDefault="00DC145A" w14:paraId="6AC38349" w14:textId="77777777">
      <w:pPr>
        <w:spacing w:line="360" w:lineRule="auto"/>
        <w:ind w:firstLine="708"/>
        <w:rPr>
          <w:rFonts w:eastAsia="Calibri" w:cs="Times New Roman"/>
          <w:kern w:val="2"/>
          <w:szCs w:val="18"/>
          <w:lang w:val="nl-NL"/>
          <w14:ligatures w14:val="standardContextual"/>
        </w:rPr>
      </w:pPr>
    </w:p>
    <w:p w:rsidRPr="00DC145A" w:rsidR="00DC145A" w:rsidP="00DC145A" w:rsidRDefault="00DC145A" w14:paraId="699088C5" w14:textId="77777777">
      <w:pPr>
        <w:spacing w:line="360" w:lineRule="auto"/>
        <w:ind w:firstLine="709"/>
        <w:rPr>
          <w:rFonts w:eastAsia="Times New Roman" w:cs="Times New Roman"/>
          <w:bCs/>
          <w:i/>
          <w:iCs/>
          <w:szCs w:val="20"/>
          <w:lang w:val="nl-NL" w:eastAsia="nl-NL"/>
        </w:rPr>
      </w:pPr>
      <w:r w:rsidRPr="00DC145A">
        <w:rPr>
          <w:rFonts w:eastAsia="Times New Roman" w:cs="Times New Roman"/>
          <w:bCs/>
          <w:i/>
          <w:iCs/>
          <w:szCs w:val="20"/>
          <w:lang w:val="nl-NL" w:eastAsia="nl-NL"/>
        </w:rPr>
        <w:t>Artikel 5.31. Onroerende zaak behoort niet meer tot de bezittingen</w:t>
      </w:r>
    </w:p>
    <w:p w:rsidR="00DC145A" w:rsidP="00DC145A" w:rsidRDefault="00DC145A" w14:paraId="68DBD411"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Het voorgestelde artikel 5.31 Wet IB 2001 bewerkstelligt dat op het tijdstip dat onmiddellijk voorafgaat aan het tijdstip waarop een onroerende zaak of een deel daarvan niet meer tot de bezittingen, bedoeld in het voorgestelde artikel 5.4</w:t>
      </w:r>
      <w:r w:rsidRPr="00DC145A">
        <w:rPr>
          <w:rFonts w:eastAsia="Times New Roman" w:cs="Times New Roman"/>
          <w:bCs/>
          <w:iCs/>
          <w:szCs w:val="20"/>
          <w:lang w:val="nl-NL" w:eastAsia="nl-NL"/>
        </w:rPr>
        <w:t xml:space="preserve"> Wet IB 2001</w:t>
      </w:r>
      <w:r w:rsidRPr="00DC145A">
        <w:rPr>
          <w:rFonts w:eastAsia="Times New Roman" w:cs="Times New Roman"/>
          <w:bCs/>
          <w:szCs w:val="20"/>
          <w:lang w:val="nl-NL" w:eastAsia="nl-NL"/>
        </w:rPr>
        <w:t>, behoort, die onroerende zaak, onderscheidenlijk dat deel daarvan, wordt geacht te zijn vervreemd tegen de waarde in het economische verkeer op eerstgenoemd tijdstip van die onroerende zaak, onderscheidenlijk van dat deel daarvan. Hiermee wordt bewerkstelligd dat met betrekking tot onroerende zaken of gedeelten daarvan die op enig tijdstip niet meer tot de bezittingen behoren de waardeveranderingen die tot dat tijdstip hebben plaatsgevonden maar nog niet in de heffing zijn betrokken, omdat de onroerende zaak niet is vervreemd, alsnog in de heffing worden betrokken. Deze situatie kan zich bijvoorbeeld voordoen op het tijdstip waarop een verhuurde woning gaat kwalificeren als eigen woning waardoor deze wordt verplaatst van box 3 naar box 1.</w:t>
      </w:r>
    </w:p>
    <w:p w:rsidRPr="00DC145A" w:rsidR="0016763B" w:rsidP="00DC145A" w:rsidRDefault="0016763B" w14:paraId="62F8D455" w14:textId="77777777">
      <w:pPr>
        <w:spacing w:line="360" w:lineRule="auto"/>
        <w:ind w:firstLine="709"/>
        <w:rPr>
          <w:rFonts w:eastAsia="Times New Roman" w:cs="Times New Roman"/>
          <w:bCs/>
          <w:i/>
          <w:iCs/>
          <w:szCs w:val="20"/>
          <w:lang w:val="nl-NL" w:eastAsia="nl-NL"/>
        </w:rPr>
      </w:pPr>
    </w:p>
    <w:p w:rsidRPr="00DC145A" w:rsidR="00DC145A" w:rsidP="00DC145A" w:rsidRDefault="00DC145A" w14:paraId="54637C99" w14:textId="77777777">
      <w:pPr>
        <w:spacing w:line="360" w:lineRule="auto"/>
        <w:ind w:firstLine="709"/>
        <w:rPr>
          <w:rFonts w:eastAsia="Times New Roman" w:cs="Times New Roman"/>
          <w:bCs/>
          <w:i/>
          <w:iCs/>
          <w:szCs w:val="20"/>
          <w:lang w:val="nl-NL" w:eastAsia="nl-NL"/>
        </w:rPr>
      </w:pPr>
      <w:r w:rsidRPr="00DC145A">
        <w:rPr>
          <w:rFonts w:eastAsia="Times New Roman" w:cs="Times New Roman"/>
          <w:bCs/>
          <w:i/>
          <w:iCs/>
          <w:szCs w:val="20"/>
          <w:lang w:val="nl-NL" w:eastAsia="nl-NL"/>
        </w:rPr>
        <w:t xml:space="preserve">Artikel 5.32. Aandeel of winstbewijs behoort niet meer tot de bezittingen of kwalificeert niet meer als aandeel in of winstbewijs van startende onderneming </w:t>
      </w:r>
    </w:p>
    <w:p w:rsidRPr="00DC145A" w:rsidR="00DC145A" w:rsidP="00DC145A" w:rsidRDefault="00DC145A" w14:paraId="07AFCD0E" w14:textId="77777777">
      <w:pPr>
        <w:spacing w:line="360" w:lineRule="auto"/>
        <w:ind w:firstLine="709"/>
        <w:rPr>
          <w:rFonts w:eastAsia="Times New Roman" w:cs="Times New Roman"/>
          <w:bCs/>
          <w:szCs w:val="20"/>
          <w:lang w:val="nl-NL" w:eastAsia="nl-NL"/>
        </w:rPr>
      </w:pPr>
      <w:bookmarkStart w:name="_Hlk159913648" w:id="124"/>
      <w:r w:rsidRPr="00DC145A">
        <w:rPr>
          <w:rFonts w:eastAsia="Times New Roman" w:cs="Times New Roman"/>
          <w:bCs/>
          <w:szCs w:val="20"/>
          <w:lang w:val="nl-NL" w:eastAsia="nl-NL"/>
        </w:rPr>
        <w:t>Het voorgestelde artikel 5.32 Wet IB 2001 bewerkstelligt dat een aandeel in of winstbewijs van een startende onderneming wordt geacht te zijn vervreemd op het tijdstip dat onmiddellijk voorafgaat aan het tijdstip waarop dat aandeel of winstbewijs niet meer tot de bezittingen, bedoeld in het voorgestelde artikel 5.4</w:t>
      </w:r>
      <w:r w:rsidRPr="00DC145A">
        <w:rPr>
          <w:rFonts w:eastAsia="Times New Roman" w:cs="Times New Roman"/>
          <w:bCs/>
          <w:iCs/>
          <w:szCs w:val="20"/>
          <w:lang w:val="nl-NL" w:eastAsia="nl-NL"/>
        </w:rPr>
        <w:t xml:space="preserve"> Wet IB 2001,</w:t>
      </w:r>
      <w:r w:rsidRPr="00DC145A">
        <w:rPr>
          <w:rFonts w:eastAsia="Times New Roman" w:cs="Times New Roman"/>
          <w:bCs/>
          <w:szCs w:val="20"/>
          <w:lang w:val="nl-NL" w:eastAsia="nl-NL"/>
        </w:rPr>
        <w:t xml:space="preserve"> behoort of niet meer kwalificeert als aandeel, onderscheidenlijk winstbewijs, van een startende onderneming. Deze fictieve vervreemding vindt plaats tegen de waarde in het economische verkeer op dat tijdstip van dat aandeel, onderscheidenlijk winstbewijs. Hiermee wordt bewerkstelligd dat de waardeveranderingen die tot dat tijdstip hebben plaatsgevonden maar nog niet in de heffing zijn betrokken, omdat een aandeel in, onderscheidenlijk winstbewijs van, een startende onderneming niet is vervreemd, alsnog in de heffing worden betrokken. </w:t>
      </w:r>
      <w:bookmarkEnd w:id="124"/>
      <w:r w:rsidRPr="00DC145A">
        <w:rPr>
          <w:rFonts w:eastAsia="Times New Roman" w:cs="Times New Roman"/>
          <w:bCs/>
          <w:szCs w:val="20"/>
          <w:lang w:val="nl-NL" w:eastAsia="nl-NL"/>
        </w:rPr>
        <w:t xml:space="preserve">Een aandeel of winstbewijs kwalificeert niet meer als aandeel of winstbewijs van een startende onderneming, indien niet meer wordt voldaan aan een of meer van de voorwaarden, genoemd in het voorgestelde artikel 5.17 Wet IB 2001. Zie voor een nadere </w:t>
      </w:r>
      <w:r w:rsidRPr="00DC145A">
        <w:rPr>
          <w:rFonts w:eastAsia="Times New Roman" w:cs="Times New Roman"/>
          <w:bCs/>
          <w:szCs w:val="20"/>
          <w:lang w:val="nl-NL" w:eastAsia="nl-NL"/>
        </w:rPr>
        <w:lastRenderedPageBreak/>
        <w:t>toelichting over deze voorwaarden de artikelsgewijze toelichting bij het voorgestelde artikel 5.17 Wet IB 2001.</w:t>
      </w:r>
    </w:p>
    <w:p w:rsidRPr="00DC145A" w:rsidR="00DC145A" w:rsidP="00DC145A" w:rsidRDefault="00DC145A" w14:paraId="7E5A52E5" w14:textId="77777777">
      <w:pPr>
        <w:spacing w:line="360" w:lineRule="auto"/>
        <w:ind w:firstLine="708"/>
        <w:rPr>
          <w:rFonts w:eastAsia="Calibri" w:cs="Times New Roman"/>
          <w:kern w:val="2"/>
          <w:szCs w:val="18"/>
          <w:lang w:val="nl-NL"/>
          <w14:ligatures w14:val="standardContextual"/>
        </w:rPr>
      </w:pPr>
    </w:p>
    <w:p w:rsidRPr="00DC145A" w:rsidR="00DC145A" w:rsidP="00DC145A" w:rsidRDefault="00DC145A" w14:paraId="6A2B1FF6" w14:textId="77777777">
      <w:pPr>
        <w:spacing w:line="360" w:lineRule="auto"/>
        <w:ind w:firstLine="709"/>
        <w:rPr>
          <w:rFonts w:eastAsia="Times New Roman" w:cs="Times New Roman"/>
          <w:bCs/>
          <w:i/>
          <w:iCs/>
          <w:szCs w:val="20"/>
          <w:lang w:val="nl-NL" w:eastAsia="nl-NL"/>
        </w:rPr>
      </w:pPr>
      <w:r w:rsidRPr="00DC145A">
        <w:rPr>
          <w:rFonts w:eastAsia="Times New Roman" w:cs="Times New Roman"/>
          <w:bCs/>
          <w:i/>
          <w:iCs/>
          <w:szCs w:val="20"/>
          <w:lang w:val="nl-NL" w:eastAsia="nl-NL"/>
        </w:rPr>
        <w:t xml:space="preserve">Artikel 5.33. Vervreemding en doorschuiving in het kader van een aandelenfusie, juridische fusie of splitsing </w:t>
      </w:r>
    </w:p>
    <w:p w:rsidR="00DC145A" w:rsidP="00DC145A" w:rsidRDefault="00DC145A" w14:paraId="13761B7A"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Op grond van de Fusierichtlijn</w:t>
      </w:r>
      <w:r w:rsidRPr="00DC145A">
        <w:rPr>
          <w:rFonts w:eastAsia="Times New Roman" w:cs="Times New Roman"/>
          <w:bCs/>
          <w:szCs w:val="20"/>
          <w:vertAlign w:val="superscript"/>
          <w:lang w:val="nl-NL" w:eastAsia="nl-NL"/>
        </w:rPr>
        <w:footnoteReference w:id="80"/>
      </w:r>
      <w:r w:rsidRPr="00DC145A">
        <w:rPr>
          <w:rFonts w:eastAsia="Times New Roman" w:cs="Times New Roman"/>
          <w:bCs/>
          <w:szCs w:val="20"/>
          <w:lang w:val="nl-NL" w:eastAsia="nl-NL"/>
        </w:rPr>
        <w:t xml:space="preserve"> is het niet toegestaan dat fusies en splitsingen waar die richtlijn op van toepassing is, leiden tot enigerlei belastingheffing over vermogenswinst. Voor aandelen in of winstbewijzen van een startende onderneming wordt voorgesteld om de Fusierichtlijn op vergelijkbare wijze in box 3 te implementeren als is gedaan in box 2. Het voorgestelde artikel 5.33 Wet IB 2001 bevat een regeling voor de (fictieve) vervreemding van </w:t>
      </w:r>
      <w:r w:rsidRPr="00DC145A">
        <w:rPr>
          <w:rFonts w:eastAsia="Times New Roman" w:cs="Times New Roman"/>
          <w:szCs w:val="20"/>
          <w:lang w:val="nl-NL" w:eastAsia="nl-NL"/>
        </w:rPr>
        <w:t xml:space="preserve">aandelen in of winstbewijzen </w:t>
      </w:r>
      <w:r w:rsidRPr="00DC145A">
        <w:rPr>
          <w:rFonts w:eastAsia="Times New Roman" w:cs="Times New Roman"/>
          <w:bCs/>
          <w:szCs w:val="20"/>
          <w:lang w:val="nl-NL" w:eastAsia="nl-NL"/>
        </w:rPr>
        <w:t xml:space="preserve">van een startende onderneming in het kader van een aandelenfusie, juridische fusie of splitsing die in lijn is met de al bestaande artikelen hierover in box 2 (zie de artikelen 4.16, eerste lid, onderdeel d, en 4.41 Wet IB 2001). In tegenstelling tot bij de bestaande regeling in box 2, wordt voorgesteld dat de belastingplichtige geen verzoek hoeft te doen om het vervreemdingsvoordeel niet in aanmerking te nemen. Dit betekent dat automatisch geen vervreemdingsvoordeel in aanmerking wordt genomen als is voldaan aan de voorwaarden die zijn opgenomen in het voorgestelde artikel 5.33 Wet IB 2001. De verwachting is dat een automatische toepassing van het voorgestelde artikel 5.33 Wet IB 2001 beter werkt in de praktijk, omdat het in box 3 gaat over kleine belangen van minder dan 5% en daardoor bij een fusie of splitsing veel box 3-aandeelhouders betrokken kunnen zijn. Hier komt bij dat de toepassing op verzoek als nadeel heeft dat er mogelijk geen verzoek wordt gedaan en ondanks het ontbreken van het verzoek abusievelijk niet wordt afgerekend. Als de belastingplichtige in dat geval bij een latere vervreemding het voordeel daarvan berekent alsof er wel is afgerekend (vanwege het ontbreken van een verzoek), kan dat lastige discussies opleveren en mogelijk leiden tot het mislopen van een belastingclaim. </w:t>
      </w:r>
    </w:p>
    <w:p w:rsidRPr="00DC145A" w:rsidR="006D20F0" w:rsidP="00DC145A" w:rsidRDefault="006D20F0" w14:paraId="23793AE3" w14:textId="77777777">
      <w:pPr>
        <w:spacing w:line="360" w:lineRule="auto"/>
        <w:ind w:firstLine="709"/>
        <w:rPr>
          <w:rFonts w:eastAsia="Times New Roman" w:cs="Times New Roman"/>
          <w:bCs/>
          <w:szCs w:val="20"/>
          <w:lang w:val="nl-NL" w:eastAsia="nl-NL"/>
        </w:rPr>
      </w:pPr>
    </w:p>
    <w:p w:rsidRPr="00DC145A" w:rsidR="00DC145A" w:rsidP="00DC145A" w:rsidRDefault="00DC145A" w14:paraId="3508DB82" w14:textId="77777777">
      <w:pPr>
        <w:spacing w:line="360" w:lineRule="auto"/>
        <w:ind w:firstLine="709"/>
        <w:rPr>
          <w:rFonts w:eastAsia="Times New Roman" w:cs="Times New Roman"/>
          <w:bCs/>
          <w:i/>
          <w:iCs/>
          <w:szCs w:val="20"/>
          <w:lang w:val="nl-NL" w:eastAsia="nl-NL"/>
        </w:rPr>
      </w:pPr>
      <w:r w:rsidRPr="00DC145A">
        <w:rPr>
          <w:rFonts w:eastAsia="Times New Roman" w:cs="Times New Roman"/>
          <w:bCs/>
          <w:i/>
          <w:iCs/>
          <w:szCs w:val="20"/>
          <w:lang w:val="nl-NL" w:eastAsia="nl-NL"/>
        </w:rPr>
        <w:t>Artikel 5.34. Doorschuiving verkrijgingsprijs</w:t>
      </w:r>
      <w:r w:rsidRPr="00DC145A">
        <w:rPr>
          <w:rFonts w:eastAsia="Times New Roman" w:cs="Times New Roman"/>
          <w:szCs w:val="20"/>
          <w:lang w:val="nl-NL" w:eastAsia="nl-NL"/>
        </w:rPr>
        <w:t xml:space="preserve"> </w:t>
      </w:r>
      <w:r w:rsidRPr="00DC145A">
        <w:rPr>
          <w:rFonts w:eastAsia="Times New Roman" w:cs="Times New Roman"/>
          <w:i/>
          <w:iCs/>
          <w:szCs w:val="20"/>
          <w:lang w:val="nl-NL" w:eastAsia="nl-NL"/>
        </w:rPr>
        <w:t>in het kader van een aandelenfusie, juridische fusie of splitsing</w:t>
      </w:r>
      <w:r w:rsidRPr="00DC145A" w:rsidDel="006722C1">
        <w:rPr>
          <w:rFonts w:eastAsia="Times New Roman" w:cs="Times New Roman"/>
          <w:i/>
          <w:iCs/>
          <w:szCs w:val="20"/>
          <w:lang w:val="nl-NL" w:eastAsia="nl-NL"/>
        </w:rPr>
        <w:t xml:space="preserve"> </w:t>
      </w:r>
    </w:p>
    <w:p w:rsidRPr="00DC145A" w:rsidR="00DC145A" w:rsidP="00DC145A" w:rsidRDefault="00DC145A" w14:paraId="2FD9C8F1" w14:textId="77777777">
      <w:pPr>
        <w:spacing w:line="360" w:lineRule="auto"/>
        <w:ind w:firstLine="709"/>
        <w:rPr>
          <w:rFonts w:eastAsia="Times New Roman" w:cs="Times New Roman"/>
          <w:b/>
          <w:szCs w:val="20"/>
          <w:lang w:val="nl-NL" w:eastAsia="nl-NL"/>
        </w:rPr>
      </w:pPr>
      <w:r w:rsidRPr="00DC145A">
        <w:rPr>
          <w:rFonts w:eastAsia="Times New Roman" w:cs="Times New Roman"/>
          <w:bCs/>
          <w:szCs w:val="20"/>
          <w:lang w:val="nl-NL" w:eastAsia="nl-NL"/>
        </w:rPr>
        <w:t xml:space="preserve">Het voorgestelde artikel </w:t>
      </w:r>
      <w:bookmarkStart w:name="_Hlk166770634" w:id="125"/>
      <w:r w:rsidRPr="00DC145A">
        <w:rPr>
          <w:rFonts w:eastAsia="Times New Roman" w:cs="Times New Roman"/>
          <w:bCs/>
          <w:szCs w:val="20"/>
          <w:lang w:val="nl-NL" w:eastAsia="nl-NL"/>
        </w:rPr>
        <w:t>5.34</w:t>
      </w:r>
      <w:bookmarkEnd w:id="125"/>
      <w:r w:rsidRPr="00DC145A">
        <w:rPr>
          <w:rFonts w:eastAsia="Times New Roman" w:cs="Times New Roman"/>
          <w:bCs/>
          <w:szCs w:val="20"/>
          <w:lang w:val="nl-NL" w:eastAsia="nl-NL"/>
        </w:rPr>
        <w:t xml:space="preserve"> Wet IB 2001 bewerkstelligt dat, na toepassing van het voorgestelde artikel 5.33 Wet IB 2001, de verkrijgingsprijs van de </w:t>
      </w:r>
      <w:r w:rsidRPr="00DC145A">
        <w:rPr>
          <w:rFonts w:eastAsia="Times New Roman" w:cs="Times New Roman"/>
          <w:szCs w:val="20"/>
          <w:lang w:val="nl-NL" w:eastAsia="nl-NL"/>
        </w:rPr>
        <w:t xml:space="preserve">aandelen in of winstbewijzen </w:t>
      </w:r>
      <w:r w:rsidRPr="00DC145A">
        <w:rPr>
          <w:rFonts w:eastAsia="Times New Roman" w:cs="Times New Roman"/>
          <w:bCs/>
          <w:szCs w:val="20"/>
          <w:lang w:val="nl-NL" w:eastAsia="nl-NL"/>
        </w:rPr>
        <w:t xml:space="preserve">van een startende onderneming die (fictief) zijn vervreemd in het kader van een aandelenfusie, juridische fusie of splitsing wordt doorgeschoven naar de verkrijgingsprijs van de </w:t>
      </w:r>
      <w:r w:rsidRPr="00DC145A">
        <w:rPr>
          <w:rFonts w:eastAsia="Times New Roman" w:cs="Times New Roman"/>
          <w:szCs w:val="20"/>
          <w:lang w:val="nl-NL" w:eastAsia="nl-NL"/>
        </w:rPr>
        <w:t xml:space="preserve">aandelen of winstbewijzen die de belastingplichtige direct na de </w:t>
      </w:r>
      <w:r w:rsidRPr="00DC145A">
        <w:rPr>
          <w:rFonts w:eastAsia="Times New Roman" w:cs="Times New Roman"/>
          <w:bCs/>
          <w:szCs w:val="20"/>
          <w:lang w:val="nl-NL" w:eastAsia="nl-NL"/>
        </w:rPr>
        <w:t xml:space="preserve">aandelenfusie, juridische fusie of splitsing </w:t>
      </w:r>
      <w:r w:rsidRPr="00DC145A">
        <w:rPr>
          <w:rFonts w:eastAsia="Times New Roman" w:cs="Times New Roman"/>
          <w:szCs w:val="20"/>
          <w:lang w:val="nl-NL" w:eastAsia="nl-NL"/>
        </w:rPr>
        <w:t xml:space="preserve">heeft in de verkrijgende rechtspersoon. Met het doorschuiven van de verkrijgingsprijs blijft de latente belastingclaim over de nog niet gerealiseerde waardestijging </w:t>
      </w:r>
      <w:r w:rsidRPr="00DC145A">
        <w:rPr>
          <w:rFonts w:eastAsia="Times New Roman" w:cs="Times New Roman"/>
          <w:bCs/>
          <w:szCs w:val="20"/>
          <w:lang w:val="nl-NL" w:eastAsia="nl-NL"/>
        </w:rPr>
        <w:t xml:space="preserve">van de </w:t>
      </w:r>
      <w:r w:rsidRPr="00DC145A">
        <w:rPr>
          <w:rFonts w:eastAsia="Times New Roman" w:cs="Times New Roman"/>
          <w:szCs w:val="20"/>
          <w:lang w:val="nl-NL" w:eastAsia="nl-NL"/>
        </w:rPr>
        <w:t xml:space="preserve">aandelen of winstbewijzen behouden. Het voorgestelde </w:t>
      </w:r>
      <w:r w:rsidRPr="00DC145A">
        <w:rPr>
          <w:rFonts w:eastAsia="Times New Roman" w:cs="Times New Roman"/>
          <w:bCs/>
          <w:szCs w:val="20"/>
          <w:lang w:val="nl-NL" w:eastAsia="nl-NL"/>
        </w:rPr>
        <w:t>artikel 5.34 Wet IB 2001</w:t>
      </w:r>
      <w:r w:rsidRPr="00DC145A">
        <w:rPr>
          <w:rFonts w:eastAsia="Times New Roman" w:cs="Times New Roman"/>
          <w:szCs w:val="20"/>
          <w:lang w:val="nl-NL" w:eastAsia="nl-NL"/>
        </w:rPr>
        <w:t xml:space="preserve"> is in lijn met het al bestaande artikel over doorschuiving van de verkrijgingsprijs in box 2 (zie artikel 4.42 Wet IB 2001). </w:t>
      </w:r>
    </w:p>
    <w:p w:rsidR="00DC145A" w:rsidP="00DC145A" w:rsidRDefault="00DC145A" w14:paraId="50FEA0AA" w14:textId="77777777">
      <w:pPr>
        <w:spacing w:line="360" w:lineRule="auto"/>
        <w:ind w:firstLine="708"/>
        <w:rPr>
          <w:rFonts w:eastAsia="Calibri" w:cs="Times New Roman"/>
          <w:kern w:val="2"/>
          <w:szCs w:val="18"/>
          <w:lang w:val="nl-NL"/>
          <w14:ligatures w14:val="standardContextual"/>
        </w:rPr>
      </w:pPr>
    </w:p>
    <w:p w:rsidR="005279A6" w:rsidP="00DC145A" w:rsidRDefault="005279A6" w14:paraId="43270577" w14:textId="77777777">
      <w:pPr>
        <w:spacing w:line="360" w:lineRule="auto"/>
        <w:ind w:firstLine="708"/>
        <w:rPr>
          <w:rFonts w:eastAsia="Calibri" w:cs="Times New Roman"/>
          <w:kern w:val="2"/>
          <w:szCs w:val="18"/>
          <w:lang w:val="nl-NL"/>
          <w14:ligatures w14:val="standardContextual"/>
        </w:rPr>
      </w:pPr>
    </w:p>
    <w:p w:rsidRPr="00DC145A" w:rsidR="005279A6" w:rsidP="00DC145A" w:rsidRDefault="005279A6" w14:paraId="450A7527" w14:textId="77777777">
      <w:pPr>
        <w:spacing w:line="360" w:lineRule="auto"/>
        <w:ind w:firstLine="708"/>
        <w:rPr>
          <w:rFonts w:eastAsia="Calibri" w:cs="Times New Roman"/>
          <w:kern w:val="2"/>
          <w:szCs w:val="18"/>
          <w:lang w:val="nl-NL"/>
          <w14:ligatures w14:val="standardContextual"/>
        </w:rPr>
      </w:pPr>
    </w:p>
    <w:p w:rsidRPr="00DC145A" w:rsidR="00DC145A" w:rsidP="00DC145A" w:rsidRDefault="00DC145A" w14:paraId="53666ECD" w14:textId="77777777">
      <w:pPr>
        <w:spacing w:line="360" w:lineRule="auto"/>
        <w:ind w:firstLine="709"/>
        <w:rPr>
          <w:rFonts w:eastAsia="Times New Roman" w:cs="Times New Roman"/>
          <w:bCs/>
          <w:i/>
          <w:iCs/>
          <w:szCs w:val="20"/>
          <w:lang w:val="nl-NL" w:eastAsia="nl-NL"/>
        </w:rPr>
      </w:pPr>
      <w:r w:rsidRPr="00DC145A">
        <w:rPr>
          <w:rFonts w:eastAsia="Times New Roman" w:cs="Times New Roman"/>
          <w:bCs/>
          <w:i/>
          <w:iCs/>
          <w:szCs w:val="20"/>
          <w:lang w:val="nl-NL" w:eastAsia="nl-NL"/>
        </w:rPr>
        <w:lastRenderedPageBreak/>
        <w:t>Artikel 5.35. Fictief aandeel in of winstbewijs van een startende onderneming</w:t>
      </w:r>
    </w:p>
    <w:p w:rsidRPr="00DC145A" w:rsidR="00DC145A" w:rsidP="00DC145A" w:rsidRDefault="00DC145A" w14:paraId="1BB58E89" w14:textId="77777777">
      <w:pPr>
        <w:spacing w:line="360" w:lineRule="auto"/>
        <w:ind w:firstLine="709"/>
        <w:rPr>
          <w:rFonts w:eastAsia="Times New Roman" w:cs="Times New Roman"/>
          <w:szCs w:val="20"/>
          <w:lang w:val="nl-NL" w:eastAsia="nl-NL"/>
        </w:rPr>
      </w:pPr>
      <w:r w:rsidRPr="00DC145A">
        <w:rPr>
          <w:rFonts w:eastAsia="Times New Roman" w:cs="Times New Roman"/>
          <w:bCs/>
          <w:szCs w:val="20"/>
          <w:lang w:val="nl-NL" w:eastAsia="nl-NL"/>
        </w:rPr>
        <w:t xml:space="preserve">Het voorgestelde artikel </w:t>
      </w:r>
      <w:bookmarkStart w:name="_Hlk166770739" w:id="126"/>
      <w:r w:rsidRPr="00DC145A">
        <w:rPr>
          <w:rFonts w:eastAsia="Times New Roman" w:cs="Times New Roman"/>
          <w:bCs/>
          <w:szCs w:val="20"/>
          <w:lang w:val="nl-NL" w:eastAsia="nl-NL"/>
        </w:rPr>
        <w:t>5.35</w:t>
      </w:r>
      <w:bookmarkEnd w:id="126"/>
      <w:r w:rsidRPr="00DC145A">
        <w:rPr>
          <w:rFonts w:eastAsia="Times New Roman" w:cs="Times New Roman"/>
          <w:bCs/>
          <w:szCs w:val="20"/>
          <w:lang w:val="nl-NL" w:eastAsia="nl-NL"/>
        </w:rPr>
        <w:t xml:space="preserve">, eerste lid, Wet IB 2001 bewerkstelligt dat </w:t>
      </w:r>
      <w:r w:rsidRPr="00DC145A">
        <w:rPr>
          <w:rFonts w:eastAsia="Times New Roman" w:cs="Times New Roman"/>
          <w:szCs w:val="20"/>
          <w:lang w:val="nl-NL" w:eastAsia="nl-NL"/>
        </w:rPr>
        <w:t xml:space="preserve">aandelen of winstbewijzen die zijn verkregen in het kader van een </w:t>
      </w:r>
      <w:r w:rsidRPr="00DC145A">
        <w:rPr>
          <w:rFonts w:eastAsia="Times New Roman" w:cs="Times New Roman"/>
          <w:bCs/>
          <w:szCs w:val="20"/>
          <w:lang w:val="nl-NL" w:eastAsia="nl-NL"/>
        </w:rPr>
        <w:t xml:space="preserve">aandelenfusie, juridische fusie of splitsing als bedoeld in het voorgestelde artikel 5.33 Wet IB 2001 en die niet </w:t>
      </w:r>
      <w:r w:rsidRPr="00DC145A">
        <w:rPr>
          <w:rFonts w:eastAsia="Times New Roman" w:cs="Times New Roman"/>
          <w:szCs w:val="20"/>
          <w:lang w:val="nl-NL" w:eastAsia="nl-NL"/>
        </w:rPr>
        <w:t xml:space="preserve">voldoen aan de definitie van aandelen in of winstbewijzen </w:t>
      </w:r>
      <w:r w:rsidRPr="00DC145A">
        <w:rPr>
          <w:rFonts w:eastAsia="Times New Roman" w:cs="Times New Roman"/>
          <w:bCs/>
          <w:szCs w:val="20"/>
          <w:lang w:val="nl-NL" w:eastAsia="nl-NL"/>
        </w:rPr>
        <w:t xml:space="preserve">van </w:t>
      </w:r>
      <w:r w:rsidRPr="00DC145A">
        <w:rPr>
          <w:rFonts w:eastAsia="Times New Roman" w:cs="Times New Roman"/>
          <w:szCs w:val="20"/>
          <w:lang w:val="nl-NL" w:eastAsia="nl-NL"/>
        </w:rPr>
        <w:t xml:space="preserve">een startende onderneming gedurende 60 maanden (vijf jaar) toch worden aangemerkt als aandelen in of winstbewijzen </w:t>
      </w:r>
      <w:r w:rsidRPr="00DC145A">
        <w:rPr>
          <w:rFonts w:eastAsia="Times New Roman" w:cs="Times New Roman"/>
          <w:bCs/>
          <w:szCs w:val="20"/>
          <w:lang w:val="nl-NL" w:eastAsia="nl-NL"/>
        </w:rPr>
        <w:t xml:space="preserve">van een startende onderneming. Hierbij kan bijvoorbeeld gedacht worden aan de situatie dat </w:t>
      </w:r>
      <w:r w:rsidRPr="00DC145A">
        <w:rPr>
          <w:rFonts w:eastAsia="Times New Roman" w:cs="Times New Roman"/>
          <w:szCs w:val="20"/>
          <w:lang w:val="nl-NL" w:eastAsia="nl-NL"/>
        </w:rPr>
        <w:t xml:space="preserve">aandelen in of winstbewijzen </w:t>
      </w:r>
      <w:r w:rsidRPr="00DC145A">
        <w:rPr>
          <w:rFonts w:eastAsia="Times New Roman" w:cs="Times New Roman"/>
          <w:bCs/>
          <w:szCs w:val="20"/>
          <w:lang w:val="nl-NL" w:eastAsia="nl-NL"/>
        </w:rPr>
        <w:t xml:space="preserve">van een startende onderneming overgaan op </w:t>
      </w:r>
      <w:r w:rsidRPr="00DC145A">
        <w:rPr>
          <w:rFonts w:eastAsia="Times New Roman" w:cs="Times New Roman"/>
          <w:szCs w:val="20"/>
          <w:lang w:val="nl-NL" w:eastAsia="nl-NL"/>
        </w:rPr>
        <w:t xml:space="preserve">een verkrijgende rechtspersoon terwijl deze rechtspersoon - die aandelen of winstbewijzen uitreikt aan de belastingplichtige - zelf niet wordt aangemerkt als een </w:t>
      </w:r>
      <w:r w:rsidRPr="00DC145A">
        <w:rPr>
          <w:rFonts w:eastAsia="Times New Roman" w:cs="Times New Roman"/>
          <w:bCs/>
          <w:szCs w:val="20"/>
          <w:lang w:val="nl-NL" w:eastAsia="nl-NL"/>
        </w:rPr>
        <w:t xml:space="preserve">startende onderneming. Zonder het voorgestelde artikel 5.35 Wet IB 2001 zou de fusie in dit voorbeeld belastingheffing tot gevolg hebben omdat de betreffende </w:t>
      </w:r>
      <w:r w:rsidRPr="00DC145A">
        <w:rPr>
          <w:rFonts w:eastAsia="Times New Roman" w:cs="Times New Roman"/>
          <w:szCs w:val="20"/>
          <w:lang w:val="nl-NL" w:eastAsia="nl-NL"/>
        </w:rPr>
        <w:t>aandelen of winstbewijzen het vermogenswinstregime verlaten waarbij moet worden afgerekend over het verschil tussen de waarde in het economische verkeer en de verkrijgingsprijs. Deze belastingheffing wordt door het voorgestelde artikel 5.35, eerste en tweede lid, Wet IB 2001 gedurende een termijn van maximaal 60 maanden voorkomen, omdat het op grond van de Fusierichtlijn</w:t>
      </w:r>
      <w:r w:rsidRPr="00DC145A">
        <w:rPr>
          <w:rFonts w:eastAsia="Times New Roman" w:cs="Times New Roman"/>
          <w:szCs w:val="20"/>
          <w:vertAlign w:val="superscript"/>
          <w:lang w:val="nl-NL" w:eastAsia="nl-NL"/>
        </w:rPr>
        <w:footnoteReference w:id="81"/>
      </w:r>
      <w:r w:rsidRPr="00DC145A">
        <w:rPr>
          <w:rFonts w:eastAsia="Times New Roman" w:cs="Times New Roman"/>
          <w:szCs w:val="20"/>
          <w:lang w:val="nl-NL" w:eastAsia="nl-NL"/>
        </w:rPr>
        <w:t xml:space="preserve"> niet is toegestaan dat fusies en splitsingen leiden tot enigerlei belastingheffing over vermogenswinst. De termijn van 60 maanden (vijf jaar) wordt voorgesteld omdat de oorspronkelijke aandelen zonder de aandelenfusie, juridische fusie of splitsing ook maximaal vijf jaar zouden kwalificeren als aandelen in of winstbewijzen van een startende onderneming. De termijn van vijf jaar is immers opgenomen als voorwaarde voor het zijn van een startende onderneming (zie het voorgestelde artikel 5.17 Wet IB 2001). Om aan te sluiten bij de periode die van toepassing was geweest als er geen sprake zou zijn van een aandelenfusie, juridische fusie of splitsing bepaalt h</w:t>
      </w:r>
      <w:r w:rsidRPr="00DC145A">
        <w:rPr>
          <w:rFonts w:eastAsia="Times New Roman" w:cs="Times New Roman"/>
          <w:bCs/>
          <w:szCs w:val="20"/>
          <w:lang w:val="nl-NL" w:eastAsia="nl-NL"/>
        </w:rPr>
        <w:t>et voorgestelde artikel 5.35, tweede lid, Wet IB 2001 dat de termijn van 60 maanden (vijf jaar) wordt verminderd met het aantal maanden waarin de aandelen of winstbewijzen voorafgaand aan de aandelenfusie, juridische fusie of splitsing al aandelen in of winstbewijzen van een startende onderneming waren.</w:t>
      </w:r>
    </w:p>
    <w:p w:rsidRPr="00DC145A" w:rsidR="00DC145A" w:rsidP="00DC145A" w:rsidRDefault="00DC145A" w14:paraId="1F29CC01" w14:textId="77777777">
      <w:pPr>
        <w:spacing w:line="360" w:lineRule="auto"/>
        <w:ind w:firstLine="708"/>
        <w:rPr>
          <w:rFonts w:eastAsia="Calibri" w:cs="Times New Roman"/>
          <w:kern w:val="2"/>
          <w:szCs w:val="18"/>
          <w:lang w:val="nl-NL"/>
          <w14:ligatures w14:val="standardContextual"/>
        </w:rPr>
      </w:pPr>
    </w:p>
    <w:p w:rsidRPr="00DC145A" w:rsidR="00DC145A" w:rsidP="00DC145A" w:rsidRDefault="00DC145A" w14:paraId="2183F89D" w14:textId="77777777">
      <w:pPr>
        <w:spacing w:line="360" w:lineRule="auto"/>
        <w:ind w:firstLine="709"/>
        <w:rPr>
          <w:rFonts w:eastAsia="Times New Roman" w:cs="Times New Roman"/>
          <w:bCs/>
          <w:i/>
          <w:iCs/>
          <w:szCs w:val="20"/>
          <w:lang w:val="nl-NL" w:eastAsia="nl-NL"/>
        </w:rPr>
      </w:pPr>
      <w:r w:rsidRPr="00DC145A">
        <w:rPr>
          <w:rFonts w:eastAsia="Times New Roman" w:cs="Times New Roman"/>
          <w:bCs/>
          <w:i/>
          <w:iCs/>
          <w:szCs w:val="20"/>
          <w:lang w:val="nl-NL" w:eastAsia="nl-NL"/>
        </w:rPr>
        <w:t>Artikel 5.36. Liquidatie-uitkeringen</w:t>
      </w:r>
    </w:p>
    <w:p w:rsidR="00DC145A" w:rsidP="00DC145A" w:rsidRDefault="00DC145A" w14:paraId="5EE565FE"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Een liquidatie-uitkering heeft het karakter van het teruggeven van (een fractie van) het verstrekte kapitaal. Het voorgestelde artikel 5.36, eerste en tweede lid, Wet IB 2001 regelt dat bij het betaalbaar stellen van een liquidatie-uitkering hetgeen wordt uitgekeerd boven de verkrijgingsprijs in aanmerking wordt genomen als vervreemdingsvoordeel. Voor zover de liquidatie-uitkering niet als vervreemdingsvoordeel in aanmerking wordt genomen, wordt de verkrijgingsprijs ingevolge het voorgestelde artikel 5.36, derde lid, Wet IB 2001 verminderd. Indien bij ontbinding van het lichaam na de voltooiing van de vereffening van het vermogen een bedrag aan verkrijgingsprijs resteert, wordt dit ingevolge het voorgestelde artikel 5.36, vierde lid, Wet IB 2001 aangemerkt als negatief vervreemdingsvoordeel dat ingevolge het voorgestelde artikel 5.36, vijfde lid, Wet IB 2001 in aanmerking wordt genomen op het tijdstip waarop de vereffening is voltooid. </w:t>
      </w:r>
    </w:p>
    <w:p w:rsidRPr="00DC145A" w:rsidR="005279A6" w:rsidP="00DC145A" w:rsidRDefault="005279A6" w14:paraId="7033C163" w14:textId="77777777">
      <w:pPr>
        <w:spacing w:line="360" w:lineRule="auto"/>
        <w:ind w:firstLine="709"/>
        <w:rPr>
          <w:rFonts w:eastAsia="Times New Roman" w:cs="Times New Roman"/>
          <w:bCs/>
          <w:szCs w:val="20"/>
          <w:lang w:val="nl-NL" w:eastAsia="nl-NL"/>
        </w:rPr>
      </w:pPr>
    </w:p>
    <w:p w:rsidRPr="00DC145A" w:rsidR="00DC145A" w:rsidP="00DC145A" w:rsidRDefault="00DC145A" w14:paraId="21869BA4" w14:textId="77777777">
      <w:pPr>
        <w:spacing w:line="360" w:lineRule="auto"/>
        <w:ind w:firstLine="708"/>
        <w:rPr>
          <w:rFonts w:eastAsia="Calibri" w:cs="Times New Roman"/>
          <w:kern w:val="2"/>
          <w:szCs w:val="18"/>
          <w:lang w:val="nl-NL"/>
          <w14:ligatures w14:val="standardContextual"/>
        </w:rPr>
      </w:pPr>
    </w:p>
    <w:p w:rsidRPr="00DC145A" w:rsidR="00DC145A" w:rsidP="00DC145A" w:rsidRDefault="00DC145A" w14:paraId="440D984D" w14:textId="77777777">
      <w:pPr>
        <w:spacing w:line="360" w:lineRule="auto"/>
        <w:ind w:firstLine="709"/>
        <w:rPr>
          <w:rFonts w:eastAsia="Times New Roman" w:cs="Times New Roman"/>
          <w:bCs/>
          <w:i/>
          <w:iCs/>
          <w:szCs w:val="20"/>
          <w:lang w:val="nl-NL" w:eastAsia="nl-NL"/>
        </w:rPr>
      </w:pPr>
      <w:r w:rsidRPr="00DC145A">
        <w:rPr>
          <w:rFonts w:eastAsia="Times New Roman" w:cs="Times New Roman"/>
          <w:bCs/>
          <w:i/>
          <w:iCs/>
          <w:szCs w:val="20"/>
          <w:lang w:val="nl-NL" w:eastAsia="nl-NL"/>
        </w:rPr>
        <w:lastRenderedPageBreak/>
        <w:t>Artikel 5.37. Einde binnenlandse belastingplicht</w:t>
      </w:r>
    </w:p>
    <w:p w:rsidRPr="00DC145A" w:rsidR="00DC145A" w:rsidP="00DC145A" w:rsidRDefault="00DC145A" w14:paraId="5898A4E0"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In geval van overlijden van de belastingplichtige worden op grond van het voorgestelde artikel 5.37, eerste lid, Wet IB 2001 onroerende zaken en aandelen in of winstbewijzen van een startende onderneming op het tijdstip onmiddellijk voorafgaande aan het overlijden geacht te zijn vervreemd tegen de waarde in het economische verkeer op dat tijdstip van die onroerende zaken, aandelen, onderscheidenlijk winstbewijzen. Hiermee wordt bewerkstelligd dat waardeveranderingen die hebben plaatsgevonden maar nog niet in de heffing zijn betrokken, omdat een onroerende zaak, aandeel of winstbewijs niet is vervreemd, alsnog in de heffing worden betrokken. </w:t>
      </w:r>
    </w:p>
    <w:p w:rsidRPr="00DC145A" w:rsidR="00DC145A" w:rsidP="00DC145A" w:rsidRDefault="00DC145A" w14:paraId="72FA1C95" w14:textId="77777777">
      <w:pPr>
        <w:spacing w:line="360" w:lineRule="auto"/>
        <w:ind w:firstLine="708"/>
        <w:rPr>
          <w:rFonts w:eastAsia="Times New Roman" w:cs="Times New Roman"/>
          <w:bCs/>
          <w:szCs w:val="20"/>
          <w:lang w:val="nl-NL" w:eastAsia="nl-NL"/>
        </w:rPr>
      </w:pPr>
      <w:r w:rsidRPr="00DC145A">
        <w:rPr>
          <w:rFonts w:eastAsia="Times New Roman" w:cs="Times New Roman"/>
          <w:bCs/>
          <w:szCs w:val="20"/>
          <w:lang w:val="nl-NL" w:eastAsia="nl-NL"/>
        </w:rPr>
        <w:t xml:space="preserve">Op grond van het voorgestelde artikel 5.37, tweede lid, Wet IB 2001 worden de in het buitenland gelegen onroerende zaken en de aandelen in of winstbewijzen van een startende onderneming op het tijdstip onmiddellijk voorafgaande aan het anders dan door overlijden ophouden van de binnenlandse belastingplicht geacht te zijn vervreemd tegen de waarde in het economische verkeer op dat tijdstip van die onroerende zaken, aandelen, onderscheidenlijk winstbewijzen. Dit geldt tevens voor de belastingplichtige met een dubbele woonplaats die volgens de Nederlandse wetgeving nog binnenlands belastingplichtige is, maar die ook in een ander land als inwoner van dat land wordt aangemerkt en op grond van de Belastingregeling voor het Koninkrijk, de Belastingregeling voor het land Nederland of een verdrag ter voorkoming van dubbele belasting geacht wordt inwoner van dat andere land te zijn. Met het voorgestelde artikel 5.37, tweede lid, Wet IB 2001 wordt bewerkstelligd dat de waardeveranderingen die gedurende de periode van de binnenlandse belastingplicht hebben plaatsgevonden maar nog niet in de heffing zijn betrokken, alsnog in de heffing worden betrokken. Als gevolg van de voorgestelde wijziging van artikel 2.8, tweede lid, Wet IB 2001 wordt </w:t>
      </w:r>
      <w:r w:rsidRPr="00DC145A">
        <w:rPr>
          <w:rFonts w:eastAsia="Times New Roman" w:cs="Times New Roman"/>
          <w:szCs w:val="20"/>
          <w:lang w:val="nl-NL" w:eastAsia="nl-NL"/>
        </w:rPr>
        <w:t>het resultaat dat op grond van het voorgestelde artikel 5.37</w:t>
      </w:r>
      <w:r w:rsidRPr="00DC145A">
        <w:rPr>
          <w:rFonts w:eastAsia="Times New Roman" w:cs="Times New Roman"/>
          <w:bCs/>
          <w:szCs w:val="20"/>
          <w:lang w:val="nl-NL" w:eastAsia="nl-NL"/>
        </w:rPr>
        <w:t>, tweede lid</w:t>
      </w:r>
      <w:r w:rsidRPr="00DC145A">
        <w:rPr>
          <w:rFonts w:eastAsia="Times New Roman" w:cs="Times New Roman"/>
          <w:szCs w:val="20"/>
          <w:lang w:val="nl-NL" w:eastAsia="nl-NL"/>
        </w:rPr>
        <w:t xml:space="preserve">, Wet IB 2001 in aanmerking wordt genomen </w:t>
      </w:r>
      <w:r w:rsidRPr="00DC145A">
        <w:rPr>
          <w:rFonts w:eastAsia="Times New Roman" w:cs="Times New Roman"/>
          <w:bCs/>
          <w:szCs w:val="20"/>
          <w:lang w:val="nl-NL" w:eastAsia="nl-NL"/>
        </w:rPr>
        <w:t xml:space="preserve">aangemerkt als te conserveren inkomen. Gelet op de tekst van artikel 2.8, tweede lid, Wet IB 2001 wordt in dat kader alleen een positief resultaat als te conserveren inkomen aangemerkt. Een negatief resultaat dat voortvloeit uit het voorgestelde artikel 5.37, tweede lid, Wet IB 2001 wordt niet aangemerkt als te conserveren inkomen en kan in het betreffende belastingjaar worden verrekend met eventuele positieve resultaten in box 3 of (gedeeltelijk) worden aangemerkt als te verrekenen verliezen op grond van de voorgestelde afdeling 5.7 Wet IB 2001. De inspecteur zal in beginsel geen (conserverende) belastingaanslag opleggen ten aanzien van onroerende zaken die zijn gelegen in een land waarmee Nederland een verdrag heeft gesloten ter voorkoming van dubbele belasting. De belastingverdragen die Nederland heeft gesloten plegen namelijk het heffingsrecht over vermogenswinsten behaald met de vervreemding van onroerende zaken exclusief toe te wijzen aan de staat waarin de onroerende zaak is gelegen. Ten aanzien van in Nederland gelegen onroerende zaken blijft een belastingplichtige ook na emigratie belastingplichtig. Daarom worden in het voorgestelde artikel 5.37, tweede lid, Wet IB 2001 alleen in het buitenland gelegen onroerende zaken genoemd.  </w:t>
      </w:r>
    </w:p>
    <w:p w:rsidRPr="00DC145A" w:rsidR="00DC145A" w:rsidP="00DC145A" w:rsidRDefault="00DC145A" w14:paraId="00277FF6" w14:textId="77777777">
      <w:pPr>
        <w:spacing w:line="360" w:lineRule="auto"/>
        <w:ind w:firstLine="708"/>
        <w:rPr>
          <w:rFonts w:eastAsia="Times New Roman" w:cs="Times New Roman"/>
          <w:bCs/>
          <w:szCs w:val="20"/>
          <w:lang w:val="nl-NL" w:eastAsia="nl-NL"/>
        </w:rPr>
      </w:pPr>
    </w:p>
    <w:p w:rsidRPr="00DC145A" w:rsidR="00DC145A" w:rsidP="00DC145A" w:rsidRDefault="00DC145A" w14:paraId="0664AF5A" w14:textId="77777777">
      <w:pPr>
        <w:spacing w:line="360" w:lineRule="auto"/>
        <w:ind w:firstLine="709"/>
        <w:rPr>
          <w:rFonts w:eastAsia="Times New Roman" w:cs="Times New Roman"/>
          <w:i/>
          <w:iCs/>
          <w:szCs w:val="18"/>
          <w:lang w:val="nl-NL" w:eastAsia="nl-NL"/>
        </w:rPr>
      </w:pPr>
      <w:r w:rsidRPr="00DC145A">
        <w:rPr>
          <w:rFonts w:eastAsia="Times New Roman" w:cs="Times New Roman"/>
          <w:i/>
          <w:iCs/>
          <w:szCs w:val="18"/>
          <w:lang w:val="nl-NL" w:eastAsia="nl-NL"/>
        </w:rPr>
        <w:t>Artikel 5.38</w:t>
      </w:r>
      <w:r w:rsidRPr="00DC145A">
        <w:rPr>
          <w:rFonts w:eastAsia="Times New Roman" w:cs="Times New Roman"/>
          <w:i/>
          <w:iCs/>
          <w:szCs w:val="20"/>
          <w:lang w:val="nl-NL" w:eastAsia="nl-NL"/>
        </w:rPr>
        <w:t xml:space="preserve">. </w:t>
      </w:r>
      <w:r w:rsidRPr="00DC145A">
        <w:rPr>
          <w:rFonts w:eastAsia="Times New Roman" w:cs="Times New Roman"/>
          <w:i/>
          <w:iCs/>
          <w:szCs w:val="18"/>
          <w:lang w:val="nl-NL" w:eastAsia="nl-NL"/>
        </w:rPr>
        <w:t xml:space="preserve">Aftrekbare kosten </w:t>
      </w:r>
    </w:p>
    <w:p w:rsidRPr="00DC145A" w:rsidR="00DC145A" w:rsidP="00DC145A" w:rsidRDefault="00DC145A" w14:paraId="5FA7BEE6" w14:textId="77777777">
      <w:pPr>
        <w:spacing w:line="360" w:lineRule="auto"/>
        <w:ind w:firstLine="709"/>
        <w:rPr>
          <w:rFonts w:eastAsia="Times New Roman" w:cs="Times New Roman"/>
          <w:bCs/>
          <w:szCs w:val="20"/>
          <w:lang w:val="nl-NL" w:eastAsia="nl-NL"/>
        </w:rPr>
      </w:pPr>
      <w:r w:rsidRPr="00DC145A">
        <w:rPr>
          <w:rFonts w:eastAsia="Times New Roman" w:cs="Times New Roman"/>
          <w:bCs/>
          <w:iCs/>
          <w:szCs w:val="20"/>
          <w:lang w:val="nl-NL" w:eastAsia="nl-NL"/>
        </w:rPr>
        <w:t xml:space="preserve">Op grond van </w:t>
      </w:r>
      <w:bookmarkStart w:name="_Hlk163210032" w:id="127"/>
      <w:r w:rsidRPr="00DC145A">
        <w:rPr>
          <w:rFonts w:eastAsia="Times New Roman" w:cs="Times New Roman"/>
          <w:bCs/>
          <w:iCs/>
          <w:szCs w:val="20"/>
          <w:lang w:val="nl-NL" w:eastAsia="nl-NL"/>
        </w:rPr>
        <w:t xml:space="preserve">het voorgestelde </w:t>
      </w:r>
      <w:bookmarkStart w:name="_Hlk162354330" w:id="128"/>
      <w:r w:rsidRPr="00DC145A">
        <w:rPr>
          <w:rFonts w:eastAsia="Times New Roman" w:cs="Times New Roman"/>
          <w:bCs/>
          <w:iCs/>
          <w:szCs w:val="20"/>
          <w:lang w:val="nl-NL" w:eastAsia="nl-NL"/>
        </w:rPr>
        <w:t>artikel 5.38</w:t>
      </w:r>
      <w:r w:rsidRPr="00DC145A">
        <w:rPr>
          <w:rFonts w:eastAsia="Times New Roman" w:cs="Times New Roman"/>
          <w:bCs/>
          <w:szCs w:val="20"/>
          <w:lang w:val="nl-NL" w:eastAsia="nl-NL"/>
        </w:rPr>
        <w:t>, eerste lid,</w:t>
      </w:r>
      <w:r w:rsidRPr="00DC145A">
        <w:rPr>
          <w:rFonts w:eastAsia="Times New Roman" w:cs="Times New Roman"/>
          <w:bCs/>
          <w:iCs/>
          <w:szCs w:val="20"/>
          <w:lang w:val="nl-NL" w:eastAsia="nl-NL"/>
        </w:rPr>
        <w:t xml:space="preserve"> Wet IB 2001 </w:t>
      </w:r>
      <w:bookmarkEnd w:id="127"/>
      <w:bookmarkEnd w:id="128"/>
      <w:r w:rsidRPr="00DC145A">
        <w:rPr>
          <w:rFonts w:eastAsia="Times New Roman" w:cs="Times New Roman"/>
          <w:bCs/>
          <w:iCs/>
          <w:szCs w:val="20"/>
          <w:lang w:val="nl-NL" w:eastAsia="nl-NL"/>
        </w:rPr>
        <w:t xml:space="preserve">worden alleen kosten </w:t>
      </w:r>
      <w:r w:rsidRPr="00DC145A">
        <w:rPr>
          <w:rFonts w:eastAsia="Times New Roman" w:cs="Times New Roman"/>
          <w:bCs/>
          <w:szCs w:val="20"/>
          <w:lang w:val="nl-NL" w:eastAsia="nl-NL"/>
        </w:rPr>
        <w:t>in aftrek toegestaan</w:t>
      </w:r>
      <w:r w:rsidRPr="00DC145A">
        <w:rPr>
          <w:rFonts w:eastAsia="Times New Roman" w:cs="Times New Roman"/>
          <w:bCs/>
          <w:iCs/>
          <w:szCs w:val="20"/>
          <w:lang w:val="nl-NL" w:eastAsia="nl-NL"/>
        </w:rPr>
        <w:t xml:space="preserve"> die uitsluitend zijn gemaakt ter </w:t>
      </w:r>
      <w:r w:rsidRPr="00DC145A">
        <w:rPr>
          <w:rFonts w:eastAsia="Times New Roman" w:cs="Times New Roman"/>
          <w:bCs/>
          <w:szCs w:val="20"/>
          <w:lang w:val="nl-NL" w:eastAsia="nl-NL"/>
        </w:rPr>
        <w:t xml:space="preserve">verwerving, inning of behoud van reguliere </w:t>
      </w:r>
      <w:r w:rsidRPr="00DC145A">
        <w:rPr>
          <w:rFonts w:eastAsia="Times New Roman" w:cs="Times New Roman"/>
          <w:bCs/>
          <w:szCs w:val="20"/>
          <w:lang w:val="nl-NL" w:eastAsia="nl-NL"/>
        </w:rPr>
        <w:lastRenderedPageBreak/>
        <w:t xml:space="preserve">voordelen die worden behaald met bezittingen en schulden of met onroerende zaken of aandelen in of winstbewijzen van een startende onderneming. Hiermee wordt bewerkstelligd dat kosten alleen in aftrek kunnen worden gebracht indien zij geen privékarakter hebben en ook geen gemengd karakter. Met een gemengd karakter wordt bedoeld dat zij deels zijn gemaakt </w:t>
      </w:r>
      <w:r w:rsidRPr="00DC145A">
        <w:rPr>
          <w:rFonts w:eastAsia="Times New Roman" w:cs="Times New Roman"/>
          <w:bCs/>
          <w:iCs/>
          <w:szCs w:val="20"/>
          <w:lang w:val="nl-NL" w:eastAsia="nl-NL"/>
        </w:rPr>
        <w:t xml:space="preserve">ter </w:t>
      </w:r>
      <w:r w:rsidRPr="00DC145A">
        <w:rPr>
          <w:rFonts w:eastAsia="Times New Roman" w:cs="Times New Roman"/>
          <w:bCs/>
          <w:szCs w:val="20"/>
          <w:lang w:val="nl-NL" w:eastAsia="nl-NL"/>
        </w:rPr>
        <w:t xml:space="preserve">verwerving, inning of behoud van reguliere voordelen en deels voor andere, persoonlijke of consumptieve, doeleinden. Aan sommige kosten is inherent dat de kosten geheel of gedeeltelijk een privékarakter hebben. Die kosten zijn op grond van het voorgestelde </w:t>
      </w:r>
      <w:r w:rsidRPr="00DC145A">
        <w:rPr>
          <w:rFonts w:eastAsia="Times New Roman" w:cs="Times New Roman"/>
          <w:bCs/>
          <w:iCs/>
          <w:szCs w:val="20"/>
          <w:lang w:val="nl-NL" w:eastAsia="nl-NL"/>
        </w:rPr>
        <w:t>artikel 5.38</w:t>
      </w:r>
      <w:r w:rsidRPr="00DC145A">
        <w:rPr>
          <w:rFonts w:eastAsia="Times New Roman" w:cs="Times New Roman"/>
          <w:bCs/>
          <w:szCs w:val="20"/>
          <w:lang w:val="nl-NL" w:eastAsia="nl-NL"/>
        </w:rPr>
        <w:t>, eerste lid,</w:t>
      </w:r>
      <w:r w:rsidRPr="00DC145A">
        <w:rPr>
          <w:rFonts w:eastAsia="Times New Roman" w:cs="Times New Roman"/>
          <w:bCs/>
          <w:iCs/>
          <w:szCs w:val="20"/>
          <w:lang w:val="nl-NL" w:eastAsia="nl-NL"/>
        </w:rPr>
        <w:t xml:space="preserve"> Wet IB 2001 dus altijd van aftrek uitgesloten</w:t>
      </w:r>
      <w:r w:rsidRPr="00DC145A">
        <w:rPr>
          <w:rFonts w:eastAsia="Times New Roman" w:cs="Times New Roman"/>
          <w:bCs/>
          <w:szCs w:val="20"/>
          <w:lang w:val="nl-NL" w:eastAsia="nl-NL"/>
        </w:rPr>
        <w:t>. Dit is bijvoorbeeld het geval bij kosten van voedsel, drank en genotmiddelen, kosten voor het voeren van een zekere staat, kosten voor representatie (waaronder kosten voor vaartuigen die worden gebruikt voor representatieve doeleinden), kosten voor kleding, verhuiskosten en kosten voor persoonlijke verzorging. Met de termen verwerving, inning en behoud is aansluiting gezocht bij de kostenaftrekbepaling uit artikel 35 Wet IB 1964 en bij de bepaling die momenteel geldt in box 2 op grond van artikel 4.15 Wet IB 2001.</w:t>
      </w:r>
    </w:p>
    <w:p w:rsidRPr="00DC145A" w:rsidR="00DC145A" w:rsidP="00DC145A" w:rsidRDefault="00DC145A" w14:paraId="41537666" w14:textId="77777777">
      <w:pPr>
        <w:spacing w:line="360" w:lineRule="auto"/>
        <w:ind w:firstLine="709"/>
        <w:rPr>
          <w:rFonts w:eastAsia="Times New Roman" w:cs="Times New Roman"/>
          <w:b/>
          <w:szCs w:val="20"/>
          <w:lang w:val="nl-NL" w:eastAsia="nl-NL"/>
        </w:rPr>
      </w:pPr>
      <w:r w:rsidRPr="00DC145A">
        <w:rPr>
          <w:rFonts w:eastAsia="Times New Roman" w:cs="Times New Roman"/>
          <w:bCs/>
          <w:iCs/>
          <w:szCs w:val="20"/>
          <w:lang w:val="nl-NL" w:eastAsia="nl-NL"/>
        </w:rPr>
        <w:t>Het voorgestelde artikel 5.38</w:t>
      </w:r>
      <w:r w:rsidRPr="00DC145A">
        <w:rPr>
          <w:rFonts w:eastAsia="Times New Roman" w:cs="Times New Roman"/>
          <w:bCs/>
          <w:szCs w:val="20"/>
          <w:lang w:val="nl-NL" w:eastAsia="nl-NL"/>
        </w:rPr>
        <w:t>, tweede lid,</w:t>
      </w:r>
      <w:r w:rsidRPr="00DC145A">
        <w:rPr>
          <w:rFonts w:eastAsia="Times New Roman" w:cs="Times New Roman"/>
          <w:bCs/>
          <w:iCs/>
          <w:szCs w:val="20"/>
          <w:lang w:val="nl-NL" w:eastAsia="nl-NL"/>
        </w:rPr>
        <w:t xml:space="preserve"> Wet IB 2001 is van toepassing indien de overeenkomst onder onzakelijke omstandigheden tot stand is gekomen. </w:t>
      </w:r>
      <w:r w:rsidRPr="00DC145A">
        <w:rPr>
          <w:rFonts w:eastAsia="Times New Roman" w:cs="Times New Roman"/>
          <w:bCs/>
          <w:szCs w:val="20"/>
          <w:lang w:val="nl-NL" w:eastAsia="nl-NL"/>
        </w:rPr>
        <w:t xml:space="preserve">In dat geval wordt gekeken naar de voorwaarden die </w:t>
      </w:r>
      <w:r w:rsidRPr="00DC145A">
        <w:rPr>
          <w:rFonts w:eastAsia="Times New Roman" w:cs="Times New Roman"/>
          <w:szCs w:val="20"/>
          <w:lang w:val="nl-NL" w:eastAsia="nl-NL"/>
        </w:rPr>
        <w:t>in het economische verkeer door onafhankelijke partijen zouden zijn overeengekomen</w:t>
      </w:r>
      <w:r w:rsidRPr="00DC145A">
        <w:rPr>
          <w:rFonts w:eastAsia="Times New Roman" w:cs="Times New Roman"/>
          <w:bCs/>
          <w:szCs w:val="20"/>
          <w:lang w:val="nl-NL" w:eastAsia="nl-NL"/>
        </w:rPr>
        <w:t>, en wordt op basis daarvan een bedrag aan kosten bepaald. D</w:t>
      </w:r>
      <w:r w:rsidRPr="00DC145A">
        <w:rPr>
          <w:rFonts w:eastAsia="Times New Roman" w:cs="Times New Roman"/>
          <w:szCs w:val="18"/>
          <w:lang w:val="nl-NL" w:eastAsia="nl-NL"/>
        </w:rPr>
        <w:t>e gemaakte kosten zijn niet aftrekbaar voor zover zij dat bedrag overtreffen.</w:t>
      </w:r>
    </w:p>
    <w:p w:rsidRPr="00DC145A" w:rsidR="00DC145A" w:rsidP="00DC145A" w:rsidRDefault="00DC145A" w14:paraId="39F20FE1" w14:textId="77777777">
      <w:pPr>
        <w:spacing w:line="360" w:lineRule="auto"/>
        <w:ind w:firstLine="708"/>
        <w:rPr>
          <w:rFonts w:eastAsia="Calibri" w:cs="Times New Roman"/>
          <w:kern w:val="2"/>
          <w:szCs w:val="18"/>
          <w:lang w:val="nl-NL"/>
          <w14:ligatures w14:val="standardContextual"/>
        </w:rPr>
      </w:pPr>
    </w:p>
    <w:p w:rsidRPr="00DC145A" w:rsidR="00DC145A" w:rsidP="00DC145A" w:rsidRDefault="00DC145A" w14:paraId="16580900" w14:textId="77777777">
      <w:pPr>
        <w:spacing w:line="360" w:lineRule="auto"/>
        <w:ind w:firstLine="709"/>
        <w:contextualSpacing/>
        <w:rPr>
          <w:rFonts w:eastAsia="Times New Roman" w:cs="Times New Roman"/>
          <w:bCs/>
          <w:i/>
          <w:iCs/>
          <w:szCs w:val="20"/>
          <w:lang w:val="nl-NL" w:eastAsia="nl-NL"/>
        </w:rPr>
      </w:pPr>
      <w:r w:rsidRPr="00DC145A">
        <w:rPr>
          <w:rFonts w:eastAsia="Times New Roman" w:cs="Times New Roman"/>
          <w:bCs/>
          <w:i/>
          <w:iCs/>
          <w:szCs w:val="20"/>
          <w:lang w:val="nl-NL" w:eastAsia="nl-NL"/>
        </w:rPr>
        <w:t>Artikel 5.39</w:t>
      </w:r>
      <w:r w:rsidRPr="00DC145A">
        <w:rPr>
          <w:rFonts w:eastAsia="Times New Roman" w:cs="Times New Roman"/>
          <w:bCs/>
          <w:szCs w:val="20"/>
          <w:lang w:val="nl-NL" w:eastAsia="nl-NL"/>
        </w:rPr>
        <w:t>.</w:t>
      </w:r>
      <w:r w:rsidRPr="00DC145A">
        <w:rPr>
          <w:rFonts w:eastAsia="Times New Roman" w:cs="Times New Roman"/>
          <w:bCs/>
          <w:i/>
          <w:iCs/>
          <w:szCs w:val="20"/>
          <w:lang w:val="nl-NL" w:eastAsia="nl-NL"/>
        </w:rPr>
        <w:t xml:space="preserve"> Van aftrek uitgesloten kosten </w:t>
      </w:r>
    </w:p>
    <w:p w:rsidRPr="00DC145A" w:rsidR="00DC145A" w:rsidP="00DC145A" w:rsidRDefault="00DC145A" w14:paraId="4A5E0BCF"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Op grond van het voorgestelde artikel 5.39, eerste lid, Wet IB 2001 worden renten van schulden als bedoeld in het voorgestelde artikel 5.5 Wet IB 2001 van aftrek uitgesloten, zodat een dubbele vermindering wordt voorkomen. Deze renten worden namelijk op basis van het voorgestelde artikel 5.7, tweede lid, Wet IB 2001 reeds als negatieve voordelen in de heffing betrokken.</w:t>
      </w:r>
    </w:p>
    <w:p w:rsidRPr="00DC145A" w:rsidR="00DC145A" w:rsidP="00DC145A" w:rsidRDefault="00DC145A" w14:paraId="14F7D0A1"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In het voorgestelde artikel 5.39, tweede tot en met vijfde lid, Wet IB 2001 zijn een aantal bepalingen opgenomen die zien op het van aftrek uitsluiten van bepaalde kosten. Hierbij is aansluiting gezocht bij de artikelen 3.14, 3.15 en 3.16 Wet IB 2001. Hierbij zijn slechts de bepalingen overgenomen die relevant worden geacht bij de bepaling van het resultaat uit sparen en beleggen. Daarnaast is er rekening mee gehouden dat een deel van de kosten die worden genoemd in de artikelen 3.14, 3.15 en 3.16 Wet IB 2001 op grond van het voorgestelde artikel 5.38, eerste lid, Wet IB 2001 al niet in aanmerking kan worden genomen. Bij de kosten waar twijfel zou kunnen bestaan over het al dan niet uitsluitend zakelijke karakter, zijn deze voor de zekerheid opgenomen.</w:t>
      </w:r>
    </w:p>
    <w:p w:rsidRPr="00DC145A" w:rsidR="00DC145A" w:rsidP="00DC145A" w:rsidRDefault="00DC145A" w14:paraId="020B6E75" w14:textId="77777777">
      <w:pPr>
        <w:spacing w:line="360" w:lineRule="auto"/>
        <w:ind w:firstLine="708"/>
        <w:rPr>
          <w:rFonts w:eastAsia="Calibri" w:cs="Times New Roman"/>
          <w:kern w:val="2"/>
          <w:szCs w:val="18"/>
          <w:lang w:val="nl-NL"/>
          <w14:ligatures w14:val="standardContextual"/>
        </w:rPr>
      </w:pPr>
    </w:p>
    <w:p w:rsidRPr="00DC145A" w:rsidR="00DC145A" w:rsidP="00DC145A" w:rsidRDefault="00DC145A" w14:paraId="0B993A4D" w14:textId="77777777">
      <w:pPr>
        <w:spacing w:line="360" w:lineRule="auto"/>
        <w:ind w:firstLine="709"/>
        <w:contextualSpacing/>
        <w:rPr>
          <w:rFonts w:eastAsia="Times New Roman" w:cs="Times New Roman"/>
          <w:bCs/>
          <w:i/>
          <w:iCs/>
          <w:szCs w:val="20"/>
          <w:lang w:val="nl-NL" w:eastAsia="nl-NL"/>
        </w:rPr>
      </w:pPr>
      <w:r w:rsidRPr="00DC145A">
        <w:rPr>
          <w:rFonts w:eastAsia="Times New Roman" w:cs="Times New Roman"/>
          <w:bCs/>
          <w:i/>
          <w:iCs/>
          <w:szCs w:val="20"/>
          <w:lang w:val="nl-NL" w:eastAsia="nl-NL"/>
        </w:rPr>
        <w:t>Artikel 5.40. Heffingsvrij resultaat</w:t>
      </w:r>
    </w:p>
    <w:p w:rsidR="00DC145A" w:rsidP="00DC145A" w:rsidRDefault="00DC145A" w14:paraId="105E4D81" w14:textId="77777777">
      <w:pPr>
        <w:spacing w:line="360" w:lineRule="auto"/>
        <w:ind w:firstLine="708"/>
        <w:rPr>
          <w:rFonts w:eastAsia="Times New Roman" w:cs="Times New Roman"/>
          <w:bCs/>
          <w:szCs w:val="20"/>
          <w:lang w:val="nl-NL" w:eastAsia="nl-NL"/>
        </w:rPr>
      </w:pPr>
      <w:r w:rsidRPr="00DC145A">
        <w:rPr>
          <w:rFonts w:eastAsia="Times New Roman" w:cs="Times New Roman"/>
          <w:bCs/>
          <w:szCs w:val="20"/>
          <w:lang w:val="nl-NL" w:eastAsia="nl-NL"/>
        </w:rPr>
        <w:t xml:space="preserve">Op grond van het voorgestelde artikel 5.40 Wet IB 2001, in combinatie met het voorgestelde artikel 5.2 Wet IB 2001, wordt het resultaat uit sparen en beleggen tot € 1.800 vrijgesteld van de belastingheffing in box 3. Hiermee wordt bewerkstelligd dat belastingplichtigen met een laag resultaat uit sparen en beleggen niet in de box 3-heffing worden betrokken. </w:t>
      </w:r>
    </w:p>
    <w:p w:rsidRPr="00DC145A" w:rsidR="003218A6" w:rsidP="00DC145A" w:rsidRDefault="003218A6" w14:paraId="2D758258" w14:textId="77777777">
      <w:pPr>
        <w:spacing w:line="360" w:lineRule="auto"/>
        <w:ind w:firstLine="708"/>
        <w:rPr>
          <w:rFonts w:eastAsia="Times New Roman" w:cs="Times New Roman"/>
          <w:bCs/>
          <w:szCs w:val="20"/>
          <w:lang w:val="nl-NL" w:eastAsia="nl-NL"/>
        </w:rPr>
      </w:pPr>
    </w:p>
    <w:p w:rsidRPr="00DC145A" w:rsidR="00DC145A" w:rsidP="00DC145A" w:rsidRDefault="00DC145A" w14:paraId="0CD01ACF" w14:textId="77777777">
      <w:pPr>
        <w:spacing w:line="360" w:lineRule="auto"/>
        <w:ind w:firstLine="708"/>
        <w:rPr>
          <w:rFonts w:eastAsia="Calibri" w:cs="Times New Roman"/>
          <w:kern w:val="2"/>
          <w:szCs w:val="18"/>
          <w:lang w:val="nl-NL"/>
          <w14:ligatures w14:val="standardContextual"/>
        </w:rPr>
      </w:pPr>
    </w:p>
    <w:p w:rsidRPr="00DC145A" w:rsidR="00DC145A" w:rsidP="00DC145A" w:rsidRDefault="00DC145A" w14:paraId="26A13055" w14:textId="77777777">
      <w:pPr>
        <w:spacing w:line="360" w:lineRule="auto"/>
        <w:ind w:firstLine="709"/>
        <w:rPr>
          <w:rFonts w:eastAsia="Times New Roman" w:cs="Times New Roman"/>
          <w:bCs/>
          <w:i/>
          <w:szCs w:val="20"/>
          <w:lang w:val="nl-NL" w:eastAsia="nl-NL"/>
        </w:rPr>
      </w:pPr>
      <w:r w:rsidRPr="00DC145A">
        <w:rPr>
          <w:rFonts w:eastAsia="Times New Roman" w:cs="Times New Roman"/>
          <w:bCs/>
          <w:i/>
          <w:szCs w:val="20"/>
          <w:lang w:val="nl-NL" w:eastAsia="nl-NL"/>
        </w:rPr>
        <w:lastRenderedPageBreak/>
        <w:t>Afdeling 5.4. Vrijgestelde bezittingen en schulden (artikelen 5.41</w:t>
      </w:r>
      <w:r w:rsidRPr="00DC145A">
        <w:rPr>
          <w:rFonts w:eastAsia="Times New Roman" w:cs="Times New Roman"/>
          <w:bCs/>
          <w:i/>
          <w:iCs/>
          <w:szCs w:val="20"/>
          <w:lang w:val="nl-NL" w:eastAsia="nl-NL"/>
        </w:rPr>
        <w:t xml:space="preserve"> tot en met 5.56 van de Wet inkomstenbelasting 2001</w:t>
      </w:r>
      <w:r w:rsidRPr="00DC145A">
        <w:rPr>
          <w:rFonts w:eastAsia="Times New Roman" w:cs="Times New Roman"/>
          <w:bCs/>
          <w:i/>
          <w:szCs w:val="20"/>
          <w:lang w:val="nl-NL" w:eastAsia="nl-NL"/>
        </w:rPr>
        <w:t>)</w:t>
      </w:r>
    </w:p>
    <w:p w:rsidRPr="00DC145A" w:rsidR="00DC145A" w:rsidP="00DC145A" w:rsidRDefault="00DC145A" w14:paraId="10C806C2" w14:textId="77777777">
      <w:pPr>
        <w:spacing w:line="360" w:lineRule="auto"/>
        <w:ind w:firstLine="709"/>
        <w:rPr>
          <w:rFonts w:eastAsia="Times New Roman" w:cs="Times New Roman"/>
          <w:bCs/>
          <w:iCs/>
          <w:szCs w:val="20"/>
          <w:lang w:val="nl-NL" w:eastAsia="nl-NL"/>
        </w:rPr>
      </w:pPr>
      <w:r w:rsidRPr="00DC145A">
        <w:rPr>
          <w:rFonts w:eastAsia="Times New Roman" w:cs="Times New Roman"/>
          <w:bCs/>
          <w:iCs/>
          <w:szCs w:val="20"/>
          <w:lang w:val="nl-NL" w:eastAsia="nl-NL"/>
        </w:rPr>
        <w:t>Op grond van de voorgestelde afdeling 5.4 Wet IB 2001 en de daartoe behorende voorgestelde artikelen 5.41</w:t>
      </w:r>
      <w:r w:rsidRPr="00DC145A">
        <w:rPr>
          <w:rFonts w:eastAsia="Times New Roman" w:cs="Times New Roman"/>
          <w:bCs/>
          <w:szCs w:val="20"/>
          <w:lang w:val="nl-NL" w:eastAsia="nl-NL"/>
        </w:rPr>
        <w:t xml:space="preserve"> tot en met 5.56 Wet</w:t>
      </w:r>
      <w:r w:rsidRPr="00DC145A">
        <w:rPr>
          <w:rFonts w:eastAsia="Times New Roman" w:cs="Times New Roman"/>
          <w:bCs/>
          <w:iCs/>
          <w:szCs w:val="20"/>
          <w:lang w:val="nl-NL" w:eastAsia="nl-NL"/>
        </w:rPr>
        <w:t xml:space="preserve"> IB 2001 worden bepaalde bezittingen en schulden vrijgesteld, waardoor alle voordelen die worden behaald met deze bezittingen en schulden niet worden belast in box 3. Het betreft hier nagenoeg dezelfde vrijgestelde bezittingen en schulden als de bezittingen en schulden die thans nog als vrijgestelde bezittingen en schulden zijn opgenomen in de forfaitaire rendementsheffing, met uitzondering van de vrijstelling voor kortlopende termijnen van inkomsten en verplichtingen (huidig artikel 5.12 Wet IB 2001) en de vrijstelling voor groene beleggingen (huidige artikelen 5.13 en 5.14 Wet IB 2001). De huidige vrijstelling voor kortlopende termijnen van inkomsten en verplichtingen</w:t>
      </w:r>
      <w:r w:rsidRPr="00DC145A">
        <w:rPr>
          <w:rFonts w:eastAsia="Times New Roman" w:cs="Times New Roman"/>
          <w:szCs w:val="20"/>
          <w:lang w:val="nl-NL" w:eastAsia="nl-NL"/>
        </w:rPr>
        <w:t xml:space="preserve"> ziet op bezittingen en schulden in de vorm van lopende termijnen </w:t>
      </w:r>
      <w:r w:rsidRPr="00DC145A">
        <w:rPr>
          <w:rFonts w:eastAsia="Times New Roman" w:cs="Times New Roman"/>
          <w:bCs/>
          <w:iCs/>
          <w:szCs w:val="20"/>
          <w:lang w:val="nl-NL" w:eastAsia="nl-NL"/>
        </w:rPr>
        <w:t>die betrekking hebben op een tijdvak van een jaar of korter. Deze vrijstelling past niet in een systeem waarin werkelijk rendement wordt belast. Een voorbeeld van een kortlopende termijn is de aangegroeide rente die wordt meegekocht bij de aankoop van een obligatie. Voor het bepalen van het werkelijke rendement van obligaties is het wenselijk om hier rekening mee te houden. De vrijstelling voor groene beleggingen vervalt ingevolge het Belastingplan 2025 per 1 januari 2027 en om die reden is in de voorgestelde afdeling 5.4 Wet IB 2001 geen vrijstelling opgenomen met betrekking tot de voordelen die worden behaald met groene beleggingen.</w:t>
      </w:r>
      <w:r w:rsidRPr="00DC145A">
        <w:rPr>
          <w:rFonts w:eastAsia="Times New Roman" w:cs="Times New Roman"/>
          <w:bCs/>
          <w:iCs/>
          <w:szCs w:val="20"/>
          <w:vertAlign w:val="superscript"/>
          <w:lang w:val="nl-NL" w:eastAsia="nl-NL"/>
        </w:rPr>
        <w:footnoteReference w:id="82"/>
      </w:r>
      <w:r w:rsidRPr="00DC145A">
        <w:rPr>
          <w:rFonts w:eastAsia="Times New Roman" w:cs="Times New Roman"/>
          <w:bCs/>
          <w:iCs/>
          <w:szCs w:val="20"/>
          <w:lang w:val="nl-NL" w:eastAsia="nl-NL"/>
        </w:rPr>
        <w:t xml:space="preserve"> </w:t>
      </w:r>
    </w:p>
    <w:p w:rsidRPr="00DC145A" w:rsidR="00DC145A" w:rsidP="00DC145A" w:rsidRDefault="00DC145A" w14:paraId="64B80273" w14:textId="77777777">
      <w:pPr>
        <w:spacing w:line="360" w:lineRule="auto"/>
        <w:ind w:firstLine="709"/>
        <w:rPr>
          <w:rFonts w:eastAsia="Times New Roman" w:cs="Times New Roman"/>
          <w:bCs/>
          <w:iCs/>
          <w:szCs w:val="20"/>
          <w:lang w:val="nl-NL" w:eastAsia="nl-NL"/>
        </w:rPr>
      </w:pPr>
      <w:r w:rsidRPr="00DC145A">
        <w:rPr>
          <w:rFonts w:eastAsia="Times New Roman" w:cs="Times New Roman"/>
          <w:bCs/>
          <w:iCs/>
          <w:szCs w:val="20"/>
          <w:lang w:val="nl-NL" w:eastAsia="nl-NL"/>
        </w:rPr>
        <w:t>De paragrafen en artikelen in de voorgestelde afdeling 5.4 Wet IB 2001 zijn ten opzichte van de huidige tekst van de Wet IB 2001 geherstructureerd en vernummerd. Hieronder worden alleen de artikelen uit deze voorgestelde afdeling toegelicht die inhoudelijk of redactioneel zijn aangepast ten opzichte van de huidige wetteksten. De inhoudelijke aanpassingen betreffen de voorgestelde artikelen 5.46, 5.52 en 5.56 Wet IB 2001. De voorgestelde redactionele aanpassingen zijn aangebracht in de voorgestelde artikelen 5.41, 5.54 en 5.55 Wet IB 2001.</w:t>
      </w:r>
    </w:p>
    <w:p w:rsidRPr="00DC145A" w:rsidR="00DC145A" w:rsidP="00DC145A" w:rsidRDefault="00DC145A" w14:paraId="0242E04B" w14:textId="77777777">
      <w:pPr>
        <w:spacing w:line="360" w:lineRule="auto"/>
        <w:ind w:firstLine="708"/>
        <w:rPr>
          <w:rFonts w:eastAsia="Calibri" w:cs="Times New Roman"/>
          <w:kern w:val="2"/>
          <w:szCs w:val="18"/>
          <w:lang w:val="nl-NL"/>
          <w14:ligatures w14:val="standardContextual"/>
        </w:rPr>
      </w:pPr>
    </w:p>
    <w:p w:rsidRPr="00DC145A" w:rsidR="00DC145A" w:rsidP="00DC145A" w:rsidRDefault="00DC145A" w14:paraId="5AA34542" w14:textId="77777777">
      <w:pPr>
        <w:spacing w:line="360" w:lineRule="auto"/>
        <w:ind w:firstLine="709"/>
        <w:rPr>
          <w:rFonts w:eastAsia="Times New Roman" w:cs="Times New Roman"/>
          <w:bCs/>
          <w:szCs w:val="20"/>
          <w:lang w:val="nl-NL" w:eastAsia="nl-NL"/>
        </w:rPr>
      </w:pPr>
      <w:r w:rsidRPr="00DC145A">
        <w:rPr>
          <w:rFonts w:eastAsia="Times New Roman" w:cs="Times New Roman"/>
          <w:bCs/>
          <w:i/>
          <w:iCs/>
          <w:szCs w:val="20"/>
          <w:lang w:val="nl-NL" w:eastAsia="nl-NL"/>
        </w:rPr>
        <w:t xml:space="preserve">Artikel 5.41. Vrijstelling </w:t>
      </w:r>
      <w:r w:rsidRPr="00DC145A">
        <w:rPr>
          <w:rFonts w:eastAsia="Times New Roman" w:cs="Times New Roman"/>
          <w:i/>
          <w:iCs/>
          <w:szCs w:val="20"/>
          <w:lang w:val="nl-NL" w:eastAsia="nl-NL"/>
        </w:rPr>
        <w:t>bepaalde verkrijgingen krachtens erfrecht</w:t>
      </w:r>
      <w:r w:rsidRPr="00DC145A">
        <w:rPr>
          <w:rFonts w:eastAsia="Times New Roman" w:cs="Times New Roman"/>
          <w:bCs/>
          <w:i/>
          <w:iCs/>
          <w:szCs w:val="20"/>
          <w:lang w:val="nl-NL" w:eastAsia="nl-NL"/>
        </w:rPr>
        <w:t xml:space="preserve">  </w:t>
      </w:r>
    </w:p>
    <w:p w:rsidRPr="00DC145A" w:rsidR="00DC145A" w:rsidP="00DC145A" w:rsidRDefault="00DC145A" w14:paraId="44A4CEAB" w14:textId="77777777">
      <w:pPr>
        <w:spacing w:line="360" w:lineRule="auto"/>
        <w:ind w:firstLine="709"/>
        <w:rPr>
          <w:rFonts w:eastAsia="Times New Roman" w:cs="Times New Roman"/>
          <w:bCs/>
          <w:szCs w:val="20"/>
          <w:lang w:val="nl-NL" w:eastAsia="nl-NL"/>
        </w:rPr>
      </w:pPr>
      <w:r w:rsidRPr="00DC145A">
        <w:rPr>
          <w:rFonts w:eastAsia="Times New Roman" w:cs="Times New Roman"/>
          <w:bCs/>
          <w:iCs/>
          <w:szCs w:val="20"/>
          <w:lang w:val="nl-NL" w:eastAsia="nl-NL"/>
        </w:rPr>
        <w:t>Met uitzondering van het opschrift is het voorgestelde artikel 5.41 Wet IB 2001 gelijkluidend aan het huidige artikel 5.4 Wet IB 2001. Met de voorgestelde wijziging van het opschrift vindt geen inhoudelijke wijziging van het artikel plaats. De wijziging van het opschrift wordt slechts ten behoeve van de consistentie met de opschriften van de andere vrijstellingen aangebracht.</w:t>
      </w:r>
    </w:p>
    <w:p w:rsidRPr="00DC145A" w:rsidR="00DC145A" w:rsidP="00DC145A" w:rsidRDefault="00DC145A" w14:paraId="019950DD" w14:textId="77777777">
      <w:pPr>
        <w:spacing w:line="360" w:lineRule="auto"/>
        <w:ind w:firstLine="708"/>
        <w:rPr>
          <w:rFonts w:eastAsia="Calibri" w:cs="Times New Roman"/>
          <w:kern w:val="2"/>
          <w:szCs w:val="18"/>
          <w:lang w:val="nl-NL"/>
          <w14:ligatures w14:val="standardContextual"/>
        </w:rPr>
      </w:pPr>
    </w:p>
    <w:p w:rsidRPr="00DC145A" w:rsidR="00DC145A" w:rsidP="00DC145A" w:rsidRDefault="00DC145A" w14:paraId="71BFE07C" w14:textId="77777777">
      <w:pPr>
        <w:spacing w:line="360" w:lineRule="auto"/>
        <w:ind w:firstLine="709"/>
        <w:rPr>
          <w:rFonts w:eastAsia="Times New Roman" w:cs="Times New Roman"/>
          <w:bCs/>
          <w:szCs w:val="20"/>
          <w:lang w:val="nl-NL" w:eastAsia="nl-NL"/>
        </w:rPr>
      </w:pPr>
      <w:bookmarkStart w:name="_Hlk166687954" w:id="129"/>
      <w:r w:rsidRPr="00DC145A">
        <w:rPr>
          <w:rFonts w:eastAsia="Times New Roman" w:cs="Times New Roman"/>
          <w:bCs/>
          <w:i/>
          <w:iCs/>
          <w:szCs w:val="20"/>
          <w:lang w:val="nl-NL" w:eastAsia="nl-NL"/>
        </w:rPr>
        <w:t xml:space="preserve">Artikel </w:t>
      </w:r>
      <w:bookmarkStart w:name="_Hlk168490687" w:id="130"/>
      <w:r w:rsidRPr="00DC145A">
        <w:rPr>
          <w:rFonts w:eastAsia="Times New Roman" w:cs="Times New Roman"/>
          <w:bCs/>
          <w:i/>
          <w:iCs/>
          <w:szCs w:val="20"/>
          <w:lang w:val="nl-NL" w:eastAsia="nl-NL"/>
        </w:rPr>
        <w:t>5.46</w:t>
      </w:r>
      <w:bookmarkEnd w:id="130"/>
      <w:r w:rsidRPr="00DC145A">
        <w:rPr>
          <w:rFonts w:eastAsia="Times New Roman" w:cs="Times New Roman"/>
          <w:bCs/>
          <w:i/>
          <w:iCs/>
          <w:szCs w:val="20"/>
          <w:lang w:val="nl-NL" w:eastAsia="nl-NL"/>
        </w:rPr>
        <w:t>. Onregelmatige handelingen met nettolijfrenten</w:t>
      </w:r>
    </w:p>
    <w:p w:rsidRPr="00DC145A" w:rsidR="00DC145A" w:rsidP="00DC145A" w:rsidRDefault="00DC145A" w14:paraId="6913E9B6"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Het voorgestelde artikel </w:t>
      </w:r>
      <w:bookmarkStart w:name="_Hlk168490739" w:id="131"/>
      <w:r w:rsidRPr="00DC145A">
        <w:rPr>
          <w:rFonts w:eastAsia="Times New Roman" w:cs="Times New Roman"/>
          <w:bCs/>
          <w:szCs w:val="20"/>
          <w:lang w:val="nl-NL" w:eastAsia="nl-NL"/>
        </w:rPr>
        <w:t>5.46</w:t>
      </w:r>
      <w:bookmarkEnd w:id="131"/>
      <w:r w:rsidRPr="00DC145A">
        <w:rPr>
          <w:rFonts w:eastAsia="Times New Roman" w:cs="Times New Roman"/>
          <w:bCs/>
          <w:szCs w:val="20"/>
          <w:lang w:val="nl-NL" w:eastAsia="nl-NL"/>
        </w:rPr>
        <w:t xml:space="preserve"> Wet IB 2001 ziet op de heffing bij onregelmatige handelingen bij nettolijfrenten en komt in de plaats van het huidige artikel 5.16c </w:t>
      </w:r>
      <w:r w:rsidRPr="00DC145A">
        <w:rPr>
          <w:rFonts w:eastAsia="Times New Roman" w:cs="Times New Roman"/>
          <w:bCs/>
          <w:iCs/>
          <w:szCs w:val="20"/>
          <w:lang w:val="nl-NL" w:eastAsia="nl-NL"/>
        </w:rPr>
        <w:t xml:space="preserve">Wet IB 2001. </w:t>
      </w:r>
      <w:r w:rsidRPr="00DC145A">
        <w:rPr>
          <w:rFonts w:eastAsia="Times New Roman" w:cs="Times New Roman"/>
          <w:bCs/>
          <w:szCs w:val="20"/>
          <w:lang w:val="nl-NL" w:eastAsia="nl-NL"/>
        </w:rPr>
        <w:t xml:space="preserve">Indien sprake is van een onregelmatige handeling als bedoeld in het huidige artikel 5.16c, eerste lid, Wet IB 2001 vervalt op grond van het huidige artikel 5.16c, eerste lid, Wet IB 2001 de box 3-vrijstelling voor het betreffende kalenderjaar en voor de toekomst en wordt op grond van het huidige artikel 5.16c, derde lid, </w:t>
      </w:r>
      <w:r w:rsidRPr="00DC145A">
        <w:rPr>
          <w:rFonts w:eastAsia="Times New Roman" w:cs="Times New Roman"/>
          <w:bCs/>
          <w:iCs/>
          <w:szCs w:val="20"/>
          <w:lang w:val="nl-NL" w:eastAsia="nl-NL"/>
        </w:rPr>
        <w:t>Wet IB 2001</w:t>
      </w:r>
      <w:r w:rsidRPr="00DC145A">
        <w:rPr>
          <w:rFonts w:eastAsia="Times New Roman" w:cs="Times New Roman"/>
          <w:bCs/>
          <w:szCs w:val="20"/>
          <w:lang w:val="nl-NL" w:eastAsia="nl-NL"/>
        </w:rPr>
        <w:t xml:space="preserve"> de in de aan het betreffende kalenderjaar voorafgaande tien kalenderjaren genoten box 3-vrijstelling op forfaitaire wijze teruggenomen. In het huidige artikel 5.16c, derde </w:t>
      </w:r>
      <w:r w:rsidRPr="00DC145A">
        <w:rPr>
          <w:rFonts w:eastAsia="Times New Roman" w:cs="Times New Roman"/>
          <w:bCs/>
          <w:szCs w:val="20"/>
          <w:lang w:val="nl-NL" w:eastAsia="nl-NL"/>
        </w:rPr>
        <w:lastRenderedPageBreak/>
        <w:t xml:space="preserve">lid, </w:t>
      </w:r>
      <w:r w:rsidRPr="00DC145A">
        <w:rPr>
          <w:rFonts w:eastAsia="Times New Roman" w:cs="Times New Roman"/>
          <w:bCs/>
          <w:iCs/>
          <w:szCs w:val="20"/>
          <w:lang w:val="nl-NL" w:eastAsia="nl-NL"/>
        </w:rPr>
        <w:t>Wet IB 2001</w:t>
      </w:r>
      <w:r w:rsidRPr="00DC145A">
        <w:rPr>
          <w:rFonts w:eastAsia="Times New Roman" w:cs="Times New Roman"/>
          <w:bCs/>
          <w:szCs w:val="20"/>
          <w:lang w:val="nl-NL" w:eastAsia="nl-NL"/>
        </w:rPr>
        <w:t xml:space="preserve"> wordt namelijk bepaald dat indien in het voorafgaande kalenderjaar een onregelmatige handeling heeft plaatsgevonden als bedoeld in artikel 5.16c, eerste lid, Wet IB 2001, de waarde van de helft van de aanspraak aan het begin van het betreffende kalenderjaar, vermenigvuldigd met tien, in aanmerking wordt genomen als bezitting in box 3. Hiermee wordt op forfaitaire wijze de in die afgelopen tien kalenderjaren ingevolge het huidige artikel 5.16, eerste lid, Wet IB 2001 genoten box 3-vrijstelling berekend, uitgaande van de veronderstelling dat de aanspraak in gelijke stappen is opgebouwd. De reden voor deze forfaitaire benadering was dat gegevens over die tien kalenderjaren slechts in beperkte beschikbaar waren. </w:t>
      </w:r>
    </w:p>
    <w:p w:rsidRPr="00DC145A" w:rsidR="00DC145A" w:rsidP="00DC145A" w:rsidRDefault="00DC145A" w14:paraId="3BF9C974"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Omdat inmiddels wel alle benodigde gegevens over de afgelopen tien kalenderjaren beschikbaar zijn, wordt in het voorgestelde artikel 5.46, derde lid, </w:t>
      </w:r>
      <w:r w:rsidRPr="00DC145A">
        <w:rPr>
          <w:rFonts w:eastAsia="Times New Roman" w:cs="Times New Roman"/>
          <w:bCs/>
          <w:iCs/>
          <w:szCs w:val="20"/>
          <w:lang w:val="nl-NL" w:eastAsia="nl-NL"/>
        </w:rPr>
        <w:t>Wet IB 2001</w:t>
      </w:r>
      <w:r w:rsidRPr="00DC145A">
        <w:rPr>
          <w:rFonts w:eastAsia="Times New Roman" w:cs="Times New Roman"/>
          <w:bCs/>
          <w:szCs w:val="20"/>
          <w:lang w:val="nl-NL" w:eastAsia="nl-NL"/>
        </w:rPr>
        <w:t xml:space="preserve"> uitgegaan van de feitelijke situatie in de afgelopen tien kalenderjaren. In het voorgestelde artikel 5.46, derde lid, </w:t>
      </w:r>
      <w:r w:rsidRPr="00DC145A">
        <w:rPr>
          <w:rFonts w:eastAsia="Times New Roman" w:cs="Times New Roman"/>
          <w:bCs/>
          <w:iCs/>
          <w:szCs w:val="20"/>
          <w:lang w:val="nl-NL" w:eastAsia="nl-NL"/>
        </w:rPr>
        <w:t>Wet IB 2001</w:t>
      </w:r>
      <w:r w:rsidRPr="00DC145A">
        <w:rPr>
          <w:rFonts w:eastAsia="Times New Roman" w:cs="Times New Roman"/>
          <w:bCs/>
          <w:szCs w:val="20"/>
          <w:lang w:val="nl-NL" w:eastAsia="nl-NL"/>
        </w:rPr>
        <w:t xml:space="preserve"> wordt daarom geregeld dat indien in het voorafgaande kalenderjaar een onregelmatige handeling als bedoeld in het voorgestelde artikel 5.46, eerste lid, </w:t>
      </w:r>
      <w:r w:rsidRPr="00DC145A">
        <w:rPr>
          <w:rFonts w:eastAsia="Times New Roman" w:cs="Times New Roman"/>
          <w:bCs/>
          <w:iCs/>
          <w:szCs w:val="20"/>
          <w:lang w:val="nl-NL" w:eastAsia="nl-NL"/>
        </w:rPr>
        <w:t>Wet IB 2001</w:t>
      </w:r>
      <w:r w:rsidRPr="00DC145A">
        <w:rPr>
          <w:rFonts w:eastAsia="Times New Roman" w:cs="Times New Roman"/>
          <w:bCs/>
          <w:szCs w:val="20"/>
          <w:lang w:val="nl-NL" w:eastAsia="nl-NL"/>
        </w:rPr>
        <w:t xml:space="preserve"> heeft plaatsgevonden, het resultaat in aanmerking wordt genomen dat bij overeenkomstige toepassing van de voor andere bezittingen en schulden geldende regels over de aan het afgelopen kalenderjaar voorafgaande tien kalenderjaren is behaald met de betreffende aanspraak. Hiermee wordt het ingevolge het voorgestelde artikel 5.46, eerste lid, </w:t>
      </w:r>
      <w:r w:rsidRPr="00DC145A">
        <w:rPr>
          <w:rFonts w:eastAsia="Times New Roman" w:cs="Times New Roman"/>
          <w:bCs/>
          <w:iCs/>
          <w:szCs w:val="20"/>
          <w:lang w:val="nl-NL" w:eastAsia="nl-NL"/>
        </w:rPr>
        <w:t>Wet IB 2001</w:t>
      </w:r>
      <w:r w:rsidRPr="00DC145A">
        <w:rPr>
          <w:rFonts w:eastAsia="Times New Roman" w:cs="Times New Roman"/>
          <w:bCs/>
          <w:szCs w:val="20"/>
          <w:lang w:val="nl-NL" w:eastAsia="nl-NL"/>
        </w:rPr>
        <w:t xml:space="preserve"> in die tien kalenderjaren genoten box 3-voordeel teruggenomen. Door daarbij te verwijzen naar het voorgestelde artikel 5.6 Wet IB 2001 wordt ook voor het bepalen van het terug te nemen fiscale voordeel aangesloten bij de berekeningssystematiek voor het werkelijke rendement. Een tegenbewijsregeling, zoals die in het huidige artikel 5.16c, vierde lid, Wet IB 2001 is opgenomen, is daarmee overbodig. Voor het geval dat de onregelmatige handeling zich voordoet op een moment dat het voorgestelde artikel 5.46 Wet IB 2001 nog geen tien kalenderjaren geldt, voorziet het voorgestelde artikel 10a.15 Wet IB 2001 in overgangsrecht.</w:t>
      </w:r>
      <w:bookmarkEnd w:id="129"/>
      <w:r w:rsidRPr="00DC145A">
        <w:rPr>
          <w:rFonts w:eastAsia="Times New Roman" w:cs="Times New Roman"/>
          <w:bCs/>
          <w:szCs w:val="20"/>
          <w:lang w:val="nl-NL" w:eastAsia="nl-NL"/>
        </w:rPr>
        <w:t xml:space="preserve"> </w:t>
      </w:r>
    </w:p>
    <w:p w:rsidRPr="00DC145A" w:rsidR="00DC145A" w:rsidP="00DC145A" w:rsidRDefault="00DC145A" w14:paraId="78B234EA" w14:textId="77777777">
      <w:pPr>
        <w:spacing w:line="360" w:lineRule="auto"/>
        <w:ind w:firstLine="708"/>
        <w:rPr>
          <w:rFonts w:eastAsia="Calibri" w:cs="Times New Roman"/>
          <w:kern w:val="2"/>
          <w:szCs w:val="18"/>
          <w:lang w:val="nl-NL"/>
          <w14:ligatures w14:val="standardContextual"/>
        </w:rPr>
      </w:pPr>
    </w:p>
    <w:p w:rsidRPr="00DC145A" w:rsidR="00DC145A" w:rsidP="00DC145A" w:rsidRDefault="00DC145A" w14:paraId="67A4E3AD" w14:textId="77777777">
      <w:pPr>
        <w:spacing w:line="360" w:lineRule="auto"/>
        <w:ind w:firstLine="709"/>
        <w:rPr>
          <w:rFonts w:eastAsia="Times New Roman" w:cs="Times New Roman"/>
          <w:bCs/>
          <w:szCs w:val="20"/>
          <w:lang w:val="nl-NL" w:eastAsia="nl-NL"/>
        </w:rPr>
      </w:pPr>
      <w:r w:rsidRPr="00DC145A">
        <w:rPr>
          <w:rFonts w:eastAsia="Times New Roman" w:cs="Times New Roman"/>
          <w:bCs/>
          <w:i/>
          <w:iCs/>
          <w:szCs w:val="20"/>
          <w:lang w:val="nl-NL" w:eastAsia="nl-NL"/>
        </w:rPr>
        <w:t>Artikel 5.52. Onregelmatige handelingen met nettopensioen</w:t>
      </w:r>
    </w:p>
    <w:p w:rsidRPr="00DC145A" w:rsidR="00DC145A" w:rsidP="00DC145A" w:rsidRDefault="00DC145A" w14:paraId="3BBF48A0"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Voor een toelichting op het voorgestelde artikel 5.52 Wet IB 2001, dat in de plaats komt van het huidige artikel 5.17e </w:t>
      </w:r>
      <w:r w:rsidRPr="00DC145A">
        <w:rPr>
          <w:rFonts w:eastAsia="Times New Roman" w:cs="Times New Roman"/>
          <w:bCs/>
          <w:iCs/>
          <w:szCs w:val="20"/>
          <w:lang w:val="nl-NL" w:eastAsia="nl-NL"/>
        </w:rPr>
        <w:t>Wet IB 2001,</w:t>
      </w:r>
      <w:r w:rsidRPr="00DC145A">
        <w:rPr>
          <w:rFonts w:eastAsia="Times New Roman" w:cs="Times New Roman"/>
          <w:bCs/>
          <w:szCs w:val="20"/>
          <w:lang w:val="nl-NL" w:eastAsia="nl-NL"/>
        </w:rPr>
        <w:t xml:space="preserve"> wordt verwezen naar de artikelsgewijze toelichting op het voorgestelde artikel 5.46 Wet IB 2001.</w:t>
      </w:r>
    </w:p>
    <w:p w:rsidRPr="00DC145A" w:rsidR="00DC145A" w:rsidP="00DC145A" w:rsidRDefault="00DC145A" w14:paraId="345207BB" w14:textId="77777777">
      <w:pPr>
        <w:spacing w:line="360" w:lineRule="auto"/>
        <w:ind w:firstLine="708"/>
        <w:rPr>
          <w:rFonts w:eastAsia="Calibri" w:cs="Times New Roman"/>
          <w:kern w:val="2"/>
          <w:szCs w:val="18"/>
          <w:lang w:val="nl-NL"/>
          <w14:ligatures w14:val="standardContextual"/>
        </w:rPr>
      </w:pPr>
    </w:p>
    <w:p w:rsidRPr="00DC145A" w:rsidR="00DC145A" w:rsidP="00DC145A" w:rsidRDefault="00DC145A" w14:paraId="49FF5019" w14:textId="77777777">
      <w:pPr>
        <w:spacing w:line="360" w:lineRule="auto"/>
        <w:ind w:firstLine="709"/>
        <w:rPr>
          <w:rFonts w:eastAsia="Times New Roman" w:cs="Times New Roman"/>
          <w:bCs/>
          <w:szCs w:val="20"/>
          <w:lang w:val="nl-NL" w:eastAsia="nl-NL"/>
        </w:rPr>
      </w:pPr>
      <w:r w:rsidRPr="00DC145A">
        <w:rPr>
          <w:rFonts w:eastAsia="Times New Roman" w:cs="Times New Roman"/>
          <w:bCs/>
          <w:i/>
          <w:iCs/>
          <w:szCs w:val="20"/>
          <w:lang w:val="nl-NL" w:eastAsia="nl-NL"/>
        </w:rPr>
        <w:t xml:space="preserve">Artikelen 5.54 en 5.55. Vrijstelling bos- en natuurterreinen en landgoederen en vrijstelling voorwerpen van kunst en wetenschap </w:t>
      </w:r>
    </w:p>
    <w:p w:rsidRPr="00DC145A" w:rsidR="00DC145A" w:rsidP="00DC145A" w:rsidRDefault="00DC145A" w14:paraId="62B0ADA4"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In de voorgestelde artikelen </w:t>
      </w:r>
      <w:bookmarkStart w:name="_Hlk168491950" w:id="132"/>
      <w:r w:rsidRPr="00DC145A">
        <w:rPr>
          <w:rFonts w:eastAsia="Times New Roman" w:cs="Times New Roman"/>
          <w:bCs/>
          <w:szCs w:val="20"/>
          <w:lang w:val="nl-NL" w:eastAsia="nl-NL"/>
        </w:rPr>
        <w:t>5.54</w:t>
      </w:r>
      <w:bookmarkEnd w:id="132"/>
      <w:r w:rsidRPr="00DC145A">
        <w:rPr>
          <w:rFonts w:eastAsia="Times New Roman" w:cs="Times New Roman"/>
          <w:bCs/>
          <w:szCs w:val="20"/>
          <w:lang w:val="nl-NL" w:eastAsia="nl-NL"/>
        </w:rPr>
        <w:t xml:space="preserve"> en </w:t>
      </w:r>
      <w:bookmarkStart w:name="_Hlk168491997" w:id="133"/>
      <w:r w:rsidRPr="00DC145A">
        <w:rPr>
          <w:rFonts w:eastAsia="Times New Roman" w:cs="Times New Roman"/>
          <w:bCs/>
          <w:szCs w:val="20"/>
          <w:lang w:val="nl-NL" w:eastAsia="nl-NL"/>
        </w:rPr>
        <w:t>5.55</w:t>
      </w:r>
      <w:bookmarkEnd w:id="133"/>
      <w:r w:rsidRPr="00DC145A">
        <w:rPr>
          <w:rFonts w:eastAsia="Times New Roman" w:cs="Times New Roman"/>
          <w:bCs/>
          <w:szCs w:val="20"/>
          <w:lang w:val="nl-NL" w:eastAsia="nl-NL"/>
        </w:rPr>
        <w:t xml:space="preserve"> Wet IB 2001 is een wijziging opgenomen ten opzichte van de huidige tekst van de artikelen 5.7 en 5.8 Wet IB 2001 om ervoor te zorgen dat de in de eerstgenoemde artikelen opgenomen vrijstellingen voor bos- en natuurterreinen en landgoederen en voor voorwerpen van kunst en wetenschap alleen van toepassing zijn als de belastingplichtige of zijn partner de volle eigendom heeft van de betreffende bezittingen. De volle eigendom houdt in dat het goed civielrechtelijk eigendom is van de belastingplichtige of zijn partner, de belastingplichtige of zijn partner de voordelen geniet, de kosten en lasten op de belastingplichtige of zijn partner drukken en de waardeverandering de belastingplichtige of zijn partner aangaat. Deze voorwaarde geldt ook op dit moment al, maar bij de huidige </w:t>
      </w:r>
      <w:r w:rsidRPr="00DC145A">
        <w:rPr>
          <w:rFonts w:eastAsia="Times New Roman" w:cs="Times New Roman"/>
          <w:bCs/>
          <w:szCs w:val="20"/>
          <w:lang w:val="nl-NL" w:eastAsia="nl-NL"/>
        </w:rPr>
        <w:lastRenderedPageBreak/>
        <w:t>wetssystematiek is het niet nodig om dit expliciet in de betreffende artikelen op te nemen.</w:t>
      </w:r>
      <w:r w:rsidRPr="00DC145A">
        <w:rPr>
          <w:rFonts w:eastAsia="Times New Roman" w:cs="Times New Roman"/>
          <w:bCs/>
          <w:szCs w:val="20"/>
          <w:vertAlign w:val="superscript"/>
          <w:lang w:val="nl-NL" w:eastAsia="nl-NL"/>
        </w:rPr>
        <w:footnoteReference w:id="83"/>
      </w:r>
      <w:r w:rsidRPr="00DC145A">
        <w:rPr>
          <w:rFonts w:eastAsia="Times New Roman" w:cs="Times New Roman"/>
          <w:bCs/>
          <w:szCs w:val="20"/>
          <w:lang w:val="nl-NL" w:eastAsia="nl-NL"/>
        </w:rPr>
        <w:t xml:space="preserve"> In het voorgestelde artikel 5.15, derde lid, Wet IB 2001 is opgenomen dat o</w:t>
      </w:r>
      <w:r w:rsidRPr="00DC145A">
        <w:rPr>
          <w:rFonts w:eastAsia="Times New Roman" w:cs="Times New Roman"/>
          <w:szCs w:val="20"/>
          <w:lang w:val="nl-NL" w:eastAsia="nl-NL"/>
        </w:rPr>
        <w:t>nder onroerende zaken mede worden begrepen zakelijke rechten die direct of indirect op onroerende zaken betrekking hebben.</w:t>
      </w:r>
      <w:r w:rsidRPr="00DC145A">
        <w:rPr>
          <w:rFonts w:eastAsia="Times New Roman" w:cs="Times New Roman"/>
          <w:bCs/>
          <w:szCs w:val="20"/>
          <w:lang w:val="nl-NL" w:eastAsia="nl-NL"/>
        </w:rPr>
        <w:t xml:space="preserve"> De aanpassing in de voorgestelde artikelen 5.54 en 5.55 Wet IB 2001 ten opzichte van de huidige artikelen 5.7 en 5.8 Wet IB 2001 zorgt ervoor dat deze gelijkstelling aan onroerende zaken niet onbedoeld de vrijstellingen voor bos- en natuurterreinen en landgoederen en voor voorwerpen van kunst en wetenschap verruimt. De voorgestelde artikelen 5.54 en 5.55 Wet IB 2001 leiden niet tot een inhoudelijke wijziging ten opzichte van de huidige vrijstellingen voor bos- en natuurterreinen en landgoederen en voor voorwerpen van kunst en wetenschap.</w:t>
      </w:r>
    </w:p>
    <w:p w:rsidRPr="00DC145A" w:rsidR="00DC145A" w:rsidP="00DC145A" w:rsidRDefault="00DC145A" w14:paraId="2F024F43" w14:textId="77777777">
      <w:pPr>
        <w:spacing w:line="360" w:lineRule="auto"/>
        <w:ind w:firstLine="708"/>
        <w:rPr>
          <w:rFonts w:eastAsia="Calibri" w:cs="Times New Roman"/>
          <w:kern w:val="2"/>
          <w:szCs w:val="18"/>
          <w:lang w:val="nl-NL"/>
          <w14:ligatures w14:val="standardContextual"/>
        </w:rPr>
      </w:pPr>
    </w:p>
    <w:p w:rsidRPr="00DC145A" w:rsidR="00DC145A" w:rsidP="00DC145A" w:rsidRDefault="00DC145A" w14:paraId="06A77949" w14:textId="77777777">
      <w:pPr>
        <w:spacing w:line="360" w:lineRule="auto"/>
        <w:ind w:firstLine="709"/>
        <w:rPr>
          <w:rFonts w:eastAsia="Times New Roman" w:cs="Times New Roman"/>
          <w:bCs/>
          <w:szCs w:val="20"/>
          <w:lang w:val="nl-NL" w:eastAsia="nl-NL"/>
        </w:rPr>
      </w:pPr>
      <w:r w:rsidRPr="00DC145A">
        <w:rPr>
          <w:rFonts w:eastAsia="Times New Roman" w:cs="Times New Roman"/>
          <w:bCs/>
          <w:i/>
          <w:iCs/>
          <w:szCs w:val="20"/>
          <w:lang w:val="nl-NL" w:eastAsia="nl-NL"/>
        </w:rPr>
        <w:t>Artikel 5.56. Vrijstelling bepaalde rechten</w:t>
      </w:r>
    </w:p>
    <w:p w:rsidRPr="00DC145A" w:rsidR="00DC145A" w:rsidP="00DC145A" w:rsidRDefault="00DC145A" w14:paraId="61E4A4FB" w14:textId="347AFD45">
      <w:pPr>
        <w:spacing w:line="360" w:lineRule="auto"/>
        <w:ind w:firstLine="709"/>
        <w:rPr>
          <w:rFonts w:eastAsia="Times New Roman" w:cs="Times New Roman"/>
          <w:bCs/>
          <w:iCs/>
          <w:szCs w:val="20"/>
          <w:lang w:val="nl-NL" w:eastAsia="nl-NL"/>
        </w:rPr>
      </w:pPr>
      <w:r w:rsidRPr="00DC145A">
        <w:rPr>
          <w:rFonts w:eastAsia="Times New Roman" w:cs="Times New Roman"/>
          <w:bCs/>
          <w:iCs/>
          <w:szCs w:val="20"/>
          <w:lang w:val="nl-NL" w:eastAsia="nl-NL"/>
        </w:rPr>
        <w:t>Het voorgestelde artikel 5.56 Wet IB 2001 is in beginsel gelijkluidend aan het huidige artikel 5.10 Wet IB 2001. Het voorgestelde artikel 5.56 Wet IB 2001 wijkt uitsluitend af van het huidige artikel 5.10, eerste lid, onderdeel a, Wet IB 2001. Dat betreft de box 3-vrijstelling van rechten op kapitaalsuitkeringen of prestaties uit </w:t>
      </w:r>
      <w:r w:rsidRPr="00DC145A">
        <w:rPr>
          <w:rFonts w:eastAsia="Times New Roman" w:cs="Times New Roman"/>
          <w:bCs/>
          <w:szCs w:val="20"/>
          <w:lang w:val="nl-NL" w:eastAsia="nl-NL"/>
        </w:rPr>
        <w:t>levensverzekering,</w:t>
      </w:r>
      <w:r w:rsidRPr="00DC145A">
        <w:rPr>
          <w:rFonts w:eastAsia="Times New Roman" w:cs="Times New Roman"/>
          <w:bCs/>
          <w:iCs/>
          <w:szCs w:val="20"/>
          <w:lang w:val="nl-NL" w:eastAsia="nl-NL"/>
        </w:rPr>
        <w:t xml:space="preserve"> uitsluitend bestaande uit een kapitaalsuitkering bij overlijden van de belastingplichtige, zijn </w:t>
      </w:r>
      <w:r w:rsidRPr="00DC145A">
        <w:rPr>
          <w:rFonts w:eastAsia="Times New Roman" w:cs="Times New Roman"/>
          <w:bCs/>
          <w:szCs w:val="20"/>
          <w:lang w:val="nl-NL" w:eastAsia="nl-NL"/>
        </w:rPr>
        <w:t>partner </w:t>
      </w:r>
      <w:r w:rsidRPr="00DC145A">
        <w:rPr>
          <w:rFonts w:eastAsia="Times New Roman" w:cs="Times New Roman"/>
          <w:bCs/>
          <w:iCs/>
          <w:szCs w:val="20"/>
          <w:lang w:val="nl-NL" w:eastAsia="nl-NL"/>
        </w:rPr>
        <w:t>of een bloed- of aanverwant, dan wel op prestaties in natura ter zake van de verzorging van een uitvaart. In het voorgestelde artikel 5.56</w:t>
      </w:r>
      <w:r w:rsidRPr="00DC145A">
        <w:rPr>
          <w:rFonts w:eastAsia="Times New Roman" w:cs="Times New Roman"/>
          <w:bCs/>
          <w:szCs w:val="20"/>
          <w:lang w:val="nl-NL" w:eastAsia="nl-NL"/>
        </w:rPr>
        <w:t>, eerste lid, onderdeel a, Wet IB 2001</w:t>
      </w:r>
      <w:r w:rsidRPr="00DC145A">
        <w:rPr>
          <w:rFonts w:eastAsia="Times New Roman" w:cs="Times New Roman"/>
          <w:bCs/>
          <w:iCs/>
          <w:szCs w:val="20"/>
          <w:lang w:val="nl-NL" w:eastAsia="nl-NL"/>
        </w:rPr>
        <w:t xml:space="preserve"> wordt, in afwijking van het huidige artikel 5.10, eerste lid, onderdeel a, Wet IB 2001, met betrekking tot het al dan niet in aanmerking komen voor de vrijstelling geen maximumbedrag meer genoemd voor de som van het verzekerde kapitaal uit dergelijke levensverzekeringen dan wel, indien de som van het verzekerde kapitaal meer bedraagt dan dat maximumbedrag, de som van de waarde van die rechten per persoon. Daarmee wordt onder meer bereikt dat overlijdensrisicoverzekeringen die uitsluitend bij overlijden van de belastingplichtige tot uitkering komen (zuivere overlijdensrisicoverzekeringen) in alle gevallen, dus ongeacht de hoogte van het verzekerde bedrag, worden vrijgesteld in box 3, zoals in </w:t>
      </w:r>
      <w:r w:rsidR="00DB1C0D">
        <w:rPr>
          <w:rFonts w:eastAsia="Times New Roman" w:cs="Times New Roman"/>
          <w:bCs/>
          <w:iCs/>
          <w:szCs w:val="20"/>
          <w:lang w:val="nl-NL" w:eastAsia="nl-NL"/>
        </w:rPr>
        <w:t xml:space="preserve">paragraaf 3.9.2 van </w:t>
      </w:r>
      <w:r w:rsidRPr="00DC145A">
        <w:rPr>
          <w:rFonts w:eastAsia="Times New Roman" w:cs="Times New Roman"/>
          <w:bCs/>
          <w:iCs/>
          <w:szCs w:val="20"/>
          <w:lang w:val="nl-NL" w:eastAsia="nl-NL"/>
        </w:rPr>
        <w:t xml:space="preserve">het algemeen deel van deze memorie is toegelicht. </w:t>
      </w:r>
    </w:p>
    <w:p w:rsidRPr="00DC145A" w:rsidR="00DC145A" w:rsidP="00DC145A" w:rsidRDefault="00DC145A" w14:paraId="1B9A2B9E" w14:textId="77777777">
      <w:pPr>
        <w:spacing w:line="360" w:lineRule="auto"/>
        <w:ind w:firstLine="708"/>
        <w:rPr>
          <w:rFonts w:eastAsia="Times New Roman" w:cs="Times New Roman"/>
          <w:bCs/>
          <w:szCs w:val="20"/>
          <w:lang w:val="nl-NL" w:eastAsia="nl-NL"/>
        </w:rPr>
      </w:pPr>
      <w:r w:rsidRPr="00DC145A">
        <w:rPr>
          <w:rFonts w:eastAsia="Times New Roman" w:cs="Times New Roman"/>
          <w:bCs/>
          <w:szCs w:val="20"/>
          <w:lang w:val="nl-NL" w:eastAsia="nl-NL"/>
        </w:rPr>
        <w:t xml:space="preserve">Bij de inwerkingtreding van </w:t>
      </w:r>
      <w:r w:rsidRPr="00DC145A">
        <w:rPr>
          <w:rFonts w:eastAsia="Times New Roman" w:cs="Times New Roman"/>
          <w:bCs/>
          <w:iCs/>
          <w:szCs w:val="20"/>
          <w:lang w:val="nl-NL" w:eastAsia="nl-NL"/>
        </w:rPr>
        <w:t xml:space="preserve">het voorgestelde artikel 5.56 Wet IB 2001 </w:t>
      </w:r>
      <w:r w:rsidRPr="00DC145A">
        <w:rPr>
          <w:rFonts w:eastAsia="Times New Roman" w:cs="Times New Roman"/>
          <w:bCs/>
          <w:szCs w:val="20"/>
          <w:lang w:val="nl-NL" w:eastAsia="nl-NL"/>
        </w:rPr>
        <w:t>worden de bedragen die zijn opgenomen in h</w:t>
      </w:r>
      <w:r w:rsidRPr="00DC145A">
        <w:rPr>
          <w:rFonts w:eastAsia="Times New Roman" w:cs="Times New Roman"/>
          <w:bCs/>
          <w:iCs/>
          <w:szCs w:val="20"/>
          <w:lang w:val="nl-NL" w:eastAsia="nl-NL"/>
        </w:rPr>
        <w:t>et voorgestelde artikel 5.56</w:t>
      </w:r>
      <w:r w:rsidRPr="00DC145A">
        <w:rPr>
          <w:rFonts w:eastAsia="Times New Roman" w:cs="Times New Roman"/>
          <w:bCs/>
          <w:szCs w:val="20"/>
          <w:lang w:val="nl-NL" w:eastAsia="nl-NL"/>
        </w:rPr>
        <w:t>, onderdeel d,</w:t>
      </w:r>
      <w:r w:rsidRPr="00DC145A">
        <w:rPr>
          <w:rFonts w:eastAsia="Times New Roman" w:cs="Times New Roman"/>
          <w:bCs/>
          <w:iCs/>
          <w:szCs w:val="20"/>
          <w:lang w:val="nl-NL" w:eastAsia="nl-NL"/>
        </w:rPr>
        <w:t xml:space="preserve"> Wet IB 2001 </w:t>
      </w:r>
      <w:r w:rsidRPr="00DC145A">
        <w:rPr>
          <w:rFonts w:eastAsia="Times New Roman" w:cs="Times New Roman"/>
          <w:bCs/>
          <w:szCs w:val="20"/>
          <w:lang w:val="nl-NL" w:eastAsia="nl-NL"/>
        </w:rPr>
        <w:t>geactualiseerd op grond van het voorgestelde artikel VI.</w:t>
      </w:r>
    </w:p>
    <w:p w:rsidRPr="00DC145A" w:rsidR="00DC145A" w:rsidP="00DC145A" w:rsidRDefault="00DC145A" w14:paraId="04881E99" w14:textId="77777777">
      <w:pPr>
        <w:spacing w:line="360" w:lineRule="auto"/>
        <w:ind w:firstLine="708"/>
        <w:rPr>
          <w:rFonts w:eastAsia="Times New Roman" w:cs="Times New Roman"/>
          <w:bCs/>
          <w:szCs w:val="20"/>
          <w:lang w:val="nl-NL" w:eastAsia="nl-NL"/>
        </w:rPr>
      </w:pPr>
    </w:p>
    <w:p w:rsidRPr="00DC145A" w:rsidR="00DC145A" w:rsidP="00DC145A" w:rsidRDefault="00DC145A" w14:paraId="750A9105" w14:textId="77777777">
      <w:pPr>
        <w:spacing w:line="360" w:lineRule="auto"/>
        <w:ind w:firstLine="709"/>
        <w:contextualSpacing/>
        <w:rPr>
          <w:rFonts w:eastAsia="Times New Roman" w:cs="Times New Roman"/>
          <w:bCs/>
          <w:i/>
          <w:iCs/>
          <w:szCs w:val="20"/>
          <w:lang w:val="nl-NL" w:eastAsia="nl-NL"/>
        </w:rPr>
      </w:pPr>
      <w:r w:rsidRPr="00DC145A">
        <w:rPr>
          <w:rFonts w:eastAsia="Times New Roman" w:cs="Times New Roman"/>
          <w:bCs/>
          <w:i/>
          <w:iCs/>
          <w:szCs w:val="20"/>
          <w:lang w:val="nl-NL" w:eastAsia="nl-NL"/>
        </w:rPr>
        <w:t>Artikel 5.57. Waardering geldleningen tussen natuurlijke personen</w:t>
      </w:r>
    </w:p>
    <w:p w:rsidRPr="00DC145A" w:rsidR="00DC145A" w:rsidP="00DC145A" w:rsidRDefault="00DC145A" w14:paraId="316A6AEC"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Op grond van het voorgestelde artikel 5.57, eerste lid,</w:t>
      </w:r>
      <w:r w:rsidRPr="00DC145A">
        <w:rPr>
          <w:rFonts w:eastAsia="Times New Roman" w:cs="Times New Roman"/>
          <w:b/>
          <w:szCs w:val="20"/>
          <w:lang w:val="nl-NL" w:eastAsia="nl-NL"/>
        </w:rPr>
        <w:t xml:space="preserve"> </w:t>
      </w:r>
      <w:r w:rsidRPr="00DC145A">
        <w:rPr>
          <w:rFonts w:eastAsia="Times New Roman" w:cs="Times New Roman"/>
          <w:bCs/>
          <w:szCs w:val="20"/>
          <w:lang w:val="nl-NL" w:eastAsia="nl-NL"/>
        </w:rPr>
        <w:t xml:space="preserve">Wet IB 2001 wordt bij het bepalen van het resultaat dat wordt behaald met bezittingen en schulden de waarde in het economische verkeer van vorderingen en schulden uit hoofde van een geldleningsovereenkomst tussen natuurlijke personen voor de toepassing van de voorgestelde artikelen 5.8, eerste lid, 5.9, tweede lid, en 5.11, tweede lid, Wet IB 2001 gesteld op de nominale waarde van de vordering of schuld. Als hoofdregel worden vorderingen en schulden, net zoals in het huidige box 3-stelsel, gewaardeerd op de waarde in het economische verkeer (zie de voorgestelde artikelen 5.8, eerste lid, 5.9, tweede lid, en 5.11, tweede lid, Wet IB 2001). Op die manier wordt bewerkstelligd dat jaarlijks de genoten vermogensaanwas in de heffing wordt betrokken. Met de uitzondering in het voorgestelde artikel 5.57, eerste lid, Wet IB 2001 wordt voor geldleningen tussen natuurlijke </w:t>
      </w:r>
      <w:r w:rsidRPr="00DC145A">
        <w:rPr>
          <w:rFonts w:eastAsia="Times New Roman" w:cs="Times New Roman"/>
          <w:bCs/>
          <w:szCs w:val="20"/>
          <w:lang w:val="nl-NL" w:eastAsia="nl-NL"/>
        </w:rPr>
        <w:lastRenderedPageBreak/>
        <w:t xml:space="preserve">personen een vereenvoudiging voorgesteld. Hiermee wordt voor deze gevallen een nominalistisch waarderingssysteem bewerkstelligd, waardoor belastingplichtigen niet jaarlijks de waarde in het economische verkeer van deze vorderingen en schulden hoeven te bepalen voor het bepalen van het resultaat dat wordt behaald met bezittingen en schulden. Omdat het waarderingsvoorschrift voor deze vorderingen en schulden in dat geval wijzigt ten opzichte van het huidige box 3-stelsel, wordt in het voorgestelde artikel 10a.30 Wet IB 2001 overgangsrecht opgenomen voor het bepalen van het resultaat dat wordt behaald met bezittingen en schulden, indien een dergelijke vordering of schuld met ingang van de datum van inwerkingtreding reeds tot het vermogen van de belastingplichtige behoorde en geheel of gedeeltelijk wordt vervreemd of kwijtgescholden. </w:t>
      </w:r>
    </w:p>
    <w:p w:rsidRPr="00DC145A" w:rsidR="00DC145A" w:rsidP="00DC145A" w:rsidRDefault="00DC145A" w14:paraId="5A94AE2F"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In het voorgestelde </w:t>
      </w:r>
      <w:bookmarkStart w:name="_Hlk162523886" w:id="134"/>
      <w:r w:rsidRPr="00DC145A">
        <w:rPr>
          <w:rFonts w:eastAsia="Times New Roman" w:cs="Times New Roman"/>
          <w:bCs/>
          <w:szCs w:val="20"/>
          <w:lang w:val="nl-NL" w:eastAsia="nl-NL"/>
        </w:rPr>
        <w:t xml:space="preserve">artikel 5.57, tweede lid, Wet IB 2001 </w:t>
      </w:r>
      <w:bookmarkStart w:name="_Hlk162530489" w:id="135"/>
      <w:bookmarkEnd w:id="134"/>
      <w:r w:rsidRPr="00DC145A">
        <w:rPr>
          <w:rFonts w:eastAsia="Times New Roman" w:cs="Times New Roman"/>
          <w:bCs/>
          <w:szCs w:val="20"/>
          <w:lang w:val="nl-NL" w:eastAsia="nl-NL"/>
        </w:rPr>
        <w:t xml:space="preserve">wordt geregeld dat </w:t>
      </w:r>
      <w:bookmarkEnd w:id="135"/>
      <w:r w:rsidRPr="00DC145A">
        <w:rPr>
          <w:rFonts w:eastAsia="Times New Roman" w:cs="Times New Roman"/>
          <w:bCs/>
          <w:szCs w:val="20"/>
          <w:lang w:val="nl-NL" w:eastAsia="nl-NL"/>
        </w:rPr>
        <w:t xml:space="preserve">de vordering wordt gewaardeerd op de waarde in het economische verkeer indien de vordering wordt verkregen of vervreemd voor een tegenprestatie die afwijkt van de nominale waarde. Dit wordt toegelicht aan de hand van een voorbeeld. Stel A verkoopt een vordering met nominale waarde van € 100 voor € 60 aan B. A heeft de vordering voor een lager bedrag dan de nominale waarde aan B verkocht, omdat A denkt dat de schuldenaar niet in staat zal zijn om te betalen. Indien B deze vordering zou waarderen op de nominale waarde van € 100, dan zou B op het moment van aankoop een resultaat hebben van € 40. Dat is niet de bedoeling. Het voorgestelde artikel 5.57, tweede lid, Wet IB 2001 regelt dat de vordering in die situatie wordt gewaardeerd op de waarde in het economische verkeer van € 60. Ook in daaropvolgende jaren blijft gelden dat de vordering van B wordt gewaardeerd op de waarde in het economische verkeer. Stel dat de financiële positie van de schuldenaar een jaar later verbetert, waardoor de schuldenaar in staat is om te betalen, dan kan de waarde in het economische verkeer van de vordering stijgen naar bijvoorbeeld € 100. Aangezien B de vordering heeft gekocht voor € 60 leidt een waardestijging naar € 100 tot een resultaat bij B van € 40. </w:t>
      </w:r>
    </w:p>
    <w:p w:rsidRPr="00DC145A" w:rsidR="00DC145A" w:rsidP="00DC145A" w:rsidRDefault="00DC145A" w14:paraId="14EB21BC"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Indien slechts een gedeelte van de vordering wordt verkocht, is het voorgestelde artikel 5.57, tweede lid, Wet IB 2001 alleen van toepassing op het gedeelte van de vordering dat wordt verkocht. Stel A verkoopt een vordering met nominale waarde van € 100 voor de helft aan B voor € 30. In dat geval houdt A nog een vordering over met een nominale waarde van € 50. Op dit niet verkochte gedeelte van de vordering blijft op grond van het voorgestelde artikel 5.57, eerste lid, Wet IB 2001 een waardering gelden op basis van de nominale waarde (in dit geval € 50). Het deel van de vordering dat wordt verkocht, wordt op grond van het voorgestelde artikel 5.57, tweede lid, Wet IB 2001 gewaardeerd op de waarde in het economische verkeer (in dit geval € 30). </w:t>
      </w:r>
    </w:p>
    <w:p w:rsidRPr="00DC145A" w:rsidR="00DC145A" w:rsidP="00DC145A" w:rsidRDefault="00DC145A" w14:paraId="1B79E8EA"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In </w:t>
      </w:r>
      <w:bookmarkStart w:name="_Hlk162530914" w:id="136"/>
      <w:r w:rsidRPr="00DC145A">
        <w:rPr>
          <w:rFonts w:eastAsia="Times New Roman" w:cs="Times New Roman"/>
          <w:bCs/>
          <w:szCs w:val="20"/>
          <w:lang w:val="nl-NL" w:eastAsia="nl-NL"/>
        </w:rPr>
        <w:t xml:space="preserve">het voorgestelde artikel 5.57, derde lid, Wet IB 2001 </w:t>
      </w:r>
      <w:bookmarkEnd w:id="136"/>
      <w:r w:rsidRPr="00DC145A">
        <w:rPr>
          <w:rFonts w:eastAsia="Times New Roman" w:cs="Times New Roman"/>
          <w:bCs/>
          <w:szCs w:val="20"/>
          <w:lang w:val="nl-NL" w:eastAsia="nl-NL"/>
        </w:rPr>
        <w:t xml:space="preserve">wordt geregeld dat de schuld wordt gewaardeerd op de waarde in het economische verkeer indien de schuld wordt overgenomen of overgedragen voor een tegenprestatie die afwijkt van de nominale waarde. Dit wordt toegelicht aan de hand van een voorbeeld. Stel B neemt een schuld van € 100 over van A en A betaalt aan B een bedrag van € 90. Dit bedrag is lager dan de nominale waarde, omdat voor de schuld een lagere rente dan de marktrente is afgesproken. Indien B deze schuld zou waarderen op de nominale waarde van € 100, dan zou B op het moment van overname een verlies hebben van € 10. Het voorgestelde artikel 5.57, derde lid, Wet IB 2001 regelt daarom dat de schuld in die situatie wordt gewaardeerd op de waarde in het economische verkeer van € 90. Ook in daaropvolgende jaren blijft gelden dat de schuld van B wordt gewaardeerd op de waarde in het </w:t>
      </w:r>
      <w:r w:rsidRPr="00DC145A">
        <w:rPr>
          <w:rFonts w:eastAsia="Times New Roman" w:cs="Times New Roman"/>
          <w:bCs/>
          <w:szCs w:val="20"/>
          <w:lang w:val="nl-NL" w:eastAsia="nl-NL"/>
        </w:rPr>
        <w:lastRenderedPageBreak/>
        <w:t xml:space="preserve">economische verkeer. Stel dat de marktrente een jaar later daalt, waardoor de marktrente even hoog is als de voor de schuld afgesproken rente. In dat geval stijgt de waarde in het economische verkeer van de schuld in absolute zin naar € 100. Aangezien B de schuld heeft overgenomen voor € 90 leidt een waardering van de schuld op € 100 tot een verlies bij B van € 10. </w:t>
      </w:r>
    </w:p>
    <w:p w:rsidRPr="00DC145A" w:rsidR="00DC145A" w:rsidP="00DC145A" w:rsidRDefault="00DC145A" w14:paraId="2EE914A7"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Indien slechts een gedeelte van de schuld wordt overgenomen, is het voorgestelde artikel 5.57, derde lid, Wet IB 2001 alleen van toepassing op het gedeelte van de schuld dat wordt overgenomen. Stel B neemt een schuld van € 100 voor de helft over van A en A betaalt aan B een bedrag van € 45. In dat geval houdt A nog een schuld over met een nominale waarde van € 50. Op dit niet overgenomen gedeelte van de schuld blijft op grond van het voorgestelde artikel 5.57, eerste lid, Wet IB 2001 een waardering gelden op basis van de nominale waarde (in dit geval € 50). Het deel van de schuld dat wordt overgenomen, wordt op grond van het voorgestelde artikel 5.57, derde lid, Wet IB 2001 gewaardeerd op de waarde in het economische verkeer (in dit geval € 45). </w:t>
      </w:r>
    </w:p>
    <w:p w:rsidRPr="00DC145A" w:rsidR="00DC145A" w:rsidP="00DC145A" w:rsidRDefault="00DC145A" w14:paraId="3ECA149F" w14:textId="77777777">
      <w:pPr>
        <w:spacing w:line="360" w:lineRule="auto"/>
        <w:ind w:firstLine="709"/>
        <w:rPr>
          <w:rFonts w:eastAsia="Times New Roman" w:cs="Times New Roman"/>
          <w:bCs/>
          <w:szCs w:val="20"/>
          <w:lang w:val="nl-NL" w:eastAsia="nl-NL"/>
        </w:rPr>
      </w:pPr>
    </w:p>
    <w:p w:rsidRPr="00DC145A" w:rsidR="00DC145A" w:rsidP="00DC145A" w:rsidRDefault="00DC145A" w14:paraId="6985FC50" w14:textId="77777777">
      <w:pPr>
        <w:keepNext/>
        <w:spacing w:line="360" w:lineRule="auto"/>
        <w:ind w:firstLine="709"/>
        <w:contextualSpacing/>
        <w:rPr>
          <w:rFonts w:eastAsia="Times New Roman" w:cs="Times New Roman"/>
          <w:bCs/>
          <w:i/>
          <w:iCs/>
          <w:szCs w:val="20"/>
          <w:lang w:val="nl-NL" w:eastAsia="nl-NL"/>
        </w:rPr>
      </w:pPr>
      <w:r w:rsidRPr="00DC145A">
        <w:rPr>
          <w:rFonts w:eastAsia="Times New Roman" w:cs="Times New Roman"/>
          <w:bCs/>
          <w:i/>
          <w:iCs/>
          <w:szCs w:val="20"/>
          <w:lang w:val="nl-NL" w:eastAsia="nl-NL"/>
        </w:rPr>
        <w:t>Artikel 5.58. Waardering levensverzekeringen</w:t>
      </w:r>
    </w:p>
    <w:p w:rsidRPr="00DC145A" w:rsidR="00DC145A" w:rsidP="00DC145A" w:rsidRDefault="00DC145A" w14:paraId="542D801F" w14:textId="77777777">
      <w:pPr>
        <w:spacing w:line="360" w:lineRule="auto"/>
        <w:ind w:firstLine="709"/>
        <w:rPr>
          <w:rFonts w:eastAsia="Times New Roman" w:cs="Times New Roman"/>
          <w:bCs/>
          <w:szCs w:val="20"/>
          <w:lang w:val="nl-NL" w:eastAsia="nl-NL"/>
        </w:rPr>
      </w:pPr>
      <w:r w:rsidRPr="00DC145A">
        <w:rPr>
          <w:rFonts w:eastAsia="Times New Roman" w:cs="Times New Roman"/>
          <w:bCs/>
          <w:iCs/>
          <w:szCs w:val="20"/>
          <w:lang w:val="nl-NL" w:eastAsia="nl-NL"/>
        </w:rPr>
        <w:t>Op grond van het voorgestelde artikel 5.58</w:t>
      </w:r>
      <w:r w:rsidRPr="00DC145A">
        <w:rPr>
          <w:rFonts w:eastAsia="Times New Roman" w:cs="Times New Roman"/>
          <w:bCs/>
          <w:szCs w:val="20"/>
          <w:lang w:val="nl-NL" w:eastAsia="nl-NL"/>
        </w:rPr>
        <w:t xml:space="preserve"> Wet IB 2001</w:t>
      </w:r>
      <w:r w:rsidRPr="00DC145A">
        <w:rPr>
          <w:rFonts w:eastAsia="Times New Roman" w:cs="Times New Roman"/>
          <w:b/>
          <w:szCs w:val="20"/>
          <w:lang w:val="nl-NL" w:eastAsia="nl-NL"/>
        </w:rPr>
        <w:t xml:space="preserve"> </w:t>
      </w:r>
      <w:r w:rsidRPr="00DC145A">
        <w:rPr>
          <w:rFonts w:eastAsia="Times New Roman" w:cs="Times New Roman"/>
          <w:bCs/>
          <w:iCs/>
          <w:szCs w:val="20"/>
          <w:lang w:val="nl-NL" w:eastAsia="nl-NL"/>
        </w:rPr>
        <w:t xml:space="preserve">wordt de waarde in het economische verkeer van in box 3 vallende levensverzekeringen in de zin van artikel 1.6a Wet IB 2001 voor het bepalen van het resultaat </w:t>
      </w:r>
      <w:r w:rsidRPr="00DC145A">
        <w:rPr>
          <w:rFonts w:eastAsia="Times New Roman" w:cs="Times New Roman"/>
          <w:bCs/>
          <w:szCs w:val="20"/>
          <w:lang w:val="nl-NL" w:eastAsia="nl-NL"/>
        </w:rPr>
        <w:t>dat wordt behaald met</w:t>
      </w:r>
      <w:r w:rsidRPr="00DC145A">
        <w:rPr>
          <w:rFonts w:eastAsia="Times New Roman" w:cs="Times New Roman"/>
          <w:bCs/>
          <w:iCs/>
          <w:szCs w:val="20"/>
          <w:lang w:val="nl-NL" w:eastAsia="nl-NL"/>
        </w:rPr>
        <w:t xml:space="preserve"> bezittingen en schulden gesteld op de actuariële reservewaarde</w:t>
      </w:r>
      <w:r w:rsidRPr="00DC145A">
        <w:rPr>
          <w:rFonts w:eastAsia="Times New Roman" w:cs="Times New Roman"/>
          <w:bCs/>
          <w:szCs w:val="20"/>
          <w:lang w:val="nl-NL" w:eastAsia="nl-NL"/>
        </w:rPr>
        <w:t>. De voorgestelde waardering op de actuariële reservewaarde geldt ook voor het uitzonderlijke geval dat een levensverzekering in de zin van artikel 1.6a Wet IB 2001 niet bij een professionele verzekeraar is ondergebracht en niet onder de terbeschikkingstellingsregeling van artikel 3.92, tweede lid, onderdeel a, onder 2°, Wet IB 2001 valt.</w:t>
      </w:r>
    </w:p>
    <w:p w:rsidRPr="00DC145A" w:rsidR="00DC145A" w:rsidP="00DC145A" w:rsidRDefault="00DC145A" w14:paraId="70991726" w14:textId="77777777">
      <w:pPr>
        <w:spacing w:line="360" w:lineRule="auto"/>
        <w:ind w:firstLine="709"/>
        <w:rPr>
          <w:rFonts w:eastAsia="Times New Roman" w:cs="Times New Roman"/>
          <w:bCs/>
          <w:szCs w:val="20"/>
          <w:lang w:val="nl-NL" w:eastAsia="nl-NL"/>
        </w:rPr>
      </w:pPr>
    </w:p>
    <w:p w:rsidRPr="00DC145A" w:rsidR="00DC145A" w:rsidP="00DC145A" w:rsidRDefault="00DC145A" w14:paraId="3C1A109B" w14:textId="77777777">
      <w:pPr>
        <w:spacing w:line="360" w:lineRule="auto"/>
        <w:ind w:firstLine="708"/>
        <w:rPr>
          <w:rFonts w:eastAsia="Times New Roman" w:cs="Times New Roman"/>
          <w:bCs/>
          <w:i/>
          <w:iCs/>
          <w:szCs w:val="20"/>
          <w:lang w:val="nl-NL" w:eastAsia="nl-NL"/>
        </w:rPr>
      </w:pPr>
      <w:r w:rsidRPr="00DC145A">
        <w:rPr>
          <w:rFonts w:eastAsia="Times New Roman" w:cs="Times New Roman"/>
          <w:bCs/>
          <w:i/>
          <w:iCs/>
          <w:szCs w:val="20"/>
          <w:lang w:val="nl-NL" w:eastAsia="nl-NL"/>
        </w:rPr>
        <w:t xml:space="preserve">Artikelen 5.59 en 5.60. Waardering genotsrechten en waardering bezittingen waarop een genotsrecht is gevestigd </w:t>
      </w:r>
    </w:p>
    <w:p w:rsidRPr="00DC145A" w:rsidR="00DC145A" w:rsidP="00DC145A" w:rsidRDefault="00DC145A" w14:paraId="4EFBD144" w14:textId="77777777">
      <w:pPr>
        <w:spacing w:line="360" w:lineRule="auto"/>
        <w:ind w:firstLine="709"/>
        <w:rPr>
          <w:rFonts w:eastAsia="Times New Roman" w:cs="Times New Roman"/>
          <w:bCs/>
          <w:iCs/>
          <w:szCs w:val="20"/>
          <w:lang w:val="nl-NL" w:eastAsia="nl-NL"/>
        </w:rPr>
      </w:pPr>
      <w:r w:rsidRPr="00DC145A">
        <w:rPr>
          <w:rFonts w:eastAsia="Times New Roman" w:cs="Times New Roman"/>
          <w:bCs/>
          <w:iCs/>
          <w:szCs w:val="20"/>
          <w:lang w:val="nl-NL" w:eastAsia="nl-NL"/>
        </w:rPr>
        <w:t>Op grond van de voorgestelde artikelen 5.59, eerste lid, en 5.60</w:t>
      </w:r>
      <w:r w:rsidRPr="00DC145A">
        <w:rPr>
          <w:rFonts w:eastAsia="Times New Roman" w:cs="Times New Roman"/>
          <w:bCs/>
          <w:szCs w:val="20"/>
          <w:lang w:val="nl-NL" w:eastAsia="nl-NL"/>
        </w:rPr>
        <w:t xml:space="preserve">, eerste lid, </w:t>
      </w:r>
      <w:r w:rsidRPr="00DC145A">
        <w:rPr>
          <w:rFonts w:eastAsia="Times New Roman" w:cs="Times New Roman"/>
          <w:bCs/>
          <w:iCs/>
          <w:szCs w:val="20"/>
          <w:lang w:val="nl-NL" w:eastAsia="nl-NL"/>
        </w:rPr>
        <w:t xml:space="preserve">Wet IB 2001 worden genotsrechten en bezittingen waarop een genotsrecht is gevestigd bij het bepalen van het resultaat dat wordt behaald met bezittingen en schulden als bedoeld in het voorgestelde artikel 5.6 Wet IB 2001 gewaardeerd op basis van de genoemde artikelen 5.59 en 5.60. Door bij de waardering van genotsrechten en van bezittingen waarop een genotsrecht is gevestigd rekening te houden met de looptijd van het genotsrecht, worden kosten en opbrengsten toegerekend aan het kalenderjaar waarop ze betrekking hebben. Met het voorgestelde artikel 5.59, tweede en derde lid, Wet IB 2001 wordt in dat kader geregeld dat een genotsrecht op het tijdstip van vestiging wordt gewaardeerd op de verkrijgingsprijs, waarna gedurende de looptijd van het genotsrecht een jaarlijkse afwaardering geldt. Met het oog op eenvoud is ervoor gekozen om deze afwaardering lineair te berekenen op basis van de verkrijgingsprijs en de looptijd. Een vanuit economisch perspectief meer accurate verdeling van de totaalopbrengst over de looptijd van het genotsrecht is zeer belastend voor burgers en de Belastingdienst. Hiervoor zou jaarlijks de actuariële waarde </w:t>
      </w:r>
      <w:r w:rsidRPr="00DC145A">
        <w:rPr>
          <w:rFonts w:eastAsia="Times New Roman" w:cs="Times New Roman"/>
          <w:bCs/>
          <w:iCs/>
          <w:szCs w:val="20"/>
          <w:lang w:val="nl-NL" w:eastAsia="nl-NL"/>
        </w:rPr>
        <w:lastRenderedPageBreak/>
        <w:t>berekend moeten worden waarbij onder andere rekening wordt gehouden met de wijzigingen in de marktrente. Daarom wordt een eenvoudige lineaire methode voorgesteld.</w:t>
      </w:r>
      <w:r w:rsidRPr="00DC145A">
        <w:rPr>
          <w:rFonts w:eastAsia="Times New Roman" w:cs="Times New Roman"/>
          <w:bCs/>
          <w:iCs/>
          <w:szCs w:val="20"/>
          <w:vertAlign w:val="superscript"/>
          <w:lang w:val="nl-NL" w:eastAsia="nl-NL"/>
        </w:rPr>
        <w:footnoteReference w:id="84"/>
      </w:r>
      <w:r w:rsidRPr="00DC145A">
        <w:rPr>
          <w:rFonts w:eastAsia="Times New Roman" w:cs="Times New Roman"/>
          <w:bCs/>
          <w:iCs/>
          <w:szCs w:val="20"/>
          <w:lang w:val="nl-NL" w:eastAsia="nl-NL"/>
        </w:rPr>
        <w:t xml:space="preserve"> </w:t>
      </w:r>
    </w:p>
    <w:p w:rsidRPr="00DC145A" w:rsidR="00DC145A" w:rsidP="00DC145A" w:rsidRDefault="00DC145A" w14:paraId="2D97F811" w14:textId="77777777">
      <w:pPr>
        <w:spacing w:line="360" w:lineRule="auto"/>
        <w:ind w:firstLine="709"/>
        <w:rPr>
          <w:rFonts w:eastAsia="Times New Roman" w:cs="Times New Roman"/>
          <w:bCs/>
          <w:iCs/>
          <w:szCs w:val="20"/>
          <w:lang w:val="nl-NL" w:eastAsia="nl-NL"/>
        </w:rPr>
      </w:pPr>
      <w:r w:rsidRPr="00DC145A">
        <w:rPr>
          <w:rFonts w:eastAsia="Times New Roman" w:cs="Times New Roman"/>
          <w:bCs/>
          <w:iCs/>
          <w:szCs w:val="20"/>
          <w:lang w:val="nl-NL" w:eastAsia="nl-NL"/>
        </w:rPr>
        <w:t>Voor de blote eigenaar geldt op grond van het voorgestelde artikel 5.60</w:t>
      </w:r>
      <w:r w:rsidRPr="00DC145A">
        <w:rPr>
          <w:rFonts w:eastAsia="Times New Roman" w:cs="Times New Roman"/>
          <w:bCs/>
          <w:szCs w:val="20"/>
          <w:lang w:val="nl-NL" w:eastAsia="nl-NL"/>
        </w:rPr>
        <w:t>, tweede en derde lid, Wet IB 2001</w:t>
      </w:r>
      <w:r w:rsidRPr="00DC145A">
        <w:rPr>
          <w:rFonts w:eastAsia="Times New Roman" w:cs="Times New Roman"/>
          <w:bCs/>
          <w:iCs/>
          <w:szCs w:val="20"/>
          <w:lang w:val="nl-NL" w:eastAsia="nl-NL"/>
        </w:rPr>
        <w:t xml:space="preserve"> dezelfde (maar uiteraard omgekeerde) systematiek als voor de genotsgerechtigde: een lineaire berekening van de waardeverandering die het gevolg is van de afname van de looptijd van het genotsrecht op basis van de verkrijgingsprijs van het genotsrecht en de looptijd van het genotsrecht. Een eenmalige vergoeding op het tijdstip van vestiging van het genotsrecht tegen een zakelijke prijs is een vermogensmutatie waarbij op dat tijdstip het totale vermogen van de blote eigenaar gelijk blijft. De verkoopprijs van het genotsrecht is dan immers gelijk aan de waardedaling van de bezitting waarop het genotsrecht rust. Elk kalenderjaar wordt de resterende periode waarin het genotsrecht op het eigendom is gevestigd korter. Daardoor stijgt de waarde van het blote eigendom en daalt de waarde van het genotsrecht. De blote eigenaar heeft elk kalenderjaar een positief resultaat vanwege de waardestijging van het blote eigendom als gevolg van de afname van de waarde van het genotsrecht. Daar staat tegenover dat de genotsgerechtigde elk kalenderjaar een negatief resultaat heeft als gevolg van die waardedaling van het genotsrecht. </w:t>
      </w:r>
    </w:p>
    <w:p w:rsidRPr="00DC145A" w:rsidR="00DC145A" w:rsidP="00DC145A" w:rsidRDefault="00DC145A" w14:paraId="3A148043" w14:textId="77777777">
      <w:pPr>
        <w:spacing w:line="360" w:lineRule="auto"/>
        <w:ind w:firstLine="709"/>
        <w:rPr>
          <w:rFonts w:eastAsia="Times New Roman" w:cs="Times New Roman"/>
          <w:bCs/>
          <w:iCs/>
          <w:szCs w:val="20"/>
          <w:lang w:val="nl-NL" w:eastAsia="nl-NL"/>
        </w:rPr>
      </w:pPr>
      <w:r w:rsidRPr="00DC145A">
        <w:rPr>
          <w:rFonts w:eastAsia="Times New Roman" w:cs="Times New Roman"/>
          <w:bCs/>
          <w:iCs/>
          <w:szCs w:val="20"/>
          <w:lang w:val="nl-NL" w:eastAsia="nl-NL"/>
        </w:rPr>
        <w:t>Bij een onzakelijke verkrijgingsprijs wordt deze ingevolge de voorgestelde artikelen 5.59, vierde lid, en 5.60</w:t>
      </w:r>
      <w:r w:rsidRPr="00DC145A">
        <w:rPr>
          <w:rFonts w:eastAsia="Times New Roman" w:cs="Times New Roman"/>
          <w:bCs/>
          <w:szCs w:val="20"/>
          <w:lang w:val="nl-NL" w:eastAsia="nl-NL"/>
        </w:rPr>
        <w:t xml:space="preserve">, vierde lid, </w:t>
      </w:r>
      <w:r w:rsidRPr="00DC145A">
        <w:rPr>
          <w:rFonts w:eastAsia="Times New Roman" w:cs="Times New Roman"/>
          <w:bCs/>
          <w:iCs/>
          <w:szCs w:val="20"/>
          <w:lang w:val="nl-NL" w:eastAsia="nl-NL"/>
        </w:rPr>
        <w:t>Wet IB 2001 gecorrigeerd en geldt voor de waardering van het genotsrecht op het tijdstip van verkrijging de waarde in het economische verkeer.</w:t>
      </w:r>
    </w:p>
    <w:p w:rsidRPr="00DC145A" w:rsidR="00DC145A" w:rsidP="00DC145A" w:rsidRDefault="00DC145A" w14:paraId="3F896D3F" w14:textId="77777777">
      <w:pPr>
        <w:spacing w:line="360" w:lineRule="auto"/>
        <w:ind w:firstLine="709"/>
        <w:rPr>
          <w:rFonts w:eastAsia="Times New Roman" w:cs="Times New Roman"/>
          <w:bCs/>
          <w:iCs/>
          <w:szCs w:val="20"/>
          <w:lang w:val="nl-NL" w:eastAsia="nl-NL"/>
        </w:rPr>
      </w:pPr>
      <w:r w:rsidRPr="00DC145A">
        <w:rPr>
          <w:rFonts w:eastAsia="Times New Roman" w:cs="Times New Roman"/>
          <w:bCs/>
          <w:iCs/>
          <w:szCs w:val="20"/>
          <w:lang w:val="nl-NL" w:eastAsia="nl-NL"/>
        </w:rPr>
        <w:t>Indien de looptijd van een genotsrecht eerder eindigt dan de looptijd op basis waarvan de waardeverandering is berekend, vindt ingevolge de voorgestelde artikelen 5.59, vijfde lid, en 5.60</w:t>
      </w:r>
      <w:r w:rsidRPr="00DC145A">
        <w:rPr>
          <w:rFonts w:eastAsia="Times New Roman" w:cs="Times New Roman"/>
          <w:bCs/>
          <w:szCs w:val="20"/>
          <w:lang w:val="nl-NL" w:eastAsia="nl-NL"/>
        </w:rPr>
        <w:t>, vijfde lid, Wet IB 2001</w:t>
      </w:r>
      <w:r w:rsidRPr="00DC145A">
        <w:rPr>
          <w:rFonts w:eastAsia="Times New Roman" w:cs="Times New Roman"/>
          <w:bCs/>
          <w:iCs/>
          <w:szCs w:val="20"/>
          <w:lang w:val="nl-NL" w:eastAsia="nl-NL"/>
        </w:rPr>
        <w:t xml:space="preserve"> een vrijval plaats van de resterende waardeverandering. Dit kan zich bijvoorbeeld voordoen bij het voor het einde van de looptijd van het genotsrecht overlijden van de vruchtgebruiker waardoor het vruchtgebruik eerder eindigt dan beoogd. Het restant van de volgens het voorgestelde artikel 5.59, tweede tot en met vierde lid, Wet IB 2001 berekende waarde van het genotsrecht valt dan ineens vrij, hetgeen resulteert in een positief resultaat bij de blote eigenaar en een negatief resultaat bij de genotsgerechtigde.</w:t>
      </w:r>
    </w:p>
    <w:p w:rsidRPr="00DC145A" w:rsidR="00DC145A" w:rsidP="00DC145A" w:rsidRDefault="00DC145A" w14:paraId="1630DABD" w14:textId="77777777">
      <w:pPr>
        <w:spacing w:line="360" w:lineRule="auto"/>
        <w:ind w:firstLine="709"/>
        <w:rPr>
          <w:rFonts w:eastAsia="Times New Roman" w:cs="Times New Roman"/>
          <w:bCs/>
          <w:iCs/>
          <w:szCs w:val="20"/>
          <w:lang w:val="nl-NL" w:eastAsia="nl-NL"/>
        </w:rPr>
      </w:pPr>
      <w:r w:rsidRPr="00DC145A">
        <w:rPr>
          <w:rFonts w:eastAsia="Times New Roman" w:cs="Times New Roman"/>
          <w:bCs/>
          <w:iCs/>
          <w:szCs w:val="20"/>
          <w:lang w:val="nl-NL" w:eastAsia="nl-NL"/>
        </w:rPr>
        <w:t>Indien het vermogensaanwasregime van box 3 van toepassing wordt op een tijdstip waarop de looptijd van een genotsrecht al is aangevangen, dan wordt op grond van de voorgestelde artikelen 5.59, zesde lid, en 5.60</w:t>
      </w:r>
      <w:r w:rsidRPr="00DC145A">
        <w:rPr>
          <w:rFonts w:eastAsia="Times New Roman" w:cs="Times New Roman"/>
          <w:bCs/>
          <w:szCs w:val="20"/>
          <w:lang w:val="nl-NL" w:eastAsia="nl-NL"/>
        </w:rPr>
        <w:t xml:space="preserve">, zesde lid, </w:t>
      </w:r>
      <w:r w:rsidRPr="00DC145A">
        <w:rPr>
          <w:rFonts w:eastAsia="Times New Roman" w:cs="Times New Roman"/>
          <w:bCs/>
          <w:iCs/>
          <w:szCs w:val="20"/>
          <w:lang w:val="nl-NL" w:eastAsia="nl-NL"/>
        </w:rPr>
        <w:t>Wet IB 2001 de lineaire berekening gebaseerd op de waarde in het economische verkeer van het genotsrecht op dat tijdstip en de resterende looptijd.</w:t>
      </w:r>
    </w:p>
    <w:p w:rsidRPr="00DC145A" w:rsidR="00DC145A" w:rsidP="00DC145A" w:rsidRDefault="00DC145A" w14:paraId="6B4437C2" w14:textId="77777777">
      <w:pPr>
        <w:spacing w:line="360" w:lineRule="auto"/>
        <w:ind w:firstLine="709"/>
        <w:rPr>
          <w:rFonts w:eastAsia="Times New Roman" w:cs="Times New Roman"/>
          <w:bCs/>
          <w:iCs/>
          <w:szCs w:val="20"/>
          <w:lang w:val="nl-NL" w:eastAsia="nl-NL"/>
        </w:rPr>
      </w:pPr>
      <w:bookmarkStart w:name="_Hlk196915838" w:id="137"/>
      <w:r w:rsidRPr="00DC145A">
        <w:rPr>
          <w:rFonts w:eastAsia="Times New Roman" w:cs="Times New Roman"/>
          <w:bCs/>
          <w:iCs/>
          <w:szCs w:val="20"/>
          <w:lang w:val="nl-NL" w:eastAsia="nl-NL"/>
        </w:rPr>
        <w:t xml:space="preserve">Ingevolge het voorgestelde artikel 5.59, zevende lid, Wet IB 2001 worden bij algemene maatregel van bestuur </w:t>
      </w:r>
      <w:r w:rsidRPr="00DC145A">
        <w:rPr>
          <w:rFonts w:eastAsia="Times New Roman" w:cs="Times New Roman"/>
          <w:bCs/>
          <w:szCs w:val="20"/>
          <w:lang w:val="nl-NL" w:eastAsia="nl-NL"/>
        </w:rPr>
        <w:t xml:space="preserve">voor de toepassing van de voorgestelde artikelen 5.59 en 5.60 Wet IB 2001 </w:t>
      </w:r>
      <w:r w:rsidRPr="00DC145A">
        <w:rPr>
          <w:rFonts w:eastAsia="Times New Roman" w:cs="Times New Roman"/>
          <w:bCs/>
          <w:iCs/>
          <w:szCs w:val="20"/>
          <w:lang w:val="nl-NL" w:eastAsia="nl-NL"/>
        </w:rPr>
        <w:t>regels gesteld over het bepalen van de looptijd van het genotsrecht. In principe zal deze contractueel zijn vastgelegd en zal de tussen partijen overeengekomen looptijd gelden. Voor genotsrechten die afhankelijk zijn van het leven van de genotsgerechtigde, of van twee of meer levens, zullen levensverwachtingtabellen worden vastgesteld. Indien een looptijd is overeengekomen en het genotsrecht tevens eindigt bij overlijden, dan zal eveneens op grond van de levensverwachtingtabel een looptijd worden berekend en geldt de kortste van deze twee (</w:t>
      </w:r>
      <w:r w:rsidRPr="00DC145A">
        <w:rPr>
          <w:rFonts w:eastAsia="Times New Roman" w:cs="Times New Roman"/>
          <w:bCs/>
          <w:szCs w:val="20"/>
          <w:lang w:val="nl-NL" w:eastAsia="nl-NL"/>
        </w:rPr>
        <w:t xml:space="preserve">ofwel </w:t>
      </w:r>
      <w:r w:rsidRPr="00DC145A">
        <w:rPr>
          <w:rFonts w:eastAsia="Times New Roman" w:cs="Times New Roman"/>
          <w:bCs/>
          <w:szCs w:val="20"/>
          <w:lang w:val="nl-NL" w:eastAsia="nl-NL"/>
        </w:rPr>
        <w:lastRenderedPageBreak/>
        <w:t>de overeengekomen looptijd ofwel de op basis van de levensverwachting berekende looptijd</w:t>
      </w:r>
      <w:r w:rsidRPr="00DC145A">
        <w:rPr>
          <w:rFonts w:eastAsia="Times New Roman" w:cs="Times New Roman"/>
          <w:bCs/>
          <w:iCs/>
          <w:szCs w:val="20"/>
          <w:lang w:val="nl-NL" w:eastAsia="nl-NL"/>
        </w:rPr>
        <w:t xml:space="preserve">). Voor de situatie waarin een genotsrecht voor onbepaalde tijd is gevestigd, wordt bij algemene maatregel van bestuur bepaald welke looptijd in dat geval wordt gehanteerd voor het berekenen van de waardemutaties. </w:t>
      </w:r>
    </w:p>
    <w:bookmarkEnd w:id="137"/>
    <w:p w:rsidRPr="00DC145A" w:rsidR="00DC145A" w:rsidP="00DC145A" w:rsidRDefault="00DC145A" w14:paraId="331C0909" w14:textId="77777777">
      <w:pPr>
        <w:spacing w:line="360" w:lineRule="auto"/>
        <w:ind w:firstLine="708"/>
        <w:rPr>
          <w:rFonts w:eastAsia="Calibri" w:cs="Times New Roman"/>
          <w:kern w:val="2"/>
          <w:szCs w:val="18"/>
          <w:lang w:val="nl-NL"/>
          <w14:ligatures w14:val="standardContextual"/>
        </w:rPr>
      </w:pPr>
    </w:p>
    <w:p w:rsidRPr="00DC145A" w:rsidR="00DC145A" w:rsidP="00DC145A" w:rsidRDefault="00DC145A" w14:paraId="559365FA" w14:textId="77777777">
      <w:pPr>
        <w:spacing w:line="360" w:lineRule="auto"/>
        <w:ind w:left="720"/>
        <w:contextualSpacing/>
        <w:rPr>
          <w:rFonts w:eastAsia="Times New Roman" w:cs="Times New Roman"/>
          <w:bCs/>
          <w:i/>
          <w:iCs/>
          <w:szCs w:val="20"/>
          <w:lang w:val="nl-NL" w:eastAsia="nl-NL"/>
        </w:rPr>
      </w:pPr>
      <w:r w:rsidRPr="00DC145A">
        <w:rPr>
          <w:rFonts w:eastAsia="Times New Roman" w:cs="Times New Roman"/>
          <w:bCs/>
          <w:i/>
          <w:iCs/>
          <w:szCs w:val="20"/>
          <w:lang w:val="nl-NL" w:eastAsia="nl-NL"/>
        </w:rPr>
        <w:t>Artikel 5.61. Waardering periodieke uitkeringen</w:t>
      </w:r>
    </w:p>
    <w:p w:rsidRPr="00DC145A" w:rsidR="00DC145A" w:rsidP="00DC145A" w:rsidRDefault="00DC145A" w14:paraId="12BBFB25" w14:textId="77777777">
      <w:pPr>
        <w:spacing w:line="360" w:lineRule="auto"/>
        <w:ind w:firstLine="709"/>
        <w:rPr>
          <w:rFonts w:eastAsia="Times New Roman" w:cs="Times New Roman"/>
          <w:bCs/>
          <w:iCs/>
          <w:szCs w:val="20"/>
          <w:lang w:val="nl-NL" w:eastAsia="nl-NL"/>
        </w:rPr>
      </w:pPr>
      <w:r w:rsidRPr="00DC145A">
        <w:rPr>
          <w:rFonts w:eastAsia="Times New Roman" w:cs="Times New Roman"/>
          <w:bCs/>
          <w:iCs/>
          <w:szCs w:val="20"/>
          <w:lang w:val="nl-NL" w:eastAsia="nl-NL"/>
        </w:rPr>
        <w:t>In het voorgestelde artikel 5.61</w:t>
      </w:r>
      <w:r w:rsidRPr="00DC145A">
        <w:rPr>
          <w:rFonts w:eastAsia="Times New Roman" w:cs="Times New Roman"/>
          <w:b/>
          <w:szCs w:val="20"/>
          <w:lang w:val="nl-NL" w:eastAsia="nl-NL"/>
        </w:rPr>
        <w:t xml:space="preserve"> </w:t>
      </w:r>
      <w:r w:rsidRPr="00DC145A">
        <w:rPr>
          <w:rFonts w:eastAsia="Times New Roman" w:cs="Times New Roman"/>
          <w:bCs/>
          <w:szCs w:val="20"/>
          <w:lang w:val="nl-NL" w:eastAsia="nl-NL"/>
        </w:rPr>
        <w:t>Wet IB 2001 is</w:t>
      </w:r>
      <w:r w:rsidRPr="00DC145A">
        <w:rPr>
          <w:rFonts w:eastAsia="Times New Roman" w:cs="Times New Roman"/>
          <w:bCs/>
          <w:iCs/>
          <w:szCs w:val="20"/>
          <w:lang w:val="nl-NL" w:eastAsia="nl-NL"/>
        </w:rPr>
        <w:t xml:space="preserve"> een delegatiebepaling opgenomen op grond waarvan door middel van een algemene maatregel van bestuur regels worden gesteld over de waardering van periodieke uitkeringen voor de heffing op basis van het voorgestelde hoofdstuk 5 Wet IB 2001. Dit artikel komt in de plaats van de delegatiegrondslag die is opgenomen in het huidige artikel 5.23 Wet IB 2001. Alhoewel in het huidige artikel 5.23 Wet IB 2001 een ruime delegatiegrondslag is opgenomen die gebruikt kan worden voor het stellen van regels over de waardering van alle bezittingen en schulden, is het huidige artikel 5.23 Wet IB 2001 tot nu toe alleen gebruikt voor het stellen van regels over de waardering van periodieke uitkeringen (zie artikel 19 UBIB 2001). Het is niet te verwachten dat de delegatiegrondslag in de toekomst wel nodig is voor de waardering van andere bezittingen of schulden. Daarom wordt in het voorgestelde artikel 5.61</w:t>
      </w:r>
      <w:r w:rsidRPr="00DC145A">
        <w:rPr>
          <w:rFonts w:eastAsia="Times New Roman" w:cs="Times New Roman"/>
          <w:b/>
          <w:szCs w:val="20"/>
          <w:lang w:val="nl-NL" w:eastAsia="nl-NL"/>
        </w:rPr>
        <w:t xml:space="preserve"> </w:t>
      </w:r>
      <w:r w:rsidRPr="00DC145A">
        <w:rPr>
          <w:rFonts w:eastAsia="Times New Roman" w:cs="Times New Roman"/>
          <w:bCs/>
          <w:szCs w:val="20"/>
          <w:lang w:val="nl-NL" w:eastAsia="nl-NL"/>
        </w:rPr>
        <w:t>Wet IB 2001 een delegatiegrondslag opgenomen die alleen ziet op de waardering van periodieke uitkeringen. Op deze wijze wordt de delegatiegrondslag zo concreet en nauwkeurig mogelijk begrensd.</w:t>
      </w:r>
    </w:p>
    <w:p w:rsidRPr="00DC145A" w:rsidR="00DC145A" w:rsidP="00DC145A" w:rsidRDefault="00DC145A" w14:paraId="509E6D51" w14:textId="77777777">
      <w:pPr>
        <w:spacing w:line="360" w:lineRule="auto"/>
        <w:ind w:firstLine="708"/>
        <w:rPr>
          <w:rFonts w:eastAsia="Calibri" w:cs="Times New Roman"/>
          <w:kern w:val="2"/>
          <w:szCs w:val="18"/>
          <w:lang w:val="nl-NL"/>
          <w14:ligatures w14:val="standardContextual"/>
        </w:rPr>
      </w:pPr>
    </w:p>
    <w:p w:rsidRPr="00DC145A" w:rsidR="00DC145A" w:rsidP="00DC145A" w:rsidRDefault="00DC145A" w14:paraId="68D4A313" w14:textId="77777777">
      <w:pPr>
        <w:spacing w:line="360" w:lineRule="auto"/>
        <w:ind w:firstLine="709"/>
        <w:rPr>
          <w:rFonts w:eastAsia="Times New Roman" w:cs="Times New Roman"/>
          <w:bCs/>
          <w:i/>
          <w:iCs/>
          <w:szCs w:val="20"/>
          <w:lang w:val="nl-NL" w:eastAsia="nl-NL"/>
        </w:rPr>
      </w:pPr>
      <w:r w:rsidRPr="00DC145A">
        <w:rPr>
          <w:rFonts w:eastAsia="Times New Roman" w:cs="Times New Roman"/>
          <w:bCs/>
          <w:i/>
          <w:iCs/>
          <w:szCs w:val="20"/>
          <w:lang w:val="nl-NL" w:eastAsia="nl-NL"/>
        </w:rPr>
        <w:t>Artikel 5.62. Genietingstijdstip reguliere voordelen</w:t>
      </w:r>
    </w:p>
    <w:p w:rsidRPr="00DC145A" w:rsidR="00DC145A" w:rsidP="00DC145A" w:rsidRDefault="00DC145A" w14:paraId="40810A43" w14:textId="77777777">
      <w:pPr>
        <w:spacing w:line="360" w:lineRule="auto"/>
        <w:ind w:firstLine="709"/>
        <w:rPr>
          <w:rFonts w:eastAsia="Times New Roman" w:cs="Times New Roman"/>
          <w:szCs w:val="20"/>
          <w:lang w:val="nl-NL" w:eastAsia="nl-NL"/>
        </w:rPr>
      </w:pPr>
      <w:r w:rsidRPr="00DC145A">
        <w:rPr>
          <w:rFonts w:eastAsia="Times New Roman" w:cs="Times New Roman"/>
          <w:szCs w:val="20"/>
          <w:lang w:val="nl-NL" w:eastAsia="nl-NL"/>
        </w:rPr>
        <w:t>Met het oog op eenvoud voor de belastingplichtige geldt op grond van het voorgestelde artikel</w:t>
      </w:r>
      <w:r w:rsidRPr="00DC145A">
        <w:rPr>
          <w:rFonts w:eastAsia="Times New Roman" w:cs="Times New Roman"/>
          <w:bCs/>
          <w:szCs w:val="20"/>
          <w:lang w:val="nl-NL" w:eastAsia="nl-NL"/>
        </w:rPr>
        <w:t xml:space="preserve"> 5.62, eerste lid, Wet IB 2001</w:t>
      </w:r>
      <w:r w:rsidRPr="00DC145A">
        <w:rPr>
          <w:rFonts w:eastAsia="Times New Roman" w:cs="Times New Roman"/>
          <w:szCs w:val="20"/>
          <w:lang w:val="nl-NL" w:eastAsia="nl-NL"/>
        </w:rPr>
        <w:t xml:space="preserve"> voor reguliere voordelen als hoofdregel het kasstelsel. Door op grond van het voorgestelde a</w:t>
      </w:r>
      <w:r w:rsidRPr="00DC145A">
        <w:rPr>
          <w:rFonts w:eastAsia="Times New Roman" w:cs="Times New Roman"/>
          <w:bCs/>
          <w:szCs w:val="20"/>
          <w:lang w:val="nl-NL" w:eastAsia="nl-NL"/>
        </w:rPr>
        <w:t xml:space="preserve">rtikel 5.62, tweede lid, Wet IB 2001 </w:t>
      </w:r>
      <w:r w:rsidRPr="00DC145A">
        <w:rPr>
          <w:rFonts w:eastAsia="Times New Roman" w:cs="Times New Roman"/>
          <w:szCs w:val="20"/>
          <w:lang w:val="nl-NL" w:eastAsia="nl-NL"/>
        </w:rPr>
        <w:t>het vorderingenstelsel te hanteren voor reguliere voordelen die betrekking hebben op een tijdvak van langer dan een jaar of op een tijdvak dat meer dan zes maanden voor het begin van het kalenderjaar is aangevangen, wordt voorkomen dat belastingplichtigen de heffing over dergelijke reguliere voordelen langdurig naar de toekomst kunnen verschuiven.</w:t>
      </w:r>
    </w:p>
    <w:p w:rsidRPr="00DC145A" w:rsidR="00DC145A" w:rsidP="00DC145A" w:rsidRDefault="00DC145A" w14:paraId="31737792" w14:textId="77777777">
      <w:pPr>
        <w:spacing w:line="360" w:lineRule="auto"/>
        <w:ind w:firstLine="708"/>
        <w:rPr>
          <w:rFonts w:eastAsia="Calibri" w:cs="Times New Roman"/>
          <w:kern w:val="2"/>
          <w:szCs w:val="18"/>
          <w:lang w:val="nl-NL"/>
          <w14:ligatures w14:val="standardContextual"/>
        </w:rPr>
      </w:pPr>
    </w:p>
    <w:p w:rsidRPr="00DC145A" w:rsidR="00DC145A" w:rsidP="00DC145A" w:rsidRDefault="00DC145A" w14:paraId="35BEDD9A" w14:textId="77777777">
      <w:pPr>
        <w:spacing w:line="360" w:lineRule="auto"/>
        <w:ind w:firstLine="709"/>
        <w:rPr>
          <w:rFonts w:eastAsia="Times New Roman" w:cs="Times New Roman"/>
          <w:i/>
          <w:iCs/>
          <w:szCs w:val="20"/>
          <w:lang w:val="nl-NL" w:eastAsia="nl-NL"/>
        </w:rPr>
      </w:pPr>
      <w:r w:rsidRPr="00DC145A">
        <w:rPr>
          <w:rFonts w:eastAsia="Times New Roman" w:cs="Times New Roman"/>
          <w:i/>
          <w:iCs/>
          <w:szCs w:val="20"/>
          <w:lang w:val="nl-NL" w:eastAsia="nl-NL"/>
        </w:rPr>
        <w:t>Artikel 5.63. Genietingstijdstip vervreemdingsvoordelen</w:t>
      </w:r>
    </w:p>
    <w:p w:rsidRPr="00DC145A" w:rsidR="00DC145A" w:rsidP="00DC145A" w:rsidRDefault="00DC145A" w14:paraId="7648344F"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Het in het voorgestelde artikel 5.63</w:t>
      </w:r>
      <w:r w:rsidRPr="00DC145A">
        <w:rPr>
          <w:rFonts w:eastAsia="Times New Roman" w:cs="Times New Roman"/>
          <w:szCs w:val="20"/>
          <w:lang w:val="nl-NL" w:eastAsia="nl-NL"/>
        </w:rPr>
        <w:t xml:space="preserve"> Wet IB 2001 opgenomen</w:t>
      </w:r>
      <w:r w:rsidRPr="00DC145A">
        <w:rPr>
          <w:rFonts w:eastAsia="Times New Roman" w:cs="Times New Roman"/>
          <w:bCs/>
          <w:szCs w:val="20"/>
          <w:lang w:val="nl-NL" w:eastAsia="nl-NL"/>
        </w:rPr>
        <w:t xml:space="preserve"> genietingstijdstip voor vervreemdingsvoordelen is gelijkluidend aan de vergelijkbare bepaling in box 2 (artikel 4.46, eerste lid, Wet IB 2001). Met het begrip vervreemding wordt gedoeld op de obligatoire overeenkomst waarmee wordt beoogd om de bezitting te vervreemden. Het tijdstip van vervreemding is het tijdstip waarop de obligatoire overeenkomst perfect is geworden. Het tijdstip van levering of het tijdstip van betaling is niet relevant. </w:t>
      </w:r>
    </w:p>
    <w:p w:rsidRPr="00DC145A" w:rsidR="00DC145A" w:rsidP="00DC145A" w:rsidRDefault="00DC145A" w14:paraId="4B0BB2F5" w14:textId="77777777">
      <w:pPr>
        <w:spacing w:line="360" w:lineRule="auto"/>
        <w:ind w:firstLine="708"/>
        <w:rPr>
          <w:rFonts w:eastAsia="Calibri" w:cs="Times New Roman"/>
          <w:kern w:val="2"/>
          <w:szCs w:val="18"/>
          <w:lang w:val="nl-NL"/>
          <w14:ligatures w14:val="standardContextual"/>
        </w:rPr>
      </w:pPr>
    </w:p>
    <w:p w:rsidRPr="00DC145A" w:rsidR="00DC145A" w:rsidP="00DC145A" w:rsidRDefault="00DC145A" w14:paraId="1ADD4F60" w14:textId="77777777">
      <w:pPr>
        <w:spacing w:line="360" w:lineRule="auto"/>
        <w:ind w:firstLine="709"/>
        <w:rPr>
          <w:rFonts w:eastAsia="Times New Roman" w:cs="Times New Roman"/>
          <w:bCs/>
          <w:i/>
          <w:iCs/>
          <w:szCs w:val="20"/>
          <w:lang w:val="nl-NL" w:eastAsia="nl-NL"/>
        </w:rPr>
      </w:pPr>
      <w:r w:rsidRPr="00DC145A">
        <w:rPr>
          <w:rFonts w:eastAsia="Times New Roman" w:cs="Times New Roman"/>
          <w:bCs/>
          <w:i/>
          <w:iCs/>
          <w:szCs w:val="20"/>
          <w:lang w:val="nl-NL" w:eastAsia="nl-NL"/>
        </w:rPr>
        <w:t>Artikel 5.64. Tijdstip aftrekbare kosten en verschuldigde rente</w:t>
      </w:r>
    </w:p>
    <w:p w:rsidRPr="00DC145A" w:rsidR="00DC145A" w:rsidP="00DC145A" w:rsidRDefault="00DC145A" w14:paraId="373ADEB5" w14:textId="77777777">
      <w:pPr>
        <w:spacing w:line="360" w:lineRule="auto"/>
        <w:ind w:firstLine="709"/>
        <w:rPr>
          <w:rFonts w:eastAsia="Times New Roman" w:cs="Times New Roman"/>
          <w:bCs/>
          <w:szCs w:val="20"/>
          <w:highlight w:val="yellow"/>
          <w:lang w:val="nl-NL" w:eastAsia="nl-NL"/>
        </w:rPr>
      </w:pPr>
      <w:r w:rsidRPr="00DC145A">
        <w:rPr>
          <w:rFonts w:eastAsia="Times New Roman" w:cs="Times New Roman"/>
          <w:bCs/>
          <w:szCs w:val="20"/>
          <w:lang w:val="nl-NL" w:eastAsia="nl-NL"/>
        </w:rPr>
        <w:t xml:space="preserve">Met het oog op eenvoud voor de belastingplichtige geldt op grond van het voorgestelde artikel 5.64, eerste lid, Wet IB 2001 voor aftrekbare kosten en verschuldigde rente als hoofdregel het kasstelsel. Op grond van het voorgestelde artikel 5.64, tweede lid, Wet IB 2001 geldt het vorderingenstelsel voor aftrekbare kosten en verschuldigde rente die betrekking hebben op een </w:t>
      </w:r>
      <w:r w:rsidRPr="00DC145A">
        <w:rPr>
          <w:rFonts w:eastAsia="Times New Roman" w:cs="Times New Roman"/>
          <w:bCs/>
          <w:szCs w:val="20"/>
          <w:lang w:val="nl-NL" w:eastAsia="nl-NL"/>
        </w:rPr>
        <w:lastRenderedPageBreak/>
        <w:t xml:space="preserve">tijdvak van langer dan een jaar of op een tijdvak dat later dan zes maanden na afloop van het kalenderjaar eindigt, zodat deze aftrekbare kosten en verschuldigde rente in aanmerking worden genomen in het kalenderjaar waarop ze betrekking hebben. Door voor deze aftrekbare kosten en verschuldigde rente het vorderingenstelsel te hanteren, wordt voorkomen dat belastingplichtigen deze aftrekposten naar voren kunnen halen. </w:t>
      </w:r>
    </w:p>
    <w:p w:rsidRPr="00DC145A" w:rsidR="00DC145A" w:rsidP="00DC145A" w:rsidRDefault="00DC145A" w14:paraId="687E8E82" w14:textId="77777777">
      <w:pPr>
        <w:spacing w:line="360" w:lineRule="auto"/>
        <w:ind w:firstLine="708"/>
        <w:rPr>
          <w:rFonts w:eastAsia="Calibri" w:cs="Times New Roman"/>
          <w:kern w:val="2"/>
          <w:szCs w:val="18"/>
          <w:lang w:val="nl-NL"/>
          <w14:ligatures w14:val="standardContextual"/>
        </w:rPr>
      </w:pPr>
    </w:p>
    <w:p w:rsidRPr="00DC145A" w:rsidR="00DC145A" w:rsidP="00DC145A" w:rsidRDefault="00DC145A" w14:paraId="5A2DF960" w14:textId="77777777">
      <w:pPr>
        <w:spacing w:line="360" w:lineRule="auto"/>
        <w:ind w:left="720"/>
        <w:contextualSpacing/>
        <w:rPr>
          <w:rFonts w:eastAsia="Times New Roman" w:cs="Times New Roman"/>
          <w:bCs/>
          <w:i/>
          <w:iCs/>
          <w:szCs w:val="20"/>
          <w:lang w:val="nl-NL" w:eastAsia="nl-NL"/>
        </w:rPr>
      </w:pPr>
      <w:r w:rsidRPr="00DC145A">
        <w:rPr>
          <w:rFonts w:eastAsia="Times New Roman" w:cs="Times New Roman"/>
          <w:bCs/>
          <w:i/>
          <w:iCs/>
          <w:szCs w:val="20"/>
          <w:lang w:val="nl-NL" w:eastAsia="nl-NL"/>
        </w:rPr>
        <w:t>Artikel 5.65. Verlies</w:t>
      </w:r>
    </w:p>
    <w:p w:rsidRPr="00DC145A" w:rsidR="00DC145A" w:rsidP="00DC145A" w:rsidRDefault="00DC145A" w14:paraId="30C4C426" w14:textId="67EC31A2">
      <w:pPr>
        <w:spacing w:line="360" w:lineRule="auto"/>
        <w:ind w:firstLine="709"/>
        <w:rPr>
          <w:rFonts w:eastAsia="Times New Roman" w:cs="Times New Roman"/>
          <w:bCs/>
          <w:szCs w:val="20"/>
          <w:lang w:val="nl-NL" w:eastAsia="nl-NL"/>
        </w:rPr>
      </w:pPr>
      <w:r w:rsidRPr="00DC145A">
        <w:rPr>
          <w:rFonts w:eastAsia="Times New Roman" w:cs="Times New Roman"/>
          <w:bCs/>
          <w:iCs/>
          <w:szCs w:val="20"/>
          <w:lang w:val="nl-NL" w:eastAsia="nl-NL"/>
        </w:rPr>
        <w:t>Op grond van het voorgestelde artikel 5.65</w:t>
      </w:r>
      <w:r w:rsidRPr="00DC145A">
        <w:rPr>
          <w:rFonts w:eastAsia="Times New Roman" w:cs="Times New Roman"/>
          <w:bCs/>
          <w:i/>
          <w:iCs/>
          <w:szCs w:val="20"/>
          <w:lang w:val="nl-NL" w:eastAsia="nl-NL"/>
        </w:rPr>
        <w:t xml:space="preserve"> </w:t>
      </w:r>
      <w:r w:rsidRPr="00DC145A">
        <w:rPr>
          <w:rFonts w:eastAsia="Times New Roman" w:cs="Times New Roman"/>
          <w:bCs/>
          <w:iCs/>
          <w:szCs w:val="20"/>
          <w:lang w:val="nl-NL" w:eastAsia="nl-NL"/>
        </w:rPr>
        <w:t xml:space="preserve">Wet IB 2001 wordt ingeval </w:t>
      </w:r>
      <w:r w:rsidRPr="00DC145A">
        <w:rPr>
          <w:rFonts w:eastAsia="Times New Roman" w:cs="Times New Roman"/>
          <w:bCs/>
          <w:szCs w:val="20"/>
          <w:lang w:val="nl-NL" w:eastAsia="nl-NL"/>
        </w:rPr>
        <w:t xml:space="preserve">het inkomen uit sparen en beleggen </w:t>
      </w:r>
      <w:r w:rsidRPr="00DC145A">
        <w:rPr>
          <w:rFonts w:eastAsia="Times New Roman" w:cs="Times New Roman"/>
          <w:bCs/>
          <w:iCs/>
          <w:szCs w:val="20"/>
          <w:lang w:val="nl-NL" w:eastAsia="nl-NL"/>
        </w:rPr>
        <w:t xml:space="preserve">in een kalenderjaar een negatief bedrag is, dit aangemerkt als verlies uit </w:t>
      </w:r>
      <w:r w:rsidRPr="00DC145A">
        <w:rPr>
          <w:rFonts w:eastAsia="Times New Roman" w:cs="Times New Roman"/>
          <w:bCs/>
          <w:szCs w:val="20"/>
          <w:lang w:val="nl-NL" w:eastAsia="nl-NL"/>
        </w:rPr>
        <w:t>sparen en beleggen</w:t>
      </w:r>
      <w:r w:rsidRPr="00DC145A">
        <w:rPr>
          <w:rFonts w:eastAsia="Times New Roman" w:cs="Times New Roman"/>
          <w:bCs/>
          <w:iCs/>
          <w:szCs w:val="20"/>
          <w:lang w:val="nl-NL" w:eastAsia="nl-NL"/>
        </w:rPr>
        <w:t>, voor zover dit bedrag in absolute zin hoger is dan € 500. Met deze drempel van € 500</w:t>
      </w:r>
      <w:r w:rsidRPr="00DC145A">
        <w:rPr>
          <w:rFonts w:eastAsia="Times New Roman" w:cs="Times New Roman"/>
          <w:bCs/>
          <w:szCs w:val="20"/>
          <w:lang w:val="nl-NL" w:eastAsia="nl-NL"/>
        </w:rPr>
        <w:t xml:space="preserve"> wordt bewerkstelligd dat een klein negatief inkomen in box 3 niet wordt aangemerkt als een verrekenbaar verlies. Zoals is toegelicht in </w:t>
      </w:r>
      <w:r w:rsidR="00DB1C0D">
        <w:rPr>
          <w:rFonts w:eastAsia="Times New Roman" w:cs="Times New Roman"/>
          <w:bCs/>
          <w:szCs w:val="20"/>
          <w:lang w:val="nl-NL" w:eastAsia="nl-NL"/>
        </w:rPr>
        <w:t xml:space="preserve">paragraaf 3.5 </w:t>
      </w:r>
      <w:r w:rsidRPr="00DC145A">
        <w:rPr>
          <w:rFonts w:eastAsia="Times New Roman" w:cs="Times New Roman"/>
          <w:bCs/>
          <w:szCs w:val="20"/>
          <w:lang w:val="nl-NL" w:eastAsia="nl-NL"/>
        </w:rPr>
        <w:t>het algemeen deel van deze memorie wordt deze drempel om doelmatigheidsredenen voorgesteld. Met de drempel kan worden voorkomen dat veel belastingplichtigen aangifte voor box 3 gaan doen om een klein bedrag aan verliesverrekening veilig te stellen.</w:t>
      </w:r>
    </w:p>
    <w:p w:rsidRPr="00DC145A" w:rsidR="00DC145A" w:rsidP="00DC145A" w:rsidRDefault="00DC145A" w14:paraId="07A5AB58" w14:textId="77777777">
      <w:pPr>
        <w:spacing w:line="360" w:lineRule="auto"/>
        <w:ind w:firstLine="709"/>
        <w:rPr>
          <w:rFonts w:eastAsia="Times New Roman" w:cs="Times New Roman"/>
          <w:bCs/>
          <w:i/>
          <w:iCs/>
          <w:szCs w:val="20"/>
          <w:lang w:val="nl-NL" w:eastAsia="nl-NL"/>
        </w:rPr>
      </w:pPr>
      <w:r w:rsidRPr="00DC145A">
        <w:rPr>
          <w:rFonts w:eastAsia="Times New Roman" w:cs="Times New Roman"/>
          <w:bCs/>
          <w:szCs w:val="20"/>
          <w:lang w:val="nl-NL" w:eastAsia="nl-NL"/>
        </w:rPr>
        <w:t xml:space="preserve">Met de in het voorgestelde artikel I, onderdeel G, opgenomen aanpassing van artikel 2.17 Wet IB 2001 wordt in dat artikel geregeld dat het </w:t>
      </w:r>
      <w:r w:rsidRPr="00DC145A">
        <w:rPr>
          <w:rFonts w:eastAsia="Times New Roman" w:cs="Times New Roman"/>
          <w:szCs w:val="20"/>
          <w:lang w:val="nl-NL" w:eastAsia="nl-NL"/>
        </w:rPr>
        <w:t>gezamenlijke inkomen uit sparen en beleggen vóór vermindering met de persoonsgebonden aftrek</w:t>
      </w:r>
      <w:r w:rsidRPr="00DC145A">
        <w:rPr>
          <w:rFonts w:eastAsia="Times New Roman" w:cs="Times New Roman"/>
          <w:bCs/>
          <w:szCs w:val="20"/>
          <w:lang w:val="nl-NL" w:eastAsia="nl-NL"/>
        </w:rPr>
        <w:t xml:space="preserve"> een gemeenschappelijk inkomensbestanddeel is. Fiscale partners kunnen dit gemeenschappelijke inkomensbestanddeel verdelen. Indien het gezamenlijke inkomen negatief is en het gehele negatieve bedrag aan één partner wordt toegerekend, dan geldt alleen voor die partner de in </w:t>
      </w:r>
      <w:r w:rsidRPr="00DC145A">
        <w:rPr>
          <w:rFonts w:eastAsia="Times New Roman" w:cs="Times New Roman"/>
          <w:bCs/>
          <w:iCs/>
          <w:szCs w:val="20"/>
          <w:lang w:val="nl-NL" w:eastAsia="nl-NL"/>
        </w:rPr>
        <w:t>het voorgestelde artikel 5.65</w:t>
      </w:r>
      <w:r w:rsidRPr="00DC145A">
        <w:rPr>
          <w:rFonts w:eastAsia="Times New Roman" w:cs="Times New Roman"/>
          <w:bCs/>
          <w:i/>
          <w:iCs/>
          <w:szCs w:val="20"/>
          <w:lang w:val="nl-NL" w:eastAsia="nl-NL"/>
        </w:rPr>
        <w:t xml:space="preserve"> </w:t>
      </w:r>
      <w:r w:rsidRPr="00DC145A">
        <w:rPr>
          <w:rFonts w:eastAsia="Times New Roman" w:cs="Times New Roman"/>
          <w:bCs/>
          <w:iCs/>
          <w:szCs w:val="20"/>
          <w:lang w:val="nl-NL" w:eastAsia="nl-NL"/>
        </w:rPr>
        <w:t xml:space="preserve">Wet IB 2001 opgenomen </w:t>
      </w:r>
      <w:r w:rsidRPr="00DC145A">
        <w:rPr>
          <w:rFonts w:eastAsia="Times New Roman" w:cs="Times New Roman"/>
          <w:bCs/>
          <w:szCs w:val="20"/>
          <w:lang w:val="nl-NL" w:eastAsia="nl-NL"/>
        </w:rPr>
        <w:t xml:space="preserve">drempel van € 500. Indien het bedrag wordt verdeeld tussen beide partners, dan hebben beide partners een negatief inkomen uit sparen en beleggen en geldt voor beide partners de in </w:t>
      </w:r>
      <w:r w:rsidRPr="00DC145A">
        <w:rPr>
          <w:rFonts w:eastAsia="Times New Roman" w:cs="Times New Roman"/>
          <w:bCs/>
          <w:iCs/>
          <w:szCs w:val="20"/>
          <w:lang w:val="nl-NL" w:eastAsia="nl-NL"/>
        </w:rPr>
        <w:t>het voorgestelde artikel 5.65</w:t>
      </w:r>
      <w:r w:rsidRPr="00DC145A">
        <w:rPr>
          <w:rFonts w:eastAsia="Times New Roman" w:cs="Times New Roman"/>
          <w:bCs/>
          <w:i/>
          <w:iCs/>
          <w:szCs w:val="20"/>
          <w:lang w:val="nl-NL" w:eastAsia="nl-NL"/>
        </w:rPr>
        <w:t xml:space="preserve"> </w:t>
      </w:r>
      <w:r w:rsidRPr="00DC145A">
        <w:rPr>
          <w:rFonts w:eastAsia="Times New Roman" w:cs="Times New Roman"/>
          <w:bCs/>
          <w:iCs/>
          <w:szCs w:val="20"/>
          <w:lang w:val="nl-NL" w:eastAsia="nl-NL"/>
        </w:rPr>
        <w:t>Wet IB 2001</w:t>
      </w:r>
      <w:r w:rsidRPr="00DC145A">
        <w:rPr>
          <w:rFonts w:eastAsia="Times New Roman" w:cs="Times New Roman"/>
          <w:bCs/>
          <w:szCs w:val="20"/>
          <w:lang w:val="nl-NL" w:eastAsia="nl-NL"/>
        </w:rPr>
        <w:t xml:space="preserve"> opgenomen drempel van € 500. In veel gevallen zal het dus voordelig zijn om een negatief gezamenlijk inkomen uit sparen en beleggen aan één partner toe te rekenen. Dit hoeft echter niet altijd zo te zijn. Het geldt bijvoorbeeld niet indien de fiscale partners voor een volgend kalenderjaar geen fiscale partners meer zijn, en de voormalige fiscale partner aan wie het negatieve inkomen is toegerekend niet de gelegenheid heeft om dit te verrekenen vanwege het ontbreken van een (positief) inkomen uit sparen en beleggen. </w:t>
      </w:r>
    </w:p>
    <w:p w:rsidRPr="00DC145A" w:rsidR="00DC145A" w:rsidP="00DC145A" w:rsidRDefault="00DC145A" w14:paraId="79AAF1A8" w14:textId="77777777">
      <w:pPr>
        <w:spacing w:line="360" w:lineRule="auto"/>
        <w:ind w:firstLine="708"/>
        <w:rPr>
          <w:rFonts w:eastAsia="Calibri" w:cs="Times New Roman"/>
          <w:kern w:val="2"/>
          <w:szCs w:val="18"/>
          <w:lang w:val="nl-NL"/>
          <w14:ligatures w14:val="standardContextual"/>
        </w:rPr>
      </w:pPr>
    </w:p>
    <w:p w:rsidRPr="00DC145A" w:rsidR="00DC145A" w:rsidP="00DC145A" w:rsidRDefault="00DC145A" w14:paraId="2E05BE0E" w14:textId="77777777">
      <w:pPr>
        <w:spacing w:line="360" w:lineRule="auto"/>
        <w:ind w:firstLine="709"/>
        <w:rPr>
          <w:rFonts w:eastAsia="Times New Roman" w:cs="Times New Roman"/>
          <w:bCs/>
          <w:i/>
          <w:iCs/>
          <w:szCs w:val="20"/>
          <w:lang w:val="nl-NL" w:eastAsia="nl-NL"/>
        </w:rPr>
      </w:pPr>
      <w:r w:rsidRPr="00DC145A">
        <w:rPr>
          <w:rFonts w:eastAsia="Times New Roman" w:cs="Times New Roman"/>
          <w:bCs/>
          <w:i/>
          <w:iCs/>
          <w:szCs w:val="20"/>
          <w:lang w:val="nl-NL" w:eastAsia="nl-NL"/>
        </w:rPr>
        <w:t>Artikel 5.66. Te conserveren inkomen buiten beschouwing</w:t>
      </w:r>
    </w:p>
    <w:p w:rsidR="00DC145A" w:rsidP="00DC145A" w:rsidRDefault="00DC145A" w14:paraId="2D58FB06" w14:textId="77777777">
      <w:pPr>
        <w:spacing w:line="360" w:lineRule="auto"/>
        <w:ind w:firstLine="709"/>
        <w:rPr>
          <w:rFonts w:eastAsia="Times New Roman" w:cs="Times New Roman"/>
          <w:bCs/>
          <w:iCs/>
          <w:szCs w:val="20"/>
          <w:lang w:val="nl-NL" w:eastAsia="nl-NL"/>
        </w:rPr>
      </w:pPr>
      <w:r w:rsidRPr="00DC145A">
        <w:rPr>
          <w:rFonts w:eastAsia="Times New Roman" w:cs="Times New Roman"/>
          <w:bCs/>
          <w:iCs/>
          <w:szCs w:val="20"/>
          <w:lang w:val="nl-NL" w:eastAsia="nl-NL"/>
        </w:rPr>
        <w:t>De tekst van het voorgestelde artikel 5.66 Wet IB 2001 is ontleend aan artikel 4.48 Wet IB 2001. Op grond van het voorgestelde artikel 5.66</w:t>
      </w:r>
      <w:r w:rsidRPr="00DC145A">
        <w:rPr>
          <w:rFonts w:eastAsia="Times New Roman" w:cs="Times New Roman"/>
          <w:bCs/>
          <w:i/>
          <w:iCs/>
          <w:szCs w:val="20"/>
          <w:lang w:val="nl-NL" w:eastAsia="nl-NL"/>
        </w:rPr>
        <w:t xml:space="preserve"> </w:t>
      </w:r>
      <w:r w:rsidRPr="00DC145A">
        <w:rPr>
          <w:rFonts w:eastAsia="Times New Roman" w:cs="Times New Roman"/>
          <w:bCs/>
          <w:iCs/>
          <w:szCs w:val="20"/>
          <w:lang w:val="nl-NL" w:eastAsia="nl-NL"/>
        </w:rPr>
        <w:t xml:space="preserve">Wet IB 2001 wordt voor de toepassing van de voorgestelde afdeling 5.7 Wet IB 2001 te conserveren inkomen uit sparen en beleggen buiten beschouwing gelaten. Hierdoor wordt de voorgestelde afdeling 5.7 Wet IB 2001 toegepast alsof de te conserveren inkomensbestanddelen niet in aanmerking zijn genomen. In concreto betekent dit dat een uit het gewone inkomen uit sparen en beleggen voortvloeiend verlies – dus uit het inkomen dat is geschoond van te conserveren inkomen – kan worden verrekend met positief gewoon inkomen uit sparen en beleggen uit volgende jaren. Dit positieve gewone inkomen uit volgende jaren wordt uiteraard eveneens bepaald zonder rekening te houden met te conserveren inkomen. Op deze wijze wordt bijvoorbeeld voorkomen dat een verlies uit sparen en beleggen uit enig jaar wordt verrekend met positief te conserveren inkomen uit sparen en beleggen uit een </w:t>
      </w:r>
      <w:r w:rsidRPr="00DC145A">
        <w:rPr>
          <w:rFonts w:eastAsia="Times New Roman" w:cs="Times New Roman"/>
          <w:bCs/>
          <w:iCs/>
          <w:szCs w:val="20"/>
          <w:lang w:val="nl-NL" w:eastAsia="nl-NL"/>
        </w:rPr>
        <w:lastRenderedPageBreak/>
        <w:t xml:space="preserve">volgend jaar. Ook wordt indien de berekening van het gewone inkomen uit sparen en beleggen leidt tot een negatief bedrag dat negatieve bedrag niet gesaldeerd met positief te conserveren inkomen uit sparen en beleggen van hetzelfde jaar. </w:t>
      </w:r>
    </w:p>
    <w:p w:rsidRPr="00DC145A" w:rsidR="006D20F0" w:rsidP="00DC145A" w:rsidRDefault="006D20F0" w14:paraId="0C61FC8F" w14:textId="77777777">
      <w:pPr>
        <w:spacing w:line="360" w:lineRule="auto"/>
        <w:ind w:firstLine="709"/>
        <w:rPr>
          <w:rFonts w:eastAsia="Times New Roman" w:cs="Times New Roman"/>
          <w:bCs/>
          <w:szCs w:val="20"/>
          <w:lang w:val="nl-NL" w:eastAsia="nl-NL"/>
        </w:rPr>
      </w:pPr>
    </w:p>
    <w:p w:rsidRPr="00DC145A" w:rsidR="00DC145A" w:rsidP="00DC145A" w:rsidRDefault="00DC145A" w14:paraId="49A2EA26" w14:textId="77777777">
      <w:pPr>
        <w:spacing w:line="360" w:lineRule="auto"/>
        <w:ind w:left="720"/>
        <w:contextualSpacing/>
        <w:rPr>
          <w:rFonts w:eastAsia="Times New Roman" w:cs="Times New Roman"/>
          <w:bCs/>
          <w:i/>
          <w:iCs/>
          <w:szCs w:val="20"/>
          <w:lang w:val="nl-NL" w:eastAsia="nl-NL"/>
        </w:rPr>
      </w:pPr>
      <w:r w:rsidRPr="00DC145A">
        <w:rPr>
          <w:rFonts w:eastAsia="Times New Roman" w:cs="Times New Roman"/>
          <w:bCs/>
          <w:i/>
          <w:iCs/>
          <w:szCs w:val="20"/>
          <w:lang w:val="nl-NL" w:eastAsia="nl-NL"/>
        </w:rPr>
        <w:t>Artikel 5.67. Verliesverrekening</w:t>
      </w:r>
    </w:p>
    <w:p w:rsidRPr="00DC145A" w:rsidR="00DC145A" w:rsidP="00DC145A" w:rsidRDefault="00DC145A" w14:paraId="09FD8CE6" w14:textId="77777777">
      <w:pPr>
        <w:spacing w:line="360" w:lineRule="auto"/>
        <w:ind w:firstLine="709"/>
        <w:rPr>
          <w:rFonts w:eastAsia="Times New Roman" w:cs="Times New Roman"/>
          <w:bCs/>
          <w:iCs/>
          <w:szCs w:val="20"/>
          <w:lang w:val="nl-NL" w:eastAsia="nl-NL"/>
        </w:rPr>
      </w:pPr>
      <w:r w:rsidRPr="00DC145A">
        <w:rPr>
          <w:rFonts w:eastAsia="Times New Roman" w:cs="Times New Roman"/>
          <w:bCs/>
          <w:iCs/>
          <w:szCs w:val="20"/>
          <w:lang w:val="nl-NL" w:eastAsia="nl-NL"/>
        </w:rPr>
        <w:t>Op grond van het voorgestelde artikel 5.67</w:t>
      </w:r>
      <w:r w:rsidRPr="00DC145A">
        <w:rPr>
          <w:rFonts w:eastAsia="Times New Roman" w:cs="Times New Roman"/>
          <w:bCs/>
          <w:szCs w:val="20"/>
          <w:lang w:val="nl-NL" w:eastAsia="nl-NL"/>
        </w:rPr>
        <w:t>, eerste lid,</w:t>
      </w:r>
      <w:r w:rsidRPr="00DC145A">
        <w:rPr>
          <w:rFonts w:eastAsia="Times New Roman" w:cs="Times New Roman"/>
          <w:b/>
          <w:szCs w:val="20"/>
          <w:lang w:val="nl-NL" w:eastAsia="nl-NL"/>
        </w:rPr>
        <w:t xml:space="preserve"> </w:t>
      </w:r>
      <w:r w:rsidRPr="00DC145A">
        <w:rPr>
          <w:rFonts w:eastAsia="Times New Roman" w:cs="Times New Roman"/>
          <w:bCs/>
          <w:iCs/>
          <w:szCs w:val="20"/>
          <w:lang w:val="nl-NL" w:eastAsia="nl-NL"/>
        </w:rPr>
        <w:t>Wet IB 2001 wordt een verlies uit sparen en beleggen in een kalenderjaar onbeperkt in de tijd verrekend met inkomens uit sparen en beleggen van de opvolgende kalenderjaren. Op grond van het voorgestelde artikel 5.67</w:t>
      </w:r>
      <w:r w:rsidRPr="00DC145A">
        <w:rPr>
          <w:rFonts w:eastAsia="Times New Roman" w:cs="Times New Roman"/>
          <w:bCs/>
          <w:szCs w:val="20"/>
          <w:lang w:val="nl-NL" w:eastAsia="nl-NL"/>
        </w:rPr>
        <w:t xml:space="preserve">, </w:t>
      </w:r>
      <w:r w:rsidRPr="00DC145A">
        <w:rPr>
          <w:rFonts w:eastAsia="Times New Roman" w:cs="Times New Roman"/>
          <w:bCs/>
          <w:iCs/>
          <w:szCs w:val="20"/>
          <w:lang w:val="nl-NL" w:eastAsia="nl-NL"/>
        </w:rPr>
        <w:t xml:space="preserve">tweede lid, Wet IB 2001, dat is ontleend aan artikel 4.49, tweede lid, Wet IB 2001, wordt een verlies uit sparen en beleggen dat een buitenlandse belastingplichtige heeft geleden, ook aangemerkt als een verlies uit sparen en beleggen. </w:t>
      </w:r>
    </w:p>
    <w:p w:rsidRPr="00DC145A" w:rsidR="00DC145A" w:rsidP="00DC145A" w:rsidRDefault="00DC145A" w14:paraId="5F1305E8" w14:textId="77777777">
      <w:pPr>
        <w:spacing w:line="360" w:lineRule="auto"/>
        <w:ind w:firstLine="709"/>
        <w:rPr>
          <w:rFonts w:eastAsia="Times New Roman" w:cs="Times New Roman"/>
          <w:bCs/>
          <w:iCs/>
          <w:szCs w:val="20"/>
          <w:lang w:val="nl-NL" w:eastAsia="nl-NL"/>
        </w:rPr>
      </w:pPr>
      <w:r w:rsidRPr="00DC145A">
        <w:rPr>
          <w:rFonts w:eastAsia="Times New Roman" w:cs="Times New Roman"/>
          <w:bCs/>
          <w:iCs/>
          <w:szCs w:val="20"/>
          <w:lang w:val="nl-NL" w:eastAsia="nl-NL"/>
        </w:rPr>
        <w:t>Op grond van het voorgestelde artikel 5.67</w:t>
      </w:r>
      <w:r w:rsidRPr="00DC145A">
        <w:rPr>
          <w:rFonts w:eastAsia="Times New Roman" w:cs="Times New Roman"/>
          <w:bCs/>
          <w:szCs w:val="20"/>
          <w:lang w:val="nl-NL" w:eastAsia="nl-NL"/>
        </w:rPr>
        <w:t xml:space="preserve">, </w:t>
      </w:r>
      <w:r w:rsidRPr="00DC145A">
        <w:rPr>
          <w:rFonts w:eastAsia="Times New Roman" w:cs="Times New Roman"/>
          <w:bCs/>
          <w:iCs/>
          <w:szCs w:val="20"/>
          <w:lang w:val="nl-NL" w:eastAsia="nl-NL"/>
        </w:rPr>
        <w:t xml:space="preserve">derde lid, Wet IB 2001, dat is ontleend aan artikel 4.49, vierde lid, Wet IB 2001, kan de overblijvende partner een verlies uit sparen en beleggen van zijn overleden partner verrekenen met inkomens uit sparen en beleggen van de opvolgende kalenderjaren, voor zover dit verlies is ontstaan door de toerekening van negatieve gemeenschappelijke inkomensbestanddelen en het daardoor ontstane verlies uit sparen en beleggen niet (volledig) is verrekend op het tijdstip waarop de partner aan wie deze inkomensbestanddelen zijn toegerekend overlijdt. Daarnaast geldt de voorwaarde dat zowel de belastingplichtige als de partner op het </w:t>
      </w:r>
      <w:r w:rsidRPr="00DC145A">
        <w:rPr>
          <w:rFonts w:eastAsia="Times New Roman" w:cs="Times New Roman"/>
          <w:bCs/>
          <w:szCs w:val="20"/>
          <w:lang w:val="nl-NL" w:eastAsia="nl-NL"/>
        </w:rPr>
        <w:t>tijdstip van beëindiging van het partnerschap binnenlandse belastingplichtige of kwalificerende buitenlandse belastingplichtige in de zin van artikel 7.8 Wet IB 2001 waren.</w:t>
      </w:r>
    </w:p>
    <w:p w:rsidRPr="00DC145A" w:rsidR="00DC145A" w:rsidP="00DC145A" w:rsidRDefault="00DC145A" w14:paraId="77D67184" w14:textId="77777777">
      <w:pPr>
        <w:spacing w:line="360" w:lineRule="auto"/>
        <w:ind w:firstLine="708"/>
        <w:rPr>
          <w:rFonts w:eastAsia="Calibri" w:cs="Times New Roman"/>
          <w:kern w:val="2"/>
          <w:szCs w:val="18"/>
          <w:lang w:val="nl-NL"/>
          <w14:ligatures w14:val="standardContextual"/>
        </w:rPr>
      </w:pPr>
    </w:p>
    <w:p w:rsidRPr="00DC145A" w:rsidR="00DC145A" w:rsidP="00DC145A" w:rsidRDefault="00DC145A" w14:paraId="78CDC5CB" w14:textId="77777777">
      <w:pPr>
        <w:spacing w:line="360" w:lineRule="auto"/>
        <w:ind w:left="720"/>
        <w:contextualSpacing/>
        <w:rPr>
          <w:rFonts w:eastAsia="Times New Roman" w:cs="Times New Roman"/>
          <w:bCs/>
          <w:i/>
          <w:iCs/>
          <w:szCs w:val="20"/>
          <w:lang w:val="nl-NL" w:eastAsia="nl-NL"/>
        </w:rPr>
      </w:pPr>
      <w:r w:rsidRPr="00DC145A">
        <w:rPr>
          <w:rFonts w:eastAsia="Times New Roman" w:cs="Times New Roman"/>
          <w:bCs/>
          <w:i/>
          <w:iCs/>
          <w:szCs w:val="20"/>
          <w:lang w:val="nl-NL" w:eastAsia="nl-NL"/>
        </w:rPr>
        <w:t>Artikel 5.68. Vaststelling verlies</w:t>
      </w:r>
    </w:p>
    <w:p w:rsidRPr="00DC145A" w:rsidR="00DC145A" w:rsidP="00DC145A" w:rsidRDefault="00DC145A" w14:paraId="0929EBDE" w14:textId="77777777">
      <w:pPr>
        <w:spacing w:line="360" w:lineRule="auto"/>
        <w:ind w:firstLine="709"/>
        <w:rPr>
          <w:rFonts w:eastAsia="Times New Roman" w:cs="Times New Roman"/>
          <w:bCs/>
          <w:szCs w:val="20"/>
          <w:lang w:val="nl-NL" w:eastAsia="nl-NL"/>
        </w:rPr>
      </w:pPr>
      <w:r w:rsidRPr="00DC145A">
        <w:rPr>
          <w:rFonts w:eastAsia="Times New Roman" w:cs="Times New Roman"/>
          <w:bCs/>
          <w:iCs/>
          <w:szCs w:val="20"/>
          <w:lang w:val="nl-NL" w:eastAsia="nl-NL"/>
        </w:rPr>
        <w:t>De tekst van het voorgestelde artikel 5.68</w:t>
      </w:r>
      <w:r w:rsidRPr="00DC145A">
        <w:rPr>
          <w:rFonts w:eastAsia="Times New Roman" w:cs="Times New Roman"/>
          <w:bCs/>
          <w:szCs w:val="20"/>
          <w:lang w:val="nl-NL" w:eastAsia="nl-NL"/>
        </w:rPr>
        <w:t xml:space="preserve"> </w:t>
      </w:r>
      <w:r w:rsidRPr="00DC145A">
        <w:rPr>
          <w:rFonts w:eastAsia="Times New Roman" w:cs="Times New Roman"/>
          <w:bCs/>
          <w:iCs/>
          <w:szCs w:val="20"/>
          <w:lang w:val="nl-NL" w:eastAsia="nl-NL"/>
        </w:rPr>
        <w:t xml:space="preserve">Wet IB 2001 is ontleend aan artikel 4.50 Wet IB 2001. Op grond van het voorgestelde artikel 5.68, eerste lid, Wet IB 2001 </w:t>
      </w:r>
      <w:r w:rsidRPr="00DC145A">
        <w:rPr>
          <w:rFonts w:eastAsia="Times New Roman" w:cs="Times New Roman"/>
          <w:bCs/>
          <w:szCs w:val="20"/>
          <w:lang w:val="nl-NL" w:eastAsia="nl-NL"/>
        </w:rPr>
        <w:t xml:space="preserve">stelt de inspecteur het bedrag van een verlies uit sparen en beleggen vast bij voor bezwaar vatbare beschikking. </w:t>
      </w:r>
      <w:r w:rsidRPr="00DC145A">
        <w:rPr>
          <w:rFonts w:eastAsia="Times New Roman" w:cs="Times New Roman"/>
          <w:bCs/>
          <w:iCs/>
          <w:szCs w:val="20"/>
          <w:lang w:val="nl-NL" w:eastAsia="nl-NL"/>
        </w:rPr>
        <w:t xml:space="preserve">Op grond van het voorgestelde artikel 5.68, tweede en derde lid, Wet IB 2001 wordt de beschikking gegeven gelijktijdig met het vaststellen van de aanslag over het jaar waarin het verlies is ontstaan en wordt het bedrag van het verlies uit sparen en beleggen afzonderlijk op het aanslagbiljet vermeld. </w:t>
      </w:r>
      <w:r w:rsidRPr="00DC145A">
        <w:rPr>
          <w:rFonts w:eastAsia="Times New Roman" w:cs="Times New Roman"/>
          <w:bCs/>
          <w:szCs w:val="20"/>
          <w:lang w:val="nl-NL" w:eastAsia="nl-NL"/>
        </w:rPr>
        <w:t>Met deze koppeling aan het vaststellen van de aanslag wordt bereikt dat voor het geven van de beschikking dezelfde termijn geldt als voor het vaststellen van de aanslag. Als de beschikking niet of niet tijdig wordt gegeven, terwijl de inspecteur daartoe wel verplicht was omdat een aanslag is vastgesteld of vastgesteld had moeten worden, kan de belastingplichtige op grond van artikel 6:2 van de Algemene wet bestuursrecht een bezwaarschrift indienen bij de inspecteur om het geleden verlies alsnog bij voor bezwaar vatbare beschikking te laten vaststellen. De koppeling van de verliesvaststellingsbeschikking aan het vaststellen van de aanslag betekent in dit geval ook dat voor het indienen van een dergelijk bezwaarschrift dezelfde termijn geldt als voor het indienen van een bezwaarschrift tegen het niet tijdig vaststellen van de aanslag. Indien geen belasting verschuldigd is en om die reden geen aanslag wordt opgelegd, kan de belastingplichtige die een verlies wil laten vaststellen aangifte doen op grond van artikel 9.4, eerste lid, onderdeel b, Wet IB 2001. De inspecteur zal in dat geval een nihilaanslag opleggen en gelijktijdig met die aanslag het bedrag van het verlies bij beschikking vaststellen.</w:t>
      </w:r>
    </w:p>
    <w:p w:rsidRPr="00DC145A" w:rsidR="00DC145A" w:rsidP="00DC145A" w:rsidRDefault="00DC145A" w14:paraId="284A6583"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lastRenderedPageBreak/>
        <w:t xml:space="preserve">Het voorgestelde </w:t>
      </w:r>
      <w:r w:rsidRPr="00DC145A">
        <w:rPr>
          <w:rFonts w:eastAsia="Times New Roman" w:cs="Times New Roman"/>
          <w:bCs/>
          <w:iCs/>
          <w:szCs w:val="20"/>
          <w:lang w:val="nl-NL" w:eastAsia="nl-NL"/>
        </w:rPr>
        <w:t xml:space="preserve">artikel 5.68, vierde lid, Wet IB 2001 </w:t>
      </w:r>
      <w:r w:rsidRPr="00DC145A">
        <w:rPr>
          <w:rFonts w:eastAsia="Times New Roman" w:cs="Times New Roman"/>
          <w:bCs/>
          <w:szCs w:val="20"/>
          <w:lang w:val="nl-NL" w:eastAsia="nl-NL"/>
        </w:rPr>
        <w:t xml:space="preserve">geeft de inspecteur de bevoegdheid de beschikking te herzien indien enig feit grond oplevert voor het vermoeden dat het bedrag van het verlies uit sparen en beleggen te hoog is vastgesteld. Deze herziening vindt plaats bij voor bezwaar vatbare beschikking. </w:t>
      </w:r>
    </w:p>
    <w:p w:rsidRPr="00DC145A" w:rsidR="00DC145A" w:rsidP="00DC145A" w:rsidRDefault="00DC145A" w14:paraId="49251F77"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In het voorgestelde artikel 5.68, vijfde lid, Wet IB 2001 wordt geregeld dat een feit dat de inspecteur bekend was of redelijkerwijs bekend had kunnen zijn, geen grond voor herziening oplevert, tenzij de belastingplichtige ter zake van dit feit te kwader trouw is. </w:t>
      </w:r>
    </w:p>
    <w:p w:rsidR="00DC145A" w:rsidP="00DC145A" w:rsidRDefault="00DC145A" w14:paraId="30350002" w14:textId="77777777">
      <w:pPr>
        <w:spacing w:line="360" w:lineRule="auto"/>
        <w:ind w:firstLine="708"/>
        <w:rPr>
          <w:rFonts w:eastAsia="Times New Roman" w:cs="Times New Roman"/>
          <w:bCs/>
          <w:szCs w:val="20"/>
          <w:lang w:val="nl-NL" w:eastAsia="nl-NL"/>
        </w:rPr>
      </w:pPr>
      <w:r w:rsidRPr="00DC145A">
        <w:rPr>
          <w:rFonts w:eastAsia="Times New Roman" w:cs="Times New Roman"/>
          <w:bCs/>
          <w:szCs w:val="20"/>
          <w:lang w:val="nl-NL" w:eastAsia="nl-NL"/>
        </w:rPr>
        <w:t xml:space="preserve">Het voorgestelde </w:t>
      </w:r>
      <w:r w:rsidRPr="00DC145A">
        <w:rPr>
          <w:rFonts w:eastAsia="Times New Roman" w:cs="Times New Roman"/>
          <w:bCs/>
          <w:iCs/>
          <w:szCs w:val="20"/>
          <w:lang w:val="nl-NL" w:eastAsia="nl-NL"/>
        </w:rPr>
        <w:t xml:space="preserve">artikel 5.68, zesde lid, Wet IB 2001 </w:t>
      </w:r>
      <w:r w:rsidRPr="00DC145A">
        <w:rPr>
          <w:rFonts w:eastAsia="Times New Roman" w:cs="Times New Roman"/>
          <w:bCs/>
          <w:szCs w:val="20"/>
          <w:lang w:val="nl-NL" w:eastAsia="nl-NL"/>
        </w:rPr>
        <w:t>bewerkstelligt dat artikel 16, tweede lid, aanhef en onderdelen b en c, derde lid en vierde lid, van de Algemene wet inzake rijksbelastingen (AWR) van toepassing wordt verklaard op deze herzieningen. Aangezien het vaststellen van een verlies te vergelijken is met het vaststellen van de aanslag, wordt voor de herzieningsmogelijkheden aangesloten bij de in artikel 16 AWR opgenomen navorderingsmogelijkheden voor het geval dat een aanslag ten onrechte achterwege is gebleven of te laag is vastgesteld. De termijn waarbinnen de inspecteur de beschikking kan herzien, begint, door het van overeenkomstige toepassing verklaren van artikel 16 AWR, te lopen vanaf het einde van het jaar waarop het verlies betrekking heeft.</w:t>
      </w:r>
    </w:p>
    <w:p w:rsidR="005F7E1A" w:rsidP="00DC145A" w:rsidRDefault="005F7E1A" w14:paraId="16FD792E" w14:textId="77777777">
      <w:pPr>
        <w:spacing w:line="360" w:lineRule="auto"/>
        <w:ind w:firstLine="708"/>
        <w:rPr>
          <w:rFonts w:eastAsia="Times New Roman" w:cs="Times New Roman"/>
          <w:bCs/>
          <w:szCs w:val="20"/>
          <w:lang w:val="nl-NL" w:eastAsia="nl-NL"/>
        </w:rPr>
      </w:pPr>
    </w:p>
    <w:p w:rsidRPr="005F7E1A" w:rsidR="005F7E1A" w:rsidP="005F7E1A" w:rsidRDefault="005F7E1A" w14:paraId="5E31909C" w14:textId="77777777">
      <w:pPr>
        <w:spacing w:line="360" w:lineRule="auto"/>
        <w:ind w:firstLine="708"/>
        <w:rPr>
          <w:rFonts w:eastAsia="Times New Roman" w:cs="Times New Roman"/>
          <w:bCs/>
          <w:i/>
          <w:iCs/>
          <w:szCs w:val="20"/>
          <w:lang w:val="nl-NL" w:eastAsia="nl-NL"/>
        </w:rPr>
      </w:pPr>
      <w:r w:rsidRPr="005F7E1A">
        <w:rPr>
          <w:rFonts w:eastAsia="Times New Roman" w:cs="Times New Roman"/>
          <w:bCs/>
          <w:i/>
          <w:iCs/>
          <w:szCs w:val="20"/>
          <w:lang w:val="nl-NL" w:eastAsia="nl-NL"/>
        </w:rPr>
        <w:t>Artikel 5.69. Formalisering verliesverrekening</w:t>
      </w:r>
    </w:p>
    <w:p w:rsidRPr="005F7E1A" w:rsidR="005F7E1A" w:rsidP="005F7E1A" w:rsidRDefault="005F7E1A" w14:paraId="2E8592E7" w14:textId="77777777">
      <w:pPr>
        <w:spacing w:line="360" w:lineRule="auto"/>
        <w:ind w:firstLine="708"/>
        <w:rPr>
          <w:rFonts w:eastAsia="Times New Roman" w:cs="Times New Roman"/>
          <w:bCs/>
          <w:szCs w:val="20"/>
          <w:lang w:val="nl-NL" w:eastAsia="nl-NL"/>
        </w:rPr>
      </w:pPr>
      <w:r w:rsidRPr="005F7E1A">
        <w:rPr>
          <w:rFonts w:eastAsia="Times New Roman" w:cs="Times New Roman"/>
          <w:bCs/>
          <w:szCs w:val="20"/>
          <w:lang w:val="nl-NL" w:eastAsia="nl-NL"/>
        </w:rPr>
        <w:t xml:space="preserve">De tekst van het voorgestelde artikel 5.69 Wet IB 2001 is ontleend aan artikel 4.52 Wet IB 2001. Op grond van het voorgestelde artikel 5.69, eerste lid, Wet IB 2001 vindt verrekening van een verlies uit sparen en beleggen met het inkomen uit sparen en beleggen van een volgend kalenderjaar plaats bij voor bezwaar vatbare beschikking van de inspecteur. Hiermee wordt duidelijkheid geboden omtrent het bedrag van het verrekende verlies. </w:t>
      </w:r>
    </w:p>
    <w:p w:rsidRPr="005F7E1A" w:rsidR="005F7E1A" w:rsidP="005F7E1A" w:rsidRDefault="005F7E1A" w14:paraId="556186C7" w14:textId="77777777">
      <w:pPr>
        <w:spacing w:line="360" w:lineRule="auto"/>
        <w:ind w:firstLine="708"/>
        <w:rPr>
          <w:rFonts w:eastAsia="Times New Roman" w:cs="Times New Roman"/>
          <w:bCs/>
          <w:szCs w:val="20"/>
          <w:lang w:val="nl-NL" w:eastAsia="nl-NL"/>
        </w:rPr>
      </w:pPr>
      <w:r w:rsidRPr="005F7E1A">
        <w:rPr>
          <w:rFonts w:eastAsia="Times New Roman" w:cs="Times New Roman"/>
          <w:bCs/>
          <w:szCs w:val="20"/>
          <w:lang w:val="nl-NL" w:eastAsia="nl-NL"/>
        </w:rPr>
        <w:t>Het voorgestelde artikel 5.69, tweede lid, Wet IB 2001 bewerkstelligt dat deze beschikking gelijktijdig wordt gegeven met het vaststellen van de aanslag over het betreffende kalenderjaar. Hierdoor wordt het proces van de aanslagregeling gevolgd en is de termijn voor het geven van deze beschikking gelijk aan de termijn voor het vaststellen van de aanslag over het kalenderjaar waarin de verliesverrekening plaatsvindt.</w:t>
      </w:r>
    </w:p>
    <w:p w:rsidRPr="005F7E1A" w:rsidR="005F7E1A" w:rsidP="005F7E1A" w:rsidRDefault="005F7E1A" w14:paraId="197C587C" w14:textId="77777777">
      <w:pPr>
        <w:spacing w:line="360" w:lineRule="auto"/>
        <w:ind w:firstLine="708"/>
        <w:rPr>
          <w:rFonts w:eastAsia="Times New Roman" w:cs="Times New Roman"/>
          <w:bCs/>
          <w:szCs w:val="20"/>
          <w:lang w:val="nl-NL" w:eastAsia="nl-NL"/>
        </w:rPr>
      </w:pPr>
      <w:r w:rsidRPr="005F7E1A">
        <w:rPr>
          <w:rFonts w:eastAsia="Times New Roman" w:cs="Times New Roman"/>
          <w:bCs/>
          <w:szCs w:val="20"/>
          <w:lang w:val="nl-NL" w:eastAsia="nl-NL"/>
        </w:rPr>
        <w:t xml:space="preserve">Op grond van het voorgestelde artikel 5.69, derde lid, Wet IB 2001 wordt het bedrag van het verrekende verlies afzonderlijk op het aanslagbiljet vermeld. </w:t>
      </w:r>
    </w:p>
    <w:p w:rsidRPr="00DC145A" w:rsidR="005F7E1A" w:rsidP="005F7E1A" w:rsidRDefault="005F7E1A" w14:paraId="51DE87CE" w14:textId="165351FA">
      <w:pPr>
        <w:spacing w:line="360" w:lineRule="auto"/>
        <w:ind w:firstLine="708"/>
        <w:rPr>
          <w:rFonts w:eastAsia="Times New Roman" w:cs="Times New Roman"/>
          <w:bCs/>
          <w:szCs w:val="20"/>
          <w:lang w:val="nl-NL" w:eastAsia="nl-NL"/>
        </w:rPr>
      </w:pPr>
      <w:r w:rsidRPr="005F7E1A">
        <w:rPr>
          <w:rFonts w:eastAsia="Times New Roman" w:cs="Times New Roman"/>
          <w:bCs/>
          <w:szCs w:val="20"/>
          <w:lang w:val="nl-NL" w:eastAsia="nl-NL"/>
        </w:rPr>
        <w:t>Het voorgestelde artikel 5.69, vierde lid, Wet IB 2001 regelt de rechtsmiddelen tegen de beschikking. De belastingplichtige kan uitsluitend bezwaar maken tegen de toepassing van het voorgestelde artikel 5.67 Wet IB 2001, alsmede, indien geen belasting is verschuldigd, tegen de grootte van het verrekende bedrag. Het eerste rechtsmiddel ziet dus op de toepassing van het voorgestelde artikel 5.67 Wet IB 2001. Bij dit rechtsmiddel is de hoogte van het verrekende verlies niet in geding. Bij het tweede rechtsmiddel is dit wel het geval: het voorziet in een bezwaarmogelijkheid tegen het bedrag van het verrekende verlies voor gevallen waarin er geen bezwaar kan worden gemaakt tegen de aanslag over het jaar waarnaar het verlies wordt voortgewenteld (bijvoorbeeld omdat er ten gevolge van de verliesverrekening geen belasting is verschuldigd en er dus geen 'belang' is). In de gevallen waarin de belastingplichtige wel tegen de aanslag bezwaar kan maken, zou een afzonderlijke bezwaarmogelijkheid tegen de grootte van het verrekende bedrag een doublure vormen en is dit daarom uitgesloten.</w:t>
      </w:r>
      <w:r>
        <w:rPr>
          <w:rFonts w:eastAsia="Times New Roman" w:cs="Times New Roman"/>
          <w:bCs/>
          <w:szCs w:val="20"/>
          <w:lang w:val="nl-NL" w:eastAsia="nl-NL"/>
        </w:rPr>
        <w:t xml:space="preserve"> </w:t>
      </w:r>
    </w:p>
    <w:p w:rsidRPr="00DC145A" w:rsidR="00DC145A" w:rsidP="00DC145A" w:rsidRDefault="00DC145A" w14:paraId="7C4E1627" w14:textId="77777777">
      <w:pPr>
        <w:spacing w:line="360" w:lineRule="auto"/>
        <w:ind w:firstLine="708"/>
        <w:rPr>
          <w:rFonts w:eastAsia="Calibri" w:cs="Times New Roman"/>
          <w:kern w:val="2"/>
          <w:szCs w:val="18"/>
          <w:lang w:val="nl-NL"/>
          <w14:ligatures w14:val="standardContextual"/>
        </w:rPr>
      </w:pPr>
    </w:p>
    <w:p w:rsidRPr="00DC145A" w:rsidR="00DC145A" w:rsidP="00DC145A" w:rsidRDefault="00DC145A" w14:paraId="5AB4D6AB" w14:textId="77777777">
      <w:pPr>
        <w:spacing w:line="360" w:lineRule="auto"/>
        <w:ind w:firstLine="709"/>
        <w:rPr>
          <w:rFonts w:eastAsia="Times New Roman" w:cs="Times New Roman"/>
          <w:bCs/>
          <w:i/>
          <w:iCs/>
          <w:szCs w:val="20"/>
          <w:lang w:val="nl-NL" w:eastAsia="nl-NL"/>
        </w:rPr>
      </w:pPr>
      <w:r w:rsidRPr="00DC145A">
        <w:rPr>
          <w:rFonts w:eastAsia="Times New Roman" w:cs="Times New Roman"/>
          <w:bCs/>
          <w:i/>
          <w:iCs/>
          <w:szCs w:val="20"/>
          <w:lang w:val="nl-NL" w:eastAsia="nl-NL"/>
        </w:rPr>
        <w:t>Artikel I, onderdeel S (artikel 6.2 van de Wet inkomstenbelasting 2001)</w:t>
      </w:r>
    </w:p>
    <w:p w:rsidRPr="00DC145A" w:rsidR="00DC145A" w:rsidP="00DC145A" w:rsidRDefault="00DC145A" w14:paraId="669C4BBD"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Volgens het voorgestelde artikel 5.1 Wet IB 2001 wordt het belastbare inkomen uit sparen en beleggen bepaald door het inkomen uit sparen en beleggen te verminderen met de te verrekenen verliezen uit sparen en beleggen. Aangezien de persoonsgebonden aftrek wordt afgetrokken vóór vermindering met de te verrekenen verliezen uit sparen en beleggen, wordt voorgesteld om in artikel 6.2, tweede en derde lid, Wet IB 2001 de verwijzing naar het belastbare inkomen uit sparen en beleggen – in lijn met de verwijzingen naar het box 1-inkomen en box 2-inkomen – te wijzigen in een verwijzing naar het inkomen uit sparen en beleggen. De voorgestelde aanpassing van artikel 6.2, vierde lid, Wet IB 2001 is nodig, omdat in dit wetsvoorstel met de voorgestelde wijziging van artikel 2.8, eerste lid, Wet IB 2001 wordt geregeld dat ook in box 3 sprake zal kunnen zijn van te conserveren inkomen. Tevens worden enkele redactionele verbeteringen voorgesteld. </w:t>
      </w:r>
    </w:p>
    <w:p w:rsidRPr="00DC145A" w:rsidR="00DC145A" w:rsidP="00DC145A" w:rsidRDefault="00DC145A" w14:paraId="151287E6" w14:textId="77777777">
      <w:pPr>
        <w:spacing w:line="360" w:lineRule="auto"/>
        <w:ind w:firstLine="708"/>
        <w:rPr>
          <w:rFonts w:eastAsia="Calibri" w:cs="Times New Roman"/>
          <w:kern w:val="2"/>
          <w:szCs w:val="18"/>
          <w:lang w:val="nl-NL"/>
          <w14:ligatures w14:val="standardContextual"/>
        </w:rPr>
      </w:pPr>
    </w:p>
    <w:p w:rsidRPr="00DC145A" w:rsidR="00DC145A" w:rsidP="00DC145A" w:rsidRDefault="00DC145A" w14:paraId="02F44E29" w14:textId="77777777">
      <w:pPr>
        <w:spacing w:line="360" w:lineRule="auto"/>
        <w:ind w:firstLine="709"/>
        <w:rPr>
          <w:rFonts w:eastAsia="Times New Roman" w:cs="Times New Roman"/>
          <w:bCs/>
          <w:i/>
          <w:iCs/>
          <w:szCs w:val="20"/>
          <w:lang w:val="nl-NL" w:eastAsia="nl-NL"/>
        </w:rPr>
      </w:pPr>
      <w:r w:rsidRPr="00DC145A">
        <w:rPr>
          <w:rFonts w:eastAsia="Times New Roman" w:cs="Times New Roman"/>
          <w:i/>
          <w:iCs/>
          <w:szCs w:val="20"/>
          <w:lang w:val="nl-NL" w:eastAsia="nl-NL"/>
        </w:rPr>
        <w:t xml:space="preserve">Artikel I, onderdeel T </w:t>
      </w:r>
      <w:r w:rsidRPr="00DC145A">
        <w:rPr>
          <w:rFonts w:eastAsia="Times New Roman" w:cs="Times New Roman"/>
          <w:bCs/>
          <w:i/>
          <w:iCs/>
          <w:szCs w:val="20"/>
          <w:lang w:val="nl-NL" w:eastAsia="nl-NL"/>
        </w:rPr>
        <w:t xml:space="preserve">(artikel 7.7 van de Wet inkomstenbelasting 2001) </w:t>
      </w:r>
    </w:p>
    <w:p w:rsidRPr="00DC145A" w:rsidR="00DC145A" w:rsidP="00DC145A" w:rsidRDefault="00DC145A" w14:paraId="716738EF"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Met het voorgestelde artikel 7.7, eerste tot en met derde lid, Wet IB 2001 wordt bewerkstelligd dat het nieuwe stelsel voor het bepalen van het belastbare inkomen uit sparen en beleggen, zoals opgenomen in het voorgestelde hoofdstuk 5 Wet IB 2001 (met uitzondering van de persoonsgebonden aftrek, bedoeld in het voorgestelde artikel 5.2 Wet IB 2001), overeenkomstig van toepassing is voor buitenlandse belastingplichtigen, waar het gaat om de bezittingen in Nederland en de schulden die met die bezittingen verband houden. Dit betreft dezelfde bezittingen en schulden die thans bij buitenlandse belastingplichtigen belast zijn in de forfaitaire rendementsheffing. Hierin is verder geen wijziging beoogd. </w:t>
      </w:r>
    </w:p>
    <w:p w:rsidRPr="00DC145A" w:rsidR="00DC145A" w:rsidP="00DC145A" w:rsidRDefault="00DC145A" w14:paraId="200011F4"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Veelal gaat het hier om in Nederland gelegen onroerende zaken of rechten die direct of indirect betrekking hebben daarop. Het resultaat dat wordt behaald met deze bezittingen wordt in het vermogenswinstregime bepaald op grond van het voorgestelde artikel 5.15</w:t>
      </w:r>
      <w:r w:rsidRPr="00DC145A">
        <w:rPr>
          <w:rFonts w:eastAsia="Times New Roman" w:cs="Times New Roman"/>
          <w:bCs/>
          <w:i/>
          <w:iCs/>
          <w:szCs w:val="20"/>
          <w:lang w:val="nl-NL" w:eastAsia="nl-NL"/>
        </w:rPr>
        <w:t xml:space="preserve"> </w:t>
      </w:r>
      <w:r w:rsidRPr="00DC145A">
        <w:rPr>
          <w:rFonts w:eastAsia="Times New Roman" w:cs="Times New Roman"/>
          <w:bCs/>
          <w:szCs w:val="20"/>
          <w:lang w:val="nl-NL" w:eastAsia="nl-NL"/>
        </w:rPr>
        <w:t xml:space="preserve">Wet IB 2001. Ook de schulden die verband houden met deze bezittingen worden in de heffing betrokken. Het resultaat dat wordt behaald met schulden wordt in het vermogensaanwasregime bepaald op grond van het voorgestelde artikel 5.6 Wet IB 2001. </w:t>
      </w:r>
    </w:p>
    <w:p w:rsidRPr="00DC145A" w:rsidR="00DC145A" w:rsidP="00DC145A" w:rsidRDefault="00DC145A" w14:paraId="3DBD820D"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In het voorgestelde artikel 7.7, vierde tot en met zevende lid, Wet IB 2001 staan regels over verliesverrekening. Net zoals voor binnenlandse belastingplichtigen wordt in het voorgestelde artikel 7.7, vierde lid, Wet IB 2001 ook voor buitenlandse belastingplichtigen een drempel van € 500 voorgesteld. Deze drempel houdt in dat een negatief inkomen alleen wordt</w:t>
      </w:r>
      <w:r w:rsidRPr="00DC145A">
        <w:rPr>
          <w:rFonts w:eastAsia="Times New Roman" w:cs="Times New Roman"/>
          <w:bCs/>
          <w:iCs/>
          <w:szCs w:val="20"/>
          <w:lang w:val="nl-NL" w:eastAsia="nl-NL"/>
        </w:rPr>
        <w:t xml:space="preserve"> aangemerkt als verlies, voor zover het negatieve inkomen in absolute zin hoger is dan € 500.</w:t>
      </w:r>
      <w:r w:rsidRPr="00DC145A">
        <w:rPr>
          <w:rFonts w:eastAsia="Times New Roman" w:cs="Times New Roman"/>
          <w:bCs/>
          <w:szCs w:val="20"/>
          <w:lang w:val="nl-NL" w:eastAsia="nl-NL"/>
        </w:rPr>
        <w:t xml:space="preserve"> Indien de buitenlandse belastingplichtige een deel van het kalenderjaar binnenlands belastingplichtig is en negatief box 3-inkomen heeft uit die periode, dan wordt op grond van het voorgestelde artikel 7.7, vijfde en zesde lid, Wet IB 2001 de drempel voor het negatieve inkomen uit de buitenlandse periode verlaagd voor zover van de drempel gebruikgemaakt wordt in de binnenlandse periode. Buitenlandse belastingplichtigen mogen op grond van het voorgestelde artikel 7.7, eerste, vierde en zevende lid, Wet IB 2001 zowel de verliezen in box 3 uit een eventuele binnenlandse periode als de verliezen in box 3 uit de buitenlandse periode verrekenen met box 3-inkomen uit </w:t>
      </w:r>
      <w:r w:rsidRPr="00DC145A">
        <w:rPr>
          <w:rFonts w:eastAsia="Times New Roman" w:cs="Times New Roman"/>
          <w:bCs/>
          <w:iCs/>
          <w:szCs w:val="20"/>
          <w:lang w:val="nl-NL" w:eastAsia="nl-NL"/>
        </w:rPr>
        <w:t>de opvolgende kalenderjaren</w:t>
      </w:r>
      <w:r w:rsidRPr="00DC145A">
        <w:rPr>
          <w:rFonts w:eastAsia="Times New Roman" w:cs="Times New Roman"/>
          <w:bCs/>
          <w:szCs w:val="20"/>
          <w:lang w:val="nl-NL" w:eastAsia="nl-NL"/>
        </w:rPr>
        <w:t xml:space="preserve"> overeenkomstig de regels van de voorgestelde afdeling 5.7 Wet IB </w:t>
      </w:r>
      <w:r w:rsidRPr="00DC145A">
        <w:rPr>
          <w:rFonts w:eastAsia="Times New Roman" w:cs="Times New Roman"/>
          <w:bCs/>
          <w:szCs w:val="20"/>
          <w:lang w:val="nl-NL" w:eastAsia="nl-NL"/>
        </w:rPr>
        <w:lastRenderedPageBreak/>
        <w:t>2001. Een vergelijkbare regeling voor binnenlandse belastingplichtigen is opgenomen in het voorgestelde artikel 5.67, tweede lid, Wet IB 2001. Op grond van het voorgestelde artikel 5.67, tweede lid, Wet IB 2001 kunnen binnenlandse belastingplichtigen verliezen in box 3 uit een eventuele buitenlandse periode verrekenen met box 3</w:t>
      </w:r>
      <w:r w:rsidRPr="00DC145A">
        <w:rPr>
          <w:rFonts w:eastAsia="Times New Roman" w:cs="Times New Roman"/>
          <w:bCs/>
          <w:szCs w:val="20"/>
          <w:lang w:val="nl-NL" w:eastAsia="nl-NL"/>
        </w:rPr>
        <w:noBreakHyphen/>
        <w:t>inkomen uit de opvolgende kalenderjaren.</w:t>
      </w:r>
    </w:p>
    <w:p w:rsidRPr="00DC145A" w:rsidR="00DC145A" w:rsidP="00DC145A" w:rsidRDefault="00DC145A" w14:paraId="2A330058" w14:textId="77777777">
      <w:pPr>
        <w:spacing w:line="360" w:lineRule="auto"/>
        <w:ind w:firstLine="708"/>
        <w:rPr>
          <w:rFonts w:eastAsia="Calibri" w:cs="Times New Roman"/>
          <w:kern w:val="2"/>
          <w:szCs w:val="18"/>
          <w:lang w:val="nl-NL"/>
          <w14:ligatures w14:val="standardContextual"/>
        </w:rPr>
      </w:pPr>
    </w:p>
    <w:p w:rsidRPr="00DC145A" w:rsidR="00DC145A" w:rsidP="00DC145A" w:rsidRDefault="00DC145A" w14:paraId="01A0FEB9" w14:textId="77777777">
      <w:pPr>
        <w:spacing w:line="360" w:lineRule="auto"/>
        <w:ind w:firstLine="709"/>
        <w:rPr>
          <w:rFonts w:eastAsia="Times New Roman" w:cs="Times New Roman"/>
          <w:bCs/>
          <w:i/>
          <w:iCs/>
          <w:szCs w:val="20"/>
          <w:lang w:val="nl-NL" w:eastAsia="nl-NL"/>
        </w:rPr>
      </w:pPr>
      <w:r w:rsidRPr="00DC145A">
        <w:rPr>
          <w:rFonts w:eastAsia="Times New Roman" w:cs="Times New Roman"/>
          <w:i/>
          <w:iCs/>
          <w:szCs w:val="20"/>
          <w:lang w:val="nl-NL" w:eastAsia="nl-NL"/>
        </w:rPr>
        <w:t xml:space="preserve">Artikel I, onderdeel U </w:t>
      </w:r>
      <w:r w:rsidRPr="00DC145A">
        <w:rPr>
          <w:rFonts w:eastAsia="Times New Roman" w:cs="Times New Roman"/>
          <w:bCs/>
          <w:i/>
          <w:iCs/>
          <w:szCs w:val="20"/>
          <w:lang w:val="nl-NL" w:eastAsia="nl-NL"/>
        </w:rPr>
        <w:t>(artikel 7.8 van de Wet inkomstenbelasting 2001)</w:t>
      </w:r>
    </w:p>
    <w:p w:rsidRPr="00DC145A" w:rsidR="00DC145A" w:rsidP="00DC145A" w:rsidRDefault="00DC145A" w14:paraId="1858AF04"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In verband met het voorgestelde vervallen van de schuldendrempel in box 3 wordt voorgesteld artikel 7.8, derde lid, onderdeel b, Wet IB 2001 te laten vervallen en de redactie van artikel 7.8, derde lid, Wet IB 2001 daarop aan te passen. </w:t>
      </w:r>
    </w:p>
    <w:p w:rsidRPr="00DC145A" w:rsidR="00DC145A" w:rsidP="00DC145A" w:rsidRDefault="00DC145A" w14:paraId="1D3EDB96" w14:textId="77777777">
      <w:pPr>
        <w:spacing w:line="360" w:lineRule="auto"/>
        <w:ind w:firstLine="708"/>
        <w:rPr>
          <w:rFonts w:eastAsia="Calibri" w:cs="Times New Roman"/>
          <w:kern w:val="2"/>
          <w:szCs w:val="18"/>
          <w:lang w:val="nl-NL"/>
          <w14:ligatures w14:val="standardContextual"/>
        </w:rPr>
      </w:pPr>
    </w:p>
    <w:p w:rsidRPr="00DC145A" w:rsidR="00DC145A" w:rsidP="00DC145A" w:rsidRDefault="00DC145A" w14:paraId="0F7AD223" w14:textId="77777777">
      <w:pPr>
        <w:spacing w:line="360" w:lineRule="auto"/>
        <w:ind w:firstLine="709"/>
        <w:rPr>
          <w:rFonts w:eastAsia="Times New Roman" w:cs="Times New Roman"/>
          <w:bCs/>
          <w:i/>
          <w:iCs/>
          <w:szCs w:val="20"/>
          <w:lang w:val="nl-NL" w:eastAsia="nl-NL"/>
        </w:rPr>
      </w:pPr>
      <w:r w:rsidRPr="00DC145A">
        <w:rPr>
          <w:rFonts w:eastAsia="Times New Roman" w:cs="Times New Roman"/>
          <w:i/>
          <w:iCs/>
          <w:szCs w:val="20"/>
          <w:lang w:val="nl-NL" w:eastAsia="nl-NL"/>
        </w:rPr>
        <w:t xml:space="preserve">Artikel I, </w:t>
      </w:r>
      <w:bookmarkStart w:name="_Hlk160611794" w:id="138"/>
      <w:r w:rsidRPr="00DC145A">
        <w:rPr>
          <w:rFonts w:eastAsia="Times New Roman" w:cs="Times New Roman"/>
          <w:i/>
          <w:iCs/>
          <w:szCs w:val="20"/>
          <w:lang w:val="nl-NL" w:eastAsia="nl-NL"/>
        </w:rPr>
        <w:t xml:space="preserve">onderdeel V </w:t>
      </w:r>
      <w:bookmarkEnd w:id="138"/>
      <w:r w:rsidRPr="00DC145A">
        <w:rPr>
          <w:rFonts w:eastAsia="Times New Roman" w:cs="Times New Roman"/>
          <w:bCs/>
          <w:i/>
          <w:iCs/>
          <w:szCs w:val="20"/>
          <w:lang w:val="nl-NL" w:eastAsia="nl-NL"/>
        </w:rPr>
        <w:t>(artikel 9.4 van de Wet inkomstenbelasting 2001)</w:t>
      </w:r>
    </w:p>
    <w:p w:rsidRPr="00DC145A" w:rsidR="00DC145A" w:rsidP="00DC145A" w:rsidRDefault="00DC145A" w14:paraId="75DC533A"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Met de voorgestelde wijzigingen van artikel 9.4 Wet IB 2001 worden – in lijn met het vervallen van het begrip ‘rendementsgrondslag’ in het voorgestelde hoofdstuk 5 Wet IB 2001 – de in dat artikel opgenomen verwijzingen naar het begrip ‘rendementsgrondslag’ vervangen door verwijzingen naar het begrip ‘vermogen sparen en beleggen’. Dat begrip wordt uitgewerkt in het voorgestelde artikel 9.4bis Wet IB 2001.</w:t>
      </w:r>
    </w:p>
    <w:p w:rsidRPr="00DC145A" w:rsidR="00DC145A" w:rsidP="00DC145A" w:rsidRDefault="00DC145A" w14:paraId="2071DDB5" w14:textId="77777777">
      <w:pPr>
        <w:spacing w:line="360" w:lineRule="auto"/>
        <w:ind w:firstLine="708"/>
        <w:rPr>
          <w:rFonts w:eastAsia="Calibri" w:cs="Times New Roman"/>
          <w:kern w:val="2"/>
          <w:szCs w:val="18"/>
          <w:lang w:val="nl-NL"/>
          <w14:ligatures w14:val="standardContextual"/>
        </w:rPr>
      </w:pPr>
    </w:p>
    <w:p w:rsidRPr="00DC145A" w:rsidR="00DC145A" w:rsidP="00DC145A" w:rsidRDefault="00DC145A" w14:paraId="4B532DC3" w14:textId="77777777">
      <w:pPr>
        <w:spacing w:line="360" w:lineRule="auto"/>
        <w:ind w:firstLine="709"/>
        <w:rPr>
          <w:rFonts w:eastAsia="Times New Roman" w:cs="Times New Roman"/>
          <w:bCs/>
          <w:i/>
          <w:iCs/>
          <w:szCs w:val="20"/>
          <w:lang w:val="nl-NL" w:eastAsia="nl-NL"/>
        </w:rPr>
      </w:pPr>
      <w:r w:rsidRPr="00DC145A">
        <w:rPr>
          <w:rFonts w:eastAsia="Times New Roman" w:cs="Times New Roman"/>
          <w:i/>
          <w:iCs/>
          <w:szCs w:val="20"/>
          <w:lang w:val="nl-NL" w:eastAsia="nl-NL"/>
        </w:rPr>
        <w:t xml:space="preserve">Artikel I, onderdeel W </w:t>
      </w:r>
      <w:r w:rsidRPr="00DC145A">
        <w:rPr>
          <w:rFonts w:eastAsia="Times New Roman" w:cs="Times New Roman"/>
          <w:bCs/>
          <w:i/>
          <w:iCs/>
          <w:szCs w:val="20"/>
          <w:lang w:val="nl-NL" w:eastAsia="nl-NL"/>
        </w:rPr>
        <w:t xml:space="preserve">(artikelen 9.4bis en 9.4ter van de Wet inkomstenbelasting 2001) </w:t>
      </w:r>
    </w:p>
    <w:p w:rsidRPr="00DC145A" w:rsidR="00DC145A" w:rsidP="00DC145A" w:rsidRDefault="00DC145A" w14:paraId="510F76D8"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In het voorgestelde artikel 9.4bis, eerste lid, Wet IB 2001 wordt geregeld op welke wijze het zogenoemde vermogen sparen en beleggen en het zogenoemde gezamenlijke vermogen sparen en beleggen worden berekend. Het vermogen sparen en beleggen wordt bepaald door de waarde van de bezittingen, bedoeld in het voorgestelde artikel 5.4 Wet IB 2001, te verminderen met de waarde van de schulden, bedoeld in het voorgestelde artikel 5.5 Wet IB 2001. Het voor fiscale partners geldende gezamenlijke vermogen sparen en beleggen wordt bepaald door de waarde van de gezamenlijke bezittingen, bedoeld in het voorgestelde artikel 5.4 Wet IB 2001, te verminderen met de waarde van de gezamenlijke schulden, bedoeld in het voorgestelde artikel 5.5 Wet IB 2001. </w:t>
      </w:r>
    </w:p>
    <w:p w:rsidRPr="00DC145A" w:rsidR="00DC145A" w:rsidP="00DC145A" w:rsidRDefault="00DC145A" w14:paraId="594F109D" w14:textId="77777777">
      <w:pPr>
        <w:spacing w:line="360" w:lineRule="auto"/>
        <w:ind w:firstLine="709"/>
        <w:rPr>
          <w:rFonts w:eastAsia="Times New Roman" w:cs="Times New Roman"/>
          <w:szCs w:val="20"/>
          <w:lang w:val="nl-NL" w:eastAsia="nl-NL"/>
        </w:rPr>
      </w:pPr>
      <w:r w:rsidRPr="00DC145A">
        <w:rPr>
          <w:rFonts w:eastAsia="Times New Roman" w:cs="Times New Roman"/>
          <w:bCs/>
          <w:szCs w:val="20"/>
          <w:lang w:val="nl-NL" w:eastAsia="nl-NL"/>
        </w:rPr>
        <w:t xml:space="preserve">Voor de waardering van bezittingen en schulden wordt bij het bepalen van het (gezamenlijke) vermogen sparen en beleggen ingevolge het voorgestelde artikel 9.4bis, tweede lid, eerste zin, Wet IB 2001 in principe aangesloten bij de waarde in het economische verkeer aan het begin van het kalenderjaar, met overeenkomstige toepassing van de bepalingen in de voorgestelde afdeling 5.5 Wet IB 2001. Bij het bepalen van het (gezamenlijke) vermogen sparen en beleggen wordt de waarde van woningen op grond van het voorgestelde artikel 9.4bis, tweede lid, tweede zin, Wet IB 2001 echter bepaald volgens het </w:t>
      </w:r>
      <w:r w:rsidRPr="00DC145A">
        <w:rPr>
          <w:rFonts w:eastAsia="Times New Roman" w:cs="Times New Roman"/>
          <w:szCs w:val="20"/>
          <w:lang w:val="nl-NL" w:eastAsia="nl-NL"/>
        </w:rPr>
        <w:t>voorgestelde artikel 9.4ter Wet IB 2001. De waarderingsregels die voor woningen zijn opgenomen in het voorgestelde artikel 9.4ter Wet IB 2001 zijn gelijk aan de waarderingsregels in het huidige artikel 5.20 Wet IB 2001. Er is voor gekozen om bij de waardering van woningen niet aan te sluiten bij een waarderingsregel uit het voorgestelde hoofdstuk 5 Wet IB 2001. In het voorgestelde artikel 5.20 Wet IB 2001 is een waarderingsregel opgenomen in het kader van de vastgoedbijtelling, maar in dat artikel wordt geen rekening gehouden met het waardedrukkende effect van verhuur en van erfpacht,</w:t>
      </w:r>
      <w:r w:rsidRPr="00DC145A">
        <w:rPr>
          <w:rFonts w:eastAsia="Times New Roman" w:cs="Times New Roman"/>
          <w:szCs w:val="20"/>
          <w:vertAlign w:val="superscript"/>
          <w:lang w:val="nl-NL" w:eastAsia="nl-NL"/>
        </w:rPr>
        <w:footnoteReference w:id="85"/>
      </w:r>
      <w:r w:rsidRPr="00DC145A">
        <w:rPr>
          <w:rFonts w:eastAsia="Times New Roman" w:cs="Times New Roman"/>
          <w:szCs w:val="20"/>
          <w:lang w:val="nl-NL" w:eastAsia="nl-NL"/>
        </w:rPr>
        <w:t xml:space="preserve"> terwijl </w:t>
      </w:r>
      <w:r w:rsidRPr="00DC145A">
        <w:rPr>
          <w:rFonts w:eastAsia="Times New Roman" w:cs="Times New Roman"/>
          <w:szCs w:val="20"/>
          <w:lang w:val="nl-NL" w:eastAsia="nl-NL"/>
        </w:rPr>
        <w:lastRenderedPageBreak/>
        <w:t xml:space="preserve">het in het kader van het bepalen van het vermogen sparen en beleggen wenselijk is om hier wel rekening mee te houden. </w:t>
      </w:r>
    </w:p>
    <w:p w:rsidRPr="00DC145A" w:rsidR="00DC145A" w:rsidP="00DC145A" w:rsidRDefault="00DC145A" w14:paraId="493D3033" w14:textId="77777777">
      <w:pPr>
        <w:spacing w:line="360" w:lineRule="auto"/>
        <w:ind w:firstLine="709"/>
        <w:rPr>
          <w:rFonts w:eastAsia="Times New Roman" w:cs="Times New Roman"/>
          <w:szCs w:val="20"/>
          <w:lang w:val="nl-NL" w:eastAsia="nl-NL"/>
        </w:rPr>
      </w:pPr>
      <w:r w:rsidRPr="00DC145A">
        <w:rPr>
          <w:rFonts w:eastAsia="Times New Roman" w:cs="Times New Roman"/>
          <w:szCs w:val="20"/>
          <w:lang w:val="nl-NL" w:eastAsia="nl-NL"/>
        </w:rPr>
        <w:t>Het voorgestelde artikel 9.4bis, derde lid, Wet IB 2001 bevat een regeling voor de toerekening van bezittingen en schulden van het minderjarige kind. Bezittingen en schulden van het minderjarige kind worden door het voorgestelde van overeenkomstige toepassing verklaren van artikel 2.15, tweede tot en met vierde lid, Wet IB 2001 voor het bepalen van het vermogen sparen en beleggen van de ouder die het gezag uitoefent over dat kind, toegerekend aan die ouder. Met de ouder die het gezag over het kind uitoefent, wordt, indien niet tevens een andere ouder het gezag uitoefent, gelijkgesteld de ouder van wie het gezag is beëindigd op grond van artikel 1:266 BW. Indien het gezag over het kind aan meer dan één ouder toekomt, worden de bezittingen en schulden, bedoeld in het voorgestelde artikel 9.4bis, eerste lid, Wet IB 2001 in gelijke delen aan ieder van hen toegerekend.</w:t>
      </w:r>
    </w:p>
    <w:p w:rsidRPr="00DC145A" w:rsidR="00DC145A" w:rsidP="00DC145A" w:rsidRDefault="00DC145A" w14:paraId="4B6EF436" w14:textId="77777777">
      <w:pPr>
        <w:spacing w:line="360" w:lineRule="auto"/>
        <w:ind w:firstLine="708"/>
        <w:rPr>
          <w:rFonts w:eastAsia="Times New Roman" w:cs="Times New Roman"/>
          <w:bCs/>
          <w:szCs w:val="20"/>
          <w:lang w:val="nl-NL" w:eastAsia="nl-NL"/>
        </w:rPr>
      </w:pPr>
      <w:r w:rsidRPr="00DC145A">
        <w:rPr>
          <w:rFonts w:eastAsia="Times New Roman" w:cs="Times New Roman"/>
          <w:szCs w:val="20"/>
          <w:lang w:val="nl-NL" w:eastAsia="nl-NL"/>
        </w:rPr>
        <w:t xml:space="preserve">Het bedrag van het vermogen sparen en beleggen of </w:t>
      </w:r>
      <w:r w:rsidRPr="00DC145A">
        <w:rPr>
          <w:rFonts w:eastAsia="Times New Roman" w:cs="Times New Roman"/>
          <w:bCs/>
          <w:szCs w:val="20"/>
          <w:lang w:val="nl-NL" w:eastAsia="nl-NL"/>
        </w:rPr>
        <w:t xml:space="preserve">het gezamenlijke vermogen sparen en beleggen </w:t>
      </w:r>
      <w:r w:rsidRPr="00DC145A">
        <w:rPr>
          <w:rFonts w:eastAsia="Times New Roman" w:cs="Times New Roman"/>
          <w:szCs w:val="20"/>
          <w:lang w:val="nl-NL" w:eastAsia="nl-NL"/>
        </w:rPr>
        <w:t>wordt op grond van het voorgestelde artikel 9.4a, eerste lid, Wet IB 2001 bij beschikking vastgesteld, zie voor een toelichting hierop de artikelsgewijze toelichting bij de in het voorgestelde artikel I, onderdeel X, opgenomen</w:t>
      </w:r>
      <w:r w:rsidRPr="00DC145A">
        <w:rPr>
          <w:rFonts w:eastAsia="Times New Roman" w:cs="Times New Roman"/>
          <w:bCs/>
          <w:szCs w:val="20"/>
          <w:lang w:val="nl-NL" w:eastAsia="nl-NL"/>
        </w:rPr>
        <w:t xml:space="preserve"> wijzigingen van artikel 9.4a Wet IB 2001.</w:t>
      </w:r>
    </w:p>
    <w:p w:rsidRPr="00DC145A" w:rsidR="00DC145A" w:rsidP="00DC145A" w:rsidRDefault="00DC145A" w14:paraId="7A9B93BB" w14:textId="77777777">
      <w:pPr>
        <w:spacing w:line="360" w:lineRule="auto"/>
        <w:ind w:firstLine="708"/>
        <w:rPr>
          <w:rFonts w:eastAsia="Calibri" w:cs="Times New Roman"/>
          <w:kern w:val="2"/>
          <w:szCs w:val="18"/>
          <w:lang w:val="nl-NL"/>
          <w14:ligatures w14:val="standardContextual"/>
        </w:rPr>
      </w:pPr>
    </w:p>
    <w:p w:rsidRPr="00DC145A" w:rsidR="00DC145A" w:rsidP="00DC145A" w:rsidRDefault="00DC145A" w14:paraId="3D7F5E27" w14:textId="77777777">
      <w:pPr>
        <w:spacing w:line="360" w:lineRule="auto"/>
        <w:ind w:firstLine="709"/>
        <w:rPr>
          <w:rFonts w:eastAsia="Times New Roman" w:cs="Times New Roman"/>
          <w:bCs/>
          <w:i/>
          <w:iCs/>
          <w:szCs w:val="20"/>
          <w:lang w:val="nl-NL" w:eastAsia="nl-NL"/>
        </w:rPr>
      </w:pPr>
      <w:r w:rsidRPr="00DC145A">
        <w:rPr>
          <w:rFonts w:eastAsia="Times New Roman" w:cs="Times New Roman"/>
          <w:i/>
          <w:iCs/>
          <w:szCs w:val="20"/>
          <w:lang w:val="nl-NL" w:eastAsia="nl-NL"/>
        </w:rPr>
        <w:t>Artikel I, onderdeel X</w:t>
      </w:r>
      <w:r w:rsidRPr="00DC145A">
        <w:rPr>
          <w:rFonts w:eastAsia="Times New Roman" w:cs="Times New Roman"/>
          <w:bCs/>
          <w:i/>
          <w:iCs/>
          <w:szCs w:val="20"/>
          <w:lang w:val="nl-NL" w:eastAsia="nl-NL"/>
        </w:rPr>
        <w:t xml:space="preserve"> (artikel 9.4a van de Wet inkomstenbelasting 2001) </w:t>
      </w:r>
    </w:p>
    <w:p w:rsidRPr="00DC145A" w:rsidR="00DC145A" w:rsidP="00DC145A" w:rsidRDefault="00DC145A" w14:paraId="5A4BC353"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Met de voorgestelde wijziging van artikel 9.4a Wet IB 2001 wordt bewerkstelligd dat – in lijn met het vervallen van het begrip ‘rendementsgrondslag’ in het voorgestelde hoofdstuk 5 Wet IB 2001 – de beschikking bedrag rendementsgrondslag komt te vervallen. Deze wordt ingevolge het voorgestelde artikel 9.4a, eerste lid, Wet IB 2001 vervangen door de beschikking bedrag vermogen sparen en beleggen. Met de beschikking bedrag vermogen sparen en beleggen wordt net als met de beschikking bedrag rendementsgrondslag beoogd het box 3-vermogen op 1 januari van het kalenderjaar vast te stellen. Voor de vermogenstoets in inkomens- en vermogensafhankelijke regelingen zijn namelijk meerdere bestuursorganen afhankelijk van de gegevens van de Belastingdienst over de hoogte van het vermogen, waaronder de Dienst Toeslagen, het Centraal Administratiekantoor, de Dienst Uitvoering Onderwijs, de Raad voor de Rechtsbijstand, de Sociale Verzekeringsbank en gemeenten. </w:t>
      </w:r>
    </w:p>
    <w:p w:rsidRPr="00DC145A" w:rsidR="00DC145A" w:rsidP="00DC145A" w:rsidRDefault="00DC145A" w14:paraId="27913A18"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Bij de inwerkingtreding van de voorgestelde wijziging van artikel 9.4a Wet IB 2001 worden de bedragen die zijn opgenomen in het voorgestelde artikel 9.4a, eerste lid, Wet IB 2001 geactualiseerd op grond van het voorgestelde artikel VI.</w:t>
      </w:r>
    </w:p>
    <w:p w:rsidRPr="00DC145A" w:rsidR="00DC145A" w:rsidP="00DC145A" w:rsidRDefault="00DC145A" w14:paraId="096E76A0"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De belastingplichtige die het gehele kalenderjaar dezelfde partner heeft of geacht wordt te hebben gehad, heeft ingevolge het voorgestelde artikel 9.4a, eerste lid, Wet IB 2001 met zijn partner een gezamenlijk vermogen sparen en beleggen. Het voorgestelde artikel 9.4a, tweede lid, eerste zin, Wet IB 2001 regelt dat de belastingplichtige en zijn partner het gezamenlijke vermogen sparen en beleggen onderling vrij kunnen toerekenen. Voor zover de belastingplichtige en zijn partner geen onderlinge verhouding kiezen voorziet het voorgestelde artikel 9.4a, tweede lid, tweede zin, Wet IB 2001 in een gelijke toerekening tussen beide partners van het gezamenlijke vermogen sparen en beleggen. Ingevolge het voorgestelde artikel 9.4a, tweede lid, derde zin, Wet IB 2001 kan de toerekening worden gewijzigd tot het tijdstip waarop de beschikking bedrag </w:t>
      </w:r>
      <w:r w:rsidRPr="00DC145A">
        <w:rPr>
          <w:rFonts w:eastAsia="Times New Roman" w:cs="Times New Roman"/>
          <w:bCs/>
          <w:szCs w:val="20"/>
          <w:lang w:val="nl-NL" w:eastAsia="nl-NL"/>
        </w:rPr>
        <w:lastRenderedPageBreak/>
        <w:t>vermogen sparen en beleggen onherroepelijk vaststaat of, in voorkomend geval, tot zes weken na een uitspraak van de Hoge Raad waardoor de beschikking onherroepelijk komt vast te staan.</w:t>
      </w:r>
    </w:p>
    <w:p w:rsidRPr="00DC145A" w:rsidR="00DC145A" w:rsidP="00DC145A" w:rsidRDefault="00DC145A" w14:paraId="6DC98BAC" w14:textId="77777777">
      <w:pPr>
        <w:spacing w:line="360" w:lineRule="auto"/>
        <w:ind w:firstLine="708"/>
        <w:rPr>
          <w:rFonts w:eastAsia="Calibri" w:cs="Times New Roman"/>
          <w:kern w:val="2"/>
          <w:szCs w:val="18"/>
          <w:lang w:val="nl-NL"/>
          <w14:ligatures w14:val="standardContextual"/>
        </w:rPr>
      </w:pPr>
    </w:p>
    <w:p w:rsidRPr="00DC145A" w:rsidR="00DC145A" w:rsidP="00DC145A" w:rsidRDefault="00DC145A" w14:paraId="6800447C" w14:textId="77777777">
      <w:pPr>
        <w:spacing w:line="360" w:lineRule="auto"/>
        <w:ind w:firstLine="709"/>
        <w:rPr>
          <w:rFonts w:eastAsia="Times New Roman" w:cs="Times New Roman"/>
          <w:szCs w:val="20"/>
          <w:lang w:val="nl-NL" w:eastAsia="nl-NL"/>
        </w:rPr>
      </w:pPr>
      <w:r w:rsidRPr="00DC145A">
        <w:rPr>
          <w:rFonts w:eastAsia="Times New Roman" w:cs="Times New Roman"/>
          <w:bCs/>
          <w:i/>
          <w:iCs/>
          <w:szCs w:val="20"/>
          <w:lang w:val="nl-NL" w:eastAsia="nl-NL"/>
        </w:rPr>
        <w:t>Artikel I</w:t>
      </w:r>
      <w:r w:rsidRPr="00DC145A">
        <w:rPr>
          <w:rFonts w:eastAsia="Times New Roman" w:cs="Times New Roman"/>
          <w:i/>
          <w:iCs/>
          <w:szCs w:val="20"/>
          <w:lang w:val="nl-NL" w:eastAsia="nl-NL"/>
        </w:rPr>
        <w:t>, onderdeel Y (artikel 9.5a van de Wet inkomstenbelasting 2001)</w:t>
      </w:r>
    </w:p>
    <w:p w:rsidRPr="00DC145A" w:rsidR="00DC145A" w:rsidP="00DC145A" w:rsidRDefault="00DC145A" w14:paraId="6D5044C0"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In artikel 9.5a Wet IB 2001 is een delegatiebepaling opgenomen voor het vaststellen van forfaitaire rendementspercentages voor banktegoeden en schulden voor op te leggen voorlopige aanslagen. Bij de berekening van het werkelijke rendement op grond van het voorgestelde hoofdstuk 5 Wet IB 2001 wordt er voor banktegoeden en schulden geen forfaitair rendementspercentage meer gehanteerd. Om deze reden wordt voorgesteld om artikel 9.5a Wet IB 2001 te laten vervallen.  </w:t>
      </w:r>
    </w:p>
    <w:p w:rsidRPr="00DC145A" w:rsidR="00DC145A" w:rsidP="00DC145A" w:rsidRDefault="00DC145A" w14:paraId="3B6A75AF" w14:textId="77777777">
      <w:pPr>
        <w:spacing w:line="360" w:lineRule="auto"/>
        <w:ind w:firstLine="708"/>
        <w:rPr>
          <w:rFonts w:eastAsia="Calibri" w:cs="Times New Roman"/>
          <w:kern w:val="2"/>
          <w:szCs w:val="18"/>
          <w:lang w:val="nl-NL"/>
          <w14:ligatures w14:val="standardContextual"/>
        </w:rPr>
      </w:pPr>
    </w:p>
    <w:p w:rsidRPr="00DC145A" w:rsidR="00DC145A" w:rsidP="00DC145A" w:rsidRDefault="00DC145A" w14:paraId="7E317ED5" w14:textId="77777777">
      <w:pPr>
        <w:spacing w:line="360" w:lineRule="auto"/>
        <w:ind w:firstLine="709"/>
        <w:rPr>
          <w:rFonts w:eastAsia="Times New Roman" w:cs="Times New Roman"/>
          <w:bCs/>
          <w:i/>
          <w:iCs/>
          <w:szCs w:val="20"/>
          <w:lang w:val="nl-NL" w:eastAsia="nl-NL"/>
        </w:rPr>
      </w:pPr>
      <w:r w:rsidRPr="00DC145A">
        <w:rPr>
          <w:rFonts w:eastAsia="Times New Roman" w:cs="Times New Roman"/>
          <w:i/>
          <w:iCs/>
          <w:szCs w:val="20"/>
          <w:lang w:val="nl-NL" w:eastAsia="nl-NL"/>
        </w:rPr>
        <w:t>Artikel I, onderdeel Z</w:t>
      </w:r>
      <w:r w:rsidRPr="00DC145A">
        <w:rPr>
          <w:rFonts w:eastAsia="Times New Roman" w:cs="Times New Roman"/>
          <w:bCs/>
          <w:i/>
          <w:iCs/>
          <w:szCs w:val="20"/>
          <w:lang w:val="nl-NL" w:eastAsia="nl-NL"/>
        </w:rPr>
        <w:t xml:space="preserve"> (artikel 10.1 van de Wet inkomstenbelasting 2001)</w:t>
      </w:r>
    </w:p>
    <w:p w:rsidRPr="00DC145A" w:rsidR="00DC145A" w:rsidP="00DC145A" w:rsidRDefault="00DC145A" w14:paraId="4BDB9D6D"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Met de voorgestelde wijziging van artikel 10.1, eerste lid, Wet IB 2001 wordt geregeld welke in het voorgestelde hoofdstuk 5 Wet IB 2001 opgenomen bedragen jaarlijks zullen worden geïndexeerd en dat het enkele malen in het voorgestelde artikel 7.7 Wet IB 2001 opgenomen bedrag jaarlijks zal worden geïndexeerd. Het gaat om bedragen inzake het heffingsvrije resultaat (zie het voorgestelde artikel 5.40 Wet IB 2001), de vrijstelling van bepaalde rechten (zie het voorgestelde artikel 5.56 Wet IB 2001) en de verliesverrekeningsdrempel (zie het voorgestelde artikel 5.65 Wet IB 2001 en het voorgestelde artikel 7.7 Wet IB 2001). Daarnaast wordt hiermee geregeld voor welke bepalingen in het huidige hoofdstuk 5 Wet IB 2001 geen indexatie meer hoeft plaats te vinden, omdat de voorgestelde tekst van die bepalingen geen bedragen bevatten. Dat betreft de artikelen 5.3, 5.5 en 5.10 Wet IB 2001. </w:t>
      </w:r>
    </w:p>
    <w:p w:rsidRPr="00DC145A" w:rsidR="00DC145A" w:rsidP="00DC145A" w:rsidRDefault="00DC145A" w14:paraId="433335BD" w14:textId="77777777">
      <w:pPr>
        <w:spacing w:line="360" w:lineRule="auto"/>
        <w:ind w:firstLine="708"/>
        <w:rPr>
          <w:rFonts w:eastAsia="Calibri" w:cs="Times New Roman"/>
          <w:kern w:val="2"/>
          <w:szCs w:val="18"/>
          <w:lang w:val="nl-NL"/>
          <w14:ligatures w14:val="standardContextual"/>
        </w:rPr>
      </w:pPr>
    </w:p>
    <w:p w:rsidRPr="00DC145A" w:rsidR="00DC145A" w:rsidP="00DC145A" w:rsidRDefault="00DC145A" w14:paraId="1EA17704" w14:textId="77777777">
      <w:pPr>
        <w:spacing w:line="360" w:lineRule="auto"/>
        <w:ind w:firstLine="709"/>
        <w:rPr>
          <w:rFonts w:eastAsia="Times New Roman" w:cs="Times New Roman"/>
          <w:bCs/>
          <w:i/>
          <w:iCs/>
          <w:szCs w:val="20"/>
          <w:lang w:val="nl-NL" w:eastAsia="nl-NL"/>
        </w:rPr>
      </w:pPr>
      <w:r w:rsidRPr="00DC145A">
        <w:rPr>
          <w:rFonts w:eastAsia="Times New Roman" w:cs="Times New Roman"/>
          <w:i/>
          <w:iCs/>
          <w:szCs w:val="20"/>
          <w:lang w:val="nl-NL" w:eastAsia="nl-NL"/>
        </w:rPr>
        <w:t>Artikel I, onderdeel AA</w:t>
      </w:r>
      <w:r w:rsidRPr="00DC145A">
        <w:rPr>
          <w:rFonts w:eastAsia="Times New Roman" w:cs="Times New Roman"/>
          <w:bCs/>
          <w:i/>
          <w:iCs/>
          <w:szCs w:val="20"/>
          <w:lang w:val="nl-NL" w:eastAsia="nl-NL"/>
        </w:rPr>
        <w:t xml:space="preserve"> (artikel 10.6ter van de Wet inkomstenbelasting 2001) </w:t>
      </w:r>
    </w:p>
    <w:p w:rsidRPr="00DC145A" w:rsidR="00DC145A" w:rsidP="00DC145A" w:rsidRDefault="00DC145A" w14:paraId="335FA8C0"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Met de voorgestelde wijziging van artikel 10.6ter Wet IB 2001 komt in lijn met de voorgestelde vervanging van de forfaitaire rendementsheffing door een heffing op basis van werkelijk rendement de jaarlijkse vervanging van de forfaitaire rendementen voor sparen en beleggen te vervallen. Wel blijft de jaarlijkse vervanging van het forfaitaire rendement in box 2 voor aandelen in of winstbewijzen van een ingevolge artikel 6a van de Wet op de vennootschapsbelasting 1969 vrijgestelde beleggingsinstelling als bedoeld in artikel 4.13, eerste lid, onderdeel a, Wet IB 2001 of voor aandelen in of winstbewijzen van een buitenlands beleggingslichaam als bedoeld in artikel 4.13, eerste lid, onderdeel a, Wet IB 2001 in stand. Het onderhavige wetsvoorstel bevat uitsluitend wijzigingen die noodzakelijk zijn voor de invoering van een heffing over werkelijk rendement in box 3. Voor het forfaitaire rendement in box 2 voor aandelen in of winstbewijzen van een vrijgestelde beleggingsinstelling of voor aandelen in of winstbewijzen van een buitenlands beleggingslichaam wordt daarom geen wijziging voorgesteld. </w:t>
      </w:r>
    </w:p>
    <w:p w:rsidRPr="00DC145A" w:rsidR="00DC145A" w:rsidP="00DC145A" w:rsidRDefault="00DC145A" w14:paraId="77D98E7C" w14:textId="77777777">
      <w:pPr>
        <w:spacing w:line="360" w:lineRule="auto"/>
        <w:ind w:firstLine="708"/>
        <w:rPr>
          <w:rFonts w:eastAsia="Calibri" w:cs="Times New Roman"/>
          <w:kern w:val="2"/>
          <w:szCs w:val="18"/>
          <w:lang w:val="nl-NL"/>
          <w14:ligatures w14:val="standardContextual"/>
        </w:rPr>
      </w:pPr>
    </w:p>
    <w:p w:rsidRPr="00DC145A" w:rsidR="00DC145A" w:rsidP="00DC145A" w:rsidRDefault="00DC145A" w14:paraId="703C28D9" w14:textId="77777777">
      <w:pPr>
        <w:spacing w:line="360" w:lineRule="auto"/>
        <w:ind w:firstLine="709"/>
        <w:rPr>
          <w:rFonts w:eastAsia="Times New Roman" w:cs="Times New Roman"/>
          <w:bCs/>
          <w:i/>
          <w:iCs/>
          <w:szCs w:val="20"/>
          <w:lang w:val="nl-NL" w:eastAsia="nl-NL"/>
        </w:rPr>
      </w:pPr>
      <w:r w:rsidRPr="00DC145A">
        <w:rPr>
          <w:rFonts w:eastAsia="Times New Roman" w:cs="Times New Roman"/>
          <w:i/>
          <w:iCs/>
          <w:szCs w:val="20"/>
          <w:lang w:val="nl-NL" w:eastAsia="nl-NL"/>
        </w:rPr>
        <w:t>Artikel I, onderdeel BB</w:t>
      </w:r>
      <w:r w:rsidRPr="00DC145A">
        <w:rPr>
          <w:rFonts w:eastAsia="Times New Roman" w:cs="Times New Roman"/>
          <w:bCs/>
          <w:i/>
          <w:iCs/>
          <w:szCs w:val="20"/>
          <w:lang w:val="nl-NL" w:eastAsia="nl-NL"/>
        </w:rPr>
        <w:t xml:space="preserve"> (artikel 10.8a van de Wet inkomstenbelasting 2001) </w:t>
      </w:r>
    </w:p>
    <w:p w:rsidRPr="00DC145A" w:rsidR="00DC145A" w:rsidP="00DC145A" w:rsidRDefault="00DC145A" w14:paraId="4EF80C22"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Het voorgestelde artikel 10.8a, eerste lid, Wet IB 2001 introduceert een administratie- en bewaarplicht voor een natuurlijk persoon die een resultaat uit sparen en beleggen als bedoeld in artikel 5.3 Wet IB 2001 behaalt. Het voorgestelde artikel 10.8a, eerste lid, Wet IB 2001 regelt namelijk dat artikel 52 AWR van overeenkomstige toepassing is in die situatie. Dit betekent onder </w:t>
      </w:r>
      <w:r w:rsidRPr="00DC145A">
        <w:rPr>
          <w:rFonts w:eastAsia="Times New Roman" w:cs="Times New Roman"/>
          <w:bCs/>
          <w:szCs w:val="20"/>
          <w:lang w:val="nl-NL" w:eastAsia="nl-NL"/>
        </w:rPr>
        <w:lastRenderedPageBreak/>
        <w:t>andere dat de administratieplichtige met betrekking tot het behaalde resultaat uit sparen en beleggen is gehouden van de vermogenstoestand en van alles betreffende het resultaat uit sparen en beleggen naar de eisen van dat resultaat op zodanige wijze een administratie te voeren en de daartoe behorende boeken, bescheiden en andere gegevensdragers op zodanige wijze te bewaren, dat te allen tijde de rechten en verplichtingen alsmede de voor de heffing van belasting overigens van belang zijnde gegevens hieruit duidelijk blijken. De uiteindelijke inhoud en omvang van de administratie- en bewaarplicht hangt af van de omvang, aard en complexiteit van het resultaat.</w:t>
      </w:r>
    </w:p>
    <w:p w:rsidRPr="00DC145A" w:rsidR="00DC145A" w:rsidP="00DC145A" w:rsidRDefault="00DC145A" w14:paraId="1CF66592"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Het voorgestelde artikel 10.8a, tweede lid, Wet IB 2001 biedt de mogelijkheid om bij of krachtens algemene maatregel van bestuur resultaten die vallen onder het voorgestelde artikel 10.8a, eerste lid, Wet IB 2001 uit te sluiten van de administratie- en bewaarplicht. Dit is mogelijk in het geval dat op andere wijze voldoende gegevens en inlichtingen worden verkregen door de Belastingdienst. In dit geval is een administratie- en bewaarplicht voor de belastingplichtige niet langer noodzakelijk. </w:t>
      </w:r>
    </w:p>
    <w:p w:rsidRPr="00DC145A" w:rsidR="00DC145A" w:rsidP="00DC145A" w:rsidRDefault="00DC145A" w14:paraId="33A35720"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Huidige voorbeelden waarvoor de uitsluiting van de voorgestelde administratie- en bewaarplicht zal gelden zijn de resultaten uit sparen en beleggen waarvan voldoende gegevens en inlichtingen worden verkregen op grond van artikel 10.8, eerste lid, Wet IB 2001 en artikel 22 UBIB 2001. Op grond van voornoemde wet- en regelgeving zijn bepaalde administratieplichtigen, waaronder banken en andere soorten financiële instellingen, onder andere verplicht om jaarlijks de waarde in het economische verkeer van beleggingsproducten alsmede gegevens inzake genoten opbrengsten en ingehouden belastingen inzake die beleggingsproducten te verstrekken aan de Belastingdienst. De uitsluiting van de voorgestelde administratie- en bewaarplicht zal ook gelden in het geval dat voldoende gegevens en inlichtingen, nationaal en internationaal, worden verkregen door de Belastingdienst. </w:t>
      </w:r>
    </w:p>
    <w:p w:rsidRPr="00DC145A" w:rsidR="00DC145A" w:rsidP="00DC145A" w:rsidRDefault="00DC145A" w14:paraId="1C522C3C"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Op grond van artikel 10.8, eerste lid, Wet IB 2001 en artikel 22 UBIB 2001 leveren banken, beleggingsinstellingen, financiële instellingen, levensverzekeraars et cetera automatisch financiële gegevens en inlichtingen aan de Belastingdienst aan over diverse bezittingen en schulden in box 3. Buitenlandse financiële instellingen leveren op basis van de Common Reporting Standard (CRS) en Foreign Account Tax Compliance Act (FATCA) automatisch financiële gegevens en inlichtingen aan de Belastingdienst aan over bankrekeningen, kapitaal- en lijfrenteverzekeringen en financiële producten zoals effecten. Op grond van de zogenoemde DAC8-richtlijn worden met ingang van 2026 automatisch gegevens over crypto-activa verstrekt aan de Belastingdienst. Resultaten die worden behaald met bezittingen en schulden waarvan via de genoemde financiële instellingen gegevens worden verstrekt vallen niet onder de administratie- en bewaarplicht.</w:t>
      </w:r>
    </w:p>
    <w:p w:rsidRPr="00DC145A" w:rsidR="00DC145A" w:rsidP="00DC145A" w:rsidRDefault="00DC145A" w14:paraId="1777C9D3"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Op grond van het voorgestelde artikel 10.8a, derde lid, Wet IB 2001 kunnen bij ministeriële regeling regels worden gesteld met betrekking tot het nakomen van de voorgestelde administratie- en bewaarplicht. Via een dergelijke regeling kan meer invulling worden gegeven aan de verplichtingen waaraan een belastingplichtige dient te voldoen. Hierdoor zal de belastingplichtige meer rechtszekerheid ervaren door de aangereikte handvatten. </w:t>
      </w:r>
    </w:p>
    <w:p w:rsidRPr="00DC145A" w:rsidR="00DC145A" w:rsidP="00DC145A" w:rsidRDefault="00DC145A" w14:paraId="698656D3" w14:textId="2B2853BB">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Het voorgestelde artikel 10.8a, vierde lid, Wet IB 2001 ziet op de termijn van de bewaarplicht. Teneinde de bewaarplicht voor deze groep administratieplichtigen proportioneel te maken, wordt voorgesteld om de termijn van de bewaarplicht korter te maken dan de reguliere </w:t>
      </w:r>
      <w:r w:rsidRPr="00DC145A">
        <w:rPr>
          <w:rFonts w:eastAsia="Times New Roman" w:cs="Times New Roman"/>
          <w:bCs/>
          <w:szCs w:val="20"/>
          <w:lang w:val="nl-NL" w:eastAsia="nl-NL"/>
        </w:rPr>
        <w:lastRenderedPageBreak/>
        <w:t>zeven jaar</w:t>
      </w:r>
      <w:r w:rsidR="00365FCB">
        <w:rPr>
          <w:rFonts w:eastAsia="Times New Roman" w:cs="Times New Roman"/>
          <w:bCs/>
          <w:szCs w:val="20"/>
          <w:lang w:val="nl-NL" w:eastAsia="nl-NL"/>
        </w:rPr>
        <w:t>.</w:t>
      </w:r>
      <w:r w:rsidRPr="00DC145A">
        <w:rPr>
          <w:rFonts w:eastAsia="Times New Roman" w:cs="Times New Roman"/>
          <w:bCs/>
          <w:szCs w:val="20"/>
          <w:vertAlign w:val="superscript"/>
          <w:lang w:val="nl-NL" w:eastAsia="nl-NL"/>
        </w:rPr>
        <w:footnoteReference w:id="86"/>
      </w:r>
      <w:r w:rsidRPr="00DC145A">
        <w:rPr>
          <w:rFonts w:eastAsia="Times New Roman" w:cs="Times New Roman"/>
          <w:bCs/>
          <w:szCs w:val="20"/>
          <w:lang w:val="nl-NL" w:eastAsia="nl-NL"/>
        </w:rPr>
        <w:t xml:space="preserve"> De voorgestelde bewaartermijn sluit aan bij de aanslagtermijn van artikel 11, derde lid, AWR. In de regel bedraagt deze termijn drie jaar na het tijdstip waarop de belastingschuld is ontstaan. In gevallen waarin uitstel voor het doen van aangifte is verkregen, wordt deze termijn met de duur van dit uitstel verlengd. In de meer uitzonderlijke situatie dat binnen zes maanden voor het einde van de aanslagtermijn een ‘spontane aangifte’ inkomstenbelasting wordt ingediend, dat wil zeggen dat gegevens als bedoeld in artikel 9, vierde lid, AWR worden verstrekt zonder dat daaraan een uitnodiging tot het indienen van een aangifte is voorafgegaan, wordt die termijn met zes maanden verlengd. Deze verlenging geldt ook in de situatie waarbij iemand niet de gegevens spontaan verstrekt, maar eerst op grond van artikel 6, tweede of derde lid, AWR de inspecteur heeft verzocht om een uitnodiging tot het doen van aangifte.</w:t>
      </w:r>
    </w:p>
    <w:p w:rsidRPr="00DC145A" w:rsidR="00DC145A" w:rsidP="00DC145A" w:rsidRDefault="00DC145A" w14:paraId="61BDDF2D"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Het voorgestelde artikel 10.8a, vijfde lid, Wet IB 2001 ziet op de gevolgen van het niet nakomen van de administratie- en bewaarplicht ingevolge het voorgestelde artikel 10.8a, eerste lid, Wet IB 2001. Een schending van deze verplichtingen kan door de inspecteur worden vastgesteld door middel van een informatiebeschikking</w:t>
      </w:r>
      <w:r w:rsidRPr="00DC145A">
        <w:rPr>
          <w:rFonts w:eastAsia="Times New Roman" w:cs="Times New Roman"/>
          <w:szCs w:val="20"/>
          <w:lang w:val="nl-NL" w:eastAsia="nl-NL"/>
        </w:rPr>
        <w:t xml:space="preserve"> </w:t>
      </w:r>
      <w:r w:rsidRPr="00DC145A">
        <w:rPr>
          <w:rFonts w:eastAsia="Times New Roman" w:cs="Times New Roman"/>
          <w:bCs/>
          <w:szCs w:val="20"/>
          <w:lang w:val="nl-NL" w:eastAsia="nl-NL"/>
        </w:rPr>
        <w:t>op grond van artikel 52a AWR. In het geval dat een informatiebeschikking onherroepelijk wordt, treedt op grond van artikel 25, derde lid, AWR bij bezwaar en op grond van de artikelen 27e, eerste lid, en 27h, tweede lid, AWR bij beroep en hoger beroep de zogenoemde omkering en verzwaring van de bewijslast in werking. Het voorgaande houdt kort samengevat in dat de belastingplichtige dient te doen blijken (overtuigend aantonen) dat de belastingaanslag, de beschikking of de uitspraak op bezwaar met betrekking tot die belastingaanslag of beschikking onjuist is. Uit jurisprudentie volgt dat niet elk gebrek in de administratie leidt tot de conclusie dat de administratieverplichting is geschonden</w:t>
      </w:r>
      <w:r w:rsidRPr="00DC145A">
        <w:rPr>
          <w:rFonts w:eastAsia="Times New Roman" w:cs="Times New Roman"/>
          <w:bCs/>
          <w:szCs w:val="20"/>
          <w:vertAlign w:val="superscript"/>
          <w:lang w:val="nl-NL" w:eastAsia="nl-NL"/>
        </w:rPr>
        <w:footnoteReference w:id="87"/>
      </w:r>
      <w:r w:rsidRPr="00DC145A">
        <w:rPr>
          <w:rFonts w:eastAsia="Times New Roman" w:cs="Times New Roman"/>
          <w:bCs/>
          <w:szCs w:val="20"/>
          <w:vertAlign w:val="superscript"/>
          <w:lang w:val="nl-NL" w:eastAsia="nl-NL"/>
        </w:rPr>
        <w:t xml:space="preserve"> </w:t>
      </w:r>
      <w:r w:rsidRPr="00DC145A">
        <w:rPr>
          <w:rFonts w:eastAsia="Times New Roman" w:cs="Times New Roman"/>
          <w:bCs/>
          <w:szCs w:val="20"/>
          <w:lang w:val="nl-NL" w:eastAsia="nl-NL"/>
        </w:rPr>
        <w:t xml:space="preserve">en dat niet elke schending van de administratieverplichting voldoende zwaar is om de omkering en verzwaring van de bewijslast in werking te laten treden. Hiermee wordt reeds de proportionaliteit gewaarborgd. </w:t>
      </w:r>
    </w:p>
    <w:p w:rsidR="00DC145A" w:rsidP="00DC145A" w:rsidRDefault="00DC145A" w14:paraId="4C27AB39"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Teneinde de proportionaliteit bij de omkering en verzwaring van de bewijslast nog meer te waarborgen, wordt met het voorgestelde artikel 10.8a, vijfde lid, Wet IB 2001 expliciet vastgelegd dat de omkering en verzwaring van de bewijslast alleen geldt ten aanzien van een resultaat uit sparen en beleggen als bedoeld in het voorgestelde artikel 10.8a, eerste lid, Wet IB 2001. Daarmee geldt de omkering en verzwaring van de bewijslast bij een schending van de verplichtingen ingevolge het voorgestelde artikel 10.8a, eerste lid, Wet IB 2001 niet voor de gehele (onderliggende) belastingaanslag of beschikking. Een dergelijke partiële omkering van de bewijslast is bij een (bij een informatiebeschikking vastgestelde) schending van de administratie- en bewaarplicht in jurisprudentie</w:t>
      </w:r>
      <w:r w:rsidRPr="00DC145A">
        <w:rPr>
          <w:rFonts w:eastAsia="Times New Roman" w:cs="Times New Roman"/>
          <w:bCs/>
          <w:szCs w:val="20"/>
          <w:vertAlign w:val="superscript"/>
          <w:lang w:val="nl-NL" w:eastAsia="nl-NL"/>
        </w:rPr>
        <w:footnoteReference w:id="88"/>
      </w:r>
      <w:r w:rsidRPr="00DC145A">
        <w:rPr>
          <w:rFonts w:eastAsia="Times New Roman" w:cs="Times New Roman"/>
          <w:bCs/>
          <w:szCs w:val="20"/>
          <w:lang w:val="nl-NL" w:eastAsia="nl-NL"/>
        </w:rPr>
        <w:t xml:space="preserve"> niet uitgekristalliseerd. Tot het tijdstip waarop hierover meer duidelijkheid bestaat in jurisprudentie of in het kader van het onderzoek naar de informatiebeschikking</w:t>
      </w:r>
      <w:r w:rsidRPr="00DC145A">
        <w:rPr>
          <w:rFonts w:eastAsia="Times New Roman" w:cs="Times New Roman"/>
          <w:bCs/>
          <w:szCs w:val="20"/>
          <w:vertAlign w:val="superscript"/>
          <w:lang w:val="nl-NL" w:eastAsia="nl-NL"/>
        </w:rPr>
        <w:footnoteReference w:id="89"/>
      </w:r>
      <w:r w:rsidRPr="00DC145A">
        <w:rPr>
          <w:rFonts w:eastAsia="Times New Roman" w:cs="Times New Roman"/>
          <w:bCs/>
          <w:szCs w:val="20"/>
          <w:lang w:val="nl-NL" w:eastAsia="nl-NL"/>
        </w:rPr>
        <w:t xml:space="preserve"> nadere beleidskeuzes worden gemaakt, zal het voorgestelde artikel 10.8a, vijfde lid, Wet IB 2001 reeds een partiële omkering van de bewijslast introduceren tijdens bezwaar en (hoger) beroep en daarmee als lex specialis gelden.</w:t>
      </w:r>
    </w:p>
    <w:p w:rsidR="00365FCB" w:rsidP="00DC145A" w:rsidRDefault="00365FCB" w14:paraId="01835C6B" w14:textId="77777777">
      <w:pPr>
        <w:spacing w:line="360" w:lineRule="auto"/>
        <w:ind w:firstLine="709"/>
        <w:rPr>
          <w:rFonts w:eastAsia="Times New Roman" w:cs="Times New Roman"/>
          <w:bCs/>
          <w:szCs w:val="20"/>
          <w:lang w:val="nl-NL" w:eastAsia="nl-NL"/>
        </w:rPr>
      </w:pPr>
    </w:p>
    <w:p w:rsidRPr="00DC145A" w:rsidR="00365FCB" w:rsidP="00DC145A" w:rsidRDefault="00365FCB" w14:paraId="088FE3DA" w14:textId="77777777">
      <w:pPr>
        <w:spacing w:line="360" w:lineRule="auto"/>
        <w:ind w:firstLine="709"/>
        <w:rPr>
          <w:rFonts w:eastAsia="Times New Roman" w:cs="Times New Roman"/>
          <w:bCs/>
          <w:szCs w:val="20"/>
          <w:lang w:val="nl-NL" w:eastAsia="nl-NL"/>
        </w:rPr>
      </w:pPr>
    </w:p>
    <w:p w:rsidRPr="00DC145A" w:rsidR="00DC145A" w:rsidP="00DC145A" w:rsidRDefault="00DC145A" w14:paraId="28E0766F" w14:textId="77777777">
      <w:pPr>
        <w:spacing w:line="360" w:lineRule="auto"/>
        <w:ind w:firstLine="708"/>
        <w:rPr>
          <w:rFonts w:eastAsia="Calibri" w:cs="Times New Roman"/>
          <w:kern w:val="2"/>
          <w:szCs w:val="18"/>
          <w:lang w:val="nl-NL"/>
          <w14:ligatures w14:val="standardContextual"/>
        </w:rPr>
      </w:pPr>
    </w:p>
    <w:p w:rsidRPr="00DC145A" w:rsidR="00DC145A" w:rsidP="00DC145A" w:rsidRDefault="00DC145A" w14:paraId="462C5A2A" w14:textId="77777777">
      <w:pPr>
        <w:spacing w:line="360" w:lineRule="auto"/>
        <w:ind w:firstLine="709"/>
        <w:rPr>
          <w:rFonts w:eastAsia="Times New Roman" w:cs="Times New Roman"/>
          <w:bCs/>
          <w:szCs w:val="20"/>
          <w:lang w:val="nl-NL" w:eastAsia="nl-NL"/>
        </w:rPr>
      </w:pPr>
      <w:r w:rsidRPr="00DC145A">
        <w:rPr>
          <w:rFonts w:eastAsia="Times New Roman" w:cs="Times New Roman"/>
          <w:bCs/>
          <w:i/>
          <w:iCs/>
          <w:szCs w:val="20"/>
          <w:lang w:val="nl-NL" w:eastAsia="nl-NL"/>
        </w:rPr>
        <w:lastRenderedPageBreak/>
        <w:t>Artikel I, onderdeel CC (artikel 10.11 van de Wet inkomstenbelasting 2001)</w:t>
      </w:r>
    </w:p>
    <w:p w:rsidRPr="00DC145A" w:rsidR="00DC145A" w:rsidP="00DC145A" w:rsidRDefault="00DC145A" w14:paraId="2E8BCEEE"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Met de voorgestelde wijziging van artikel 10.11, eerste lid, Wet IB 2001 worden de verwijzingen naar de artikelen 5.16a en 5.17 Wet IB 2001 gewijzigd in verwijzingen naar de voorgestelde artikelen 5.44 en 5.47 Wet IB 2001. Deze aanpassing is in lijn met de voorgestelde verplaatsing van de tekst van artikel 5.16a Wet IB 2001 naar artikel 5.44 Wet IB 2001, onderscheidenlijk de voorgestelde verplaatsing van de tekst van artikel 5.17 Wet IB 2001 naar artikel 5.47 Wet IB 2001. </w:t>
      </w:r>
    </w:p>
    <w:p w:rsidRPr="00DC145A" w:rsidR="00DC145A" w:rsidP="00DC145A" w:rsidRDefault="00DC145A" w14:paraId="448E59DA" w14:textId="77777777">
      <w:pPr>
        <w:spacing w:line="360" w:lineRule="auto"/>
        <w:ind w:firstLine="708"/>
        <w:rPr>
          <w:rFonts w:eastAsia="Calibri" w:cs="Times New Roman"/>
          <w:kern w:val="2"/>
          <w:szCs w:val="18"/>
          <w:lang w:val="nl-NL"/>
          <w14:ligatures w14:val="standardContextual"/>
        </w:rPr>
      </w:pPr>
    </w:p>
    <w:p w:rsidRPr="00DC145A" w:rsidR="00DC145A" w:rsidP="00DC145A" w:rsidRDefault="00DC145A" w14:paraId="2419CE6C" w14:textId="77777777">
      <w:pPr>
        <w:spacing w:line="360" w:lineRule="auto"/>
        <w:ind w:firstLine="709"/>
        <w:rPr>
          <w:rFonts w:eastAsia="Times New Roman" w:cs="Times New Roman"/>
          <w:bCs/>
          <w:szCs w:val="20"/>
          <w:lang w:val="nl-NL" w:eastAsia="nl-NL"/>
        </w:rPr>
      </w:pPr>
      <w:r w:rsidRPr="00DC145A">
        <w:rPr>
          <w:rFonts w:eastAsia="Times New Roman" w:cs="Times New Roman"/>
          <w:bCs/>
          <w:i/>
          <w:iCs/>
          <w:szCs w:val="20"/>
          <w:lang w:val="nl-NL" w:eastAsia="nl-NL"/>
        </w:rPr>
        <w:t>Artikel I, onderdeel DD (artikel 10a.15 van de Wet inkomstenbelasting 2001)</w:t>
      </w:r>
    </w:p>
    <w:p w:rsidRPr="00DC145A" w:rsidR="00DC145A" w:rsidP="00DC145A" w:rsidRDefault="00DC145A" w14:paraId="0D10D0FE"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Het huidige artikel 10a.15 Wet IB 2001 bevat het inmiddels uitgewerkte overgangsrecht met betrekking tot de invoering van nettolijfrenten en nettopensioenen per 1 januari 2015. Voorgesteld wordt om thans in genoemd artikel het bij de voorgestelde </w:t>
      </w:r>
      <w:bookmarkStart w:name="_Hlk193193468" w:id="139"/>
      <w:r w:rsidRPr="00DC145A">
        <w:rPr>
          <w:rFonts w:eastAsia="Times New Roman" w:cs="Times New Roman"/>
          <w:bCs/>
          <w:szCs w:val="20"/>
          <w:lang w:val="nl-NL" w:eastAsia="nl-NL"/>
        </w:rPr>
        <w:t>artikelen 5.46, derde lid, en 5.52, tweede lid</w:t>
      </w:r>
      <w:bookmarkEnd w:id="139"/>
      <w:r w:rsidRPr="00DC145A">
        <w:rPr>
          <w:rFonts w:eastAsia="Times New Roman" w:cs="Times New Roman"/>
          <w:bCs/>
          <w:szCs w:val="20"/>
          <w:lang w:val="nl-NL" w:eastAsia="nl-NL"/>
        </w:rPr>
        <w:t>, Wet IB 2001 behorende overgangsrecht op te nemen. Op grond van die bepalingen wordt – kort gezegd – in het kalenderjaar na het kalenderjaar waarin een onregelmatige handeling plaatsvindt het in de afgelopen tien kalenderjaren ter zake van die nettolijfrenten en nettopensioenen vrijgestelde resultaat behaald met bezittingen en schulden in aanmerking genomen. Het voorgestelde artikel 10a.15 Wet IB 2001 regelt hoe deze regeling moet worden toegepast met betrekking tot kalenderjaren voorafgaand aan 1 januari 2028.</w:t>
      </w:r>
      <w:r w:rsidRPr="00DC145A">
        <w:rPr>
          <w:rFonts w:eastAsia="Times New Roman" w:cs="Times New Roman"/>
          <w:bCs/>
          <w:szCs w:val="20"/>
          <w:vertAlign w:val="superscript"/>
          <w:lang w:val="nl-NL" w:eastAsia="nl-NL"/>
        </w:rPr>
        <w:footnoteReference w:id="90"/>
      </w:r>
      <w:r w:rsidRPr="00DC145A">
        <w:rPr>
          <w:rFonts w:eastAsia="Times New Roman" w:cs="Times New Roman"/>
          <w:bCs/>
          <w:szCs w:val="20"/>
          <w:lang w:val="nl-NL" w:eastAsia="nl-NL"/>
        </w:rPr>
        <w:t xml:space="preserve"> </w:t>
      </w:r>
    </w:p>
    <w:p w:rsidRPr="00DC145A" w:rsidR="00DC145A" w:rsidP="00DC145A" w:rsidRDefault="00DC145A" w14:paraId="592E45E3"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Het voorgestelde artikel 10a.15, eerste lid, Wet IB 2001 voorziet voor die kalenderjaren in toepassing van het huidige artikel 5.2 Wet IB 2001 en de huidige artikelen 5.16c, derde lid, onderscheidenlijk 5.17e, tweede lid, Wet IB 2001 voor de berekening van het na een onregelmatige handeling in aanmerking te nemen voordeel uit sparen en beleggen. Daarbij wordt op grond van het voorgestelde artikel 10a.15, eerste lid, Wet IB 2001 per kalenderjaar het voordeel uit sparen en beleggen in aanmerking genomen dat ter zake van dat kalenderjaar in aanmerking zou zijn genomen als gevolg van de toepassing van de huidige artikelen 5.16c, derde lid, onderscheidenlijk 5.17e, tweede lid, Wet IB 2001. Bij de berekening van dat voordeel uit sparen en beleggen wordt uitgegaan van de rendementsgrondslag die in dit kader op grond van de huidige artikelen 5.16c, derde lid, onderscheidenlijk 5.17e, tweede lid, Wet IB 2001 in aanmerking zou zijn genomen. Op grond van die bepalingen wordt de in totaal (voor tien kalenderjaren) in aanmerking te nemen rendementsgrondslag gesteld op de helft van de waarde van de aanspraak aan het begin van het jaar waarin de onregelmatige handeling plaatsvindt op de betreffende nettolijfrente, onderscheidenlijk het betreffende nettopensioen. Uitgangspunt daarbij is dat de waarde van de betreffende nettolijfrente, onderscheidenlijk het betreffende nettopensioen, in tien kalenderjaren gelijkmatig is opgebouwd. </w:t>
      </w:r>
    </w:p>
    <w:p w:rsidRPr="00DC145A" w:rsidR="00DC145A" w:rsidP="00DC145A" w:rsidRDefault="00DC145A" w14:paraId="5F3BF658"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Op de kalenderjaren die volgen op 31 december 2027 vindt gelijk de voorgestelde structurele regeling (dat wil zeggen de voorgestelde artikelen 5.46, derde lid, onderscheidenlijk 5.52, tweede lid, Wet IB 2001) toepassing. Daarbij wordt het resultaat dat wordt behaald met bezittingen en schulden van de aanspraak op een nettolijfrente of een nettopensioen berekend conform de systematiek van het voorgestelde artikel 5.6 Wet IB 2001. </w:t>
      </w:r>
    </w:p>
    <w:p w:rsidRPr="00DC145A" w:rsidR="00DC145A" w:rsidP="00DC145A" w:rsidRDefault="00DC145A" w14:paraId="1A6688DB"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lastRenderedPageBreak/>
        <w:t xml:space="preserve">De in het voorgestelde artikel 10a.15, eerste lid, Wet IB 2001 opgenomen forfaitaire berekening conform artikel 5.16c, derde lid, Wet IB 2001, onderscheidenlijk artikel 5.17e, tweede lid, Wet IB 2001, zoals die artikelen luidden op 31 december 2027 kan ertoe leiden dat er over de genoemde kalenderjaren meer belasting is verschuldigd dan het totale bedrag aan belasting en belastingrente dat verschuldigd zou zijn indien de in de betreffende kalenderjaren genoten vrijstelling door middel van navorderingsaanslagen ongedaan zou zijn gemaakt. Om belastingplichtigen op dit punt tegemoet te komen is in het voorgestelde artikel 10a.15, tweede lid, onderdeel a, Wet IB 2001 geregeld dat de huidige tegenbewijsregelingen van de artikelen 5.16c, vierde lid, en 5.17e, derde lid, Wet IB 2001 voor de betreffende kalenderjaren van overeenkomstige toepassing zijn. Indien de belastingplichtige aannemelijk kan maken dat het bedrag aan belasting dat is verschuldigd over het op grond van het voorgestelde artikel 10a.15, eerste lid, </w:t>
      </w:r>
      <w:r w:rsidRPr="00DC145A">
        <w:rPr>
          <w:rFonts w:eastAsia="Times New Roman" w:cs="Times New Roman"/>
          <w:bCs/>
          <w:iCs/>
          <w:szCs w:val="20"/>
          <w:lang w:val="nl-NL" w:eastAsia="nl-NL"/>
        </w:rPr>
        <w:t>Wet IB 2001 berekende</w:t>
      </w:r>
      <w:r w:rsidRPr="00DC145A">
        <w:rPr>
          <w:rFonts w:eastAsia="Times New Roman" w:cs="Times New Roman"/>
          <w:bCs/>
          <w:szCs w:val="20"/>
          <w:lang w:val="nl-NL" w:eastAsia="nl-NL"/>
        </w:rPr>
        <w:t xml:space="preserve"> voordeel</w:t>
      </w:r>
      <w:r w:rsidRPr="00DC145A">
        <w:rPr>
          <w:rFonts w:eastAsia="Times New Roman" w:cs="Times New Roman"/>
          <w:bCs/>
          <w:iCs/>
          <w:szCs w:val="20"/>
          <w:lang w:val="nl-NL" w:eastAsia="nl-NL"/>
        </w:rPr>
        <w:t xml:space="preserve"> uit sparen en beleggen, bedoeld in het huidige artikel 5.2 Wet IB 2001, van de aanspraak </w:t>
      </w:r>
      <w:r w:rsidRPr="00DC145A">
        <w:rPr>
          <w:rFonts w:eastAsia="Times New Roman" w:cs="Times New Roman"/>
          <w:bCs/>
          <w:szCs w:val="20"/>
          <w:lang w:val="nl-NL" w:eastAsia="nl-NL"/>
        </w:rPr>
        <w:t xml:space="preserve">hoger is dan het totale bedrag van de belasting en de belastingrente die zouden zijn verschuldigd indien de mogelijkheid zou bestaan de in de kalenderjaren voorafgaand aan 1 januari 2028 genoten vrijstelling van het voordeel uit sparen en beleggen door middel van navorderingsaanslagen ongedaan te maken, wordt in afwijking van het voorgestelde artikel 10a.15, eerste lid, </w:t>
      </w:r>
      <w:r w:rsidRPr="00DC145A">
        <w:rPr>
          <w:rFonts w:eastAsia="Times New Roman" w:cs="Times New Roman"/>
          <w:bCs/>
          <w:iCs/>
          <w:szCs w:val="20"/>
          <w:lang w:val="nl-NL" w:eastAsia="nl-NL"/>
        </w:rPr>
        <w:t xml:space="preserve">Wet IB 2001 </w:t>
      </w:r>
      <w:r w:rsidRPr="00DC145A">
        <w:rPr>
          <w:rFonts w:eastAsia="Times New Roman" w:cs="Times New Roman"/>
          <w:bCs/>
          <w:szCs w:val="20"/>
          <w:lang w:val="nl-NL" w:eastAsia="nl-NL"/>
        </w:rPr>
        <w:t xml:space="preserve">een bedrag in aanmerking genomen als voordeel uit sparen en beleggen ter grootte van laatstgenoemd bedrag. </w:t>
      </w:r>
    </w:p>
    <w:p w:rsidRPr="00DC145A" w:rsidR="00DC145A" w:rsidP="00DC145A" w:rsidRDefault="00DC145A" w14:paraId="6A9CE8D6"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Voor de uitvoerbaarheid en de duidelijkheid van de regeling wordt in het voorgestelde artikel 10a.15, eerste lid, onderdeel b, Wet IB 2001 geregeld dat ter zake van elk van die kalenderjaren een tiende deel van de aldus berekende rendementsgrondslag in aanmerking wordt genomen. Het op basis daarvan conform het huidige artikel 5.2 Wet IB 2001 voor de betreffende kalenderjaren in aanmerking te nemen voordeel uit sparen en beleggen wordt voor de toepassing van de voorgestelde artikelen 5.46, derde lid, onderscheidenlijk 5.52, tweede lid, Wet IB 2001, als bijtelling in aanmerking genomen.</w:t>
      </w:r>
    </w:p>
    <w:p w:rsidRPr="00DC145A" w:rsidR="00DC145A" w:rsidP="00DC145A" w:rsidRDefault="00DC145A" w14:paraId="209D4B30"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Het voorgestelde artikel 10a.15, tweede lid, onderdeel c, Wet IB 2001 bepaalt dat bij toepassing van het voorgestelde artikel 10a.15, eerste lid, Wet IB 2001 geen rekening wordt gehouden met het heffingvrije vermogen. Daarmee wordt voor de betreffende jaren de berekeningssystematiek van het huidige stelsel gecontinueerd. </w:t>
      </w:r>
    </w:p>
    <w:p w:rsidRPr="00DC145A" w:rsidR="00DC145A" w:rsidP="00DC145A" w:rsidRDefault="00DC145A" w14:paraId="4D5A2410" w14:textId="77777777">
      <w:pPr>
        <w:spacing w:line="360" w:lineRule="auto"/>
        <w:ind w:firstLine="708"/>
        <w:rPr>
          <w:rFonts w:eastAsia="Calibri" w:cs="Times New Roman"/>
          <w:kern w:val="2"/>
          <w:szCs w:val="18"/>
          <w:lang w:val="nl-NL"/>
          <w14:ligatures w14:val="standardContextual"/>
        </w:rPr>
      </w:pPr>
    </w:p>
    <w:p w:rsidRPr="00DC145A" w:rsidR="00DC145A" w:rsidP="00DC145A" w:rsidRDefault="00DC145A" w14:paraId="1626596D" w14:textId="77777777">
      <w:pPr>
        <w:spacing w:line="360" w:lineRule="auto"/>
        <w:ind w:firstLine="709"/>
        <w:rPr>
          <w:rFonts w:eastAsia="Times New Roman" w:cs="Times New Roman"/>
          <w:i/>
          <w:iCs/>
          <w:szCs w:val="20"/>
          <w:lang w:val="nl-NL" w:eastAsia="nl-NL"/>
        </w:rPr>
      </w:pPr>
      <w:r w:rsidRPr="00DC145A">
        <w:rPr>
          <w:rFonts w:eastAsia="Times New Roman" w:cs="Times New Roman"/>
          <w:i/>
          <w:iCs/>
          <w:szCs w:val="20"/>
          <w:lang w:val="nl-NL" w:eastAsia="nl-NL"/>
        </w:rPr>
        <w:t>Artikel I, onderdeel EE</w:t>
      </w:r>
      <w:r w:rsidRPr="00DC145A">
        <w:rPr>
          <w:rFonts w:eastAsia="Times New Roman" w:cs="Times New Roman"/>
          <w:bCs/>
          <w:i/>
          <w:iCs/>
          <w:szCs w:val="20"/>
          <w:lang w:val="nl-NL" w:eastAsia="nl-NL"/>
        </w:rPr>
        <w:t xml:space="preserve"> (artikel 10a.25 van de Wet inkomstenbelasting 2001)</w:t>
      </w:r>
    </w:p>
    <w:p w:rsidR="00725F1A" w:rsidP="00DC145A" w:rsidRDefault="00DC145A" w14:paraId="2DC5A470" w14:textId="5FC73F0B">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Met de voorgestelde wijzigingen van artikel 10a.25, tweede lid, Wet IB 2001 wordt de verwijzing naar artikel 5.17 Wet IB 2001 – in lijn met de voorgestelde verplaatsing van de tekst van artikel 5.17 Wet IB 2001 naar artikel 5.47 Wet IB 2001 – gewijzigd in een verwijzing naar het voorgestelde artikel 5.47 Wet IB 2001. Tevens wordt de verwijzing naar 5.16, vierde lid, Wet IB 2001 – in lijn met de voorgestelde verplaatsing van de tekst van artikel 5.16, vierde lid, Wet IB 2001 naar artikel 5.43, vierde lid, Wet IB 2001 – gewijzigd in een verwijzing naar het voorgestelde artikel 5.43, vierde lid, Wet IB 2001. </w:t>
      </w:r>
    </w:p>
    <w:p w:rsidRPr="00DC145A" w:rsidR="00725F1A" w:rsidP="00DC145A" w:rsidRDefault="00725F1A" w14:paraId="0C75A14B" w14:textId="77777777">
      <w:pPr>
        <w:spacing w:line="360" w:lineRule="auto"/>
        <w:ind w:firstLine="709"/>
        <w:rPr>
          <w:rFonts w:eastAsia="Times New Roman" w:cs="Times New Roman"/>
          <w:bCs/>
          <w:szCs w:val="20"/>
          <w:lang w:val="nl-NL" w:eastAsia="nl-NL"/>
        </w:rPr>
      </w:pPr>
    </w:p>
    <w:p w:rsidRPr="00DC145A" w:rsidR="00DC145A" w:rsidP="00DC145A" w:rsidRDefault="00DC145A" w14:paraId="5D755F93" w14:textId="77777777">
      <w:pPr>
        <w:spacing w:line="360" w:lineRule="auto"/>
        <w:ind w:firstLine="709"/>
        <w:rPr>
          <w:rFonts w:eastAsia="Times New Roman" w:cs="Times New Roman"/>
          <w:bCs/>
          <w:i/>
          <w:iCs/>
          <w:szCs w:val="20"/>
          <w:lang w:val="nl-NL" w:eastAsia="nl-NL"/>
        </w:rPr>
      </w:pPr>
      <w:r w:rsidRPr="00DC145A">
        <w:rPr>
          <w:rFonts w:eastAsia="Times New Roman" w:cs="Times New Roman"/>
          <w:bCs/>
          <w:i/>
          <w:iCs/>
          <w:szCs w:val="20"/>
          <w:lang w:val="nl-NL" w:eastAsia="nl-NL"/>
        </w:rPr>
        <w:t>Artikel I, onderdeel FF (artikel 10a.26 van de Wet inkomstenbelasting 2001)</w:t>
      </w:r>
    </w:p>
    <w:p w:rsidRPr="00DC145A" w:rsidR="00DC145A" w:rsidP="00DC145A" w:rsidRDefault="00DC145A" w14:paraId="7AE07579"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Met de voorgestelde wijziging van artikel 10a.26, eerste lid, Wet IB 2001 wordt de verwijzing naar artikel 5.17 Wet IB 2001 – in lijn met de voorgestelde verplaatsing van de tekst </w:t>
      </w:r>
      <w:r w:rsidRPr="00DC145A">
        <w:rPr>
          <w:rFonts w:eastAsia="Times New Roman" w:cs="Times New Roman"/>
          <w:bCs/>
          <w:szCs w:val="20"/>
          <w:lang w:val="nl-NL" w:eastAsia="nl-NL"/>
        </w:rPr>
        <w:lastRenderedPageBreak/>
        <w:t xml:space="preserve">van artikel 5.17 Wet IB 2001 naar artikel 5.47 Wet IB 2001 – gewijzigd in een verwijzing naar het voorgestelde artikel 5.47 Wet IB 2001. </w:t>
      </w:r>
    </w:p>
    <w:p w:rsidRPr="00DC145A" w:rsidR="00DC145A" w:rsidP="00DC145A" w:rsidRDefault="00DC145A" w14:paraId="10079274" w14:textId="77777777">
      <w:pPr>
        <w:spacing w:line="360" w:lineRule="auto"/>
        <w:ind w:firstLine="709"/>
        <w:rPr>
          <w:rFonts w:eastAsia="Times New Roman" w:cs="Times New Roman"/>
          <w:bCs/>
          <w:szCs w:val="20"/>
          <w:lang w:val="nl-NL" w:eastAsia="nl-NL"/>
        </w:rPr>
      </w:pPr>
    </w:p>
    <w:p w:rsidRPr="00DC145A" w:rsidR="00DC145A" w:rsidP="00DC145A" w:rsidRDefault="00DC145A" w14:paraId="0D8A2A69" w14:textId="77777777">
      <w:pPr>
        <w:spacing w:line="360" w:lineRule="auto"/>
        <w:ind w:firstLine="709"/>
        <w:rPr>
          <w:rFonts w:eastAsia="Times New Roman" w:cs="Times New Roman"/>
          <w:szCs w:val="20"/>
          <w:lang w:val="nl-NL" w:eastAsia="nl-NL"/>
        </w:rPr>
      </w:pPr>
      <w:r w:rsidRPr="00DC145A">
        <w:rPr>
          <w:rFonts w:eastAsia="Times New Roman" w:cs="Times New Roman"/>
          <w:i/>
          <w:iCs/>
          <w:szCs w:val="20"/>
          <w:lang w:val="nl-NL" w:eastAsia="nl-NL"/>
        </w:rPr>
        <w:t>Artikel I, onderdeel GG (artikel 10a.27 van de Wet inkomstenbelasting 2001)</w:t>
      </w:r>
    </w:p>
    <w:p w:rsidRPr="00DC145A" w:rsidR="00DC145A" w:rsidP="00DC145A" w:rsidRDefault="00DC145A" w14:paraId="0889AF73" w14:textId="77777777">
      <w:pPr>
        <w:spacing w:line="360" w:lineRule="auto"/>
        <w:ind w:firstLine="709"/>
        <w:rPr>
          <w:rFonts w:eastAsia="Times New Roman" w:cs="Times New Roman"/>
          <w:szCs w:val="20"/>
          <w:lang w:val="nl-NL" w:eastAsia="nl-NL"/>
        </w:rPr>
      </w:pPr>
      <w:r w:rsidRPr="00DC145A">
        <w:rPr>
          <w:rFonts w:eastAsia="Times New Roman" w:cs="Times New Roman"/>
          <w:szCs w:val="20"/>
          <w:lang w:val="nl-NL" w:eastAsia="nl-NL"/>
        </w:rPr>
        <w:t>De voorgestelde wijziging van artikel 10a.27 Wet IB 2001 is nodig, omdat de in de huidige afdeling 5.3B Wet IB 2001 opgenomen vrijstelling voor nettopensioenen is opgenomen in de voorgestelde paragraaf 5.4.3 Wet IB 2001, die wat de mogelijke toepassing van artikel 10a.27 Wet IB 2001 betreft niet afwijkt van de huidige afdeling 5.3B Wet IB 2001.</w:t>
      </w:r>
    </w:p>
    <w:p w:rsidRPr="00DC145A" w:rsidR="00DC145A" w:rsidP="00DC145A" w:rsidRDefault="00DC145A" w14:paraId="251C9630" w14:textId="77777777">
      <w:pPr>
        <w:spacing w:line="360" w:lineRule="auto"/>
        <w:ind w:firstLine="709"/>
        <w:rPr>
          <w:rFonts w:eastAsia="Times New Roman" w:cs="Times New Roman"/>
          <w:bCs/>
          <w:szCs w:val="20"/>
          <w:lang w:val="nl-NL" w:eastAsia="nl-NL"/>
        </w:rPr>
      </w:pPr>
    </w:p>
    <w:p w:rsidRPr="00DC145A" w:rsidR="00DC145A" w:rsidP="00DC145A" w:rsidRDefault="00DC145A" w14:paraId="54BA66E2" w14:textId="77777777">
      <w:pPr>
        <w:spacing w:line="360" w:lineRule="auto"/>
        <w:ind w:firstLine="709"/>
        <w:rPr>
          <w:rFonts w:eastAsia="Times New Roman" w:cs="Times New Roman"/>
          <w:i/>
          <w:iCs/>
          <w:szCs w:val="20"/>
          <w:lang w:val="nl-NL" w:eastAsia="nl-NL"/>
        </w:rPr>
      </w:pPr>
      <w:r w:rsidRPr="00DC145A">
        <w:rPr>
          <w:rFonts w:eastAsia="Times New Roman" w:cs="Times New Roman"/>
          <w:i/>
          <w:iCs/>
          <w:szCs w:val="20"/>
          <w:lang w:val="nl-NL" w:eastAsia="nl-NL"/>
        </w:rPr>
        <w:t xml:space="preserve">Artikel I, </w:t>
      </w:r>
      <w:bookmarkStart w:name="_Hlk160698333" w:id="140"/>
      <w:r w:rsidRPr="00DC145A">
        <w:rPr>
          <w:rFonts w:eastAsia="Times New Roman" w:cs="Times New Roman"/>
          <w:i/>
          <w:iCs/>
          <w:szCs w:val="20"/>
          <w:lang w:val="nl-NL" w:eastAsia="nl-NL"/>
        </w:rPr>
        <w:t>onderdeel HH (</w:t>
      </w:r>
      <w:bookmarkEnd w:id="140"/>
      <w:r w:rsidRPr="00DC145A">
        <w:rPr>
          <w:rFonts w:eastAsia="Times New Roman" w:cs="Times New Roman"/>
          <w:i/>
          <w:iCs/>
          <w:szCs w:val="20"/>
          <w:lang w:val="nl-NL" w:eastAsia="nl-NL"/>
        </w:rPr>
        <w:t>artikel 10a.30 van de Wet inkomstenbelasting 2001)</w:t>
      </w:r>
    </w:p>
    <w:p w:rsidRPr="00DC145A" w:rsidR="00DC145A" w:rsidP="00DC145A" w:rsidRDefault="00DC145A" w14:paraId="0E09D5D4" w14:textId="77777777">
      <w:pPr>
        <w:spacing w:line="360" w:lineRule="auto"/>
        <w:ind w:firstLine="709"/>
        <w:rPr>
          <w:rFonts w:eastAsia="Times New Roman" w:cs="Times New Roman"/>
          <w:bCs/>
          <w:szCs w:val="20"/>
          <w:lang w:val="nl-NL" w:eastAsia="nl-NL"/>
        </w:rPr>
      </w:pPr>
      <w:r w:rsidRPr="00DC145A">
        <w:rPr>
          <w:rFonts w:eastAsia="Times New Roman" w:cs="Times New Roman"/>
          <w:szCs w:val="20"/>
          <w:lang w:val="nl-NL" w:eastAsia="nl-NL"/>
        </w:rPr>
        <w:t xml:space="preserve">In het voorgestelde artikel 5.57, eerste lid, Wet IB 2001 wordt bepaald dat vorderingen en schulden uit hoofde </w:t>
      </w:r>
      <w:r w:rsidRPr="00DC145A">
        <w:rPr>
          <w:rFonts w:eastAsia="Times New Roman" w:cs="Times New Roman"/>
          <w:bCs/>
          <w:szCs w:val="20"/>
          <w:lang w:val="nl-NL" w:eastAsia="nl-NL"/>
        </w:rPr>
        <w:t>van een geldleningsovereenkomst tussen natuurlijke personen jaarlijks worden gewaardeerd op de nominale waarde. Dit wijkt af van de waarderingsmethode voor vorderingen en schulden die tot 1 januari 2028</w:t>
      </w:r>
      <w:r w:rsidRPr="00DC145A">
        <w:rPr>
          <w:rFonts w:eastAsia="Times New Roman" w:cs="Times New Roman"/>
          <w:bCs/>
          <w:szCs w:val="20"/>
          <w:vertAlign w:val="superscript"/>
          <w:lang w:val="nl-NL" w:eastAsia="nl-NL"/>
        </w:rPr>
        <w:footnoteReference w:id="91"/>
      </w:r>
      <w:r w:rsidRPr="00DC145A">
        <w:rPr>
          <w:rFonts w:eastAsia="Times New Roman" w:cs="Times New Roman"/>
          <w:bCs/>
          <w:szCs w:val="20"/>
          <w:lang w:val="nl-NL" w:eastAsia="nl-NL"/>
        </w:rPr>
        <w:t xml:space="preserve"> in box 3 is voorgeschreven, namelijk waardering tegen de waarde in het economische verkeer. De in artikel 10a.30, eerste en tweede lid, Wet IB 2001 voorgestelde overgangsbepaling is bedoeld om te voorkomen dat waardeontwikkelingen die zich voor 1 januari 2028 hebben voorgedaan</w:t>
      </w:r>
      <w:r w:rsidRPr="00DC145A">
        <w:rPr>
          <w:rFonts w:eastAsia="Times New Roman" w:cs="Times New Roman"/>
          <w:szCs w:val="20"/>
          <w:lang w:val="nl-NL" w:eastAsia="nl-NL"/>
        </w:rPr>
        <w:t xml:space="preserve"> </w:t>
      </w:r>
      <w:r w:rsidRPr="00DC145A">
        <w:rPr>
          <w:rFonts w:eastAsia="Times New Roman" w:cs="Times New Roman"/>
          <w:bCs/>
          <w:szCs w:val="20"/>
          <w:lang w:val="nl-NL" w:eastAsia="nl-NL"/>
        </w:rPr>
        <w:t>en reeds forfaitair zijn belast in het huidige box 3-stelsel, nogmaals in de heffing worden betrokken als een vordering of schuld die op 1 januari 2028 tot het vermogen van de belastingplichtige behoort, geheel of gedeeltelijk wordt vervreemd of prijsgegeven, onderscheidenlijk geheel of gedeeltelijk wordt overgedragen of kwijtgescholden. Daartoe wordt bepaald dat voor dergelijke vorderingen en schulden het resultaat dat wordt behaald met bezittingen en schulden</w:t>
      </w:r>
      <w:r w:rsidRPr="00DC145A">
        <w:rPr>
          <w:rFonts w:eastAsia="Times New Roman" w:cs="Times New Roman"/>
          <w:szCs w:val="20"/>
          <w:lang w:val="nl-NL" w:eastAsia="nl-NL"/>
        </w:rPr>
        <w:t xml:space="preserve"> in het kalenderjaar waarin de vordering geheel of gedeeltelijk wordt vervreemd of prijsgegeven, onderscheidenlijk de schuld </w:t>
      </w:r>
      <w:r w:rsidRPr="00DC145A">
        <w:rPr>
          <w:rFonts w:eastAsia="Times New Roman" w:cs="Times New Roman"/>
          <w:bCs/>
          <w:szCs w:val="20"/>
          <w:lang w:val="nl-NL" w:eastAsia="nl-NL"/>
        </w:rPr>
        <w:t>geheel of gedeeltelijk wordt overgedragen of kwijtgescholden,</w:t>
      </w:r>
      <w:r w:rsidRPr="00DC145A">
        <w:rPr>
          <w:rFonts w:eastAsia="Times New Roman" w:cs="Times New Roman"/>
          <w:szCs w:val="20"/>
          <w:lang w:val="nl-NL" w:eastAsia="nl-NL"/>
        </w:rPr>
        <w:t xml:space="preserve"> wordt gesteld op het bedrag dat in aanmerking zou zijn genomen indien de vordering, onderscheidenlijk de schuld, aan het begin van het kalenderjaar 2028 was gewaardeerd tegen de waarde in het economische verkeer.</w:t>
      </w:r>
      <w:r w:rsidRPr="00DC145A">
        <w:rPr>
          <w:rFonts w:eastAsia="Times New Roman" w:cs="Times New Roman"/>
          <w:bCs/>
          <w:szCs w:val="20"/>
          <w:lang w:val="nl-NL" w:eastAsia="nl-NL"/>
        </w:rPr>
        <w:t xml:space="preserve"> </w:t>
      </w:r>
    </w:p>
    <w:p w:rsidRPr="00DC145A" w:rsidR="00DC145A" w:rsidP="00DC145A" w:rsidRDefault="00DC145A" w14:paraId="2A5CE4CF" w14:textId="77777777">
      <w:pPr>
        <w:spacing w:line="360" w:lineRule="auto"/>
        <w:ind w:firstLine="709"/>
        <w:rPr>
          <w:rFonts w:eastAsia="Times New Roman" w:cs="Times New Roman"/>
          <w:bCs/>
          <w:szCs w:val="20"/>
          <w:lang w:val="nl-NL" w:eastAsia="nl-NL"/>
        </w:rPr>
      </w:pPr>
    </w:p>
    <w:p w:rsidRPr="00DC145A" w:rsidR="00DC145A" w:rsidP="00DC145A" w:rsidRDefault="00DC145A" w14:paraId="48C294EB" w14:textId="77777777">
      <w:pPr>
        <w:spacing w:line="360" w:lineRule="auto"/>
        <w:ind w:firstLine="709"/>
        <w:rPr>
          <w:rFonts w:eastAsia="Times New Roman" w:cs="Times New Roman"/>
          <w:bCs/>
          <w:i/>
          <w:iCs/>
          <w:szCs w:val="20"/>
          <w:lang w:val="nl-NL" w:eastAsia="nl-NL"/>
        </w:rPr>
      </w:pPr>
      <w:r w:rsidRPr="00DC145A">
        <w:rPr>
          <w:rFonts w:eastAsia="Times New Roman" w:cs="Times New Roman"/>
          <w:i/>
          <w:iCs/>
          <w:szCs w:val="20"/>
          <w:lang w:val="nl-NL" w:eastAsia="nl-NL"/>
        </w:rPr>
        <w:t>Artikel I, onderdeel HH (a</w:t>
      </w:r>
      <w:r w:rsidRPr="00DC145A">
        <w:rPr>
          <w:rFonts w:eastAsia="Times New Roman" w:cs="Times New Roman"/>
          <w:bCs/>
          <w:i/>
          <w:iCs/>
          <w:szCs w:val="20"/>
          <w:lang w:val="nl-NL" w:eastAsia="nl-NL"/>
        </w:rPr>
        <w:t>rtikel 10a.31 van de Wet inkomstenbelasting 2001)</w:t>
      </w:r>
    </w:p>
    <w:p w:rsidRPr="00DC145A" w:rsidR="00DC145A" w:rsidP="00DC145A" w:rsidRDefault="00DC145A" w14:paraId="6BD7CC4B" w14:textId="77777777">
      <w:pPr>
        <w:spacing w:line="360" w:lineRule="auto"/>
        <w:ind w:firstLine="709"/>
        <w:rPr>
          <w:rFonts w:eastAsia="Times New Roman" w:cs="Times New Roman"/>
          <w:szCs w:val="20"/>
          <w:lang w:val="nl-NL" w:eastAsia="nl-NL"/>
        </w:rPr>
      </w:pPr>
      <w:r w:rsidRPr="00DC145A">
        <w:rPr>
          <w:rFonts w:eastAsia="Times New Roman" w:cs="Times New Roman"/>
          <w:bCs/>
          <w:szCs w:val="20"/>
          <w:lang w:val="nl-NL" w:eastAsia="nl-NL"/>
        </w:rPr>
        <w:t xml:space="preserve">Met het voorgestelde artikel 10a.31, eerste lid, Wet IB 2001 wordt geregeld dat de verkrijgingsprijs van </w:t>
      </w:r>
      <w:r w:rsidRPr="00DC145A">
        <w:rPr>
          <w:rFonts w:eastAsia="Times New Roman" w:cs="Times New Roman"/>
          <w:szCs w:val="20"/>
          <w:lang w:val="nl-NL" w:eastAsia="nl-NL"/>
        </w:rPr>
        <w:t>onroerende zaken en aandelen in of winstbewijzen van een startende onderneming die op 1 januari 2028 tot de bezittingen behoren wordt gesteld op de waarde in het economische verkeer van die vermogensbestanddelen aan het begin van het kalenderjaar 2028.</w:t>
      </w:r>
      <w:r w:rsidRPr="00DC145A">
        <w:rPr>
          <w:rFonts w:eastAsia="Times New Roman" w:cs="Times New Roman"/>
          <w:bCs/>
          <w:szCs w:val="20"/>
          <w:vertAlign w:val="superscript"/>
          <w:lang w:val="nl-NL" w:eastAsia="nl-NL"/>
        </w:rPr>
        <w:footnoteReference w:id="92"/>
      </w:r>
      <w:r w:rsidRPr="00DC145A">
        <w:rPr>
          <w:rFonts w:eastAsia="Times New Roman" w:cs="Times New Roman"/>
          <w:szCs w:val="20"/>
          <w:lang w:val="nl-NL" w:eastAsia="nl-NL"/>
        </w:rPr>
        <w:t xml:space="preserve">  </w:t>
      </w:r>
    </w:p>
    <w:p w:rsidRPr="00DC145A" w:rsidR="00DC145A" w:rsidP="00DC145A" w:rsidRDefault="00DC145A" w14:paraId="50C539AE" w14:textId="77777777">
      <w:pPr>
        <w:spacing w:line="360" w:lineRule="auto"/>
        <w:ind w:firstLine="709"/>
        <w:rPr>
          <w:rFonts w:eastAsia="Times New Roman" w:cs="Times New Roman"/>
          <w:szCs w:val="20"/>
          <w:lang w:val="nl-NL" w:eastAsia="nl-NL"/>
        </w:rPr>
      </w:pPr>
      <w:r w:rsidRPr="00DC145A">
        <w:rPr>
          <w:rFonts w:eastAsia="Times New Roman" w:cs="Times New Roman"/>
          <w:szCs w:val="20"/>
          <w:lang w:val="nl-NL" w:eastAsia="nl-NL"/>
        </w:rPr>
        <w:t xml:space="preserve">Voor woningen wordt in het voorgestelde artikel 10a.31, tweede lid, Wet IB 2001 aangesloten bij de waardepeildatum van de Wet WOZ. De waardepeildatum die wordt gebruikt in de Wet WOZ ligt één jaar voor het begin van het kalenderjaar waarvoor de WOZ-waarde wordt vastgesteld. Er is voor gekozen om aan te sluiten bij de waardepeildatum aan het begin van het kalenderjaar 2028. Dit is dus de waarde die wordt gebruikt in de beschikking waarin de WOZ-waarde wordt vastgesteld die in het kader van de Wet WOZ geldt voor het kalenderjaar 2029. Hierdoor blijft de waardeontwikkeling van woningen in het kalenderjaar 2027 bij de toepassing van </w:t>
      </w:r>
      <w:r w:rsidRPr="00DC145A">
        <w:rPr>
          <w:rFonts w:eastAsia="Times New Roman" w:cs="Times New Roman"/>
          <w:szCs w:val="20"/>
          <w:lang w:val="nl-NL" w:eastAsia="nl-NL"/>
        </w:rPr>
        <w:lastRenderedPageBreak/>
        <w:t xml:space="preserve">het voorgestelde artikel 10a.31 Wet IB 2001 buiten beschouwing. Dat is wenselijk om te voorkomen dat er sprake is van dubbele belasting. De waardeontwikkeling van woningen in het kalenderjaar 2027 wordt immers al forfaitair belast op grond van de huidige wetgeving inzake box 3. In het voorgestelde artikel 10a.31, tweede lid, Wet IB 2001 wordt het voorgestelde artikel 9.4ter, eerste lid, tweede zin, en tweede tot en met vierde lid, Wet IB 2001 van overeenkomstige toepassing verklaard. De waarderingsregels die voor woningen zijn opgenomen in het voorgestelde artikel 9.4ter Wet IB 2001 zijn gelijk aan de waarderingsregels in het huidige artikel 5.20 Wet IB 2001.   </w:t>
      </w:r>
    </w:p>
    <w:p w:rsidRPr="00DC145A" w:rsidR="00DC145A" w:rsidP="00DC145A" w:rsidRDefault="00DC145A" w14:paraId="3942995C" w14:textId="77777777">
      <w:pPr>
        <w:spacing w:line="360" w:lineRule="auto"/>
        <w:ind w:firstLine="709"/>
        <w:rPr>
          <w:rFonts w:eastAsia="Times New Roman" w:cs="Times New Roman"/>
          <w:bCs/>
          <w:szCs w:val="20"/>
          <w:lang w:val="nl-NL" w:eastAsia="nl-NL"/>
        </w:rPr>
      </w:pPr>
    </w:p>
    <w:p w:rsidRPr="00DC145A" w:rsidR="00DC145A" w:rsidP="00DC145A" w:rsidRDefault="00DC145A" w14:paraId="4B022D65" w14:textId="77777777">
      <w:pPr>
        <w:spacing w:line="360" w:lineRule="auto"/>
        <w:ind w:firstLine="709"/>
        <w:rPr>
          <w:rFonts w:eastAsia="Times New Roman" w:cs="Times New Roman"/>
          <w:bCs/>
          <w:i/>
          <w:iCs/>
          <w:color w:val="000000"/>
          <w:szCs w:val="20"/>
          <w:lang w:val="nl-NL" w:eastAsia="nl-NL"/>
        </w:rPr>
      </w:pPr>
      <w:r w:rsidRPr="00DC145A">
        <w:rPr>
          <w:rFonts w:eastAsia="Times New Roman" w:cs="Times New Roman"/>
          <w:bCs/>
          <w:i/>
          <w:iCs/>
          <w:szCs w:val="20"/>
          <w:lang w:val="nl-NL" w:eastAsia="nl-NL"/>
        </w:rPr>
        <w:t xml:space="preserve">Artikel II, onderdeel A </w:t>
      </w:r>
      <w:r w:rsidRPr="00DC145A">
        <w:rPr>
          <w:rFonts w:eastAsia="Times New Roman" w:cs="Times New Roman"/>
          <w:bCs/>
          <w:i/>
          <w:iCs/>
          <w:color w:val="000000"/>
          <w:szCs w:val="20"/>
          <w:lang w:val="nl-NL" w:eastAsia="nl-NL"/>
        </w:rPr>
        <w:t>(hoofdstuk 2, artikel I, onderdeel AL, van de Invoeringswet Wet inkomstenbelasting 2001)</w:t>
      </w:r>
    </w:p>
    <w:p w:rsidRPr="00DC145A" w:rsidR="00DC145A" w:rsidP="00DC145A" w:rsidRDefault="00DC145A" w14:paraId="2D9466C4" w14:textId="77777777">
      <w:pPr>
        <w:spacing w:line="360" w:lineRule="auto"/>
        <w:ind w:firstLine="709"/>
        <w:rPr>
          <w:rFonts w:eastAsia="Times New Roman" w:cs="Times New Roman"/>
          <w:bCs/>
          <w:color w:val="000000"/>
          <w:szCs w:val="20"/>
          <w:lang w:val="nl-NL" w:eastAsia="nl-NL"/>
        </w:rPr>
      </w:pPr>
      <w:r w:rsidRPr="00DC145A">
        <w:rPr>
          <w:rFonts w:eastAsia="Times New Roman" w:cs="Times New Roman"/>
          <w:bCs/>
          <w:color w:val="000000"/>
          <w:szCs w:val="20"/>
          <w:lang w:val="nl-NL" w:eastAsia="nl-NL"/>
        </w:rPr>
        <w:t>Hoofdstuk 2, artikel I, onderdeel AL, Invoeringswet Wet IB 2001 regelt het overgangsrecht voor op 31 december 2000 bestaande levensverzekeringen waarbij een kapitaal is verzekerd en die via box 1 worden afgewikkeld. Met de voorgestelde wijziging van hoofdstuk 2, artikel I, onderdeel AL, tweede lid, Invoeringswet Wet IB 2001 wordt het rentebestanddeel dat op grond van dat lid wordt aangemerkt als inkomen uit werk en woning, slechts als inkomen uit werk en woning in aanmerking genomen voor zover dit rentebestanddeel is aangegroeid in de periode tot en met 31 december 2027.</w:t>
      </w:r>
      <w:r w:rsidRPr="00DC145A">
        <w:rPr>
          <w:rFonts w:eastAsia="Times New Roman" w:cs="Times New Roman"/>
          <w:bCs/>
          <w:color w:val="000000"/>
          <w:szCs w:val="20"/>
          <w:vertAlign w:val="superscript"/>
          <w:lang w:val="nl-NL" w:eastAsia="nl-NL"/>
        </w:rPr>
        <w:footnoteReference w:id="93"/>
      </w:r>
      <w:r w:rsidRPr="00DC145A">
        <w:rPr>
          <w:rFonts w:eastAsia="Times New Roman" w:cs="Times New Roman"/>
          <w:bCs/>
          <w:color w:val="000000"/>
          <w:szCs w:val="20"/>
          <w:lang w:val="nl-NL" w:eastAsia="nl-NL"/>
        </w:rPr>
        <w:t xml:space="preserve"> Het voorgestelde hoofdstuk 2, artikel I, onderdeel AL, vierde lid, Invoeringswet Wet IB 2001 regelt dat die levensverzekeringen per 1 januari 2028 worden aangemerkt als bezitting bij het bepalen van het box 3-inkomen.  </w:t>
      </w:r>
    </w:p>
    <w:p w:rsidRPr="00DC145A" w:rsidR="00DC145A" w:rsidP="00DC145A" w:rsidRDefault="00DC145A" w14:paraId="31373656" w14:textId="77777777">
      <w:pPr>
        <w:spacing w:line="360" w:lineRule="auto"/>
        <w:ind w:firstLine="709"/>
        <w:rPr>
          <w:rFonts w:eastAsia="Times New Roman" w:cs="Times New Roman"/>
          <w:bCs/>
          <w:color w:val="000000"/>
          <w:szCs w:val="20"/>
          <w:lang w:val="nl-NL" w:eastAsia="nl-NL"/>
        </w:rPr>
      </w:pPr>
      <w:r w:rsidRPr="00DC145A">
        <w:rPr>
          <w:rFonts w:eastAsia="Times New Roman" w:cs="Times New Roman"/>
          <w:bCs/>
          <w:color w:val="000000"/>
          <w:szCs w:val="20"/>
          <w:lang w:val="nl-NL" w:eastAsia="nl-NL"/>
        </w:rPr>
        <w:t>Met het voorgestelde hoofdstuk 2, artikel I, onderdeel AL, vijfde lid, Invoeringswet Wet IB 2001 wordt een afrekentijdstip geïntroduceerd voor levensverzekeringen als bedoeld in hoofdstuk 2, artikel I, onderdeel AL, eerste lid, eerste zin, Invoeringswet Wet IB 2001. Indien in de periode van 1 januari 2028 tot en met 31 oktober 2029 geen (volledige) afrekening in box 1 heeft plaatsgevonden over het belaste rentebestanddeel dat wordt berekend volgens de regels van de Wet IB 1964, dan vindt een volledige afrekening plaats per 1 november 2029, waarbij het rentebestanddeel dat in de heffing wordt betrokken de facto (door uit te gaan van de waarde in het economische verkeer van die levensverzekeringen op 1 januari 2028 in plaats van op 1 november 2029) wordt gesteld op het op 1 januari 2028 vastgestelde bedrag aan rente. De vanaf 1 januari 2028 behaalde rente op dergelijke levensverzekeringen wordt als werkelijk behaald rendement in het belastbare inkomen uit sparen en beleggen betrokken.</w:t>
      </w:r>
    </w:p>
    <w:p w:rsidR="00DC145A" w:rsidP="00DC145A" w:rsidRDefault="00DC145A" w14:paraId="2E2C3F82" w14:textId="77777777">
      <w:pPr>
        <w:spacing w:line="360" w:lineRule="auto"/>
        <w:ind w:firstLine="709"/>
        <w:rPr>
          <w:rFonts w:eastAsia="Times New Roman" w:cs="Times New Roman"/>
          <w:bCs/>
          <w:color w:val="000000"/>
          <w:szCs w:val="20"/>
          <w:lang w:val="nl-NL" w:eastAsia="nl-NL"/>
        </w:rPr>
      </w:pPr>
      <w:r w:rsidRPr="00DC145A">
        <w:rPr>
          <w:rFonts w:eastAsia="Times New Roman" w:cs="Times New Roman"/>
          <w:bCs/>
          <w:color w:val="000000"/>
          <w:szCs w:val="20"/>
          <w:lang w:val="nl-NL" w:eastAsia="nl-NL"/>
        </w:rPr>
        <w:t>Hoofdstuk 2, artikel I, onderdeel AL, Invoeringswet Wet IB 2001 kan per 1 januari 2030 in zijn geheel vervallen, zoals in artikel III van dit wetsvoorstel wordt voorgesteld en bij dat artikel wordt toegelicht.</w:t>
      </w:r>
    </w:p>
    <w:p w:rsidRPr="00DC145A" w:rsidR="00DC145A" w:rsidP="00DC145A" w:rsidRDefault="00DC145A" w14:paraId="728D35E4" w14:textId="77777777">
      <w:pPr>
        <w:spacing w:line="360" w:lineRule="auto"/>
        <w:ind w:firstLine="709"/>
        <w:rPr>
          <w:rFonts w:eastAsia="Times New Roman" w:cs="Times New Roman"/>
          <w:bCs/>
          <w:szCs w:val="20"/>
          <w:lang w:val="nl-NL" w:eastAsia="nl-NL"/>
        </w:rPr>
      </w:pPr>
    </w:p>
    <w:p w:rsidRPr="00DC145A" w:rsidR="00DC145A" w:rsidP="00DC145A" w:rsidRDefault="00DC145A" w14:paraId="2E595999" w14:textId="77777777">
      <w:pPr>
        <w:spacing w:line="360" w:lineRule="auto"/>
        <w:ind w:firstLine="709"/>
        <w:rPr>
          <w:rFonts w:eastAsia="Times New Roman" w:cs="Times New Roman"/>
          <w:bCs/>
          <w:i/>
          <w:iCs/>
          <w:szCs w:val="20"/>
          <w:lang w:val="nl-NL" w:eastAsia="nl-NL"/>
        </w:rPr>
      </w:pPr>
      <w:r w:rsidRPr="00DC145A">
        <w:rPr>
          <w:rFonts w:eastAsia="Times New Roman" w:cs="Times New Roman"/>
          <w:bCs/>
          <w:i/>
          <w:iCs/>
          <w:szCs w:val="20"/>
          <w:lang w:val="nl-NL" w:eastAsia="nl-NL"/>
        </w:rPr>
        <w:t>Artikel II, onderdeel B (hoofdstuk 2, artikel I, onderdeel AM, van de Invoeringswet Wet inkomstenbelasting 2001)</w:t>
      </w:r>
    </w:p>
    <w:p w:rsidRPr="00DC145A" w:rsidR="00DC145A" w:rsidP="00DC145A" w:rsidRDefault="00DC145A" w14:paraId="34CF2078"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Hoofdstuk 2, artikel I, onderdeel AM, Invoeringswet Wet IB 2001 regelt onder meer het overgangsrecht voor op 31 december 2000 bestaande levensverzekeringen waarbij een kapitaal is verzekerd en die sinds 1 januari 2001 tot de bezittingen in box 3 worden gerekend. Indien wordt </w:t>
      </w:r>
      <w:r w:rsidRPr="00DC145A">
        <w:rPr>
          <w:rFonts w:eastAsia="Times New Roman" w:cs="Times New Roman"/>
          <w:bCs/>
          <w:szCs w:val="20"/>
          <w:lang w:val="nl-NL" w:eastAsia="nl-NL"/>
        </w:rPr>
        <w:lastRenderedPageBreak/>
        <w:t>voldaan aan de regels die daarvoor golden onder de Wet IB 1964, wordt het rentebestanddeel in de uitkering uit die levensverzekeringen niet belast als inkomen uit werk en woning (box 1). Indien niet meer aan deze regels wordt voldaan, regelt hoofdstuk 2, artikel I, onderdeel AM, Invoeringswet Wet IB 2001 dat een belast rentebestanddeel in box 1 in aanmerking wordt genomen bij expiratie. Met de voorgestelde aanpassing van hoofdstuk 2, artikel I, onderdeel AM, eerste lid, Invoeringswet Wet IB 2001 wordt een eventueel rentebestanddeel dat volgens de regels van de Wet IB 1964 tot de inkomsten uit vermogen wordt gerekend, slechts in box 1 in aanmerking genomen voor zover deze rente is aangegroeid in de periode tot en met 31 december 2027.</w:t>
      </w:r>
      <w:r w:rsidRPr="00DC145A">
        <w:rPr>
          <w:rFonts w:eastAsia="Times New Roman" w:cs="Times New Roman"/>
          <w:bCs/>
          <w:szCs w:val="20"/>
          <w:vertAlign w:val="superscript"/>
          <w:lang w:val="nl-NL" w:eastAsia="nl-NL"/>
        </w:rPr>
        <w:footnoteReference w:id="94"/>
      </w:r>
      <w:r w:rsidRPr="00DC145A">
        <w:rPr>
          <w:rFonts w:eastAsia="Times New Roman" w:cs="Times New Roman"/>
          <w:bCs/>
          <w:szCs w:val="20"/>
          <w:lang w:val="nl-NL" w:eastAsia="nl-NL"/>
        </w:rPr>
        <w:t xml:space="preserve"> Het tot en met dat moment aangegroeide (belaste) rentebestanddeel wordt in de heffing betrokken op het moment van expiratie dan wel op 1 november 2029 als de betreffende levensverzekering op die datum nog niet is geëxpireerd. De rente die na 31 december 2027 aangroeit is voor de heffing in box 1 dus niet langer relevant, maar wordt geheel of gedeeltelijk in het belastbare inkomen uit sparen en beleggen betrokken (indien de bezittingsvrijstelling van hoofdstuk 2, artikel I, onderdeel AN, Invoeringswet Wet IB 2001 geheel of gedeeltelijk niet van toepassing is).</w:t>
      </w:r>
    </w:p>
    <w:p w:rsidRPr="00DC145A" w:rsidR="00DC145A" w:rsidP="00DC145A" w:rsidRDefault="00DC145A" w14:paraId="091D65ED"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In het voorgestelde hoofdstuk 2, artikel I, onderdeel AM, zevende lid, Invoeringswet Wet IB 2001 wordt evenals in hoofdstuk 2, artikel I, onderdeel AL, vijfde lid, Invoeringswet Wet IB 2001 een afrekentijdstip gecreëerd voor de betreffende levensverzekeringen met een belast rentebestanddeel in box 1, die niet uiterlijk op 31 oktober 2029 zijn geëxpireerd en ook niet uiterlijk op die datum anderszins volledig in de box 1-heffing zijn betrokken. Na deze datum wordt een rentebestanddeel uit een levensverzekering waarbij een kapitaal is verzekerd immers in het belastbare inkomen uit sparen en beleggen betrokken volgens de dan geldende regels. Dit geldt eveneens voor dergelijke levensverzekeringen die op 31 december 2000 bestonden en als kapitaalverzekeringen eigen woning in de zin van artikel 3.116 Wet IB 2001 zoals dat artikel luidde op 31 december 2012 en artikel 10bis.4 Wet IB 2001 in aanmerking zijn genomen in box 1 en waarvoor op enig moment voorafgaand aan het afrekentijdstip een fictieve uitkering in aanmerking is genomen. Met fictieve kapitaalsuitkering wordt hier gedoeld op de fictieve uitkering, bedoeld in artikel 3.116, derde lid, Wet IB 2001 zoals dat luidde op 31 december 2012 en in artikel 10bis.4, derde lid, Wet IB 2001. Na dat moment horen deze levensverzekeringen in box 3 thuis. Voor de hier bedoelde kapitaalverzekeringen eigen woning die na afrekening over de fictieve uitkering in box 3 thuishoren en langer dan tot en met 31 oktober 2029 lopen, geldt eveneens het uiterste afrekenmoment op 1 november 2029. Door het voorgestelde hoofdstuk 2, artikel I, onderdeel AM, achtste lid, Invoeringswet Wet IB 2001 wordt voorkomen dat op het afrekenmoment nogmaals wordt geheven over het rentebestanddeel waarover bij fictieve afrekening al in box 1 is geheven. Er wordt dus alleen geheven over het rentebestanddeel dat is aangegroeid nadat de fictieve uitkering in aanmerking is genomen. </w:t>
      </w:r>
    </w:p>
    <w:p w:rsidRPr="00DC145A" w:rsidR="00DC145A" w:rsidP="00DC145A" w:rsidRDefault="00DC145A" w14:paraId="47DBEFC4"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Met de voorgestelde wijziging van het huidige </w:t>
      </w:r>
      <w:bookmarkStart w:name="_Hlk192174153" w:id="141"/>
      <w:r w:rsidRPr="00DC145A">
        <w:rPr>
          <w:rFonts w:eastAsia="Times New Roman" w:cs="Times New Roman"/>
          <w:bCs/>
          <w:szCs w:val="20"/>
          <w:lang w:val="nl-NL" w:eastAsia="nl-NL"/>
        </w:rPr>
        <w:t>hoofdstuk 2, artikel I, onderdeel AM, zevende lid, Invoeringswet Wet IB 2001</w:t>
      </w:r>
      <w:bookmarkEnd w:id="141"/>
      <w:r w:rsidRPr="00DC145A">
        <w:rPr>
          <w:rFonts w:eastAsia="Times New Roman" w:cs="Times New Roman"/>
          <w:bCs/>
          <w:szCs w:val="20"/>
          <w:lang w:val="nl-NL" w:eastAsia="nl-NL"/>
        </w:rPr>
        <w:t xml:space="preserve">, dat op grond van de bijbehorende wijzigingsopdrachten wordt vernummerd tot negende lid, wordt geregeld dat de tekst van dat lid niet alleen afwijkt van hoofdstuk 2, artikel I, onderdeel AM, eerste lid, van die wet maar ook van hoofdstuk 2, artikel I, </w:t>
      </w:r>
      <w:r w:rsidRPr="00DC145A">
        <w:rPr>
          <w:rFonts w:eastAsia="Times New Roman" w:cs="Times New Roman"/>
          <w:bCs/>
          <w:szCs w:val="20"/>
          <w:lang w:val="nl-NL" w:eastAsia="nl-NL"/>
        </w:rPr>
        <w:lastRenderedPageBreak/>
        <w:t>onderdeel AM, zevende lid (nieuw), van die wet. Omdat in artikel II, onderdeel D, van dit wetsvoorstel wordt voorgesteld de in hoofdstuk 2, artikel I, onderdeel AP, Invoeringswet Wet IB 2001 opgenomen imputatieregeling te laten vervallen, is het ook nodig om artikel 26a, derde lid, Wet IB 1964 zoals dat luidde op 31 december 2000 buiten beschouwing te laten voor de berekening van de omvang van het belaste rentebestanddeel in box 1. Hierdoor wordt de omvang van de genoemde uitkeringsvrijstelling niet verminderd indien deze eerder van toepassing is geweest.</w:t>
      </w:r>
    </w:p>
    <w:p w:rsidRPr="00DC145A" w:rsidR="00820CC7" w:rsidP="00DC145A" w:rsidRDefault="00DC145A" w14:paraId="674C5A3C" w14:textId="083E3C8D">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Hoofdstuk 2, artikel I, onderdeel AM, Invoeringswet IB 2001 kan per 1 januari 2030 in zijn geheel vervallen, zoals in artikel III van dit wetsvoorstel wordt voorgesteld en bij dat artikel wordt toegelicht.</w:t>
      </w:r>
    </w:p>
    <w:p w:rsidRPr="00DC145A" w:rsidR="00DC145A" w:rsidP="00DC145A" w:rsidRDefault="00DC145A" w14:paraId="5B4764CB" w14:textId="77777777">
      <w:pPr>
        <w:spacing w:line="360" w:lineRule="auto"/>
        <w:ind w:firstLine="709"/>
        <w:rPr>
          <w:rFonts w:eastAsia="Times New Roman" w:cs="Times New Roman"/>
          <w:bCs/>
          <w:szCs w:val="20"/>
          <w:lang w:val="nl-NL" w:eastAsia="nl-NL"/>
        </w:rPr>
      </w:pPr>
    </w:p>
    <w:p w:rsidRPr="00DC145A" w:rsidR="00DC145A" w:rsidP="00DC145A" w:rsidRDefault="00DC145A" w14:paraId="5CF2B1EF" w14:textId="77777777">
      <w:pPr>
        <w:spacing w:line="360" w:lineRule="auto"/>
        <w:ind w:firstLine="709"/>
        <w:rPr>
          <w:rFonts w:eastAsia="Times New Roman" w:cs="Times New Roman"/>
          <w:bCs/>
          <w:i/>
          <w:iCs/>
          <w:szCs w:val="20"/>
          <w:lang w:val="nl-NL" w:eastAsia="nl-NL"/>
        </w:rPr>
      </w:pPr>
      <w:r w:rsidRPr="00DC145A">
        <w:rPr>
          <w:rFonts w:eastAsia="Times New Roman" w:cs="Times New Roman"/>
          <w:bCs/>
          <w:i/>
          <w:iCs/>
          <w:szCs w:val="20"/>
          <w:lang w:val="nl-NL" w:eastAsia="nl-NL"/>
        </w:rPr>
        <w:t>Artikel II, onderdeel C (hoofdstuk 2, artikel I, onderdeel AN, van de Invoeringswet Wet inkomstenbelasting 2001)</w:t>
      </w:r>
    </w:p>
    <w:p w:rsidRPr="00DC145A" w:rsidR="00DC145A" w:rsidP="00DC145A" w:rsidRDefault="00DC145A" w14:paraId="65A11722"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Hoofdstuk 2, artikel I, onderdeel AN, Invoeringswet Wet IB 2001 regelt de vrijstelling in box 3 voor op 14 september 1999 bestaande levensverzekeringen waarbij een kapitaal is verzekerd. Met de voorgestelde wijziging van hoofdstuk 2, artikel I, onderdeel AN, eerste lid, eerste zin, Invoeringswet Wet IB 2001 wordt geregeld dat naar de correcte bepaling in hoofdstuk 5 Wet IB 2001 wordt verwezen zoals deze op grond van dit wetsvoorstel geldt per 1 januari 2028</w:t>
      </w:r>
      <w:r w:rsidRPr="00DC145A">
        <w:rPr>
          <w:rFonts w:eastAsia="Times New Roman" w:cs="Times New Roman"/>
          <w:bCs/>
          <w:szCs w:val="20"/>
          <w:vertAlign w:val="superscript"/>
          <w:lang w:val="nl-NL" w:eastAsia="nl-NL"/>
        </w:rPr>
        <w:footnoteReference w:id="95"/>
      </w:r>
      <w:r w:rsidRPr="00DC145A">
        <w:rPr>
          <w:rFonts w:eastAsia="Times New Roman" w:cs="Times New Roman"/>
          <w:bCs/>
          <w:szCs w:val="20"/>
          <w:lang w:val="nl-NL" w:eastAsia="nl-NL"/>
        </w:rPr>
        <w:t xml:space="preserve"> en wordt met het voorgestelde hoofdstuk 2, artikel I, onderdeel AN, eerste lid, tweede zin, Invoeringswet Wet IB 2001 geregeld dat vanaf 1 januari 2028 in geval van overschrijding van het voor de toepassing van hoofdstuk 2, artikel I, onderdeel AN, Invoeringswet Wet IB 2001 vrijgestelde bedrag van € 123.428, genoemd in hoofdstuk 2, artikel I, onderdeel AN, eerste lid, eerste zin, Invoeringswet Wet IB 2001, alleen over het meerdere deel van de waarde in het economische verkeer het werkelijke rendement van een dergelijke levensverzekering wordt berekend. </w:t>
      </w:r>
    </w:p>
    <w:p w:rsidRPr="00DC145A" w:rsidR="00DC145A" w:rsidP="00DC145A" w:rsidRDefault="00DC145A" w14:paraId="7001501C"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Met de voorgestelde toevoeging van een zin aan hoofdstuk 2, artikel I, onderdeel AN, tweede lid, Invoeringswet Wet IB 2001 wordt geregeld dat het voorgestelde hoofdstuk 2, artikel I, onderdeel AN, eerste lid, tweede zin, Invoeringswet Wet IB 2001 van overeenkomstige toepassing is op hoofdstuk 2, artikel I, onderdeel AN, tweede lid, Invoeringswet Wet IB 2001. In die bepaling wordt voor een belastingplichtige die het gehele kalenderjaar dezelfde partner in de zin van de Wet IB 2001 heeft of voor de toepassing van artikel 2.17 van die wet geacht wordt te hebben gehad, geregeld dat het bedrag van de genoemde vrijstelling op € 246.856 wordt gesteld.  </w:t>
      </w:r>
    </w:p>
    <w:p w:rsidRPr="00DC145A" w:rsidR="00DC145A" w:rsidP="00DC145A" w:rsidRDefault="00DC145A" w14:paraId="7D6B3D6D"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Het huidige hoofdstuk 2, artikel I, onderdeel AN, vierde lid, Invoeringswet Wet IB 2001 regelt dat de bezittingsvrijstelling van het hiervoor genoemde eerste lid met ingang van 14 september 2029 komt te vervallen. Voorgesteld wordt om de huidige tekst van hoofdstuk 2, artikel I, onderdeel AN, vierde lid, Invoeringswet Wet IB 2001 te laten vervallen, zodat die einddatum komt te vervallen. Voorgesteld wordt de genoemde bezittingsvrijstelling per 1 januari 2030 te laten vervallen. Dat wordt kortheidshalve bewerkstelligd door met ingang van 1 januari 2030 hoofdstuk 2, artikel I, onderdeel AN, Invoeringswet Wet IB 2001 te laten vervallen, zoals in artikel III van dit wetsvoorstel is opgenomen.</w:t>
      </w:r>
    </w:p>
    <w:p w:rsidRPr="00DC145A" w:rsidR="00DC145A" w:rsidP="00DC145A" w:rsidRDefault="00DC145A" w14:paraId="16207729"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lastRenderedPageBreak/>
        <w:t>Het voorgestelde hoofdstuk 2, artikel I, onderdeel AN, vierde lid, Invoeringswet Wet IB 2001 regelt dat de in hoofdstuk 2, artikel I, onderdeel AN, eerste lid, Invoeringswet Wet IB 2001 opgenomen vrijstelling niet geldt voor levensverzekeringen als bedoeld in hoofdstuk 2, artikel I, onderdeel AL, eerste lid, eerste zin, Invoeringswet Wet IB 2001. Vanwege de sfeerovergang van de dergelijke levensverzekeringen van box 1 naar box 3 per 1 januari 2028, zou dan ook voor die levensverzekeringen een bezittingsvrijstelling gaan gelden. Dat is ongewenst, omdat de in genoemd onderdeel AN opgenomen vrijstelling specifiek bedoeld is voor levensverzekeringen die al sinds 1 januari 2001 tot de bezittingen in box 3 worden gerekend. Bij de invoering van de Wet IB 2001 is voor levensverzekeringen als bedoeld in hoofdstuk 2, artikel I, onderdeel AL, eerste lid, eerste zin, Invoeringswet Wet IB 2001 alleen voorzien in een uitkeringsvrijstelling die ziet op het belastbare rentebestanddeel in dergelijke levensverzekeringen, en dus niet in de bezittingsvrijstelling zoals die geregeld is in hoofdstuk 2, artikel I, onderdeel AN, Invoeringswet Wet IB 2001 voor levensverzekeringen die al sinds 1 januari 2001 als bezitting in box 3 in aanmerking worden genomen. In het kader van het herzien van het box 3-stelsel, het laten vervallen van langdurig overgangsrecht en het ingaan van een bestendige systematiek is deze voorgestelde wijziging op de beschreven manier vormgegeven.</w:t>
      </w:r>
    </w:p>
    <w:p w:rsidRPr="00DC145A" w:rsidR="00DC145A" w:rsidP="00DC145A" w:rsidRDefault="00DC145A" w14:paraId="76881D68" w14:textId="77777777">
      <w:pPr>
        <w:spacing w:line="360" w:lineRule="auto"/>
        <w:ind w:firstLine="709"/>
        <w:rPr>
          <w:rFonts w:eastAsia="Times New Roman" w:cs="Times New Roman"/>
          <w:bCs/>
          <w:szCs w:val="20"/>
          <w:lang w:val="nl-NL" w:eastAsia="nl-NL"/>
        </w:rPr>
      </w:pPr>
      <w:bookmarkStart w:name="_Hlk166773798" w:id="142"/>
      <w:r w:rsidRPr="00DC145A">
        <w:rPr>
          <w:rFonts w:eastAsia="Times New Roman" w:cs="Times New Roman"/>
          <w:bCs/>
          <w:szCs w:val="20"/>
          <w:lang w:val="nl-NL" w:eastAsia="nl-NL"/>
        </w:rPr>
        <w:t>Hoofdstuk 2, artikel I, onderdeel AN, Invoeringswet IB 2001 kan zoals gezegd per 1 januari 2030 in zijn geheel vervallen, zoals in artikel III van dit wetsvoorstel wordt voorgesteld en bij dat artikel wordt toegelicht.</w:t>
      </w:r>
      <w:bookmarkEnd w:id="142"/>
    </w:p>
    <w:p w:rsidRPr="00DC145A" w:rsidR="00DC145A" w:rsidP="00DC145A" w:rsidRDefault="00DC145A" w14:paraId="5EDD23DA" w14:textId="77777777">
      <w:pPr>
        <w:spacing w:line="360" w:lineRule="auto"/>
        <w:ind w:firstLine="709"/>
        <w:rPr>
          <w:rFonts w:eastAsia="Times New Roman" w:cs="Times New Roman"/>
          <w:bCs/>
          <w:szCs w:val="20"/>
          <w:lang w:val="nl-NL" w:eastAsia="nl-NL"/>
        </w:rPr>
      </w:pPr>
    </w:p>
    <w:p w:rsidRPr="00DC145A" w:rsidR="00DC145A" w:rsidP="00DC145A" w:rsidRDefault="00DC145A" w14:paraId="64B552D0" w14:textId="77777777">
      <w:pPr>
        <w:spacing w:line="360" w:lineRule="auto"/>
        <w:ind w:firstLine="709"/>
        <w:rPr>
          <w:rFonts w:eastAsia="Times New Roman" w:cs="Times New Roman"/>
          <w:bCs/>
          <w:i/>
          <w:iCs/>
          <w:szCs w:val="20"/>
          <w:lang w:val="nl-NL" w:eastAsia="nl-NL"/>
        </w:rPr>
      </w:pPr>
      <w:bookmarkStart w:name="_Hlk197003731" w:id="143"/>
      <w:r w:rsidRPr="00DC145A">
        <w:rPr>
          <w:rFonts w:eastAsia="Times New Roman" w:cs="Times New Roman"/>
          <w:bCs/>
          <w:i/>
          <w:iCs/>
          <w:szCs w:val="20"/>
          <w:lang w:val="nl-NL" w:eastAsia="nl-NL"/>
        </w:rPr>
        <w:t xml:space="preserve">Artikel II, onderdeel D </w:t>
      </w:r>
      <w:bookmarkEnd w:id="143"/>
      <w:r w:rsidRPr="00DC145A">
        <w:rPr>
          <w:rFonts w:eastAsia="Times New Roman" w:cs="Times New Roman"/>
          <w:bCs/>
          <w:i/>
          <w:iCs/>
          <w:szCs w:val="20"/>
          <w:lang w:val="nl-NL" w:eastAsia="nl-NL"/>
        </w:rPr>
        <w:t>(hoofdstuk 2, artikel I, onderdeel AP, van de Invoeringswet Wet inkomstenbelasting 2001)</w:t>
      </w:r>
    </w:p>
    <w:p w:rsidRPr="00DC145A" w:rsidR="00DC145A" w:rsidP="00DC145A" w:rsidRDefault="00DC145A" w14:paraId="1B36CFA1"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In hoofdstuk 2, artikel I, onderdeel AP, Invoeringswet Wet IB 2001 is een zogenoemde imputatieregeling opgenomen. Deze regeling is van toepassing indien belastingplichtigen eerder de maximale lifetime-vrijstelling</w:t>
      </w:r>
      <w:r w:rsidRPr="00DC145A">
        <w:rPr>
          <w:rFonts w:eastAsia="Times New Roman" w:cs="Times New Roman"/>
          <w:bCs/>
          <w:szCs w:val="20"/>
          <w:vertAlign w:val="superscript"/>
          <w:lang w:val="nl-NL" w:eastAsia="nl-NL"/>
        </w:rPr>
        <w:footnoteReference w:id="96"/>
      </w:r>
      <w:r w:rsidRPr="00DC145A">
        <w:rPr>
          <w:rFonts w:eastAsia="Times New Roman" w:cs="Times New Roman"/>
          <w:bCs/>
          <w:szCs w:val="20"/>
          <w:lang w:val="nl-NL" w:eastAsia="nl-NL"/>
        </w:rPr>
        <w:t xml:space="preserve"> (of een gedeelte daarvan) hebben benut voor de rente bij een kapitaalsuitkering uit levensverzekering. Dit geldt voor zowel de kapitaalverzekering, bedoeld in hoofdstuk 2, artikel I, onderdeel AL, eerste lid, tweede zin, </w:t>
      </w:r>
      <w:bookmarkStart w:name="_Hlk144910630" w:id="145"/>
      <w:r w:rsidRPr="00DC145A">
        <w:rPr>
          <w:rFonts w:eastAsia="Times New Roman" w:cs="Times New Roman"/>
          <w:bCs/>
          <w:szCs w:val="20"/>
          <w:lang w:val="nl-NL" w:eastAsia="nl-NL"/>
        </w:rPr>
        <w:t>Invoeringswet Wet IB 2001</w:t>
      </w:r>
      <w:bookmarkEnd w:id="145"/>
      <w:r w:rsidRPr="00DC145A">
        <w:rPr>
          <w:rFonts w:eastAsia="Times New Roman" w:cs="Times New Roman"/>
          <w:bCs/>
          <w:szCs w:val="20"/>
          <w:lang w:val="nl-NL" w:eastAsia="nl-NL"/>
        </w:rPr>
        <w:t xml:space="preserve">, als de kapitaalverzekering die is omgezet in een kapitaalverzekering eigen woning als bedoeld in artikel 10bis.4 Wet IB 2001. Het geldt eveneens voor een vrijstelling die is benut voor een uitkering uit een kapitaalverzekering eigen woning die na 31 december 2000 is afgesloten dan wel een vrijstelling die is benut bij de deblokkering van een spaarrekening eigen woning of een beleggingsrecht eigen woning. Deze bepaling waarborgt dat de lifetime-vrijstelling niet meerdere keren kan worden benut. Indien een gedeelte van deze vrijstelling reeds van toepassing is geweest, wordt de hoogte van de maximale vrijstelling voor een eventuele volgende kapitaalsuitkering verminderd met dat bedrag. </w:t>
      </w:r>
    </w:p>
    <w:p w:rsidRPr="00DC145A" w:rsidR="00DC145A" w:rsidP="00DC145A" w:rsidRDefault="00DC145A" w14:paraId="20C813B4"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Met het voorstel om </w:t>
      </w:r>
      <w:bookmarkStart w:name="_Hlk194686005" w:id="146"/>
      <w:r w:rsidRPr="00DC145A">
        <w:rPr>
          <w:rFonts w:eastAsia="Times New Roman" w:cs="Times New Roman"/>
          <w:bCs/>
          <w:szCs w:val="20"/>
          <w:lang w:val="nl-NL" w:eastAsia="nl-NL"/>
        </w:rPr>
        <w:t xml:space="preserve">hoofdstuk 2, artikel I, onderdeel AP, Invoeringswet Wet IB 2001 </w:t>
      </w:r>
      <w:bookmarkEnd w:id="146"/>
      <w:r w:rsidRPr="00DC145A">
        <w:rPr>
          <w:rFonts w:eastAsia="Times New Roman" w:cs="Times New Roman"/>
          <w:bCs/>
          <w:szCs w:val="20"/>
          <w:lang w:val="nl-NL" w:eastAsia="nl-NL"/>
        </w:rPr>
        <w:t>te laten vervallen</w:t>
      </w:r>
      <w:r w:rsidRPr="00DC145A" w:rsidDel="0018386B">
        <w:rPr>
          <w:rFonts w:eastAsia="Times New Roman" w:cs="Times New Roman"/>
          <w:bCs/>
          <w:szCs w:val="20"/>
          <w:lang w:val="nl-NL" w:eastAsia="nl-NL"/>
        </w:rPr>
        <w:t xml:space="preserve"> </w:t>
      </w:r>
      <w:r w:rsidRPr="00DC145A">
        <w:rPr>
          <w:rFonts w:eastAsia="Times New Roman" w:cs="Times New Roman"/>
          <w:bCs/>
          <w:szCs w:val="20"/>
          <w:lang w:val="nl-NL" w:eastAsia="nl-NL"/>
        </w:rPr>
        <w:t xml:space="preserve">wordt bewerkstelligd dat de genoemde imputatieregeling wordt afgeschaft voor levensverzekeringen als bedoeld in hoofdstuk 2, artikel I, onderdeel AL, eerste lid, tweede zin, Invoeringswet Wet IB 2001. Dit betreft conform de verwijzing in hoofdstuk 2, artikel I, onderdeel AP, eerste lid, Invoeringswet Wet IB 2001 naar hoofdstuk 2, artikel I, onderdeel AN, eerste lid van </w:t>
      </w:r>
      <w:r w:rsidRPr="00DC145A">
        <w:rPr>
          <w:rFonts w:eastAsia="Times New Roman" w:cs="Times New Roman"/>
          <w:bCs/>
          <w:szCs w:val="20"/>
          <w:lang w:val="nl-NL" w:eastAsia="nl-NL"/>
        </w:rPr>
        <w:lastRenderedPageBreak/>
        <w:t>die wet op 14 september 1999 bestaande levensverzekeringen waarbij een kapitaal is verzekerd en voor een deel van ver vóór de genoemde datum zijn. In de praktijk blijkt dat de benodigde informatie voor de toepassing van de imputatieregeling in die gevallen bij geen van de betrokken partijen – belastingplichtige, verzekeraar en Belastingdienst – (meer) beschikbaar is. De toepassing van de imputatieregeling zou daarmee voor dergelijke levensverzekeringen tot nóg meer complexiteit zorgen bij de overstap naar het nieuwe box 3-stelsel. Als gevolg van de voorgestelde wijziging wordt bij de berekening van het belaste rentebestanddeel in box 1, conform hoofdstuk 2, artikel I, onderdeel AM, Invoeringswet Wet IB 2001, derhalve geen rekening meer gehouden met een eventueel eerder genoten vrijstelling als bedoeld in artikel 26a, tweede lid, Wet IB 1964 zoals dat luidde op 31 december 2000 dan wel op grond van de artikelen 10bis.6 of 10bis.7 Wet IB 2001.</w:t>
      </w:r>
    </w:p>
    <w:p w:rsidRPr="00DC145A" w:rsidR="00DC145A" w:rsidP="00DC145A" w:rsidRDefault="00DC145A" w14:paraId="36A8AD6B"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Voor de volledigheid wordt hierbij benadrukt dat de imputatieregeling, bedoeld in artikel 10bis.6, derde lid, Wet IB 2001, in stand blijft. Op grond van die bepaling wordt rekening gehouden met een eerder genoten vrijstelling op grond van artikel 10bis.6, eerste lid, Wet IB 2001 of van artikel 10bis.7 van die wet. Door het voorgestelde vervallen van </w:t>
      </w:r>
      <w:bookmarkStart w:name="_Hlk197002920" w:id="147"/>
      <w:r w:rsidRPr="00DC145A">
        <w:rPr>
          <w:rFonts w:eastAsia="Times New Roman" w:cs="Times New Roman"/>
          <w:bCs/>
          <w:szCs w:val="20"/>
          <w:lang w:val="nl-NL" w:eastAsia="nl-NL"/>
        </w:rPr>
        <w:t xml:space="preserve">hoofdstuk 2, artikel I, onderdeel AP, Invoeringswet Wet IB 2001 </w:t>
      </w:r>
      <w:bookmarkEnd w:id="147"/>
      <w:r w:rsidRPr="00DC145A">
        <w:rPr>
          <w:rFonts w:eastAsia="Times New Roman" w:cs="Times New Roman"/>
          <w:bCs/>
          <w:szCs w:val="20"/>
          <w:lang w:val="nl-NL" w:eastAsia="nl-NL"/>
        </w:rPr>
        <w:t>zal echter geen imputatie meer plaatsvinden op de bedragen, genoemd in artikel 10bis.6, eerste en zevende lid, Wet IB 2001, indien bij een belastingplichtige een kapitaalsuitkering uit levensverzekering in aanmerking is genomen waarop artikel 26a, tweede lid, Wet IB 1964 zoals dat luidde op 31 december 2000 toepassing heeft gevonden.</w:t>
      </w:r>
    </w:p>
    <w:p w:rsidRPr="00DC145A" w:rsidR="00DC145A" w:rsidP="00DC145A" w:rsidRDefault="00DC145A" w14:paraId="0011B139" w14:textId="77777777">
      <w:pPr>
        <w:spacing w:line="360" w:lineRule="auto"/>
        <w:ind w:firstLine="709"/>
        <w:rPr>
          <w:rFonts w:eastAsia="Times New Roman" w:cs="Times New Roman"/>
          <w:bCs/>
          <w:szCs w:val="20"/>
          <w:lang w:val="nl-NL" w:eastAsia="nl-NL"/>
        </w:rPr>
      </w:pPr>
    </w:p>
    <w:p w:rsidRPr="00DC145A" w:rsidR="00DC145A" w:rsidP="00DC145A" w:rsidRDefault="00DC145A" w14:paraId="41C898E5" w14:textId="77777777">
      <w:pPr>
        <w:spacing w:line="360" w:lineRule="auto"/>
        <w:ind w:firstLine="709"/>
        <w:rPr>
          <w:rFonts w:eastAsia="Times New Roman" w:cs="Times New Roman"/>
          <w:bCs/>
          <w:i/>
          <w:iCs/>
          <w:szCs w:val="20"/>
          <w:lang w:val="nl-NL" w:eastAsia="nl-NL"/>
        </w:rPr>
      </w:pPr>
      <w:r w:rsidRPr="00DC145A">
        <w:rPr>
          <w:rFonts w:eastAsia="Times New Roman" w:cs="Times New Roman"/>
          <w:bCs/>
          <w:i/>
          <w:iCs/>
          <w:szCs w:val="20"/>
          <w:lang w:val="nl-NL" w:eastAsia="nl-NL"/>
        </w:rPr>
        <w:t>Artikel II, onderdeel E (hoofdstuk 2, artikel I, onderdeel APa, van de Invoeringswet Wet inkomstenbelasting 2001)</w:t>
      </w:r>
    </w:p>
    <w:p w:rsidRPr="00DC145A" w:rsidR="00DC145A" w:rsidP="00DC145A" w:rsidRDefault="00DC145A" w14:paraId="479E6415"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In hoofdstuk 2, artikel I, onderdeel APa, Invoeringswet Wet IB 2001 is onder meer geregeld op welke wijze hoofdstuk 2, artikel I, onderdeel AP, van die wet moet worden toegepast bij fiscale partners.  Als gevolg van het voorstel om hoofdstuk 2, artikel I, onderdeel AP, Invoeringswet Wet IB 2001, zoals in artikel II, onderdeel D, wordt voorgesteld, te laten vervallen wordt deze verwijzing overbodig en daarom wordt voorgesteld de tekst van hoofdstuk 2, artikel I, onderdeel APa, eerste lid, Invoeringswet Wet IB 2001 hierop aan te passen.</w:t>
      </w:r>
    </w:p>
    <w:p w:rsidRPr="00DC145A" w:rsidR="00DC145A" w:rsidP="00DC145A" w:rsidRDefault="00DC145A" w14:paraId="22724768" w14:textId="77777777">
      <w:pPr>
        <w:spacing w:line="360" w:lineRule="auto"/>
        <w:ind w:firstLine="709"/>
        <w:rPr>
          <w:rFonts w:eastAsia="Times New Roman" w:cs="Times New Roman"/>
          <w:bCs/>
          <w:szCs w:val="20"/>
          <w:lang w:val="nl-NL" w:eastAsia="nl-NL"/>
        </w:rPr>
      </w:pPr>
    </w:p>
    <w:p w:rsidRPr="00DC145A" w:rsidR="00DC145A" w:rsidP="00DC145A" w:rsidRDefault="00DC145A" w14:paraId="152A2917" w14:textId="77777777">
      <w:pPr>
        <w:spacing w:line="360" w:lineRule="auto"/>
        <w:ind w:firstLine="709"/>
        <w:rPr>
          <w:rFonts w:eastAsia="Times New Roman" w:cs="Times New Roman"/>
          <w:bCs/>
          <w:i/>
          <w:iCs/>
          <w:szCs w:val="20"/>
          <w:lang w:val="nl-NL" w:eastAsia="nl-NL"/>
        </w:rPr>
      </w:pPr>
      <w:r w:rsidRPr="00DC145A">
        <w:rPr>
          <w:rFonts w:eastAsia="Times New Roman" w:cs="Times New Roman"/>
          <w:bCs/>
          <w:i/>
          <w:iCs/>
          <w:szCs w:val="20"/>
          <w:lang w:val="nl-NL" w:eastAsia="nl-NL"/>
        </w:rPr>
        <w:t>Artikel III (hoofdstuk 2, artikel I, onderdelen AL, AM en AN, van de Invoeringswet Wet inkomstenbelasting 2001)</w:t>
      </w:r>
    </w:p>
    <w:p w:rsidRPr="00DC145A" w:rsidR="00DC145A" w:rsidP="00DC145A" w:rsidRDefault="00DC145A" w14:paraId="0D7715B3"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Voorgesteld wordt om per 1 januari 2030 hoofdstuk 2, artikel I, onderdelen AL, AM en AN, Invoeringswet Wet IB 2001 te laten vervallen, omdat deze bepalingen als gevolg van het voorgestelde artikel II, onderdelen A, B en C, met ingang van het belastingjaar 2030 hun belang hebben verloren. Er kan dan immers geen heffing in box 1 meer plaatsvinden over een eventueel belast rentebestanddeel bij de levensverzekeringen waar die bepalingen betrekking op hebben.</w:t>
      </w:r>
    </w:p>
    <w:p w:rsidRPr="00DC145A" w:rsidR="00DC145A" w:rsidP="00DC145A" w:rsidRDefault="00DC145A" w14:paraId="2C882C4D" w14:textId="77777777">
      <w:pPr>
        <w:spacing w:line="360" w:lineRule="auto"/>
        <w:ind w:firstLine="709"/>
        <w:rPr>
          <w:rFonts w:eastAsia="Times New Roman" w:cs="Times New Roman"/>
          <w:bCs/>
          <w:szCs w:val="20"/>
          <w:lang w:val="nl-NL" w:eastAsia="nl-NL"/>
        </w:rPr>
      </w:pPr>
    </w:p>
    <w:p w:rsidRPr="00DC145A" w:rsidR="00DC145A" w:rsidP="00DC145A" w:rsidRDefault="00DC145A" w14:paraId="7F184941" w14:textId="77777777">
      <w:pPr>
        <w:spacing w:line="360" w:lineRule="auto"/>
        <w:ind w:firstLine="709"/>
        <w:rPr>
          <w:rFonts w:eastAsia="Times New Roman" w:cs="Times New Roman"/>
          <w:bCs/>
          <w:i/>
          <w:iCs/>
          <w:szCs w:val="20"/>
          <w:lang w:val="nl-NL" w:eastAsia="nl-NL"/>
        </w:rPr>
      </w:pPr>
      <w:r w:rsidRPr="00DC145A">
        <w:rPr>
          <w:rFonts w:eastAsia="Times New Roman" w:cs="Times New Roman"/>
          <w:bCs/>
          <w:i/>
          <w:iCs/>
          <w:szCs w:val="20"/>
          <w:lang w:val="nl-NL" w:eastAsia="nl-NL"/>
        </w:rPr>
        <w:t>Artikel IV, onderdelen A en B (artikelen 24 en 25 van de Invorderingswet 1990)</w:t>
      </w:r>
    </w:p>
    <w:p w:rsidRPr="00DC145A" w:rsidR="00DC145A" w:rsidP="00DC145A" w:rsidRDefault="00DC145A" w14:paraId="61BF4729"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Met de voorgestelde invoeging van artikel 25, tweeëntwintigste lid, IW 1990 wordt bewerkstelligd dat voor onbepaalde tijd uitstel van betaling wordt verleend voor de bij emigratie op grond van de voorgestelde wijziging van artikel 2.8 Wet IB 2001 in samenhang met het </w:t>
      </w:r>
      <w:r w:rsidRPr="00DC145A">
        <w:rPr>
          <w:rFonts w:eastAsia="Times New Roman" w:cs="Times New Roman"/>
          <w:bCs/>
          <w:szCs w:val="20"/>
          <w:lang w:val="nl-NL" w:eastAsia="nl-NL"/>
        </w:rPr>
        <w:lastRenderedPageBreak/>
        <w:t>voorgestelde artikel 5.37, tweede lid, Wet IB 2001 opgelegde conserverende belastingaanslag inkomstenbelasting bij een fictieve vervreemding</w:t>
      </w:r>
      <w:r w:rsidRPr="00DC145A">
        <w:rPr>
          <w:rFonts w:eastAsia="Times New Roman" w:cs="Times New Roman"/>
          <w:bCs/>
          <w:szCs w:val="20"/>
          <w:vertAlign w:val="superscript"/>
          <w:lang w:val="nl-NL" w:eastAsia="nl-NL"/>
        </w:rPr>
        <w:footnoteReference w:id="97"/>
      </w:r>
      <w:r w:rsidRPr="00DC145A">
        <w:rPr>
          <w:rFonts w:eastAsia="Times New Roman" w:cs="Times New Roman"/>
          <w:bCs/>
          <w:szCs w:val="20"/>
          <w:lang w:val="nl-NL" w:eastAsia="nl-NL"/>
        </w:rPr>
        <w:t xml:space="preserve"> van aandelen in of winstbewijzen van startende ondernemingen of van in het buitenland gelegen onroerende zaken. Het kabinet acht het passend om te voorzien in een uitstelregeling voor de eerdergenoemde conserverende belastingaanslagen, omdat er sprake is van een fictieve vervreemding waarbij in principe geen liquide middelen vrijkomen waarmee de belastingschuldige de in dat kader verschuldigde belasting kan voldoen. </w:t>
      </w:r>
      <w:bookmarkStart w:name="_Hlk168335272" w:id="148"/>
      <w:r w:rsidRPr="00DC145A">
        <w:rPr>
          <w:rFonts w:eastAsia="Times New Roman" w:cs="Times New Roman"/>
          <w:bCs/>
          <w:szCs w:val="20"/>
          <w:lang w:val="nl-NL" w:eastAsia="nl-NL"/>
        </w:rPr>
        <w:t xml:space="preserve">Het opleggen van een conserverende belastingaanslag naar aanleiding van een fictieve vervreemding zonder dat er gelijktijdig middelen vrijkomen waarmee de belastingschuldige de daaruit voortvloeiende verschuldigde belasting kan voldoen, kan er namelijk voor zorgen dat de belastingschuldige in liquiditeitsproblemen komt. </w:t>
      </w:r>
      <w:bookmarkEnd w:id="148"/>
      <w:r w:rsidRPr="00DC145A">
        <w:rPr>
          <w:rFonts w:eastAsia="Times New Roman" w:cs="Times New Roman"/>
          <w:bCs/>
          <w:szCs w:val="20"/>
          <w:lang w:val="nl-NL" w:eastAsia="nl-NL"/>
        </w:rPr>
        <w:t>Voorts is het wenselijk om te voorzien in een uitstelregeling voor de eerdergenoemde conserverende belastingaanslagen om te voorkomen dat de voorgestelde systematiek van het opleggen van een conserverende belastingaanslag bij emigratie in strijd is met het Verdrag betreffende de werking van de Europese Unie of met de Overeenkomst betreffende de Europese Economische Ruimte</w:t>
      </w:r>
      <w:r w:rsidRPr="00DC145A">
        <w:rPr>
          <w:rFonts w:eastAsia="Times New Roman" w:cs="Times New Roman"/>
          <w:szCs w:val="20"/>
          <w:lang w:val="nl-NL" w:eastAsia="nl-NL"/>
        </w:rPr>
        <w:t xml:space="preserve">. </w:t>
      </w:r>
      <w:r w:rsidRPr="00DC145A">
        <w:rPr>
          <w:rFonts w:eastAsia="Times New Roman" w:cs="Times New Roman"/>
          <w:bCs/>
          <w:szCs w:val="20"/>
          <w:lang w:val="nl-NL" w:eastAsia="nl-NL"/>
        </w:rPr>
        <w:t>Het opleggen van een conserverende belastingaanslag zonder hierbij automatisch te voorzien in langdurig uitstel van betaling kan het recht op vrij verkeer van personen en diensten binnen de Europese Unie (EU) en de Europese Economische Ruimte (EER) beperken. De conserverende belastingaanslag zou dan een belemmering vormen voor de belastingschuldige om zich in een ander land binnen de EU of EER te vestigen</w:t>
      </w:r>
      <w:r w:rsidRPr="00DC145A">
        <w:rPr>
          <w:rFonts w:eastAsia="Times New Roman" w:cs="Times New Roman"/>
          <w:szCs w:val="20"/>
          <w:lang w:val="nl-NL" w:eastAsia="nl-NL"/>
        </w:rPr>
        <w:t>.</w:t>
      </w:r>
    </w:p>
    <w:p w:rsidRPr="00DC145A" w:rsidR="00DC145A" w:rsidP="00DC145A" w:rsidRDefault="00DC145A" w14:paraId="0219D62D"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Gedurende het uitstel van betaling dienen eventuele teruggaven niet te worden verrekend met de openstaande belastingschuld waarvoor uitstel van betaling is verleend, tenzij de belastingschuldige dit verzoekt. Het strookt niet met de aard van de regeling dat zou kunnen worden verrekend op initiatief van de ontvanger.</w:t>
      </w:r>
      <w:r w:rsidRPr="00DC145A">
        <w:rPr>
          <w:rFonts w:eastAsia="Times New Roman" w:cs="Times New Roman"/>
          <w:bCs/>
          <w:szCs w:val="20"/>
          <w:vertAlign w:val="superscript"/>
          <w:lang w:val="nl-NL" w:eastAsia="nl-NL"/>
        </w:rPr>
        <w:footnoteReference w:id="98"/>
      </w:r>
      <w:r w:rsidRPr="00DC145A">
        <w:rPr>
          <w:rFonts w:eastAsia="Times New Roman" w:cs="Times New Roman"/>
          <w:bCs/>
          <w:szCs w:val="20"/>
          <w:lang w:val="nl-NL" w:eastAsia="nl-NL"/>
        </w:rPr>
        <w:t xml:space="preserve"> Om dat te bewerkstelligen wordt voorgesteld artikel 24, zesde lid, IW 1990 aan te vullen met een verwijzing naar artikel 25, tweeëntwintigste lid, IW 1990.</w:t>
      </w:r>
    </w:p>
    <w:p w:rsidRPr="00DC145A" w:rsidR="00DC145A" w:rsidP="00DC145A" w:rsidRDefault="00DC145A" w14:paraId="343A2D80"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In de Uitvoeringsregeling Invorderingswet 1990 (URIW 1990) zal worden uitgewerkt onder welke voorwaarden uitstel van betaling zal worden verleend. Om in aanmerking te komen voor uitstel van betaling hoeft de belastingschuldige uitsluitend een schriftelijk verzoek te doen wanneer hij zich verplaatst uit of woonachtig is buiten de EU of EER. Het voorgaande moet ook gaan gelden voor het verstrekken van zekerheid. De belastingschuldige hoeft dus uitsluitend zekerheid te verstrekken wanneer hij zich verplaatst uit of woonachtig is buiten de EU of EER. </w:t>
      </w:r>
    </w:p>
    <w:p w:rsidRPr="00DC145A" w:rsidR="00DC145A" w:rsidP="00DC145A" w:rsidRDefault="00DC145A" w14:paraId="36F06756"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Het uitstel van betaling wordt op grond van het voorgestelde artikel 25, tweeëntwintigste lid, IW 1990 – kort gezegd – beëindigd wanneer er middelen vrijkomen waarmee de belastingschuldige zijn belastingaanslag kan voldoen. Hiervan kan sprake zijn als de belastingschuldige de onroerende zaak, bijvoorbeeld een vakantiehuis in het buitenland, verkoopt. In dat geval ontvangt de belastingschuldige middelen waarmee hij de openstaande belastingaanslag kan voldoen en vervalt de noodzaak om het uitstel van betaling te laten voortduren. Het wordt niet onredelijk geacht om aan een belastingschuldige te vragen zijn </w:t>
      </w:r>
      <w:r w:rsidRPr="00DC145A">
        <w:rPr>
          <w:rFonts w:eastAsia="Times New Roman" w:cs="Times New Roman"/>
          <w:bCs/>
          <w:szCs w:val="20"/>
          <w:lang w:val="nl-NL" w:eastAsia="nl-NL"/>
        </w:rPr>
        <w:lastRenderedPageBreak/>
        <w:t>openstaande belastingschuld te voldoen als hij middelen ontvangt waarmee hij de openstaande belastingaanslag kan voldoen en de ontvangst van die middelen nauw samenhangen met het voorwerp</w:t>
      </w:r>
      <w:r w:rsidRPr="00DC145A">
        <w:rPr>
          <w:rFonts w:eastAsia="Times New Roman" w:cs="Times New Roman"/>
          <w:szCs w:val="20"/>
          <w:lang w:val="nl-NL" w:eastAsia="nl-NL"/>
        </w:rPr>
        <w:t xml:space="preserve"> − de aandelen, de winstbewijzen, de onroerende zaken of de rechten daarop −</w:t>
      </w:r>
      <w:r w:rsidRPr="00DC145A">
        <w:rPr>
          <w:rFonts w:eastAsia="Times New Roman" w:cs="Times New Roman"/>
          <w:bCs/>
          <w:szCs w:val="20"/>
          <w:lang w:val="nl-NL" w:eastAsia="nl-NL"/>
        </w:rPr>
        <w:t xml:space="preserve"> dat aan het uitstel ten grondslag ligt.</w:t>
      </w:r>
      <w:bookmarkStart w:name="_Hlk168334195" w:id="149"/>
    </w:p>
    <w:p w:rsidRPr="00DC145A" w:rsidR="00DC145A" w:rsidP="00DC145A" w:rsidRDefault="00DC145A" w14:paraId="3FB924EF"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Uit het voorgestelde artikel 25, drieëntwintigste lid, IW 1990 volgt wanneer uitstel van betaling onder voorwaarden kan worden voortgezet als vervreemding van het voorwerp heeft plaatsgevonden. Op verzoek van de belastingschuldige</w:t>
      </w:r>
      <w:r w:rsidRPr="00DC145A">
        <w:rPr>
          <w:rFonts w:eastAsia="Times New Roman" w:cs="Times New Roman"/>
          <w:bCs/>
          <w:szCs w:val="20"/>
          <w:vertAlign w:val="superscript"/>
          <w:lang w:val="nl-NL" w:eastAsia="nl-NL"/>
        </w:rPr>
        <w:footnoteReference w:id="99"/>
      </w:r>
      <w:r w:rsidRPr="00DC145A">
        <w:rPr>
          <w:rFonts w:eastAsia="Times New Roman" w:cs="Times New Roman"/>
          <w:bCs/>
          <w:szCs w:val="20"/>
          <w:lang w:val="nl-NL" w:eastAsia="nl-NL"/>
        </w:rPr>
        <w:t xml:space="preserve"> kan het uitstel worden voortgezet als de vervreemding heeft plaatsgevonden in het kader van een aandelenfusie </w:t>
      </w:r>
      <w:r w:rsidRPr="00DC145A">
        <w:rPr>
          <w:rFonts w:eastAsia="Times New Roman" w:cs="Times New Roman"/>
          <w:szCs w:val="20"/>
          <w:lang w:val="nl-NL" w:eastAsia="nl-NL"/>
        </w:rPr>
        <w:t>als bedoeld in artikel 3.55 Wet IB 2001, een aandelensplitsing als bedoeld in artikel 3.56 Wet IB 2001 of een juridische fusie als bedoeld in artikel 3.57 Wet IB 2001.</w:t>
      </w:r>
      <w:bookmarkEnd w:id="149"/>
    </w:p>
    <w:p w:rsidRPr="00DC145A" w:rsidR="00DC145A" w:rsidP="00DC145A" w:rsidRDefault="00DC145A" w14:paraId="3CCAC4BC" w14:textId="77777777">
      <w:pPr>
        <w:spacing w:line="360" w:lineRule="auto"/>
        <w:ind w:firstLine="709"/>
        <w:rPr>
          <w:rFonts w:eastAsia="Times New Roman" w:cs="Times New Roman"/>
          <w:bCs/>
          <w:szCs w:val="20"/>
          <w:lang w:val="nl-NL" w:eastAsia="nl-NL"/>
        </w:rPr>
      </w:pPr>
    </w:p>
    <w:p w:rsidRPr="00DC145A" w:rsidR="00DC145A" w:rsidP="00DC145A" w:rsidRDefault="00DC145A" w14:paraId="49EA26F4" w14:textId="77777777">
      <w:pPr>
        <w:spacing w:line="360" w:lineRule="auto"/>
        <w:ind w:firstLine="709"/>
        <w:rPr>
          <w:rFonts w:eastAsia="Times New Roman" w:cs="Times New Roman"/>
          <w:bCs/>
          <w:i/>
          <w:iCs/>
          <w:szCs w:val="20"/>
          <w:lang w:val="nl-NL" w:eastAsia="nl-NL"/>
        </w:rPr>
      </w:pPr>
      <w:r w:rsidRPr="00DC145A">
        <w:rPr>
          <w:rFonts w:eastAsia="Times New Roman" w:cs="Times New Roman"/>
          <w:bCs/>
          <w:i/>
          <w:iCs/>
          <w:szCs w:val="20"/>
          <w:lang w:val="nl-NL" w:eastAsia="nl-NL"/>
        </w:rPr>
        <w:t>Artikel IV, onderdeel C (artikel 26 van de Invorderingswet 1990)</w:t>
      </w:r>
    </w:p>
    <w:p w:rsidRPr="00DC145A" w:rsidR="00DC145A" w:rsidP="00DC145A" w:rsidRDefault="00DC145A" w14:paraId="36E5437F"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Als de belastingschuldige na emigratie nog voordelen geniet uit de aandelen dan wel winstbewijzen die hij heeft in een startende onderneming die in Nederland is gevestigd, dan wordt in beginsel dividendbelasting ingehouden op die voordelen. Dit vindt ook plaats als deze aandelen of winstbewijzen bij emigratie − vanwege een fictieve vervreemding − in de belastingheffing zijn betrokken en voor de daaruit voortvloeiende belastingaanslag uitstel van betaling is verleend. Thans voorziet artikel 26, vierde lid, IW 1990 in kwijtschelding tot een bepaald bedrag als op grond van artikel 25, achtste lid, IW 1990</w:t>
      </w:r>
      <w:r w:rsidRPr="00DC145A">
        <w:rPr>
          <w:rFonts w:eastAsia="Times New Roman" w:cs="Times New Roman"/>
          <w:bCs/>
          <w:szCs w:val="20"/>
          <w:vertAlign w:val="superscript"/>
          <w:lang w:val="nl-NL" w:eastAsia="nl-NL"/>
        </w:rPr>
        <w:footnoteReference w:id="100"/>
      </w:r>
      <w:r w:rsidRPr="00DC145A">
        <w:rPr>
          <w:rFonts w:eastAsia="Times New Roman" w:cs="Times New Roman"/>
          <w:bCs/>
          <w:szCs w:val="20"/>
          <w:lang w:val="nl-NL" w:eastAsia="nl-NL"/>
        </w:rPr>
        <w:t xml:space="preserve"> uitstel van betaling is verleend en sprake is </w:t>
      </w:r>
      <w:bookmarkStart w:name="_Hlk168326103" w:id="150"/>
      <w:r w:rsidRPr="00DC145A">
        <w:rPr>
          <w:rFonts w:eastAsia="Times New Roman" w:cs="Times New Roman"/>
          <w:bCs/>
          <w:szCs w:val="20"/>
          <w:lang w:val="nl-NL" w:eastAsia="nl-NL"/>
        </w:rPr>
        <w:t>van de situatie dat de belastingschuldige dividendbelasting is verschuldigd over voordelen die ten grondslag liggen aan het uitstel</w:t>
      </w:r>
      <w:bookmarkEnd w:id="150"/>
      <w:r w:rsidRPr="00DC145A">
        <w:rPr>
          <w:rFonts w:eastAsia="Times New Roman" w:cs="Times New Roman"/>
          <w:bCs/>
          <w:szCs w:val="20"/>
          <w:lang w:val="nl-NL" w:eastAsia="nl-NL"/>
        </w:rPr>
        <w:t>. De wetgever heeft hierbij overwogen dat hij rekening wil houden met de dividendbelasting die een belastingschuldige in het kader van de aandelen of winstbewijzen die ten grondslag liggen aan de conserverende belastingaanslag is verschuldigd.</w:t>
      </w:r>
      <w:r w:rsidRPr="00DC145A">
        <w:rPr>
          <w:rFonts w:eastAsia="Times New Roman" w:cs="Times New Roman"/>
          <w:bCs/>
          <w:szCs w:val="20"/>
          <w:vertAlign w:val="superscript"/>
          <w:lang w:val="nl-NL" w:eastAsia="nl-NL"/>
        </w:rPr>
        <w:footnoteReference w:id="101"/>
      </w:r>
      <w:r w:rsidRPr="00DC145A">
        <w:rPr>
          <w:rFonts w:eastAsia="Times New Roman" w:cs="Times New Roman"/>
          <w:bCs/>
          <w:szCs w:val="20"/>
          <w:lang w:val="nl-NL" w:eastAsia="nl-NL"/>
        </w:rPr>
        <w:t xml:space="preserve"> Door de belastingschuldige kwijtschelding te verlenen voor het bedrag van de in Nederland verschuldigde dividendbelasting of van de in Nederland verschuldigde inkomstenbelasting wordt voorkomen dat de belastingschuldige tweemaal belasting betaalt over dezelfde winstreserves. </w:t>
      </w:r>
    </w:p>
    <w:p w:rsidRPr="00DC145A" w:rsidR="00DC145A" w:rsidP="00DC145A" w:rsidRDefault="00DC145A" w14:paraId="145B2559" w14:textId="77777777">
      <w:pPr>
        <w:spacing w:line="360" w:lineRule="auto"/>
        <w:ind w:firstLine="709"/>
        <w:rPr>
          <w:rFonts w:eastAsia="Times New Roman" w:cs="Times New Roman"/>
          <w:szCs w:val="20"/>
          <w:lang w:val="nl-NL" w:eastAsia="nl-NL"/>
        </w:rPr>
      </w:pPr>
      <w:r w:rsidRPr="00DC145A">
        <w:rPr>
          <w:rFonts w:eastAsia="Times New Roman" w:cs="Times New Roman"/>
          <w:bCs/>
          <w:szCs w:val="20"/>
          <w:lang w:val="nl-NL" w:eastAsia="nl-NL"/>
        </w:rPr>
        <w:t xml:space="preserve">De situatie van de belastingschuldige die op grond van artikel 25, achtste lid, IW 1990 uitstel van betaling verkrijgt en vervolgens dividendbelasting verschuldigd is als gevolg van voordelen die worden genoten uit de aandelen of winstbewijzen dat ten grondslag ligt aan het uitstel, is vergelijkbaar met de situatie van de belastingschuldige die op grond van het voorgestelde artikel 25, tweeëntwintigste lid, IW 1990 uitstel van betaling krijgt en vervolgens dividendbelasting is verschuldigd over de voordelen die worden genoten ter zake van de aandelen of winstbewijzen in een startende onderneming. Gelet daarop wordt voorgesteld artikel 26, vierde lid, IW 1990 aan te vullen zodat ook kwijtschelding kan worden verleend voor het bedrag van de in Nederland verschuldigde dividendbelasting of van de in Nederland verschuldigde inkomstenbelasting als op grond van het voorgestelde artikel 25, tweeëntwintigste lid, IW 1990 uitstel van betaling is verleend. Hiermee wordt voorkomen dat dubbele heffing plaatsvindt over dezelfde winstreserves: eerst bij de conserverende belastingaanslag die bij emigratie wordt </w:t>
      </w:r>
      <w:r w:rsidRPr="00DC145A">
        <w:rPr>
          <w:rFonts w:eastAsia="Times New Roman" w:cs="Times New Roman"/>
          <w:bCs/>
          <w:szCs w:val="20"/>
          <w:lang w:val="nl-NL" w:eastAsia="nl-NL"/>
        </w:rPr>
        <w:lastRenderedPageBreak/>
        <w:t xml:space="preserve">opgelegd en vervolgens door de dividendbelasting bij het genieten van voordelen van de aandelen of winstbewijzen die ten grondslag liggen aan de conserverende belastingaanslag. </w:t>
      </w:r>
    </w:p>
    <w:p w:rsidRPr="00DC145A" w:rsidR="00DC145A" w:rsidP="00DC145A" w:rsidRDefault="00DC145A" w14:paraId="07B48261" w14:textId="77777777">
      <w:pPr>
        <w:spacing w:line="360" w:lineRule="auto"/>
        <w:ind w:firstLine="709"/>
        <w:rPr>
          <w:rFonts w:eastAsia="Times New Roman" w:cs="Times New Roman"/>
          <w:bCs/>
          <w:szCs w:val="20"/>
          <w:lang w:val="nl-NL" w:eastAsia="nl-NL"/>
        </w:rPr>
      </w:pPr>
      <w:r w:rsidRPr="00DC145A">
        <w:rPr>
          <w:rFonts w:eastAsia="Times New Roman" w:cs="Times New Roman"/>
          <w:szCs w:val="20"/>
          <w:lang w:val="nl-NL" w:eastAsia="nl-NL"/>
        </w:rPr>
        <w:t>Als het voorwerp − de aandelen, de winstbewijzen, de onroerende zaken of de rechten daarop − daadwerkelijk wordt vervreemd, dan vervalt op grond van het voorgestelde artikel 25, tweeëntwintigste lid, IW 1990 het uitstel van betaling. Het is mogelijk dat bij de daadwerkelijke vervreemding van het voorwerp dat aan het uitstel ten grondslag heeft gelegen, het voorwerp minder waard is geworden dan waarvan is uitgegaan bij het opleggen van de conserverende belastingaanslag als gevolg van emigratie of dat de belastingtarieven zijn gewijzigd. De verschuldigde inkomstenbelasting bij de daadwerkelijke vervreemding zou dan lager zijn geweest in vergelijking met de verschuldigde belasting die uit de opgelegde conserverende belastingaanslag volgt. Op grond van het voorgestelde artikel 26, negende lid, onderdelen a en b, IW 1990 wordt d</w:t>
      </w:r>
      <w:r w:rsidRPr="00DC145A">
        <w:rPr>
          <w:rFonts w:eastAsia="Times New Roman" w:cs="Times New Roman"/>
          <w:bCs/>
          <w:szCs w:val="20"/>
          <w:lang w:val="nl-NL" w:eastAsia="nl-NL"/>
        </w:rPr>
        <w:t xml:space="preserve">e conserverende belastingaanslag − door kwijtschelding te verlenen voor het verschil − verminderd en slechts ingevorderd </w:t>
      </w:r>
      <w:bookmarkStart w:name="_Hlk168326453" w:id="151"/>
      <w:r w:rsidRPr="00DC145A">
        <w:rPr>
          <w:rFonts w:eastAsia="Times New Roman" w:cs="Times New Roman"/>
          <w:bCs/>
          <w:szCs w:val="20"/>
          <w:lang w:val="nl-NL" w:eastAsia="nl-NL"/>
        </w:rPr>
        <w:t>voor zover de daarin begrepen vermogenswinst daadwerkelijk is gerealiseerd</w:t>
      </w:r>
      <w:bookmarkEnd w:id="151"/>
      <w:r w:rsidRPr="00DC145A">
        <w:rPr>
          <w:rFonts w:eastAsia="Times New Roman" w:cs="Times New Roman"/>
          <w:bCs/>
          <w:szCs w:val="20"/>
          <w:lang w:val="nl-NL" w:eastAsia="nl-NL"/>
        </w:rPr>
        <w:t xml:space="preserve">. Hiermee wordt voorkomen dat de belastingschuldige inkomstenbelasting betaalt over een voordeel dat hij uiteindelijk nooit heeft gerealiseerd en daarmee dus slechter af zou zijn ten opzichte van de situatie dat hij niet was geëmigreerd. </w:t>
      </w:r>
    </w:p>
    <w:p w:rsidRPr="00DC145A" w:rsidR="00DC145A" w:rsidP="00DC145A" w:rsidRDefault="00DC145A" w14:paraId="32FA7BCF"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Voor de situatie dat een ander land ook een heffingsrecht heeft bij vervreemding van het voorwerp volgt uit het voorgestelde artikel 26, negende lid, onderdeel c, IW 1990 dat dan kwijtschelding kan worden verleend voor het bedrag dat de belastingschuldige in een ander land is verschuldigd als gevolg van de vervreemding. Hiermee wordt voorkomen dat de belastingschuldige zowel in Nederland als in het buitenland belasting betaalt over dezelfde gerealiseerde vermogenswinst.</w:t>
      </w:r>
    </w:p>
    <w:p w:rsidRPr="00DC145A" w:rsidR="00DC145A" w:rsidP="00DC145A" w:rsidRDefault="00DC145A" w14:paraId="4E6C935C" w14:textId="77777777">
      <w:pPr>
        <w:spacing w:line="360" w:lineRule="auto"/>
        <w:ind w:firstLine="709"/>
        <w:rPr>
          <w:rFonts w:eastAsia="Times New Roman" w:cs="Times New Roman"/>
          <w:bCs/>
          <w:szCs w:val="20"/>
          <w:lang w:val="nl-NL" w:eastAsia="nl-NL"/>
        </w:rPr>
      </w:pPr>
      <w:r w:rsidRPr="00DC145A">
        <w:rPr>
          <w:rFonts w:eastAsia="Times New Roman" w:cs="Times New Roman"/>
          <w:szCs w:val="20"/>
          <w:lang w:val="nl-NL" w:eastAsia="nl-NL"/>
        </w:rPr>
        <w:t>Met het voorgestelde artikel 26, negende lid, onderdeel d, IW 1990 wordt geregeld dat de ontvanger op verzoek kwijtschelding kan verlenen voor het bedrag aan inkomstenbelasting dat de belastingschuldige niet zou zijn verschuldigd als de belastingschuldige bij vervreemding van het voorwerp nog in Nederland zou hebben gewoond.</w:t>
      </w:r>
      <w:r w:rsidRPr="00DC145A">
        <w:rPr>
          <w:rFonts w:eastAsia="Times New Roman" w:cs="Times New Roman"/>
          <w:szCs w:val="20"/>
          <w:vertAlign w:val="superscript"/>
          <w:lang w:val="nl-NL" w:eastAsia="nl-NL"/>
        </w:rPr>
        <w:footnoteReference w:id="102"/>
      </w:r>
      <w:r w:rsidRPr="00DC145A">
        <w:rPr>
          <w:rFonts w:eastAsia="Times New Roman" w:cs="Times New Roman"/>
          <w:szCs w:val="20"/>
          <w:lang w:val="nl-NL" w:eastAsia="nl-NL"/>
        </w:rPr>
        <w:t xml:space="preserve"> De belastingschuldige zou bijvoorbeeld een lager bedrag aan belasting verschuldigd zijn als hij op het moment van vervreemding in Nederland zou hebben gewoond en op dat moment het tarief lager is dan het tarief waarop de conserverende aanslag ten tijde van de emigratie is gebaseerd. Ook is het mogelijk dat de belastingschuldige een lager bedrag aan belasting verschuldigd zou zijn als hij op het moment van vervreemding in Nederland zou hebben gewoond en aanspraak kan maken op een vermindering ter voorkoming van dubbele belasting, bijvoorbeeld op grond van het Bvdb 2001.</w:t>
      </w:r>
    </w:p>
    <w:p w:rsidRPr="00DC145A" w:rsidR="00DC145A" w:rsidP="00DC145A" w:rsidRDefault="00DC145A" w14:paraId="365DFE20"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Uit het voorgestelde artikel 26, tiende lid, IW 1990 volgt dat het bedrag aan kwijtschelding, bedoeld in het voorgestelde artikel 26, negende lid, IW 1990, niet meer bedraagt dan het belastingbedrag dat nog openstaat op de conserverende belastingaanslag die ten grondslag ligt aan het uitstel van betaling.</w:t>
      </w:r>
    </w:p>
    <w:p w:rsidRPr="00DC145A" w:rsidR="00DC145A" w:rsidP="00DC145A" w:rsidRDefault="00DC145A" w14:paraId="4EEAD2F6" w14:textId="77777777">
      <w:pPr>
        <w:spacing w:line="360" w:lineRule="auto"/>
        <w:ind w:firstLine="708"/>
        <w:rPr>
          <w:rFonts w:eastAsia="Calibri" w:cs="Times New Roman"/>
          <w:kern w:val="2"/>
          <w:szCs w:val="18"/>
          <w:lang w:val="nl-NL"/>
          <w14:ligatures w14:val="standardContextual"/>
        </w:rPr>
      </w:pPr>
    </w:p>
    <w:p w:rsidRPr="00DC145A" w:rsidR="00DC145A" w:rsidP="00DC145A" w:rsidRDefault="00DC145A" w14:paraId="21AC1032" w14:textId="77777777">
      <w:pPr>
        <w:spacing w:line="360" w:lineRule="auto"/>
        <w:ind w:firstLine="709"/>
        <w:rPr>
          <w:rFonts w:eastAsia="Times New Roman" w:cs="Times New Roman"/>
          <w:bCs/>
          <w:i/>
          <w:iCs/>
          <w:szCs w:val="20"/>
          <w:lang w:val="nl-NL" w:eastAsia="nl-NL"/>
        </w:rPr>
      </w:pPr>
      <w:r w:rsidRPr="00DC145A">
        <w:rPr>
          <w:rFonts w:eastAsia="Times New Roman" w:cs="Times New Roman"/>
          <w:bCs/>
          <w:i/>
          <w:iCs/>
          <w:szCs w:val="20"/>
          <w:lang w:val="nl-NL" w:eastAsia="nl-NL"/>
        </w:rPr>
        <w:t>Artikel IV, onderdeel D (artikel 28 van de Invorderingswet 1990)</w:t>
      </w:r>
    </w:p>
    <w:p w:rsidRPr="00DC145A" w:rsidR="00820CC7" w:rsidP="00DC145A" w:rsidRDefault="00DC145A" w14:paraId="53D550AC" w14:textId="1324DCFB">
      <w:pPr>
        <w:spacing w:line="360" w:lineRule="auto"/>
        <w:ind w:firstLine="709"/>
        <w:rPr>
          <w:rFonts w:eastAsia="Times New Roman" w:cs="Times New Roman"/>
          <w:szCs w:val="20"/>
          <w:lang w:val="nl-NL" w:eastAsia="nl-NL"/>
        </w:rPr>
      </w:pPr>
      <w:r w:rsidRPr="00DC145A">
        <w:rPr>
          <w:rFonts w:eastAsia="Times New Roman" w:cs="Times New Roman"/>
          <w:szCs w:val="20"/>
          <w:lang w:val="nl-NL" w:eastAsia="nl-NL"/>
        </w:rPr>
        <w:t xml:space="preserve">Met de voorgestelde wijziging van artikel 28, derde lid, IW 1990 wordt geregeld dat het ingevolge het voorgestelde artikel 25, tweeëntwintigste of drieëntwintigste lid, IW 1990 te </w:t>
      </w:r>
      <w:r w:rsidRPr="00DC145A">
        <w:rPr>
          <w:rFonts w:eastAsia="Times New Roman" w:cs="Times New Roman"/>
          <w:szCs w:val="20"/>
          <w:lang w:val="nl-NL" w:eastAsia="nl-NL"/>
        </w:rPr>
        <w:lastRenderedPageBreak/>
        <w:t xml:space="preserve">verlenen uitstel van betaling renteloos is. Dit betekent dus dat er over de periode dat uitstel van betaling wordt verleend geen invorderingsrente in rekening wordt gebracht. Uit de voorgestelde wijziging van artikel 28, vierde lid, IW 1990 volgt dat in die situatie weer invorderingsrente in rekening wordt gebracht als het verleende uitstel van betaling wordt beëindigd. In dat kader zal in artikel 6 van het Uitvoeringsbesluit Invorderingswet 1990 nader worden geregeld vanaf wanneer invorderingsrente wordt berekend als het uitstel van betaling is beëindigd. Invorderingsrente zal worden berekend met ingang van de dag waarop zes weken zijn verstreken na de eerste dag van het jaar volgend op het jaar waarin het uitstel van betaling is beëindigd. </w:t>
      </w:r>
    </w:p>
    <w:p w:rsidRPr="00DC145A" w:rsidR="00DC145A" w:rsidP="00DC145A" w:rsidRDefault="00DC145A" w14:paraId="59535A9E" w14:textId="77777777">
      <w:pPr>
        <w:spacing w:line="360" w:lineRule="auto"/>
        <w:ind w:firstLine="708"/>
        <w:rPr>
          <w:rFonts w:eastAsia="Calibri" w:cs="Times New Roman"/>
          <w:kern w:val="2"/>
          <w:szCs w:val="18"/>
          <w:lang w:val="nl-NL"/>
          <w14:ligatures w14:val="standardContextual"/>
        </w:rPr>
      </w:pPr>
    </w:p>
    <w:p w:rsidRPr="00DC145A" w:rsidR="00DC145A" w:rsidP="00DC145A" w:rsidRDefault="00DC145A" w14:paraId="6DC85230" w14:textId="77777777">
      <w:pPr>
        <w:spacing w:line="360" w:lineRule="auto"/>
        <w:ind w:firstLine="709"/>
        <w:rPr>
          <w:rFonts w:eastAsia="Times New Roman" w:cs="Times New Roman"/>
          <w:i/>
          <w:iCs/>
          <w:szCs w:val="20"/>
          <w:lang w:val="nl-NL" w:eastAsia="nl-NL"/>
        </w:rPr>
      </w:pPr>
      <w:r w:rsidRPr="00DC145A">
        <w:rPr>
          <w:rFonts w:eastAsia="Times New Roman" w:cs="Times New Roman"/>
          <w:i/>
          <w:iCs/>
          <w:szCs w:val="20"/>
          <w:lang w:val="nl-NL" w:eastAsia="nl-NL"/>
        </w:rPr>
        <w:t>Artikel IV, onderdeel E (artikelen 70g en 70h van de Invorderingswet 1990)</w:t>
      </w:r>
    </w:p>
    <w:p w:rsidRPr="00DC145A" w:rsidR="00DC145A" w:rsidP="00DC145A" w:rsidRDefault="00DC145A" w14:paraId="3905DFC4" w14:textId="77777777">
      <w:pPr>
        <w:spacing w:line="360" w:lineRule="auto"/>
        <w:ind w:firstLine="709"/>
        <w:rPr>
          <w:rFonts w:eastAsia="Times New Roman" w:cs="Times New Roman"/>
          <w:szCs w:val="20"/>
          <w:lang w:val="nl-NL" w:eastAsia="nl-NL"/>
        </w:rPr>
      </w:pPr>
      <w:r w:rsidRPr="00DC145A">
        <w:rPr>
          <w:rFonts w:eastAsia="Times New Roman" w:cs="Times New Roman"/>
          <w:szCs w:val="20"/>
          <w:lang w:val="nl-NL" w:eastAsia="nl-NL"/>
        </w:rPr>
        <w:t xml:space="preserve">De verwijzingen in de artikelen 70g, vijfde lid, en 70h, vijfde lid, IW 1990 naar artikel 25, tweeëntwintigste lid, IW 1990 dienen te worden gewijzigd als gevolg van de voorgestelde vernummering van artikel 25, tweeëntwintigste lid, IW 1990. </w:t>
      </w:r>
    </w:p>
    <w:p w:rsidRPr="00DC145A" w:rsidR="00DC145A" w:rsidP="00DC145A" w:rsidRDefault="00DC145A" w14:paraId="3166446F" w14:textId="77777777">
      <w:pPr>
        <w:spacing w:line="360" w:lineRule="auto"/>
        <w:ind w:firstLine="708"/>
        <w:rPr>
          <w:rFonts w:eastAsia="Calibri" w:cs="Times New Roman"/>
          <w:kern w:val="2"/>
          <w:szCs w:val="18"/>
          <w:lang w:val="nl-NL"/>
          <w14:ligatures w14:val="standardContextual"/>
        </w:rPr>
      </w:pPr>
    </w:p>
    <w:p w:rsidRPr="00DC145A" w:rsidR="00DC145A" w:rsidP="00DC145A" w:rsidRDefault="00DC145A" w14:paraId="3B5C352F" w14:textId="77777777">
      <w:pPr>
        <w:spacing w:line="360" w:lineRule="auto"/>
        <w:ind w:firstLine="709"/>
        <w:rPr>
          <w:rFonts w:eastAsia="Times New Roman" w:cs="Times New Roman"/>
          <w:i/>
          <w:iCs/>
          <w:szCs w:val="20"/>
          <w:lang w:val="nl-NL" w:eastAsia="nl-NL"/>
        </w:rPr>
      </w:pPr>
      <w:r w:rsidRPr="00DC145A">
        <w:rPr>
          <w:rFonts w:eastAsia="Times New Roman" w:cs="Times New Roman"/>
          <w:i/>
          <w:iCs/>
          <w:szCs w:val="20"/>
          <w:lang w:val="nl-NL" w:eastAsia="nl-NL"/>
        </w:rPr>
        <w:t>Artikel V</w:t>
      </w:r>
    </w:p>
    <w:p w:rsidRPr="00DC145A" w:rsidR="00DC145A" w:rsidP="00DC145A" w:rsidRDefault="00DC145A" w14:paraId="5B712443" w14:textId="77777777">
      <w:pPr>
        <w:spacing w:line="360" w:lineRule="auto"/>
        <w:ind w:firstLine="709"/>
        <w:rPr>
          <w:rFonts w:eastAsia="Times New Roman" w:cs="Times New Roman"/>
          <w:szCs w:val="20"/>
          <w:lang w:val="nl-NL" w:eastAsia="nl-NL"/>
        </w:rPr>
      </w:pPr>
      <w:r w:rsidRPr="00DC145A">
        <w:rPr>
          <w:rFonts w:eastAsia="Times New Roman" w:cs="Times New Roman"/>
          <w:szCs w:val="20"/>
          <w:lang w:val="nl-NL" w:eastAsia="nl-NL"/>
        </w:rPr>
        <w:t>Met het voorgestelde artikel V, eerste lid, onderdelen a en b, wordt geregeld dat rente die onderdeel uitmaakt van bepaalde uitkeringen uit levensverzekeringen waarbij een kapitaal is verzekerd als inkomen in de LB/PH wordt betrokken. Dit wordt in het voorgestelde artikel V, eerste lid, onderdeel a, bepaald voor een op grond van de bepalingen uit de Wet IB 1964 belastbaar rentebestanddeel van een op 1 januari 2028</w:t>
      </w:r>
      <w:r w:rsidRPr="00DC145A">
        <w:rPr>
          <w:rFonts w:eastAsia="Times New Roman" w:cs="Times New Roman"/>
          <w:szCs w:val="20"/>
          <w:vertAlign w:val="superscript"/>
          <w:lang w:val="nl-NL" w:eastAsia="nl-NL"/>
        </w:rPr>
        <w:footnoteReference w:id="103"/>
      </w:r>
      <w:r w:rsidRPr="00DC145A">
        <w:rPr>
          <w:rFonts w:eastAsia="Times New Roman" w:cs="Times New Roman"/>
          <w:szCs w:val="20"/>
          <w:lang w:val="nl-NL" w:eastAsia="nl-NL"/>
        </w:rPr>
        <w:t xml:space="preserve"> bestaande levensverzekering als bedoeld in hoofdstuk 2, artikel I, onderdeel AL, eerste lid, eerste zin en tweede zin, onderdelen a tot en met d, Invoeringswet Wet IB 2001 dat tot de inkomsten uit vermogen wordt gerekend. Dit betreft alle gevallen waarin in de periode vanaf 1 januari 2028 tot en met 31 oktober 2029 een dergelijke levensverzekering expireert en het rentebestanddeel daarin als inkomsten in aanmerking wordt genomen. </w:t>
      </w:r>
    </w:p>
    <w:p w:rsidRPr="00DC145A" w:rsidR="00DC145A" w:rsidP="00DC145A" w:rsidRDefault="00DC145A" w14:paraId="1E891687" w14:textId="77777777">
      <w:pPr>
        <w:spacing w:line="360" w:lineRule="auto"/>
        <w:ind w:firstLine="709"/>
        <w:rPr>
          <w:rFonts w:eastAsia="Times New Roman" w:cs="Times New Roman"/>
          <w:szCs w:val="20"/>
          <w:lang w:val="nl-NL" w:eastAsia="nl-NL"/>
        </w:rPr>
      </w:pPr>
      <w:r w:rsidRPr="00DC145A">
        <w:rPr>
          <w:rFonts w:eastAsia="Times New Roman" w:cs="Times New Roman"/>
          <w:szCs w:val="20"/>
          <w:lang w:val="nl-NL" w:eastAsia="nl-NL"/>
        </w:rPr>
        <w:t xml:space="preserve">Het voorgestelde artikel V, eerste lid, onderdeel b, bepaalt dit voor de situatie dat op een belastbaar rentebestanddeel het voorgestelde hoofdstuk 2, artikel I, onderdelen AL, vijfde lid, en AM, zevende lid, Invoeringswet Wet IB 2001 van toepassing is. Dit betreft alle gevallen waarin een levensverzekering als bedoeld in hoofdstuk 2, artikel I, onderdelen AL, vijfde lid, of AM, zevende lid, Invoeringswet Wet IB 2001 op het uiterste afrekenmoment van 1 november 2029 nog niet is geëxpireerd en op basis van hoofdstuk 2, artikel I, onderdelen AL, vijfde lid, en AM, zevende lid, Invoeringswet Wet IB 2001 een wettelijk afrekenmoment voor die datum is gecreëerd. </w:t>
      </w:r>
    </w:p>
    <w:p w:rsidRPr="00DC145A" w:rsidR="00DC145A" w:rsidP="00DC145A" w:rsidRDefault="00DC145A" w14:paraId="0C31FA02" w14:textId="0B3D0635">
      <w:pPr>
        <w:spacing w:line="360" w:lineRule="auto"/>
        <w:ind w:firstLine="709"/>
        <w:rPr>
          <w:rFonts w:eastAsia="Times New Roman" w:cs="Times New Roman"/>
          <w:szCs w:val="20"/>
          <w:lang w:val="nl-NL" w:eastAsia="nl-NL"/>
        </w:rPr>
      </w:pPr>
      <w:r w:rsidRPr="00DC145A">
        <w:rPr>
          <w:rFonts w:eastAsia="Times New Roman" w:cs="Times New Roman"/>
          <w:szCs w:val="20"/>
          <w:lang w:val="nl-NL" w:eastAsia="nl-NL"/>
        </w:rPr>
        <w:t xml:space="preserve">Op basis van het voorgestelde artikel V, tweede lid, worden de betreffende verzekeraars als gevolg van de overeenkomstige toepassing van artikel 6, eerste lid, onderdeel b, Wet LB 1964 inhoudingsplichtig voor de LB/PH die over het rentebestanddeel in de uitkering uit de betreffende kapitaalverzekeringen is verschuldigd, tenzij de belastingplichtige gebruikmaakt van zijn keuzerecht, zoals bepaald in het voorgestelde artikel V, derde lid. Voor die inhoudingsplicht is gekozen om de afwikkeling van dergelijke kapitaalverzekeringen te vergemakkelijken voor belastingplichtigen, verzekeraars en de Belastingdienst. Er komt in dat geval een nieuwe waarde onder de code ‘soort inkomstenverhouding’ die inhoudingsplichtigen kunnen gebruiken om dit </w:t>
      </w:r>
      <w:r w:rsidRPr="00DC145A">
        <w:rPr>
          <w:rFonts w:eastAsia="Times New Roman" w:cs="Times New Roman"/>
          <w:szCs w:val="20"/>
          <w:lang w:val="nl-NL" w:eastAsia="nl-NL"/>
        </w:rPr>
        <w:lastRenderedPageBreak/>
        <w:t xml:space="preserve">voordeel te rubriceren in de loonaangifte. Zoals in </w:t>
      </w:r>
      <w:r w:rsidR="00DB1C0D">
        <w:rPr>
          <w:rFonts w:eastAsia="Times New Roman" w:cs="Times New Roman"/>
          <w:szCs w:val="20"/>
          <w:lang w:val="nl-NL" w:eastAsia="nl-NL"/>
        </w:rPr>
        <w:t xml:space="preserve">paragraaf 3.9.4 </w:t>
      </w:r>
      <w:r w:rsidR="006C4B53">
        <w:rPr>
          <w:rFonts w:eastAsia="Times New Roman" w:cs="Times New Roman"/>
          <w:szCs w:val="20"/>
          <w:lang w:val="nl-NL" w:eastAsia="nl-NL"/>
        </w:rPr>
        <w:t xml:space="preserve">van </w:t>
      </w:r>
      <w:r w:rsidRPr="00DC145A">
        <w:rPr>
          <w:rFonts w:eastAsia="Times New Roman" w:cs="Times New Roman"/>
          <w:szCs w:val="20"/>
          <w:lang w:val="nl-NL" w:eastAsia="nl-NL"/>
        </w:rPr>
        <w:t xml:space="preserve">het algemeen deel van deze memorie is toegelicht, is het de bedoeling om de belastingheffing over het belaste rentebestanddeel niet op het tijdstip van de overstap naar het nieuwe box 3-stelsel te laten plaatsvinden, maar op het tijdstip waarop de verzekering tot uitkering komt, maar uiterlijk op het uiterste afrekentijdstip, dat wil zeggen op 1 november 2029. Dit is bepaald in de met onderhavig wetsvoorstel voorgestelde bepalingen in hoofdstuk 2, artikel I, onderdelen AL, vijfde lid, en AM, zevende lid, Invoeringswet Wet IB 2001. Per 1 januari 2028 wordt alleen de omvang van het te belasten rentebestanddeel bepaald (toetstijdstip). Door opname in de aangifte LB/PH gebeurt de aanlevering van de gegevens via die weg. Daarom vervalt per 1 januari 2028 voor de betreffende verzekeraars de maandrenseignering van gegevens voor levensverzekeringen, waarbij een kapitaal is verzekerd, niet zijnde kapitaalverzekeringen eigen woning. Die maandrenseignering is meestal niet geautomatiseerd mogelijk en moet dus veelal handmatig worden gedaan. Het laten vervallen van die verplichting betekent voor de betreffende verzekeraars een enorme vereenvoudiging die zwaarder weegt dan de gevolgen van de voorgestelde inhoudingsplicht. </w:t>
      </w:r>
    </w:p>
    <w:p w:rsidRPr="00DC145A" w:rsidR="00DC145A" w:rsidP="00DC145A" w:rsidRDefault="00DC145A" w14:paraId="7450E4B5" w14:textId="77777777">
      <w:pPr>
        <w:spacing w:line="360" w:lineRule="auto"/>
        <w:ind w:firstLine="709"/>
        <w:rPr>
          <w:rFonts w:eastAsia="Times New Roman" w:cs="Times New Roman"/>
          <w:szCs w:val="20"/>
          <w:lang w:val="nl-NL" w:eastAsia="nl-NL"/>
        </w:rPr>
      </w:pPr>
      <w:r w:rsidRPr="00DC145A">
        <w:rPr>
          <w:rFonts w:eastAsia="Times New Roman" w:cs="Times New Roman"/>
          <w:szCs w:val="20"/>
          <w:lang w:val="nl-NL" w:eastAsia="nl-NL"/>
        </w:rPr>
        <w:t xml:space="preserve">In het voorgestelde artikel V, tweede lid, worden ook de artikelen 26, 27 en 27b Wet LB 1964, artikel 8, tweede en derde lid, van de Wet financiering sociale verzekeringen (Wfsv) en hoofdstuk 2, artikel I, onderdelen AL, vijfde lid, en AM, zevende lid, Invoeringswet Wet IB 2001 van overeenkomstige toepassing verklaard. Met de overeenkomstige toepassing van artikel 8, tweede en derde lid, Wfsv wordt geregeld dat de rente ook tot de grondslag voor de PH behoort. Met de overeenkomstige toepassing van de artikelen 26, 27 en 27b Wet LB 1964 wordt geregeld dat de inhouding van LB/PH op de gebruikelijke wijze plaatsvindt. Met de overeenkomstige toepassing van hoofdstuk 2, artikel I, onderdelen AL, vijfde lid, en AM, zevende lid, Invoeringswet Wet IB 2001 wordt geregeld dat LB/PH niet alleen kan worden ingehouden in de situatie dat de kapitaalverzekering op een reguliere wijze wordt afgewikkeld, maar ook indien het uiterste afrekentijdstip is gepasseerd en op grond van die bepalingen het per 1 januari 2028 bepaalde belaste rentebestanddeel op 1 november 2029 in aanmerking wordt genomen. </w:t>
      </w:r>
    </w:p>
    <w:p w:rsidRPr="00DC145A" w:rsidR="00DC145A" w:rsidP="00DC145A" w:rsidRDefault="00DC145A" w14:paraId="5E62E69E" w14:textId="77777777">
      <w:pPr>
        <w:spacing w:line="360" w:lineRule="auto"/>
        <w:ind w:firstLine="709"/>
        <w:rPr>
          <w:rFonts w:eastAsia="Times New Roman" w:cs="Times New Roman"/>
          <w:szCs w:val="20"/>
          <w:lang w:val="nl-NL" w:eastAsia="nl-NL"/>
        </w:rPr>
      </w:pPr>
      <w:r w:rsidRPr="00DC145A">
        <w:rPr>
          <w:rFonts w:eastAsia="Times New Roman" w:cs="Times New Roman"/>
          <w:szCs w:val="20"/>
          <w:lang w:val="nl-NL" w:eastAsia="nl-NL"/>
        </w:rPr>
        <w:t>Met het voorgestelde artikel V, derde lid, wordt bewerkstelligd dat de rente wordt aangemerkt als loon uit vroegere dienstbetrekking. Daarvoor is gekozen omdat over loon uit vroegere dienstbetrekking/arbeid, anders dan over loon uit tegenwoordige dienstbetrekking/arbeid, geen premies werknemersverzekeringen zijn verschuldigd. Om doelmatigheidsredenen wordt voorgesteld de inhoudingsplichtigen geen heffingskortingen te laten toepassen bij de inhouding van de LB/PH op het belaste rentebestanddeel. De heffingskortingen waar de belastingplichtige recht op heeft kan hij te gelde maken via zijn belastingaanslag inkomstenbelasting over het betreffende jaar.</w:t>
      </w:r>
    </w:p>
    <w:p w:rsidRPr="00DC145A" w:rsidR="00DC145A" w:rsidP="00DC145A" w:rsidRDefault="00DC145A" w14:paraId="133626C6" w14:textId="77777777">
      <w:pPr>
        <w:spacing w:line="360" w:lineRule="auto"/>
        <w:ind w:firstLine="709"/>
        <w:rPr>
          <w:rFonts w:eastAsia="Times New Roman" w:cs="Times New Roman"/>
          <w:szCs w:val="20"/>
          <w:lang w:val="nl-NL" w:eastAsia="nl-NL"/>
        </w:rPr>
      </w:pPr>
      <w:r w:rsidRPr="00DC145A">
        <w:rPr>
          <w:rFonts w:eastAsia="Times New Roman" w:cs="Times New Roman"/>
          <w:szCs w:val="20"/>
          <w:lang w:val="nl-NL" w:eastAsia="nl-NL"/>
        </w:rPr>
        <w:t>Voor de bepaling van het tarief van de verschuldigde LB/PH past de inhoudingsplichtige, op basis van de in het voorgestelde artikel V, eerste lid, opgenomen overeenkomstige toepassing van artikel 26 Wet LB 1964, de tabel voor bijzondere beloningen toe, waarbij de inhoudingsplichtige overeenkomstig artikel 26, derde lid, onderdelen a, b en c, Wet LB 1964 het jaarloon berekent aan de hand van:</w:t>
      </w:r>
    </w:p>
    <w:p w:rsidRPr="00DC145A" w:rsidR="00DC145A" w:rsidP="00DC145A" w:rsidRDefault="00DC145A" w14:paraId="1F7A3892" w14:textId="77777777">
      <w:pPr>
        <w:spacing w:line="360" w:lineRule="auto"/>
        <w:ind w:firstLine="709"/>
        <w:rPr>
          <w:rFonts w:eastAsia="Times New Roman" w:cs="Times New Roman"/>
          <w:szCs w:val="20"/>
          <w:lang w:val="nl-NL" w:eastAsia="nl-NL"/>
        </w:rPr>
      </w:pPr>
      <w:r w:rsidRPr="00DC145A">
        <w:rPr>
          <w:rFonts w:eastAsia="Times New Roman" w:cs="Times New Roman"/>
          <w:szCs w:val="20"/>
          <w:lang w:val="nl-NL" w:eastAsia="nl-NL"/>
        </w:rPr>
        <w:t xml:space="preserve">a. als de belastingplichtige in het voorafgaande kalenderjaar geen loon van de inhoudingsplichtige heeft genoten: het bedrag van het belaste rentebestanddeel, dan wel aan de </w:t>
      </w:r>
      <w:r w:rsidRPr="00DC145A">
        <w:rPr>
          <w:rFonts w:eastAsia="Times New Roman" w:cs="Times New Roman"/>
          <w:szCs w:val="20"/>
          <w:lang w:val="nl-NL" w:eastAsia="nl-NL"/>
        </w:rPr>
        <w:lastRenderedPageBreak/>
        <w:t>hand van dit bedrag vermeerderd met, voor zover van toepassing tot een jaarloon te herleiden, ander loon dat in het jaar van verloning van de inhoudingsplichtige is genoten;</w:t>
      </w:r>
    </w:p>
    <w:p w:rsidRPr="00DC145A" w:rsidR="00DC145A" w:rsidP="00DC145A" w:rsidRDefault="00DC145A" w14:paraId="2ED90D2F" w14:textId="77777777">
      <w:pPr>
        <w:spacing w:line="360" w:lineRule="auto"/>
        <w:ind w:firstLine="709"/>
        <w:rPr>
          <w:rFonts w:eastAsia="Times New Roman" w:cs="Times New Roman"/>
          <w:szCs w:val="20"/>
          <w:lang w:val="nl-NL" w:eastAsia="nl-NL"/>
        </w:rPr>
      </w:pPr>
      <w:r w:rsidRPr="00DC145A">
        <w:rPr>
          <w:rFonts w:eastAsia="Times New Roman" w:cs="Times New Roman"/>
          <w:szCs w:val="20"/>
          <w:lang w:val="nl-NL" w:eastAsia="nl-NL"/>
        </w:rPr>
        <w:t>b. als de belastingplichtige in het voorafgaande kalenderjaar loon van de inhoudingsplichtige heeft genoten: het, waar nodig tot een jaarloon te herleiden, in dat kalenderjaar van de inhoudingsplichtige te genieten loon.</w:t>
      </w:r>
    </w:p>
    <w:p w:rsidRPr="00DC145A" w:rsidR="00DC145A" w:rsidP="00DC145A" w:rsidRDefault="00DC145A" w14:paraId="57DB9D3D" w14:textId="77777777">
      <w:pPr>
        <w:spacing w:line="360" w:lineRule="auto"/>
        <w:ind w:firstLine="709"/>
        <w:rPr>
          <w:rFonts w:eastAsia="Times New Roman" w:cs="Times New Roman"/>
          <w:szCs w:val="20"/>
          <w:lang w:val="nl-NL" w:eastAsia="nl-NL"/>
        </w:rPr>
      </w:pPr>
      <w:r w:rsidRPr="00DC145A">
        <w:rPr>
          <w:rFonts w:eastAsia="Times New Roman" w:cs="Times New Roman"/>
          <w:szCs w:val="20"/>
          <w:lang w:val="nl-NL" w:eastAsia="nl-NL"/>
        </w:rPr>
        <w:t xml:space="preserve">Ook wordt voorgesteld te regelen dat de inhoudingsplichtige en de gerechtigde tot het rentebestanddeel beiden geen inkomensafhankelijke bijdrage Zvw (IAB Zvw) zijn verschuldigd over de als loon aangemerkte rente. Dit is in lijn met de behandeling die zonder de voorgestelde bepaling zou gelden voor dergelijke inkomensbestanddelen. Omdat het rentebestanddeel in levensverzekeringen als bedoeld in hoofdstuk 2, artikel I, onderdeel AL, eerste lid, eerste zin en tweede zin, onderdelen a tot en met d, Invoeringswet Wet IB 2001 op basis van de ingevolge die bepaling van toepassing gebleven bepalingen in de Wet IB 1964 kwalificeert als inkomen uit vermogen, zou ook geen IAB Zvw zijn verschuldigd. </w:t>
      </w:r>
    </w:p>
    <w:p w:rsidRPr="00DC145A" w:rsidR="00DC145A" w:rsidP="00DC145A" w:rsidRDefault="00DC145A" w14:paraId="1F2C0CD9" w14:textId="708FF8E5">
      <w:pPr>
        <w:spacing w:line="360" w:lineRule="auto"/>
        <w:ind w:firstLine="709"/>
        <w:rPr>
          <w:rFonts w:eastAsia="Times New Roman" w:cs="Times New Roman"/>
          <w:szCs w:val="20"/>
          <w:lang w:val="nl-NL" w:eastAsia="nl-NL"/>
        </w:rPr>
      </w:pPr>
      <w:r w:rsidRPr="00DC145A">
        <w:rPr>
          <w:rFonts w:eastAsia="Times New Roman" w:cs="Times New Roman"/>
          <w:szCs w:val="20"/>
          <w:lang w:val="nl-NL" w:eastAsia="nl-NL"/>
        </w:rPr>
        <w:t xml:space="preserve">In het voorgestelde artikel V, vierde lid, aanhef en onderdelen a en b, wordt voor de afwikkeling van levensverzekeringen als bedoeld in het voorgestelde artikel V, eerste lid, onderdeel b, die niet voor het uiterste afrekentijdstip van 1 november 2029 zijn geëxpireerd een keuzemogelijkheid voor de belastingplichtige/verzekeringnemer geregeld. Zoals in </w:t>
      </w:r>
      <w:r w:rsidR="006C4B53">
        <w:rPr>
          <w:rFonts w:eastAsia="Times New Roman" w:cs="Times New Roman"/>
          <w:szCs w:val="20"/>
          <w:lang w:val="nl-NL" w:eastAsia="nl-NL"/>
        </w:rPr>
        <w:t xml:space="preserve">paragraaf 3.9.4 van </w:t>
      </w:r>
      <w:r w:rsidRPr="00DC145A">
        <w:rPr>
          <w:rFonts w:eastAsia="Times New Roman" w:cs="Times New Roman"/>
          <w:szCs w:val="20"/>
          <w:lang w:val="nl-NL" w:eastAsia="nl-NL"/>
        </w:rPr>
        <w:t xml:space="preserve">het algemeen deel van deze memorie is toegelicht, zullen verzekeraars ruim voor 1 november 2029 verzekeringnemers informeren dat op die datum een fiscaal afrekentijdstip bestaat en dat in beginsel de verschuldigde belasting over het rentebestanddeel via inhouding van LB/PH moet plaatsvinden. Daarbij zal de keuze aan de verzekeringnemer worden voorgelegd of hij ermee akkoord is om de inhouding uit de reservewaarde van de verzekering te laten doen of dat het kapitaal onaangetast zal blijven en de heffing via de aangifte inkomstenbelasting van deze belastingplichtige/verzekeringnemer over het jaar 2029 zal plaatsvinden. In dat laatste geval wordt de inhouding achterwege gelaten. Het is in dat geval niet nodig dat ten behoeve van die inhouding een deel aan de reservewaarde wordt onttrokken waarover geen rendement meer zou worden behaald tijdens de resterende looptijd van de polis. Indien de belastingplichtige/verzekeringnemer voor de mogelijkheid kiest om de belasting en de PH via de belastingaanslag inkomstenbelasting/PH te betalen en aan de inhoudingsplichtige verzoekt om de inhouding van LB/PH achterwege te laten, wordt het bedrag aan LB/PH uiteraard ook op nihil gesteld in de aangifte LB/PH. Voor de volledigheid wordt opgemerkt dat het betreffende rentebestanddeel in die situatie als loon uit vroegere dienstbetrekking/arbeid zonder inhouding in de aangifte LB/PH wordt opgenomen. Verzekeraars worden op grond van het voorgestelde artikel V, vierde lid, aanhef en onderdeel c, als inhoudingsplichtige verplicht om een afschrift van het verzoek van de verzekeringnemer in de loonadministratie op te nemen. </w:t>
      </w:r>
    </w:p>
    <w:p w:rsidR="00DC145A" w:rsidP="00DC145A" w:rsidRDefault="00DC145A" w14:paraId="77F59295" w14:textId="77777777">
      <w:pPr>
        <w:spacing w:line="360" w:lineRule="auto"/>
        <w:ind w:firstLine="708"/>
        <w:rPr>
          <w:rFonts w:eastAsia="Calibri" w:cs="Times New Roman"/>
          <w:kern w:val="2"/>
          <w:szCs w:val="18"/>
          <w:lang w:val="nl-NL"/>
          <w14:ligatures w14:val="standardContextual"/>
        </w:rPr>
      </w:pPr>
    </w:p>
    <w:p w:rsidRPr="00DC145A" w:rsidR="00DC145A" w:rsidP="00DC145A" w:rsidRDefault="00DC145A" w14:paraId="23054F59" w14:textId="77777777">
      <w:pPr>
        <w:spacing w:line="360" w:lineRule="auto"/>
        <w:ind w:firstLine="709"/>
        <w:rPr>
          <w:rFonts w:eastAsia="Times New Roman" w:cs="Times New Roman"/>
          <w:i/>
          <w:iCs/>
          <w:szCs w:val="20"/>
          <w:lang w:val="nl-NL" w:eastAsia="nl-NL"/>
        </w:rPr>
      </w:pPr>
      <w:r w:rsidRPr="00DC145A">
        <w:rPr>
          <w:rFonts w:eastAsia="Times New Roman" w:cs="Times New Roman"/>
          <w:i/>
          <w:iCs/>
          <w:szCs w:val="20"/>
          <w:lang w:val="nl-NL" w:eastAsia="nl-NL"/>
        </w:rPr>
        <w:t xml:space="preserve">Artikel </w:t>
      </w:r>
      <w:bookmarkStart w:name="_Hlk160718409" w:id="152"/>
      <w:r w:rsidRPr="00DC145A">
        <w:rPr>
          <w:rFonts w:eastAsia="Times New Roman" w:cs="Times New Roman"/>
          <w:i/>
          <w:iCs/>
          <w:szCs w:val="20"/>
          <w:lang w:val="nl-NL" w:eastAsia="nl-NL"/>
        </w:rPr>
        <w:t>VI</w:t>
      </w:r>
    </w:p>
    <w:bookmarkEnd w:id="152"/>
    <w:p w:rsidRPr="00DC145A" w:rsidR="00DC145A" w:rsidP="00DC145A" w:rsidRDefault="00DC145A" w14:paraId="1DC1CE7E"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Het voorgestelde artikel VI, eerste lid, regelt dat de bedragen voor het heffingsvrije resultaat en de verliesverrekeningsdrempel die zijn opgenomen in de voorgestelde artikelen 5.40, 5.65 en 7.7 Wet IB 2001 bij het begin van het kalenderjaar 2028</w:t>
      </w:r>
      <w:r w:rsidRPr="00DC145A">
        <w:rPr>
          <w:rFonts w:eastAsia="Times New Roman" w:cs="Times New Roman"/>
          <w:bCs/>
          <w:szCs w:val="20"/>
          <w:vertAlign w:val="superscript"/>
          <w:lang w:val="nl-NL" w:eastAsia="nl-NL"/>
        </w:rPr>
        <w:footnoteReference w:id="104"/>
      </w:r>
      <w:r w:rsidRPr="00DC145A">
        <w:rPr>
          <w:rFonts w:eastAsia="Times New Roman" w:cs="Times New Roman"/>
          <w:bCs/>
          <w:szCs w:val="20"/>
          <w:lang w:val="nl-NL" w:eastAsia="nl-NL"/>
        </w:rPr>
        <w:t xml:space="preserve"> nog niet worden geïndexeerd. </w:t>
      </w:r>
      <w:r w:rsidRPr="00DC145A">
        <w:rPr>
          <w:rFonts w:eastAsia="Times New Roman" w:cs="Times New Roman"/>
          <w:bCs/>
          <w:szCs w:val="20"/>
          <w:lang w:val="nl-NL" w:eastAsia="nl-NL"/>
        </w:rPr>
        <w:lastRenderedPageBreak/>
        <w:t xml:space="preserve">In het wetsvoorstel zijn reeds de voor het kalenderjaar 2028 beoogde bedragen opgenomen. Indexatie van deze bedragen zal plaatsvinden vanaf 2029. </w:t>
      </w:r>
    </w:p>
    <w:p w:rsidRPr="00DC145A" w:rsidR="00DC145A" w:rsidP="00DC145A" w:rsidRDefault="00DC145A" w14:paraId="2F1B845A" w14:textId="77777777">
      <w:pPr>
        <w:spacing w:line="360" w:lineRule="auto"/>
        <w:ind w:firstLine="709"/>
        <w:rPr>
          <w:rFonts w:eastAsia="Times New Roman" w:cs="Times New Roman"/>
          <w:szCs w:val="20"/>
          <w:lang w:val="nl-NL" w:eastAsia="nl-NL"/>
        </w:rPr>
      </w:pPr>
      <w:r w:rsidRPr="00DC145A">
        <w:rPr>
          <w:rFonts w:eastAsia="Times New Roman" w:cs="Times New Roman"/>
          <w:szCs w:val="20"/>
          <w:lang w:val="nl-NL" w:eastAsia="nl-NL"/>
        </w:rPr>
        <w:t xml:space="preserve">Met de voorgestelde aanpassingen in artikel VI, tweede lid, wordt geregeld op welke wijze aan het begin van het kalenderjaar 2028 de indexatie van de in de voorgestelde artikelen 5.56, onderdeel d, en 9.4a, eerste lid, Wet IB 2001 opgenomen bedragen zal plaatsvinden. Deze bedragen corresponderen met bedragen in de huidige wetgeving (de artikelen 5.10, onderdeel d, en 9.4a, eerste lid, onderdeel a, Wet IB 2001) die jaarlijks worden geïndexeerd. Beoogd wordt dat de indexering zoals die in de jaren tussen de indiening van dit wetsvoorstel en de inwerkingtreding van de wet is aangebracht in deze corresponderende bedragen wordt geëerbiedigd. De bedragen in het voorgestelde artikel 5.56, onderdeel d, Wet IB 2001 voor de vrijstelling van geld, elektronisch geld in de vorm van een chipkaart, alsmede vermogensrechten die zijn bestemd voor het doen van consumentenaankopen zoals cadeaubonnen, worden vervangen door de bedragen voor deze vrijstelling zoals die op 31 december 2027 in het huidige artikel 5.10, onderdeel d, Wet IB 2001 zijn opgenomen. De bedragen voor de beschikking bedrag vermogen sparen en beleggen die zijn opgenomen in het voorgestelde artikel 9.4a, eerste lid, Wet IB 2001 worden vervangen door de bedragen voor de huidige beschikking bedrag rendementsgrondslag zoals die op 31 december 2027 in het huidige artikel 9.4a, eerste lid, onderdeel a, Wet IB 2001 zijn opgenomen. Per 1 januari 2028 worden deze bedragen vervolgens door toepassing van artikel 10.1 Wet IB 2001 meegenomen bij de indexatie en vermenigvuldigd met de tabelcorrectiefactor, bedoeld in artikel 10.2 Wet IB 2001. </w:t>
      </w:r>
    </w:p>
    <w:p w:rsidRPr="00DC145A" w:rsidR="00DC145A" w:rsidP="00DC145A" w:rsidRDefault="00DC145A" w14:paraId="4DB13C99" w14:textId="77777777">
      <w:pPr>
        <w:spacing w:line="360" w:lineRule="auto"/>
        <w:ind w:firstLine="708"/>
        <w:rPr>
          <w:rFonts w:eastAsia="Calibri" w:cs="Times New Roman"/>
          <w:kern w:val="2"/>
          <w:szCs w:val="18"/>
          <w:lang w:val="nl-NL"/>
          <w14:ligatures w14:val="standardContextual"/>
        </w:rPr>
      </w:pPr>
    </w:p>
    <w:p w:rsidRPr="00DC145A" w:rsidR="00DC145A" w:rsidP="00DC145A" w:rsidRDefault="00DC145A" w14:paraId="236E9380" w14:textId="77777777">
      <w:pPr>
        <w:spacing w:line="360" w:lineRule="auto"/>
        <w:ind w:firstLine="709"/>
        <w:rPr>
          <w:rFonts w:eastAsia="Times New Roman" w:cs="Times New Roman"/>
          <w:i/>
          <w:iCs/>
          <w:szCs w:val="20"/>
          <w:lang w:val="nl-NL" w:eastAsia="nl-NL"/>
        </w:rPr>
      </w:pPr>
      <w:r w:rsidRPr="00DC145A">
        <w:rPr>
          <w:rFonts w:eastAsia="Times New Roman" w:cs="Times New Roman"/>
          <w:i/>
          <w:iCs/>
          <w:szCs w:val="20"/>
          <w:lang w:val="nl-NL" w:eastAsia="nl-NL"/>
        </w:rPr>
        <w:t>Artikel VII</w:t>
      </w:r>
    </w:p>
    <w:p w:rsidR="00DC145A" w:rsidP="00DC145A" w:rsidRDefault="00DC145A" w14:paraId="641D47C6" w14:textId="77777777">
      <w:pPr>
        <w:spacing w:line="360" w:lineRule="auto"/>
        <w:ind w:firstLine="709"/>
        <w:rPr>
          <w:rFonts w:eastAsia="Times New Roman" w:cs="Times New Roman"/>
          <w:szCs w:val="20"/>
          <w:lang w:val="nl-NL" w:eastAsia="nl-NL"/>
        </w:rPr>
      </w:pPr>
      <w:r w:rsidRPr="00DC145A">
        <w:rPr>
          <w:rFonts w:eastAsia="Times New Roman" w:cs="Times New Roman"/>
          <w:szCs w:val="20"/>
          <w:lang w:val="nl-NL" w:eastAsia="nl-NL"/>
        </w:rPr>
        <w:t xml:space="preserve">De streefdatum voor de inwerkingtreding van de in dit wetsvoorstel opgenomen maatregelen is 1 januari 2028. Bij het schrijven van de tekst van de voorgestelde artikelen I, onderdelen DD en HH, II, onderdelen A en B, V en VI is uitgegaan van deze streefdatum. Voor het geval dat de definitieve datum van inwerkingtreding een andere datum wordt dan 1 januari 2028, regelt het voorgestelde artikel VII dat de voorgestelde artikelen I, onderdelen DD en HH, II, onderdelen A en B, V en VI worden aangepast aan de definitieve datum van inwerkingtreding. </w:t>
      </w:r>
    </w:p>
    <w:p w:rsidR="0014609A" w:rsidP="00DC145A" w:rsidRDefault="0014609A" w14:paraId="59B35EB5" w14:textId="77777777">
      <w:pPr>
        <w:spacing w:line="360" w:lineRule="auto"/>
        <w:ind w:firstLine="709"/>
        <w:rPr>
          <w:rFonts w:eastAsia="Times New Roman" w:cs="Times New Roman"/>
          <w:szCs w:val="20"/>
          <w:lang w:val="nl-NL" w:eastAsia="nl-NL"/>
        </w:rPr>
      </w:pPr>
    </w:p>
    <w:p w:rsidRPr="0014609A" w:rsidR="0014609A" w:rsidP="0014609A" w:rsidRDefault="0014609A" w14:paraId="7BB1DF20" w14:textId="77777777">
      <w:pPr>
        <w:spacing w:line="360" w:lineRule="auto"/>
        <w:ind w:firstLine="709"/>
        <w:rPr>
          <w:rFonts w:eastAsia="Times New Roman" w:cs="Times New Roman"/>
          <w:i/>
          <w:iCs/>
          <w:szCs w:val="20"/>
          <w:lang w:val="nl-NL" w:eastAsia="nl-NL"/>
        </w:rPr>
      </w:pPr>
      <w:r w:rsidRPr="0014609A">
        <w:rPr>
          <w:rFonts w:eastAsia="Times New Roman" w:cs="Times New Roman"/>
          <w:i/>
          <w:iCs/>
          <w:szCs w:val="20"/>
          <w:lang w:val="nl-NL" w:eastAsia="nl-NL"/>
        </w:rPr>
        <w:t>Artikel VIII</w:t>
      </w:r>
    </w:p>
    <w:p w:rsidRPr="00DC145A" w:rsidR="0014609A" w:rsidP="0014609A" w:rsidRDefault="0014609A" w14:paraId="66BC9AA7" w14:textId="71C9BAAB">
      <w:pPr>
        <w:spacing w:line="360" w:lineRule="auto"/>
        <w:ind w:firstLine="709"/>
        <w:rPr>
          <w:rFonts w:eastAsia="Times New Roman" w:cs="Times New Roman"/>
          <w:szCs w:val="20"/>
          <w:lang w:val="nl-NL" w:eastAsia="nl-NL"/>
        </w:rPr>
      </w:pPr>
      <w:r w:rsidRPr="0014609A">
        <w:rPr>
          <w:rFonts w:eastAsia="Times New Roman" w:cs="Times New Roman"/>
          <w:szCs w:val="20"/>
          <w:lang w:val="nl-NL" w:eastAsia="nl-NL"/>
        </w:rPr>
        <w:t>Voor een toelichting over de evaluatie wordt verwezen naar paragraaf 10 van het algemeen deel van deze memorie.</w:t>
      </w:r>
    </w:p>
    <w:p w:rsidR="00DC145A" w:rsidP="00DC145A" w:rsidRDefault="00DC145A" w14:paraId="52577290" w14:textId="77777777">
      <w:pPr>
        <w:spacing w:line="360" w:lineRule="auto"/>
        <w:ind w:firstLine="708"/>
        <w:rPr>
          <w:rFonts w:eastAsia="Calibri" w:cs="Times New Roman"/>
          <w:kern w:val="2"/>
          <w:szCs w:val="18"/>
          <w:lang w:val="nl-NL"/>
          <w14:ligatures w14:val="standardContextual"/>
        </w:rPr>
      </w:pPr>
    </w:p>
    <w:p w:rsidR="00FA200E" w:rsidP="00DC145A" w:rsidRDefault="00FA200E" w14:paraId="413593A2" w14:textId="77777777">
      <w:pPr>
        <w:spacing w:line="360" w:lineRule="auto"/>
        <w:ind w:firstLine="708"/>
        <w:rPr>
          <w:rFonts w:eastAsia="Calibri" w:cs="Times New Roman"/>
          <w:kern w:val="2"/>
          <w:szCs w:val="18"/>
          <w:lang w:val="nl-NL"/>
          <w14:ligatures w14:val="standardContextual"/>
        </w:rPr>
      </w:pPr>
    </w:p>
    <w:p w:rsidR="00FA200E" w:rsidP="00DC145A" w:rsidRDefault="00FA200E" w14:paraId="66D0706C" w14:textId="77777777">
      <w:pPr>
        <w:spacing w:line="360" w:lineRule="auto"/>
        <w:ind w:firstLine="708"/>
        <w:rPr>
          <w:rFonts w:eastAsia="Calibri" w:cs="Times New Roman"/>
          <w:kern w:val="2"/>
          <w:szCs w:val="18"/>
          <w:lang w:val="nl-NL"/>
          <w14:ligatures w14:val="standardContextual"/>
        </w:rPr>
      </w:pPr>
    </w:p>
    <w:p w:rsidR="00FA200E" w:rsidP="00DC145A" w:rsidRDefault="00FA200E" w14:paraId="713594F7" w14:textId="77777777">
      <w:pPr>
        <w:spacing w:line="360" w:lineRule="auto"/>
        <w:ind w:firstLine="708"/>
        <w:rPr>
          <w:rFonts w:eastAsia="Calibri" w:cs="Times New Roman"/>
          <w:kern w:val="2"/>
          <w:szCs w:val="18"/>
          <w:lang w:val="nl-NL"/>
          <w14:ligatures w14:val="standardContextual"/>
        </w:rPr>
      </w:pPr>
    </w:p>
    <w:p w:rsidR="00FA200E" w:rsidP="00DC145A" w:rsidRDefault="00FA200E" w14:paraId="472B61AC" w14:textId="77777777">
      <w:pPr>
        <w:spacing w:line="360" w:lineRule="auto"/>
        <w:ind w:firstLine="708"/>
        <w:rPr>
          <w:rFonts w:eastAsia="Calibri" w:cs="Times New Roman"/>
          <w:kern w:val="2"/>
          <w:szCs w:val="18"/>
          <w:lang w:val="nl-NL"/>
          <w14:ligatures w14:val="standardContextual"/>
        </w:rPr>
      </w:pPr>
    </w:p>
    <w:p w:rsidR="00FA200E" w:rsidP="00DC145A" w:rsidRDefault="00FA200E" w14:paraId="7C3417CF" w14:textId="77777777">
      <w:pPr>
        <w:spacing w:line="360" w:lineRule="auto"/>
        <w:ind w:firstLine="708"/>
        <w:rPr>
          <w:rFonts w:eastAsia="Calibri" w:cs="Times New Roman"/>
          <w:kern w:val="2"/>
          <w:szCs w:val="18"/>
          <w:lang w:val="nl-NL"/>
          <w14:ligatures w14:val="standardContextual"/>
        </w:rPr>
      </w:pPr>
    </w:p>
    <w:p w:rsidR="00FA200E" w:rsidP="00DC145A" w:rsidRDefault="00FA200E" w14:paraId="26DB7408" w14:textId="77777777">
      <w:pPr>
        <w:spacing w:line="360" w:lineRule="auto"/>
        <w:ind w:firstLine="708"/>
        <w:rPr>
          <w:rFonts w:eastAsia="Calibri" w:cs="Times New Roman"/>
          <w:kern w:val="2"/>
          <w:szCs w:val="18"/>
          <w:lang w:val="nl-NL"/>
          <w14:ligatures w14:val="standardContextual"/>
        </w:rPr>
      </w:pPr>
    </w:p>
    <w:p w:rsidR="00FA200E" w:rsidP="00DC145A" w:rsidRDefault="00FA200E" w14:paraId="130D19F7" w14:textId="77777777">
      <w:pPr>
        <w:spacing w:line="360" w:lineRule="auto"/>
        <w:ind w:firstLine="708"/>
        <w:rPr>
          <w:rFonts w:eastAsia="Calibri" w:cs="Times New Roman"/>
          <w:kern w:val="2"/>
          <w:szCs w:val="18"/>
          <w:lang w:val="nl-NL"/>
          <w14:ligatures w14:val="standardContextual"/>
        </w:rPr>
      </w:pPr>
    </w:p>
    <w:p w:rsidR="00FA200E" w:rsidP="00DC145A" w:rsidRDefault="00FA200E" w14:paraId="26818E1E" w14:textId="77777777">
      <w:pPr>
        <w:spacing w:line="360" w:lineRule="auto"/>
        <w:ind w:firstLine="708"/>
        <w:rPr>
          <w:rFonts w:eastAsia="Calibri" w:cs="Times New Roman"/>
          <w:kern w:val="2"/>
          <w:szCs w:val="18"/>
          <w:lang w:val="nl-NL"/>
          <w14:ligatures w14:val="standardContextual"/>
        </w:rPr>
      </w:pPr>
    </w:p>
    <w:p w:rsidR="00FA200E" w:rsidP="00DC145A" w:rsidRDefault="00FA200E" w14:paraId="4978E7E8" w14:textId="77777777">
      <w:pPr>
        <w:spacing w:line="360" w:lineRule="auto"/>
        <w:ind w:firstLine="709"/>
        <w:rPr>
          <w:rFonts w:eastAsia="Times New Roman" w:cs="Times New Roman"/>
          <w:bCs/>
          <w:i/>
          <w:iCs/>
          <w:szCs w:val="20"/>
          <w:lang w:val="nl-NL" w:eastAsia="nl-NL"/>
        </w:rPr>
      </w:pPr>
    </w:p>
    <w:p w:rsidRPr="00DC145A" w:rsidR="00DC145A" w:rsidP="00DC145A" w:rsidRDefault="00DC145A" w14:paraId="7FD2CCE9" w14:textId="6AEAB6EF">
      <w:pPr>
        <w:spacing w:line="360" w:lineRule="auto"/>
        <w:ind w:firstLine="709"/>
        <w:rPr>
          <w:rFonts w:eastAsia="Times New Roman" w:cs="Times New Roman"/>
          <w:bCs/>
          <w:szCs w:val="20"/>
          <w:lang w:val="nl-NL" w:eastAsia="nl-NL"/>
        </w:rPr>
      </w:pPr>
      <w:r w:rsidRPr="00DC145A">
        <w:rPr>
          <w:rFonts w:eastAsia="Times New Roman" w:cs="Times New Roman"/>
          <w:bCs/>
          <w:i/>
          <w:iCs/>
          <w:szCs w:val="20"/>
          <w:lang w:val="nl-NL" w:eastAsia="nl-NL"/>
        </w:rPr>
        <w:lastRenderedPageBreak/>
        <w:t>Artikel IX</w:t>
      </w:r>
    </w:p>
    <w:p w:rsidRPr="00DC145A" w:rsidR="00DC145A" w:rsidP="00DC145A" w:rsidRDefault="00DC145A" w14:paraId="550BF53D" w14:textId="77777777">
      <w:pPr>
        <w:spacing w:line="360" w:lineRule="auto"/>
        <w:ind w:firstLine="709"/>
        <w:rPr>
          <w:rFonts w:eastAsia="Times New Roman" w:cs="Times New Roman"/>
          <w:bCs/>
          <w:szCs w:val="20"/>
          <w:lang w:val="nl-NL" w:eastAsia="nl-NL"/>
        </w:rPr>
      </w:pPr>
      <w:r w:rsidRPr="00DC145A">
        <w:rPr>
          <w:rFonts w:eastAsia="Times New Roman" w:cs="Times New Roman"/>
          <w:bCs/>
          <w:szCs w:val="20"/>
          <w:lang w:val="nl-NL" w:eastAsia="nl-NL"/>
        </w:rPr>
        <w:t xml:space="preserve">Het voorgestelde artikel IX regelt de inwerkingtreding. De streefdatum voor de inwerkingtreding van de in dit wetsvoorstel opgenomen maatregelen is 1 januari 2028. </w:t>
      </w:r>
      <w:r w:rsidRPr="00DC145A">
        <w:rPr>
          <w:rFonts w:eastAsia="Times New Roman" w:cs="Times New Roman"/>
          <w:szCs w:val="20"/>
          <w:lang w:val="nl-NL" w:eastAsia="nl-NL"/>
        </w:rPr>
        <w:t xml:space="preserve">Indien de definitieve datum van inwerkingtreding een andere datum wordt dan 1 januari 2028 worden de voorgestelde artikelen I, onderdelen DD en HH, II, onderdelen A en B, V en VI op grond van het voorgestelde artikel VII aangepast (zie voor een nadere toelichting de artikelsgewijze toelichting bij het voorgestelde artikel VII). Om die reden wordt in het voorgestelde </w:t>
      </w:r>
      <w:r w:rsidRPr="00DC145A">
        <w:rPr>
          <w:rFonts w:eastAsia="Times New Roman" w:cs="Times New Roman"/>
          <w:bCs/>
          <w:szCs w:val="20"/>
          <w:lang w:val="nl-NL" w:eastAsia="nl-NL"/>
        </w:rPr>
        <w:t xml:space="preserve">artikel IX geregeld dat in die situatie het voorgestelde </w:t>
      </w:r>
      <w:r w:rsidRPr="00DC145A">
        <w:rPr>
          <w:rFonts w:eastAsia="Times New Roman" w:cs="Times New Roman"/>
          <w:szCs w:val="20"/>
          <w:lang w:val="nl-NL" w:eastAsia="nl-NL"/>
        </w:rPr>
        <w:t>artikel VII wordt toegepast voordat de voorgestelde</w:t>
      </w:r>
      <w:r w:rsidRPr="00DC145A">
        <w:rPr>
          <w:rFonts w:eastAsia="Times New Roman" w:cs="Times New Roman"/>
          <w:bCs/>
          <w:szCs w:val="20"/>
          <w:lang w:val="nl-NL" w:eastAsia="nl-NL"/>
        </w:rPr>
        <w:t xml:space="preserve"> artikelen I</w:t>
      </w:r>
      <w:r w:rsidRPr="00DC145A">
        <w:rPr>
          <w:rFonts w:eastAsia="Times New Roman" w:cs="Times New Roman"/>
          <w:szCs w:val="20"/>
          <w:lang w:val="nl-NL" w:eastAsia="nl-NL"/>
        </w:rPr>
        <w:t>,</w:t>
      </w:r>
      <w:r w:rsidRPr="00DC145A">
        <w:rPr>
          <w:rFonts w:eastAsia="Times New Roman" w:cs="Times New Roman"/>
          <w:bCs/>
          <w:szCs w:val="20"/>
          <w:lang w:val="nl-NL" w:eastAsia="nl-NL"/>
        </w:rPr>
        <w:t xml:space="preserve"> </w:t>
      </w:r>
      <w:r w:rsidRPr="00DC145A">
        <w:rPr>
          <w:rFonts w:eastAsia="Times New Roman" w:cs="Times New Roman"/>
          <w:szCs w:val="20"/>
          <w:lang w:val="nl-NL" w:eastAsia="nl-NL"/>
        </w:rPr>
        <w:t xml:space="preserve">onderdelen DD en HH, II, onderdelen A en B, V en VI toepassing vinden. </w:t>
      </w:r>
      <w:r w:rsidRPr="00DC145A">
        <w:rPr>
          <w:rFonts w:eastAsia="Times New Roman" w:cs="Times New Roman"/>
          <w:bCs/>
          <w:szCs w:val="20"/>
          <w:lang w:val="nl-NL" w:eastAsia="nl-NL"/>
        </w:rPr>
        <w:t xml:space="preserve"> </w:t>
      </w:r>
      <w:r w:rsidRPr="00DC145A">
        <w:rPr>
          <w:rFonts w:eastAsia="Times New Roman" w:cs="Times New Roman"/>
          <w:szCs w:val="20"/>
          <w:lang w:val="nl-NL" w:eastAsia="nl-NL"/>
        </w:rPr>
        <w:t xml:space="preserve">    </w:t>
      </w:r>
    </w:p>
    <w:p w:rsidRPr="00DC145A" w:rsidR="00DC145A" w:rsidP="00DC145A" w:rsidRDefault="00DC145A" w14:paraId="46CC02E5" w14:textId="77777777">
      <w:pPr>
        <w:spacing w:line="360" w:lineRule="auto"/>
        <w:ind w:firstLine="708"/>
        <w:rPr>
          <w:rFonts w:eastAsia="Calibri" w:cs="Times New Roman"/>
          <w:kern w:val="2"/>
          <w:szCs w:val="18"/>
          <w:lang w:val="nl-NL"/>
          <w14:ligatures w14:val="standardContextual"/>
        </w:rPr>
      </w:pPr>
    </w:p>
    <w:p w:rsidRPr="00DC145A" w:rsidR="00DC145A" w:rsidP="00DC145A" w:rsidRDefault="00DC145A" w14:paraId="1B97EDF3" w14:textId="77777777">
      <w:pPr>
        <w:spacing w:line="360" w:lineRule="auto"/>
        <w:rPr>
          <w:rFonts w:eastAsia="Calibri" w:cs="Times New Roman"/>
          <w:kern w:val="2"/>
          <w:szCs w:val="18"/>
          <w:lang w:val="nl-NL"/>
          <w14:ligatures w14:val="standardContextual"/>
        </w:rPr>
      </w:pPr>
      <w:r w:rsidRPr="00DC145A">
        <w:rPr>
          <w:rFonts w:eastAsia="Calibri" w:cs="Times New Roman"/>
          <w:kern w:val="2"/>
          <w:szCs w:val="18"/>
          <w:lang w:val="nl-NL"/>
          <w14:ligatures w14:val="standardContextual"/>
        </w:rPr>
        <w:t>De Staatssecretaris van Financiën,</w:t>
      </w:r>
    </w:p>
    <w:p w:rsidRPr="00DC145A" w:rsidR="00DC145A" w:rsidP="00DC145A" w:rsidRDefault="00DC145A" w14:paraId="2E904631" w14:textId="77777777">
      <w:pPr>
        <w:spacing w:line="360" w:lineRule="auto"/>
        <w:rPr>
          <w:rFonts w:eastAsia="Calibri" w:cs="Times New Roman"/>
          <w:kern w:val="2"/>
          <w:szCs w:val="18"/>
          <w:lang w:val="nl-NL"/>
          <w14:ligatures w14:val="standardContextual"/>
        </w:rPr>
      </w:pPr>
    </w:p>
    <w:p w:rsidRPr="00DC145A" w:rsidR="00DC145A" w:rsidP="00DC145A" w:rsidRDefault="00DC145A" w14:paraId="6FE18124" w14:textId="77777777">
      <w:pPr>
        <w:spacing w:line="360" w:lineRule="auto"/>
        <w:rPr>
          <w:rFonts w:eastAsia="Calibri" w:cs="Times New Roman"/>
          <w:kern w:val="2"/>
          <w:szCs w:val="18"/>
          <w:lang w:val="nl-NL"/>
          <w14:ligatures w14:val="standardContextual"/>
        </w:rPr>
      </w:pPr>
    </w:p>
    <w:p w:rsidRPr="00DC145A" w:rsidR="00DC145A" w:rsidP="00DC145A" w:rsidRDefault="00DC145A" w14:paraId="39243CE3" w14:textId="77777777">
      <w:pPr>
        <w:spacing w:line="360" w:lineRule="auto"/>
        <w:rPr>
          <w:rFonts w:eastAsia="Calibri" w:cs="Times New Roman"/>
          <w:kern w:val="2"/>
          <w:szCs w:val="18"/>
          <w:lang w:val="nl-NL"/>
          <w14:ligatures w14:val="standardContextual"/>
        </w:rPr>
      </w:pPr>
    </w:p>
    <w:p w:rsidRPr="00DC145A" w:rsidR="00DC145A" w:rsidP="00DC145A" w:rsidRDefault="00DC145A" w14:paraId="773DBE6D" w14:textId="77777777">
      <w:pPr>
        <w:rPr>
          <w:lang w:val="nl-NL"/>
        </w:rPr>
      </w:pPr>
    </w:p>
    <w:sectPr w:rsidRPr="00DC145A" w:rsidR="00DC145A" w:rsidSect="00A234C2">
      <w:pgSz w:w="11907" w:h="16840" w:code="9"/>
      <w:pgMar w:top="1440" w:right="1440" w:bottom="1440" w:left="1440"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55E3F" w14:textId="77777777" w:rsidR="00C51B89" w:rsidRDefault="00C51B89" w:rsidP="003F3FAA">
      <w:pPr>
        <w:spacing w:line="240" w:lineRule="auto"/>
      </w:pPr>
      <w:r>
        <w:separator/>
      </w:r>
    </w:p>
  </w:endnote>
  <w:endnote w:type="continuationSeparator" w:id="0">
    <w:p w14:paraId="4172AFFC" w14:textId="77777777" w:rsidR="00C51B89" w:rsidRDefault="00C51B89" w:rsidP="003F3FAA">
      <w:pPr>
        <w:spacing w:line="240" w:lineRule="auto"/>
      </w:pPr>
      <w:r>
        <w:continuationSeparator/>
      </w:r>
    </w:p>
  </w:endnote>
  <w:endnote w:type="continuationNotice" w:id="1">
    <w:p w14:paraId="2064081F" w14:textId="77777777" w:rsidR="00C51B89" w:rsidRDefault="00C51B8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2E68D" w14:textId="77777777" w:rsidR="004155D6" w:rsidRDefault="004155D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638490"/>
      <w:docPartObj>
        <w:docPartGallery w:val="Page Numbers (Bottom of Page)"/>
        <w:docPartUnique/>
      </w:docPartObj>
    </w:sdtPr>
    <w:sdtEndPr/>
    <w:sdtContent>
      <w:p w14:paraId="14B135AD" w14:textId="50AC6FC4" w:rsidR="00A234C2" w:rsidRDefault="00A234C2">
        <w:pPr>
          <w:pStyle w:val="Voettekst"/>
          <w:jc w:val="right"/>
        </w:pPr>
        <w:r>
          <w:fldChar w:fldCharType="begin"/>
        </w:r>
        <w:r>
          <w:instrText>PAGE   \* MERGEFORMAT</w:instrText>
        </w:r>
        <w:r>
          <w:fldChar w:fldCharType="separate"/>
        </w:r>
        <w:r>
          <w:rPr>
            <w:lang w:val="nl-NL"/>
          </w:rPr>
          <w:t>2</w:t>
        </w:r>
        <w:r>
          <w:fldChar w:fldCharType="end"/>
        </w:r>
      </w:p>
    </w:sdtContent>
  </w:sdt>
  <w:p w14:paraId="5A09BAFB" w14:textId="77777777" w:rsidR="00C438F8" w:rsidRDefault="00C438F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E5FCE" w14:textId="77777777" w:rsidR="004155D6" w:rsidRDefault="004155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3D0EA" w14:textId="77777777" w:rsidR="00C51B89" w:rsidRDefault="00C51B89" w:rsidP="003F3FAA">
      <w:pPr>
        <w:spacing w:line="240" w:lineRule="auto"/>
      </w:pPr>
      <w:r>
        <w:separator/>
      </w:r>
    </w:p>
  </w:footnote>
  <w:footnote w:type="continuationSeparator" w:id="0">
    <w:p w14:paraId="203020A2" w14:textId="77777777" w:rsidR="00C51B89" w:rsidRDefault="00C51B89" w:rsidP="003F3FAA">
      <w:pPr>
        <w:spacing w:line="240" w:lineRule="auto"/>
      </w:pPr>
      <w:r>
        <w:continuationSeparator/>
      </w:r>
    </w:p>
  </w:footnote>
  <w:footnote w:type="continuationNotice" w:id="1">
    <w:p w14:paraId="258E31D7" w14:textId="77777777" w:rsidR="00C51B89" w:rsidRDefault="00C51B89">
      <w:pPr>
        <w:spacing w:line="240" w:lineRule="auto"/>
      </w:pPr>
    </w:p>
  </w:footnote>
  <w:footnote w:id="2">
    <w:p w14:paraId="3C3668A2" w14:textId="1724E797" w:rsidR="00432997" w:rsidRPr="004B6BA9" w:rsidRDefault="00432997">
      <w:pPr>
        <w:pStyle w:val="Voetnoottekst"/>
        <w:rPr>
          <w:sz w:val="13"/>
          <w:szCs w:val="13"/>
          <w:lang w:val="nl-NL"/>
        </w:rPr>
      </w:pPr>
      <w:r w:rsidRPr="004B6BA9">
        <w:rPr>
          <w:rStyle w:val="Voetnootmarkering"/>
          <w:sz w:val="13"/>
          <w:szCs w:val="13"/>
        </w:rPr>
        <w:footnoteRef/>
      </w:r>
      <w:r w:rsidRPr="004B6BA9">
        <w:rPr>
          <w:sz w:val="13"/>
          <w:szCs w:val="13"/>
          <w:lang w:val="nl-NL"/>
        </w:rPr>
        <w:t xml:space="preserve"> HR 24 december 2021, ECLI:NL:HR:2021:1963.</w:t>
      </w:r>
    </w:p>
  </w:footnote>
  <w:footnote w:id="3">
    <w:p w14:paraId="3D4682E3" w14:textId="5E801889" w:rsidR="00096BD6" w:rsidRPr="004B6BA9" w:rsidRDefault="00096BD6" w:rsidP="00096BD6">
      <w:pPr>
        <w:pStyle w:val="Voetnoottekst"/>
        <w:rPr>
          <w:sz w:val="13"/>
          <w:szCs w:val="13"/>
          <w:lang w:val="nl-NL"/>
        </w:rPr>
      </w:pPr>
      <w:r w:rsidRPr="004B6BA9">
        <w:rPr>
          <w:rStyle w:val="Voetnootmarkering"/>
          <w:sz w:val="13"/>
          <w:szCs w:val="13"/>
        </w:rPr>
        <w:footnoteRef/>
      </w:r>
      <w:r w:rsidRPr="004B6BA9">
        <w:rPr>
          <w:sz w:val="13"/>
          <w:szCs w:val="13"/>
          <w:lang w:val="nl-NL"/>
        </w:rPr>
        <w:t xml:space="preserve"> HR 6 juni 2024, ECLI:NL:HR:2024:704 en ECLI:NL:HR:2024:705.</w:t>
      </w:r>
    </w:p>
  </w:footnote>
  <w:footnote w:id="4">
    <w:p w14:paraId="551821D2" w14:textId="0CC433C9" w:rsidR="00096BD6" w:rsidRPr="004B6BA9" w:rsidRDefault="00096BD6" w:rsidP="00096BD6">
      <w:pPr>
        <w:pStyle w:val="Voetnoottekst"/>
        <w:rPr>
          <w:sz w:val="13"/>
          <w:szCs w:val="13"/>
          <w:lang w:val="nl-NL"/>
        </w:rPr>
      </w:pPr>
      <w:r w:rsidRPr="004B6BA9">
        <w:rPr>
          <w:rStyle w:val="Voetnootmarkering"/>
          <w:sz w:val="13"/>
          <w:szCs w:val="13"/>
        </w:rPr>
        <w:footnoteRef/>
      </w:r>
      <w:r w:rsidRPr="004B6BA9">
        <w:rPr>
          <w:sz w:val="13"/>
          <w:szCs w:val="13"/>
          <w:lang w:val="nl-NL"/>
        </w:rPr>
        <w:t xml:space="preserve"> HR 14 juni 2024, ECLI:NL:HR:2024:857.</w:t>
      </w:r>
    </w:p>
  </w:footnote>
  <w:footnote w:id="5">
    <w:p w14:paraId="6127CFB6" w14:textId="6340281C" w:rsidR="00D5012F" w:rsidRPr="004B6BA9" w:rsidRDefault="00D5012F">
      <w:pPr>
        <w:pStyle w:val="Voetnoottekst"/>
        <w:rPr>
          <w:sz w:val="13"/>
          <w:szCs w:val="13"/>
          <w:lang w:val="nl-NL"/>
        </w:rPr>
      </w:pPr>
      <w:r w:rsidRPr="004B6BA9">
        <w:rPr>
          <w:rStyle w:val="Voetnootmarkering"/>
          <w:sz w:val="13"/>
          <w:szCs w:val="13"/>
        </w:rPr>
        <w:footnoteRef/>
      </w:r>
      <w:r w:rsidRPr="004B6BA9">
        <w:rPr>
          <w:sz w:val="13"/>
          <w:szCs w:val="13"/>
          <w:lang w:val="nl-NL"/>
        </w:rPr>
        <w:t xml:space="preserve"> HR 20 december 2024, ECLI:NL:HR:2024:1788.</w:t>
      </w:r>
    </w:p>
  </w:footnote>
  <w:footnote w:id="6">
    <w:p w14:paraId="3BAFD659" w14:textId="3611F2CB" w:rsidR="00DD5A79" w:rsidRPr="00594587" w:rsidRDefault="00DD5A79">
      <w:pPr>
        <w:pStyle w:val="Voetnoottekst"/>
        <w:rPr>
          <w:sz w:val="13"/>
          <w:szCs w:val="13"/>
          <w:lang w:val="nl-NL"/>
        </w:rPr>
      </w:pPr>
      <w:r w:rsidRPr="00594587">
        <w:rPr>
          <w:rStyle w:val="Voetnootmarkering"/>
          <w:sz w:val="13"/>
          <w:szCs w:val="13"/>
        </w:rPr>
        <w:footnoteRef/>
      </w:r>
      <w:r w:rsidRPr="00594587">
        <w:rPr>
          <w:sz w:val="13"/>
          <w:szCs w:val="13"/>
          <w:lang w:val="nl-NL"/>
        </w:rPr>
        <w:t xml:space="preserve"> Kamerstukken II 2024/25, 36706.</w:t>
      </w:r>
    </w:p>
  </w:footnote>
  <w:footnote w:id="7">
    <w:p w14:paraId="4C13F168" w14:textId="7B7C35C5" w:rsidR="00A20BF3" w:rsidRPr="004B6BA9" w:rsidRDefault="00A20BF3">
      <w:pPr>
        <w:pStyle w:val="Voetnoottekst"/>
        <w:rPr>
          <w:sz w:val="13"/>
          <w:szCs w:val="13"/>
          <w:lang w:val="nl-NL"/>
        </w:rPr>
      </w:pPr>
      <w:r w:rsidRPr="004B6BA9">
        <w:rPr>
          <w:rStyle w:val="Voetnootmarkering"/>
          <w:sz w:val="13"/>
          <w:szCs w:val="13"/>
        </w:rPr>
        <w:footnoteRef/>
      </w:r>
      <w:r w:rsidRPr="004B6BA9">
        <w:rPr>
          <w:sz w:val="13"/>
          <w:szCs w:val="13"/>
          <w:lang w:val="nl-NL"/>
        </w:rPr>
        <w:t xml:space="preserve"> Zie voor een nadere toelichting paragraaf </w:t>
      </w:r>
      <w:r w:rsidR="003A5FA3">
        <w:rPr>
          <w:sz w:val="13"/>
          <w:szCs w:val="13"/>
          <w:lang w:val="nl-NL"/>
        </w:rPr>
        <w:t>6</w:t>
      </w:r>
      <w:r w:rsidRPr="004B6BA9">
        <w:rPr>
          <w:sz w:val="13"/>
          <w:szCs w:val="13"/>
          <w:lang w:val="nl-NL"/>
        </w:rPr>
        <w:t>.3, waarin o</w:t>
      </w:r>
      <w:r w:rsidR="000659C0" w:rsidRPr="004B6BA9">
        <w:rPr>
          <w:sz w:val="13"/>
          <w:szCs w:val="13"/>
          <w:lang w:val="nl-NL"/>
        </w:rPr>
        <w:t xml:space="preserve">nder </w:t>
      </w:r>
      <w:r w:rsidRPr="004B6BA9">
        <w:rPr>
          <w:sz w:val="13"/>
          <w:szCs w:val="13"/>
          <w:lang w:val="nl-NL"/>
        </w:rPr>
        <w:t>a</w:t>
      </w:r>
      <w:r w:rsidR="000659C0" w:rsidRPr="004B6BA9">
        <w:rPr>
          <w:sz w:val="13"/>
          <w:szCs w:val="13"/>
          <w:lang w:val="nl-NL"/>
        </w:rPr>
        <w:t>ndere</w:t>
      </w:r>
      <w:r w:rsidRPr="004B6BA9">
        <w:rPr>
          <w:sz w:val="13"/>
          <w:szCs w:val="13"/>
          <w:lang w:val="nl-NL"/>
        </w:rPr>
        <w:t xml:space="preserve"> de bezwaren worden beschreven tegen een forfaitair stelsel met tegenbewijs.</w:t>
      </w:r>
    </w:p>
  </w:footnote>
  <w:footnote w:id="8">
    <w:p w14:paraId="21DF70B0" w14:textId="0474A991" w:rsidR="00127572" w:rsidRPr="004B6BA9" w:rsidRDefault="00127572">
      <w:pPr>
        <w:pStyle w:val="Voetnoottekst"/>
        <w:rPr>
          <w:sz w:val="13"/>
          <w:szCs w:val="13"/>
          <w:lang w:val="nl-NL"/>
        </w:rPr>
      </w:pPr>
      <w:r w:rsidRPr="004B6BA9">
        <w:rPr>
          <w:rStyle w:val="Voetnootmarkering"/>
          <w:sz w:val="13"/>
          <w:szCs w:val="13"/>
        </w:rPr>
        <w:footnoteRef/>
      </w:r>
      <w:r w:rsidRPr="004B6BA9">
        <w:rPr>
          <w:sz w:val="13"/>
          <w:szCs w:val="13"/>
          <w:lang w:val="nl-NL"/>
        </w:rPr>
        <w:t xml:space="preserve"> </w:t>
      </w:r>
      <w:r w:rsidR="00994780" w:rsidRPr="004B6BA9">
        <w:rPr>
          <w:sz w:val="13"/>
          <w:szCs w:val="13"/>
          <w:lang w:val="nl-NL"/>
        </w:rPr>
        <w:t>Kamerstukken II 2016/17, 34552, nr. 6 (bijlage).</w:t>
      </w:r>
    </w:p>
  </w:footnote>
  <w:footnote w:id="9">
    <w:p w14:paraId="72767B90" w14:textId="77679D52" w:rsidR="00127572" w:rsidRPr="004B6BA9" w:rsidRDefault="00127572">
      <w:pPr>
        <w:pStyle w:val="Voetnoottekst"/>
        <w:rPr>
          <w:sz w:val="13"/>
          <w:szCs w:val="13"/>
          <w:lang w:val="nl-NL"/>
        </w:rPr>
      </w:pPr>
      <w:r w:rsidRPr="004B6BA9">
        <w:rPr>
          <w:rStyle w:val="Voetnootmarkering"/>
          <w:sz w:val="13"/>
          <w:szCs w:val="13"/>
        </w:rPr>
        <w:footnoteRef/>
      </w:r>
      <w:r w:rsidRPr="004B6BA9">
        <w:rPr>
          <w:sz w:val="13"/>
          <w:szCs w:val="13"/>
          <w:lang w:val="nl-NL"/>
        </w:rPr>
        <w:t xml:space="preserve"> </w:t>
      </w:r>
      <w:r w:rsidR="00994780" w:rsidRPr="004B6BA9">
        <w:rPr>
          <w:sz w:val="13"/>
          <w:szCs w:val="13"/>
          <w:lang w:val="nl-NL"/>
        </w:rPr>
        <w:t>Kamerstukken II 2016/17, 34552, nr. 83 (bijlage).</w:t>
      </w:r>
    </w:p>
  </w:footnote>
  <w:footnote w:id="10">
    <w:p w14:paraId="3D167501" w14:textId="1BB7F1E9" w:rsidR="00127572" w:rsidRPr="004B6BA9" w:rsidRDefault="00127572">
      <w:pPr>
        <w:pStyle w:val="Voetnoottekst"/>
        <w:rPr>
          <w:sz w:val="13"/>
          <w:szCs w:val="13"/>
          <w:lang w:val="nl-NL"/>
        </w:rPr>
      </w:pPr>
      <w:r w:rsidRPr="004B6BA9">
        <w:rPr>
          <w:rStyle w:val="Voetnootmarkering"/>
          <w:sz w:val="13"/>
          <w:szCs w:val="13"/>
        </w:rPr>
        <w:footnoteRef/>
      </w:r>
      <w:r w:rsidRPr="004B6BA9">
        <w:rPr>
          <w:sz w:val="13"/>
          <w:szCs w:val="13"/>
          <w:lang w:val="nl-NL"/>
        </w:rPr>
        <w:t xml:space="preserve"> </w:t>
      </w:r>
      <w:r w:rsidR="00994780" w:rsidRPr="004B6BA9">
        <w:rPr>
          <w:sz w:val="13"/>
          <w:szCs w:val="13"/>
          <w:lang w:val="nl-NL"/>
        </w:rPr>
        <w:t>Kamerstukken II 2020/21, 35572, nr. 92 (bijlage).</w:t>
      </w:r>
    </w:p>
  </w:footnote>
  <w:footnote w:id="11">
    <w:p w14:paraId="5579CE2B" w14:textId="77777777" w:rsidR="007547F4" w:rsidRPr="004B6BA9" w:rsidRDefault="007547F4" w:rsidP="007547F4">
      <w:pPr>
        <w:pStyle w:val="Voetnoottekst"/>
        <w:rPr>
          <w:sz w:val="13"/>
          <w:szCs w:val="13"/>
          <w:lang w:val="nl-NL"/>
        </w:rPr>
      </w:pPr>
      <w:r w:rsidRPr="004B6BA9">
        <w:rPr>
          <w:rStyle w:val="Voetnootmarkering"/>
          <w:sz w:val="13"/>
          <w:szCs w:val="13"/>
        </w:rPr>
        <w:footnoteRef/>
      </w:r>
      <w:r w:rsidRPr="004B6BA9">
        <w:rPr>
          <w:sz w:val="13"/>
          <w:szCs w:val="13"/>
          <w:lang w:val="nl-NL"/>
        </w:rPr>
        <w:t xml:space="preserve"> Deze cijfers zijn gebaseerd op de belastingaangifte van het jaar 2022 en de IPO-steekproef van het Centraal Bureau voor de Statistiek uit 2018. </w:t>
      </w:r>
    </w:p>
  </w:footnote>
  <w:footnote w:id="12">
    <w:p w14:paraId="505656F6" w14:textId="3EBE5856" w:rsidR="00137C30" w:rsidRPr="004B6BA9" w:rsidRDefault="00137C30">
      <w:pPr>
        <w:pStyle w:val="Voetnoottekst"/>
        <w:rPr>
          <w:sz w:val="13"/>
          <w:szCs w:val="13"/>
          <w:lang w:val="nl-NL"/>
        </w:rPr>
      </w:pPr>
      <w:r w:rsidRPr="004B6BA9">
        <w:rPr>
          <w:rStyle w:val="Voetnootmarkering"/>
          <w:sz w:val="13"/>
          <w:szCs w:val="13"/>
        </w:rPr>
        <w:footnoteRef/>
      </w:r>
      <w:r w:rsidRPr="004B6BA9">
        <w:rPr>
          <w:sz w:val="13"/>
          <w:szCs w:val="13"/>
          <w:lang w:val="nl-NL"/>
        </w:rPr>
        <w:t xml:space="preserve"> </w:t>
      </w:r>
      <w:r w:rsidR="00E52829" w:rsidRPr="004B6BA9">
        <w:rPr>
          <w:sz w:val="13"/>
          <w:szCs w:val="13"/>
          <w:lang w:val="nl-NL"/>
        </w:rPr>
        <w:t xml:space="preserve">Onder meer: </w:t>
      </w:r>
      <w:r w:rsidR="00C21DF0" w:rsidRPr="004B6BA9">
        <w:rPr>
          <w:sz w:val="13"/>
          <w:szCs w:val="13"/>
          <w:lang w:val="nl-NL"/>
        </w:rPr>
        <w:t>Kamerstukken II 2021/22, 32 140, nr. 105</w:t>
      </w:r>
      <w:r w:rsidR="00E52829" w:rsidRPr="004B6BA9">
        <w:rPr>
          <w:sz w:val="13"/>
          <w:szCs w:val="13"/>
          <w:lang w:val="nl-NL"/>
        </w:rPr>
        <w:t>;</w:t>
      </w:r>
      <w:r w:rsidRPr="004B6BA9">
        <w:rPr>
          <w:sz w:val="13"/>
          <w:szCs w:val="13"/>
          <w:lang w:val="nl-NL"/>
        </w:rPr>
        <w:t xml:space="preserve"> </w:t>
      </w:r>
      <w:r w:rsidR="00C21DF0" w:rsidRPr="004B6BA9">
        <w:rPr>
          <w:sz w:val="13"/>
          <w:szCs w:val="13"/>
          <w:lang w:val="nl-NL"/>
        </w:rPr>
        <w:t>Kamerstukken II 2022/23, 32140, nr. 139</w:t>
      </w:r>
      <w:r w:rsidR="00E52829" w:rsidRPr="004B6BA9">
        <w:rPr>
          <w:sz w:val="13"/>
          <w:szCs w:val="13"/>
          <w:lang w:val="nl-NL"/>
        </w:rPr>
        <w:t>;</w:t>
      </w:r>
      <w:r w:rsidRPr="004B6BA9">
        <w:rPr>
          <w:sz w:val="13"/>
          <w:szCs w:val="13"/>
          <w:lang w:val="nl-NL"/>
        </w:rPr>
        <w:t xml:space="preserve"> </w:t>
      </w:r>
      <w:r w:rsidR="00C21DF0" w:rsidRPr="004B6BA9">
        <w:rPr>
          <w:sz w:val="13"/>
          <w:szCs w:val="13"/>
          <w:lang w:val="nl-NL"/>
        </w:rPr>
        <w:t>Kamerstukken II 2022/23, 32140, nr. 145</w:t>
      </w:r>
      <w:r w:rsidRPr="004B6BA9">
        <w:rPr>
          <w:sz w:val="13"/>
          <w:szCs w:val="13"/>
          <w:lang w:val="nl-NL"/>
        </w:rPr>
        <w:t xml:space="preserve">. </w:t>
      </w:r>
    </w:p>
  </w:footnote>
  <w:footnote w:id="13">
    <w:p w14:paraId="3D85B731" w14:textId="77777777" w:rsidR="00AC3793" w:rsidRPr="004B6BA9" w:rsidRDefault="00AC3793" w:rsidP="00AC3793">
      <w:pPr>
        <w:pStyle w:val="Voetnoottekst"/>
        <w:rPr>
          <w:sz w:val="13"/>
          <w:szCs w:val="13"/>
          <w:lang w:val="nl-NL"/>
        </w:rPr>
      </w:pPr>
      <w:r w:rsidRPr="004B6BA9">
        <w:rPr>
          <w:rStyle w:val="Voetnootmarkering"/>
          <w:sz w:val="13"/>
          <w:szCs w:val="13"/>
        </w:rPr>
        <w:footnoteRef/>
      </w:r>
      <w:r w:rsidRPr="004B6BA9">
        <w:rPr>
          <w:sz w:val="13"/>
          <w:szCs w:val="13"/>
          <w:lang w:val="nl-NL"/>
        </w:rPr>
        <w:t xml:space="preserve"> Artikel III, onderdeel D, van het Belastingplan 2025.</w:t>
      </w:r>
    </w:p>
  </w:footnote>
  <w:footnote w:id="14">
    <w:p w14:paraId="65FBBAFB" w14:textId="3AEECA7A" w:rsidR="001C23CB" w:rsidRPr="004B6BA9" w:rsidRDefault="001C23CB">
      <w:pPr>
        <w:pStyle w:val="Voetnoottekst"/>
        <w:rPr>
          <w:sz w:val="13"/>
          <w:szCs w:val="13"/>
          <w:lang w:val="nl-NL"/>
        </w:rPr>
      </w:pPr>
      <w:r w:rsidRPr="004B6BA9">
        <w:rPr>
          <w:rStyle w:val="Voetnootmarkering"/>
          <w:sz w:val="13"/>
          <w:szCs w:val="13"/>
        </w:rPr>
        <w:footnoteRef/>
      </w:r>
      <w:r w:rsidRPr="004B6BA9">
        <w:rPr>
          <w:sz w:val="13"/>
          <w:szCs w:val="13"/>
          <w:lang w:val="nl-NL"/>
        </w:rPr>
        <w:t xml:space="preserve"> Een verlies in de vennootschap kan </w:t>
      </w:r>
      <w:r w:rsidR="008C57F1" w:rsidRPr="004B6BA9">
        <w:rPr>
          <w:sz w:val="13"/>
          <w:szCs w:val="13"/>
          <w:lang w:val="nl-NL"/>
        </w:rPr>
        <w:t xml:space="preserve">sinds 1 januari 2022 </w:t>
      </w:r>
      <w:r w:rsidRPr="004B6BA9">
        <w:rPr>
          <w:sz w:val="13"/>
          <w:szCs w:val="13"/>
          <w:lang w:val="nl-NL"/>
        </w:rPr>
        <w:t>worden verrekend met het voorgaande kalenderjaar en onbeperkt met toekomstige belastingjaren.</w:t>
      </w:r>
    </w:p>
  </w:footnote>
  <w:footnote w:id="15">
    <w:p w14:paraId="1588DDDE" w14:textId="77777777" w:rsidR="000C7A75" w:rsidRPr="004B6BA9" w:rsidRDefault="000C7A75" w:rsidP="000C7A75">
      <w:pPr>
        <w:pStyle w:val="Voetnoottekst"/>
        <w:rPr>
          <w:sz w:val="13"/>
          <w:szCs w:val="13"/>
          <w:lang w:val="nl-NL"/>
        </w:rPr>
      </w:pPr>
      <w:r w:rsidRPr="004B6BA9">
        <w:rPr>
          <w:rStyle w:val="Voetnootmarkering"/>
          <w:sz w:val="13"/>
          <w:szCs w:val="13"/>
        </w:rPr>
        <w:footnoteRef/>
      </w:r>
      <w:r w:rsidRPr="004B6BA9">
        <w:rPr>
          <w:sz w:val="13"/>
          <w:szCs w:val="13"/>
          <w:lang w:val="nl-NL"/>
        </w:rPr>
        <w:t xml:space="preserve"> HR 10 juni 2016, ECLI:NL:HR:2016:1129, r.o. 2.5.2.</w:t>
      </w:r>
    </w:p>
  </w:footnote>
  <w:footnote w:id="16">
    <w:p w14:paraId="145AA40C" w14:textId="458011BC" w:rsidR="00916DF4" w:rsidRPr="004B6BA9" w:rsidRDefault="00916DF4">
      <w:pPr>
        <w:pStyle w:val="Voetnoottekst"/>
        <w:rPr>
          <w:sz w:val="13"/>
          <w:szCs w:val="13"/>
          <w:lang w:val="nl-NL"/>
        </w:rPr>
      </w:pPr>
      <w:r w:rsidRPr="004B6BA9">
        <w:rPr>
          <w:rStyle w:val="Voetnootmarkering"/>
          <w:sz w:val="13"/>
          <w:szCs w:val="13"/>
        </w:rPr>
        <w:footnoteRef/>
      </w:r>
      <w:r w:rsidRPr="004B6BA9">
        <w:rPr>
          <w:sz w:val="13"/>
          <w:szCs w:val="13"/>
          <w:lang w:val="nl-NL"/>
        </w:rPr>
        <w:t xml:space="preserve"> HR 20 december 2024, ECLI:NL:HR:2024:1788, r.o. 5.5.</w:t>
      </w:r>
    </w:p>
  </w:footnote>
  <w:footnote w:id="17">
    <w:p w14:paraId="7FE5FB71" w14:textId="77777777" w:rsidR="00B31887" w:rsidRPr="004B6BA9" w:rsidRDefault="00B31887" w:rsidP="00B31887">
      <w:pPr>
        <w:pStyle w:val="Voetnoottekst"/>
        <w:rPr>
          <w:sz w:val="13"/>
          <w:szCs w:val="13"/>
          <w:lang w:val="nl-NL"/>
        </w:rPr>
      </w:pPr>
      <w:r w:rsidRPr="004B6BA9">
        <w:rPr>
          <w:rStyle w:val="Voetnootmarkering"/>
          <w:sz w:val="13"/>
          <w:szCs w:val="13"/>
        </w:rPr>
        <w:footnoteRef/>
      </w:r>
      <w:r w:rsidRPr="004B6BA9">
        <w:rPr>
          <w:sz w:val="13"/>
          <w:szCs w:val="13"/>
          <w:lang w:val="nl-NL"/>
        </w:rPr>
        <w:t xml:space="preserve"> HR 20 december 2024, ECLI:NL:HR:2024:1788, r.o. 5.5.</w:t>
      </w:r>
    </w:p>
  </w:footnote>
  <w:footnote w:id="18">
    <w:p w14:paraId="34EC1137" w14:textId="77777777" w:rsidR="00B31887" w:rsidRPr="004B6BA9" w:rsidRDefault="00B31887" w:rsidP="00B31887">
      <w:pPr>
        <w:pStyle w:val="Voetnoottekst"/>
        <w:rPr>
          <w:sz w:val="13"/>
          <w:szCs w:val="13"/>
          <w:lang w:val="nl-NL"/>
        </w:rPr>
      </w:pPr>
      <w:r w:rsidRPr="004B6BA9">
        <w:rPr>
          <w:rStyle w:val="Voetnootmarkering"/>
          <w:sz w:val="13"/>
          <w:szCs w:val="13"/>
        </w:rPr>
        <w:footnoteRef/>
      </w:r>
      <w:r w:rsidRPr="004B6BA9">
        <w:rPr>
          <w:sz w:val="13"/>
          <w:szCs w:val="13"/>
          <w:lang w:val="nl-NL"/>
        </w:rPr>
        <w:t xml:space="preserve"> HR 24 december 2021, ECLI:NL:HR:2021:1963, r.o. 3.2.3.</w:t>
      </w:r>
    </w:p>
  </w:footnote>
  <w:footnote w:id="19">
    <w:p w14:paraId="2C704780" w14:textId="118E477E" w:rsidR="005A464A" w:rsidRPr="00001A1F" w:rsidRDefault="005A464A">
      <w:pPr>
        <w:pStyle w:val="Voetnoottekst"/>
        <w:rPr>
          <w:sz w:val="13"/>
          <w:szCs w:val="13"/>
          <w:lang w:val="nl-NL"/>
        </w:rPr>
      </w:pPr>
      <w:r w:rsidRPr="00001A1F">
        <w:rPr>
          <w:rStyle w:val="Voetnootmarkering"/>
          <w:sz w:val="13"/>
          <w:szCs w:val="13"/>
        </w:rPr>
        <w:footnoteRef/>
      </w:r>
      <w:r w:rsidRPr="00001A1F">
        <w:rPr>
          <w:sz w:val="13"/>
          <w:szCs w:val="13"/>
          <w:lang w:val="nl-NL"/>
        </w:rPr>
        <w:t xml:space="preserve"> Hoge Raad 5 februari 1969, ECLI:NL:HR:1969:AX5888.</w:t>
      </w:r>
    </w:p>
  </w:footnote>
  <w:footnote w:id="20">
    <w:p w14:paraId="64768352" w14:textId="77777777" w:rsidR="00625337" w:rsidRPr="004B6BA9" w:rsidRDefault="00625337" w:rsidP="00625337">
      <w:pPr>
        <w:pStyle w:val="Voetnoottekst"/>
        <w:rPr>
          <w:sz w:val="13"/>
          <w:szCs w:val="13"/>
          <w:lang w:val="nl-NL"/>
        </w:rPr>
      </w:pPr>
      <w:r w:rsidRPr="004B6BA9">
        <w:rPr>
          <w:rStyle w:val="Voetnootmarkering"/>
          <w:sz w:val="13"/>
          <w:szCs w:val="13"/>
        </w:rPr>
        <w:footnoteRef/>
      </w:r>
      <w:r w:rsidRPr="004B6BA9">
        <w:rPr>
          <w:sz w:val="13"/>
          <w:szCs w:val="13"/>
          <w:lang w:val="nl-NL"/>
        </w:rPr>
        <w:t xml:space="preserve"> Kamerstukken II 2022/23, 32637, nr. 567.</w:t>
      </w:r>
    </w:p>
  </w:footnote>
  <w:footnote w:id="21">
    <w:p w14:paraId="32233EAA" w14:textId="77777777" w:rsidR="00552B82" w:rsidRPr="004B6BA9" w:rsidRDefault="00552B82" w:rsidP="00552B82">
      <w:pPr>
        <w:pStyle w:val="Voetnoottekst"/>
        <w:rPr>
          <w:sz w:val="13"/>
          <w:szCs w:val="13"/>
          <w:lang w:val="nl-NL"/>
        </w:rPr>
      </w:pPr>
      <w:r w:rsidRPr="004B6BA9">
        <w:rPr>
          <w:rStyle w:val="Voetnootmarkering"/>
          <w:sz w:val="13"/>
          <w:szCs w:val="13"/>
        </w:rPr>
        <w:footnoteRef/>
      </w:r>
      <w:r w:rsidRPr="004B6BA9">
        <w:rPr>
          <w:sz w:val="13"/>
          <w:szCs w:val="13"/>
          <w:lang w:val="nl-NL"/>
        </w:rPr>
        <w:t xml:space="preserve"> Alleen bij een uitkering vanaf 72 jaar boven fl. 12.400, waarbij niet binnen de verhouding 1:10 ten minste 15 jaar premie is betaald, vindt er onder de regeling van vóór 2001 belastingheffing plaats (art. 26a Wet IB 1964).</w:t>
      </w:r>
    </w:p>
  </w:footnote>
  <w:footnote w:id="22">
    <w:p w14:paraId="3AE866DF" w14:textId="4B3860BC" w:rsidR="00350617" w:rsidRPr="004B6BA9" w:rsidRDefault="00350617" w:rsidP="00350617">
      <w:pPr>
        <w:pStyle w:val="Voetnoottekst"/>
        <w:rPr>
          <w:sz w:val="13"/>
          <w:szCs w:val="13"/>
          <w:lang w:val="nl-NL"/>
        </w:rPr>
      </w:pPr>
      <w:r w:rsidRPr="004B6BA9">
        <w:rPr>
          <w:rStyle w:val="Voetnootmarkering"/>
          <w:sz w:val="13"/>
          <w:szCs w:val="13"/>
        </w:rPr>
        <w:footnoteRef/>
      </w:r>
      <w:r w:rsidRPr="004B6BA9">
        <w:rPr>
          <w:sz w:val="13"/>
          <w:szCs w:val="13"/>
          <w:lang w:val="nl-NL"/>
        </w:rPr>
        <w:t xml:space="preserve"> </w:t>
      </w:r>
      <w:r w:rsidR="001C1B97" w:rsidRPr="004B6BA9">
        <w:rPr>
          <w:sz w:val="13"/>
          <w:szCs w:val="13"/>
          <w:lang w:val="nl-NL"/>
        </w:rPr>
        <w:t>Gezien het geringe aantal overlijdensrisicoverzekeringen (enkele honderden) die boven het maximum van de huidige vrijstelling uitkomen zal het budgettaire effect verwaarloosbaar zijn.</w:t>
      </w:r>
    </w:p>
  </w:footnote>
  <w:footnote w:id="23">
    <w:p w14:paraId="00BF3C87" w14:textId="77777777" w:rsidR="00350617" w:rsidRPr="004B6BA9" w:rsidRDefault="00350617" w:rsidP="00350617">
      <w:pPr>
        <w:pStyle w:val="Voetnoottekst"/>
        <w:rPr>
          <w:sz w:val="13"/>
          <w:szCs w:val="13"/>
          <w:lang w:val="nl-NL"/>
        </w:rPr>
      </w:pPr>
      <w:r w:rsidRPr="004B6BA9">
        <w:rPr>
          <w:rStyle w:val="Voetnootmarkering"/>
          <w:sz w:val="13"/>
          <w:szCs w:val="13"/>
        </w:rPr>
        <w:footnoteRef/>
      </w:r>
      <w:r w:rsidRPr="004B6BA9">
        <w:rPr>
          <w:sz w:val="13"/>
          <w:szCs w:val="13"/>
          <w:lang w:val="nl-NL"/>
        </w:rPr>
        <w:t xml:space="preserve"> In hoofdstuk 2, artikel I, onderdeel AM, vijfde lid, Invoeringswet IB 2001 wordt de in artikel 2.14, tweede lid, Wet IB 2001 opgenomen rangorderegeling in zoverre uitgeschakeld. </w:t>
      </w:r>
    </w:p>
  </w:footnote>
  <w:footnote w:id="24">
    <w:p w14:paraId="4381AD68" w14:textId="3C4935D5" w:rsidR="00350617" w:rsidRPr="004B6BA9" w:rsidRDefault="00350617" w:rsidP="00350617">
      <w:pPr>
        <w:pStyle w:val="Voetnoottekst"/>
        <w:rPr>
          <w:sz w:val="13"/>
          <w:szCs w:val="13"/>
          <w:lang w:val="nl-NL"/>
        </w:rPr>
      </w:pPr>
      <w:r w:rsidRPr="004B6BA9">
        <w:rPr>
          <w:rStyle w:val="Voetnootmarkering"/>
          <w:sz w:val="13"/>
          <w:szCs w:val="13"/>
        </w:rPr>
        <w:footnoteRef/>
      </w:r>
      <w:r w:rsidRPr="004B6BA9">
        <w:rPr>
          <w:sz w:val="13"/>
          <w:szCs w:val="13"/>
          <w:lang w:val="nl-NL"/>
        </w:rPr>
        <w:t xml:space="preserve"> Artikel 2.14, tweede lid, Wet IB 2001</w:t>
      </w:r>
      <w:r w:rsidR="000659C0" w:rsidRPr="004B6BA9">
        <w:rPr>
          <w:sz w:val="13"/>
          <w:szCs w:val="13"/>
          <w:lang w:val="nl-NL"/>
        </w:rPr>
        <w:t>.</w:t>
      </w:r>
    </w:p>
  </w:footnote>
  <w:footnote w:id="25">
    <w:p w14:paraId="13246709" w14:textId="2F540694" w:rsidR="003300CB" w:rsidRPr="004B6BA9" w:rsidRDefault="003300CB" w:rsidP="003300CB">
      <w:pPr>
        <w:pStyle w:val="Voetnoottekst"/>
        <w:rPr>
          <w:sz w:val="13"/>
          <w:szCs w:val="13"/>
          <w:lang w:val="nl-NL"/>
        </w:rPr>
      </w:pPr>
      <w:r w:rsidRPr="004B6BA9">
        <w:rPr>
          <w:rStyle w:val="Voetnootmarkering"/>
          <w:sz w:val="13"/>
          <w:szCs w:val="13"/>
        </w:rPr>
        <w:footnoteRef/>
      </w:r>
      <w:r w:rsidRPr="004B6BA9">
        <w:rPr>
          <w:sz w:val="13"/>
          <w:szCs w:val="13"/>
          <w:lang w:val="nl-NL"/>
        </w:rPr>
        <w:t xml:space="preserve"> Voor het gebruik van de uitkeringsvrijstelling bij kapitaalverzekeringen die zijn afgesloten in de periode 1992 - 2000 (Brede Herwaardering) gelden de volgende voorwaarden: (a) de premies staan in een verhouding van 1:10 tot elkaar (bandbreedte) en (b) de premies moeten jaarlijks (in elk verzekeringsjaar), gedurende de hele looptijd van het product, zijn betaald. Voor Pre-Brede Herwaarderingskapitaalverzekeringen (van vóór 1992) geldt daarnaast dat het verzekerde kapitaal na 31 december 1991 niet mag zijn verhoogd.</w:t>
      </w:r>
    </w:p>
    <w:p w14:paraId="014333D1" w14:textId="7691853B" w:rsidR="003300CB" w:rsidRPr="004B6BA9" w:rsidRDefault="003300CB">
      <w:pPr>
        <w:pStyle w:val="Voetnoottekst"/>
        <w:rPr>
          <w:sz w:val="13"/>
          <w:szCs w:val="13"/>
          <w:lang w:val="nl-NL"/>
        </w:rPr>
      </w:pPr>
    </w:p>
  </w:footnote>
  <w:footnote w:id="26">
    <w:p w14:paraId="60E6489F" w14:textId="77777777" w:rsidR="00350617" w:rsidRPr="004B6BA9" w:rsidRDefault="00350617" w:rsidP="00350617">
      <w:pPr>
        <w:pStyle w:val="Voetnoottekst"/>
        <w:rPr>
          <w:sz w:val="13"/>
          <w:szCs w:val="13"/>
          <w:lang w:val="nl-NL"/>
        </w:rPr>
      </w:pPr>
      <w:r w:rsidRPr="004B6BA9">
        <w:rPr>
          <w:rStyle w:val="Voetnootmarkering"/>
          <w:sz w:val="13"/>
          <w:szCs w:val="13"/>
        </w:rPr>
        <w:footnoteRef/>
      </w:r>
      <w:r w:rsidRPr="004B6BA9">
        <w:rPr>
          <w:sz w:val="13"/>
          <w:szCs w:val="13"/>
          <w:lang w:val="nl-NL"/>
        </w:rPr>
        <w:t xml:space="preserve"> Als voorwaarde geldt dat:</w:t>
      </w:r>
    </w:p>
    <w:p w14:paraId="7D7CD8E5" w14:textId="77777777" w:rsidR="00350617" w:rsidRPr="004B6BA9" w:rsidRDefault="00350617" w:rsidP="00350617">
      <w:pPr>
        <w:pStyle w:val="Voetnoottekst"/>
        <w:rPr>
          <w:sz w:val="13"/>
          <w:szCs w:val="13"/>
          <w:lang w:val="nl-NL"/>
        </w:rPr>
      </w:pPr>
      <w:r w:rsidRPr="004B6BA9">
        <w:rPr>
          <w:sz w:val="13"/>
          <w:szCs w:val="13"/>
          <w:lang w:val="nl-NL"/>
        </w:rPr>
        <w:t>a. de rente niet voor 1 november 2029 tot de inkomsten uit vermogen is gerekend;</w:t>
      </w:r>
    </w:p>
    <w:p w14:paraId="3999C0ED" w14:textId="77777777" w:rsidR="00350617" w:rsidRPr="004B6BA9" w:rsidRDefault="00350617" w:rsidP="00350617">
      <w:pPr>
        <w:pStyle w:val="Voetnoottekst"/>
        <w:rPr>
          <w:sz w:val="13"/>
          <w:szCs w:val="13"/>
          <w:lang w:val="nl-NL"/>
        </w:rPr>
      </w:pPr>
      <w:r w:rsidRPr="004B6BA9">
        <w:rPr>
          <w:sz w:val="13"/>
          <w:szCs w:val="13"/>
          <w:lang w:val="nl-NL"/>
        </w:rPr>
        <w:t xml:space="preserve">b. de belastingplichtige de inhoudingsplichtige hierom verzoekt; en </w:t>
      </w:r>
    </w:p>
    <w:p w14:paraId="5A8B2820" w14:textId="77777777" w:rsidR="00350617" w:rsidRPr="004B6BA9" w:rsidRDefault="00350617" w:rsidP="00350617">
      <w:pPr>
        <w:pStyle w:val="Voetnoottekst"/>
        <w:rPr>
          <w:sz w:val="13"/>
          <w:szCs w:val="13"/>
          <w:lang w:val="nl-NL"/>
        </w:rPr>
      </w:pPr>
      <w:r w:rsidRPr="004B6BA9">
        <w:rPr>
          <w:sz w:val="13"/>
          <w:szCs w:val="13"/>
          <w:lang w:val="nl-NL"/>
        </w:rPr>
        <w:t>c. de inhoudingsplichtige een afschrift van dit verzoek bewaart bij de loonadministratie.</w:t>
      </w:r>
    </w:p>
  </w:footnote>
  <w:footnote w:id="27">
    <w:p w14:paraId="278F4046" w14:textId="77777777" w:rsidR="00350617" w:rsidRPr="004B6BA9" w:rsidRDefault="00350617" w:rsidP="00350617">
      <w:pPr>
        <w:pStyle w:val="Voetnoottekst"/>
        <w:rPr>
          <w:sz w:val="13"/>
          <w:szCs w:val="13"/>
          <w:lang w:val="nl-NL"/>
        </w:rPr>
      </w:pPr>
      <w:r w:rsidRPr="004B6BA9">
        <w:rPr>
          <w:rStyle w:val="Voetnootmarkering"/>
          <w:sz w:val="13"/>
          <w:szCs w:val="13"/>
        </w:rPr>
        <w:footnoteRef/>
      </w:r>
      <w:r w:rsidRPr="004B6BA9">
        <w:rPr>
          <w:sz w:val="13"/>
          <w:szCs w:val="13"/>
          <w:lang w:val="nl-NL"/>
        </w:rPr>
        <w:t xml:space="preserve"> De huidige werkwijze betreft circa 250.000 verzekeringen jaarlijks waarvan de uitkering gerenseigneerd dient te worden, terwijl maar 7% ervan een belastbaar rentebestanddeel heeft. </w:t>
      </w:r>
    </w:p>
  </w:footnote>
  <w:footnote w:id="28">
    <w:p w14:paraId="4A99EA78" w14:textId="0389BA7C" w:rsidR="0082250B" w:rsidRPr="00594587" w:rsidRDefault="0082250B">
      <w:pPr>
        <w:pStyle w:val="Voetnoottekst"/>
        <w:rPr>
          <w:sz w:val="13"/>
          <w:szCs w:val="13"/>
          <w:lang w:val="nl-NL"/>
        </w:rPr>
      </w:pPr>
      <w:r w:rsidRPr="00594587">
        <w:rPr>
          <w:rStyle w:val="Voetnootmarkering"/>
          <w:sz w:val="13"/>
          <w:szCs w:val="13"/>
        </w:rPr>
        <w:footnoteRef/>
      </w:r>
      <w:r w:rsidRPr="00594587">
        <w:rPr>
          <w:sz w:val="13"/>
          <w:szCs w:val="13"/>
          <w:lang w:val="nl-NL"/>
        </w:rPr>
        <w:t xml:space="preserve"> </w:t>
      </w:r>
      <w:r w:rsidR="000C7613">
        <w:rPr>
          <w:sz w:val="13"/>
          <w:szCs w:val="13"/>
          <w:lang w:val="nl-NL"/>
        </w:rPr>
        <w:t xml:space="preserve">Artikel 8, zevende lid, </w:t>
      </w:r>
      <w:r w:rsidR="000C7613" w:rsidRPr="000C7613">
        <w:rPr>
          <w:sz w:val="13"/>
          <w:szCs w:val="13"/>
          <w:lang w:val="nl-NL"/>
        </w:rPr>
        <w:t>Algemene wet inkomensafhankelijke regelingen</w:t>
      </w:r>
      <w:r w:rsidR="000C7613">
        <w:rPr>
          <w:sz w:val="13"/>
          <w:szCs w:val="13"/>
          <w:lang w:val="nl-NL"/>
        </w:rPr>
        <w:t>.</w:t>
      </w:r>
    </w:p>
  </w:footnote>
  <w:footnote w:id="29">
    <w:p w14:paraId="5CB3E22A" w14:textId="274FAF77" w:rsidR="00E973E9" w:rsidRPr="004B6BA9" w:rsidRDefault="00E973E9">
      <w:pPr>
        <w:pStyle w:val="Voetnoottekst"/>
        <w:rPr>
          <w:sz w:val="13"/>
          <w:szCs w:val="13"/>
          <w:lang w:val="nl-NL"/>
        </w:rPr>
      </w:pPr>
      <w:r w:rsidRPr="004B6BA9">
        <w:rPr>
          <w:rStyle w:val="Voetnootmarkering"/>
          <w:sz w:val="13"/>
          <w:szCs w:val="13"/>
        </w:rPr>
        <w:footnoteRef/>
      </w:r>
      <w:r w:rsidRPr="004B6BA9">
        <w:rPr>
          <w:sz w:val="13"/>
          <w:szCs w:val="13"/>
          <w:lang w:val="nl-NL"/>
        </w:rPr>
        <w:t xml:space="preserve"> Bedragen zoals geldend in 202</w:t>
      </w:r>
      <w:r w:rsidR="00EC228F" w:rsidRPr="004B6BA9">
        <w:rPr>
          <w:sz w:val="13"/>
          <w:szCs w:val="13"/>
          <w:lang w:val="nl-NL"/>
        </w:rPr>
        <w:t>5</w:t>
      </w:r>
      <w:r w:rsidRPr="004B6BA9">
        <w:rPr>
          <w:sz w:val="13"/>
          <w:szCs w:val="13"/>
          <w:lang w:val="nl-NL"/>
        </w:rPr>
        <w:t>.</w:t>
      </w:r>
    </w:p>
  </w:footnote>
  <w:footnote w:id="30">
    <w:p w14:paraId="4A8F8A87" w14:textId="77777777" w:rsidR="00B732E7" w:rsidRPr="004B6BA9" w:rsidRDefault="00B732E7" w:rsidP="00B732E7">
      <w:pPr>
        <w:pStyle w:val="Voetnoottekst"/>
        <w:rPr>
          <w:sz w:val="13"/>
          <w:szCs w:val="13"/>
          <w:lang w:val="nl-NL"/>
        </w:rPr>
      </w:pPr>
      <w:r w:rsidRPr="004B6BA9">
        <w:rPr>
          <w:rStyle w:val="Voetnootmarkering"/>
          <w:sz w:val="13"/>
          <w:szCs w:val="13"/>
        </w:rPr>
        <w:footnoteRef/>
      </w:r>
      <w:r w:rsidRPr="004B6BA9">
        <w:rPr>
          <w:sz w:val="13"/>
          <w:szCs w:val="13"/>
          <w:lang w:val="nl-NL"/>
        </w:rPr>
        <w:t xml:space="preserve"> Kamerstukken II 2022/23, 36200, IX, nr. 4.</w:t>
      </w:r>
    </w:p>
  </w:footnote>
  <w:footnote w:id="31">
    <w:p w14:paraId="7FC23EE5" w14:textId="77777777" w:rsidR="00B732E7" w:rsidRPr="004B6BA9" w:rsidRDefault="00B732E7" w:rsidP="00B732E7">
      <w:pPr>
        <w:pStyle w:val="Voetnoottekst"/>
        <w:rPr>
          <w:sz w:val="13"/>
          <w:szCs w:val="13"/>
          <w:lang w:val="nl-NL"/>
        </w:rPr>
      </w:pPr>
      <w:r w:rsidRPr="004B6BA9">
        <w:rPr>
          <w:rStyle w:val="Voetnootmarkering"/>
          <w:sz w:val="13"/>
          <w:szCs w:val="13"/>
        </w:rPr>
        <w:footnoteRef/>
      </w:r>
      <w:r w:rsidRPr="004B6BA9">
        <w:rPr>
          <w:sz w:val="13"/>
          <w:szCs w:val="13"/>
          <w:lang w:val="nl-NL"/>
        </w:rPr>
        <w:t xml:space="preserve"> Kamerstukken II 2023/24, 32140, nr. 180.</w:t>
      </w:r>
    </w:p>
  </w:footnote>
  <w:footnote w:id="32">
    <w:p w14:paraId="0F6EE553" w14:textId="77777777" w:rsidR="00D0433D" w:rsidRPr="00380B2C" w:rsidRDefault="00D0433D" w:rsidP="00D0433D">
      <w:pPr>
        <w:pStyle w:val="Voetnoottekst"/>
        <w:rPr>
          <w:sz w:val="13"/>
          <w:szCs w:val="13"/>
          <w:lang w:val="nl-NL"/>
        </w:rPr>
      </w:pPr>
      <w:r w:rsidRPr="002D0DFD">
        <w:rPr>
          <w:rStyle w:val="Voetnootmarkering"/>
          <w:sz w:val="13"/>
          <w:szCs w:val="13"/>
        </w:rPr>
        <w:footnoteRef/>
      </w:r>
      <w:r w:rsidRPr="00380B2C">
        <w:rPr>
          <w:sz w:val="13"/>
          <w:szCs w:val="13"/>
          <w:lang w:val="nl-NL"/>
        </w:rPr>
        <w:t xml:space="preserve"> Kamerstukken II 1995/96, 24 761, nr. 3, blz. 5 en 14.</w:t>
      </w:r>
    </w:p>
  </w:footnote>
  <w:footnote w:id="33">
    <w:p w14:paraId="0D6C1133" w14:textId="77777777" w:rsidR="00E3406B" w:rsidRPr="004B6BA9" w:rsidRDefault="00E3406B" w:rsidP="00E3406B">
      <w:pPr>
        <w:pStyle w:val="Voetnoottekst"/>
        <w:rPr>
          <w:sz w:val="13"/>
          <w:szCs w:val="13"/>
          <w:lang w:val="nl-NL"/>
        </w:rPr>
      </w:pPr>
      <w:r w:rsidRPr="004B6BA9">
        <w:rPr>
          <w:rStyle w:val="Voetnootmarkering"/>
          <w:sz w:val="13"/>
          <w:szCs w:val="13"/>
        </w:rPr>
        <w:footnoteRef/>
      </w:r>
      <w:r w:rsidRPr="004B6BA9">
        <w:rPr>
          <w:sz w:val="13"/>
          <w:szCs w:val="13"/>
          <w:lang w:val="nl-NL"/>
        </w:rPr>
        <w:t xml:space="preserve"> HR 24 december 2021,</w:t>
      </w:r>
      <w:r w:rsidRPr="004B6BA9">
        <w:rPr>
          <w:color w:val="000000"/>
          <w:sz w:val="13"/>
          <w:szCs w:val="13"/>
          <w:shd w:val="clear" w:color="auto" w:fill="FFFFFF"/>
          <w:lang w:val="nl-NL"/>
        </w:rPr>
        <w:t xml:space="preserve"> ECLI:NL:HR:2021:1963.</w:t>
      </w:r>
    </w:p>
  </w:footnote>
  <w:footnote w:id="34">
    <w:p w14:paraId="05DC7E7D" w14:textId="77777777" w:rsidR="00E3406B" w:rsidRPr="004B6BA9" w:rsidRDefault="00E3406B" w:rsidP="00E3406B">
      <w:pPr>
        <w:pStyle w:val="Voetnoottekst"/>
        <w:rPr>
          <w:sz w:val="13"/>
          <w:szCs w:val="13"/>
          <w:lang w:val="nl-NL"/>
        </w:rPr>
      </w:pPr>
      <w:r w:rsidRPr="004B6BA9">
        <w:rPr>
          <w:rStyle w:val="Voetnootmarkering"/>
          <w:sz w:val="13"/>
          <w:szCs w:val="13"/>
        </w:rPr>
        <w:footnoteRef/>
      </w:r>
      <w:r w:rsidRPr="004B6BA9">
        <w:rPr>
          <w:sz w:val="13"/>
          <w:szCs w:val="13"/>
          <w:lang w:val="nl-NL"/>
        </w:rPr>
        <w:t xml:space="preserve"> HR 6 juni 2024, ECLI:NL:HR:2024:705, ECLI:NL:HR:2024:704, ECLI:NL:HR:2024:813 en ECLI:NL:HR:2024:771.</w:t>
      </w:r>
    </w:p>
  </w:footnote>
  <w:footnote w:id="35">
    <w:p w14:paraId="76ED3449" w14:textId="590C2319" w:rsidR="00E3406B" w:rsidRPr="004B6BA9" w:rsidRDefault="00E3406B" w:rsidP="00E3406B">
      <w:pPr>
        <w:pStyle w:val="Voetnoottekst"/>
        <w:rPr>
          <w:sz w:val="13"/>
          <w:szCs w:val="13"/>
          <w:lang w:val="nl-NL"/>
        </w:rPr>
      </w:pPr>
      <w:r w:rsidRPr="004B6BA9">
        <w:rPr>
          <w:rStyle w:val="Voetnootmarkering"/>
          <w:sz w:val="13"/>
          <w:szCs w:val="13"/>
        </w:rPr>
        <w:footnoteRef/>
      </w:r>
      <w:r w:rsidRPr="004B6BA9">
        <w:rPr>
          <w:sz w:val="13"/>
          <w:szCs w:val="13"/>
          <w:lang w:val="nl-NL"/>
        </w:rPr>
        <w:t xml:space="preserve"> Artikel 104 G</w:t>
      </w:r>
      <w:r w:rsidR="00E132F2">
        <w:rPr>
          <w:sz w:val="13"/>
          <w:szCs w:val="13"/>
          <w:lang w:val="nl-NL"/>
        </w:rPr>
        <w:t>rondwet</w:t>
      </w:r>
      <w:r w:rsidRPr="004B6BA9">
        <w:rPr>
          <w:sz w:val="13"/>
          <w:szCs w:val="13"/>
          <w:lang w:val="nl-NL"/>
        </w:rPr>
        <w:t>.</w:t>
      </w:r>
    </w:p>
  </w:footnote>
  <w:footnote w:id="36">
    <w:p w14:paraId="04FBBB2D" w14:textId="77777777" w:rsidR="00E3406B" w:rsidRPr="004B6BA9" w:rsidRDefault="00E3406B" w:rsidP="00E3406B">
      <w:pPr>
        <w:pStyle w:val="Voetnoottekst"/>
        <w:rPr>
          <w:sz w:val="13"/>
          <w:szCs w:val="13"/>
          <w:lang w:val="nl-NL"/>
        </w:rPr>
      </w:pPr>
      <w:r w:rsidRPr="004B6BA9">
        <w:rPr>
          <w:rStyle w:val="Voetnootmarkering"/>
          <w:sz w:val="13"/>
          <w:szCs w:val="13"/>
        </w:rPr>
        <w:footnoteRef/>
      </w:r>
      <w:r w:rsidRPr="004B6BA9">
        <w:rPr>
          <w:sz w:val="13"/>
          <w:szCs w:val="13"/>
          <w:lang w:val="nl-NL"/>
        </w:rPr>
        <w:t xml:space="preserve"> HR 14 juni 2019, ECLI:NL:HR:2019:816 en HR 24 december 2021,</w:t>
      </w:r>
      <w:r w:rsidRPr="004B6BA9">
        <w:rPr>
          <w:color w:val="000000"/>
          <w:sz w:val="13"/>
          <w:szCs w:val="13"/>
          <w:shd w:val="clear" w:color="auto" w:fill="FFFFFF"/>
          <w:lang w:val="nl-NL"/>
        </w:rPr>
        <w:t xml:space="preserve"> ECLI:NL:HR:2021:1963, r.o. 3.2.1.</w:t>
      </w:r>
    </w:p>
  </w:footnote>
  <w:footnote w:id="37">
    <w:p w14:paraId="48485B21" w14:textId="370B2200" w:rsidR="00E3406B" w:rsidRPr="004B6BA9" w:rsidRDefault="00E3406B" w:rsidP="00E3406B">
      <w:pPr>
        <w:pStyle w:val="Voetnoottekst"/>
        <w:rPr>
          <w:sz w:val="13"/>
          <w:szCs w:val="13"/>
          <w:lang w:val="nl-NL"/>
        </w:rPr>
      </w:pPr>
      <w:r w:rsidRPr="004B6BA9">
        <w:rPr>
          <w:rStyle w:val="Voetnootmarkering"/>
          <w:sz w:val="13"/>
          <w:szCs w:val="13"/>
        </w:rPr>
        <w:footnoteRef/>
      </w:r>
      <w:r w:rsidRPr="004B6BA9">
        <w:rPr>
          <w:sz w:val="13"/>
          <w:szCs w:val="13"/>
          <w:lang w:val="nl-NL"/>
        </w:rPr>
        <w:t xml:space="preserve"> De Hoge Raad verwijst hier ook naar in </w:t>
      </w:r>
      <w:r w:rsidR="00484E6B" w:rsidRPr="004B6BA9">
        <w:rPr>
          <w:sz w:val="13"/>
          <w:szCs w:val="13"/>
          <w:lang w:val="nl-NL"/>
        </w:rPr>
        <w:t>het kerstarrest</w:t>
      </w:r>
      <w:r w:rsidRPr="004B6BA9">
        <w:rPr>
          <w:sz w:val="13"/>
          <w:szCs w:val="13"/>
          <w:lang w:val="nl-NL"/>
        </w:rPr>
        <w:t xml:space="preserve"> van 24 december 2021.</w:t>
      </w:r>
    </w:p>
  </w:footnote>
  <w:footnote w:id="38">
    <w:p w14:paraId="1ADCDA28" w14:textId="77777777" w:rsidR="00E3406B" w:rsidRPr="004B6BA9" w:rsidRDefault="00E3406B" w:rsidP="00E3406B">
      <w:pPr>
        <w:pStyle w:val="Voetnoottekst"/>
        <w:rPr>
          <w:sz w:val="13"/>
          <w:szCs w:val="13"/>
          <w:lang w:val="nl-NL"/>
        </w:rPr>
      </w:pPr>
      <w:r w:rsidRPr="004B6BA9">
        <w:rPr>
          <w:rStyle w:val="Voetnootmarkering"/>
          <w:sz w:val="13"/>
          <w:szCs w:val="13"/>
        </w:rPr>
        <w:footnoteRef/>
      </w:r>
      <w:r w:rsidRPr="004B6BA9">
        <w:rPr>
          <w:sz w:val="13"/>
          <w:szCs w:val="13"/>
          <w:lang w:val="nl-NL"/>
        </w:rPr>
        <w:t xml:space="preserve"> Kamerstukken II, 1998-1999, 26727, nr. 3, blz. 4/5 en 38 en HR 24 december 2021,</w:t>
      </w:r>
      <w:r w:rsidRPr="004B6BA9">
        <w:rPr>
          <w:color w:val="000000"/>
          <w:sz w:val="13"/>
          <w:szCs w:val="13"/>
          <w:shd w:val="clear" w:color="auto" w:fill="FFFFFF"/>
          <w:lang w:val="nl-NL"/>
        </w:rPr>
        <w:t xml:space="preserve"> ECLI:NL:HR:2021:1963, r.o. 3.3.3.</w:t>
      </w:r>
      <w:r w:rsidRPr="004B6BA9">
        <w:rPr>
          <w:sz w:val="13"/>
          <w:szCs w:val="13"/>
          <w:lang w:val="nl-NL"/>
        </w:rPr>
        <w:t xml:space="preserve"> </w:t>
      </w:r>
    </w:p>
  </w:footnote>
  <w:footnote w:id="39">
    <w:p w14:paraId="356FF3B8" w14:textId="45509CAF" w:rsidR="004C06EC" w:rsidRPr="00D1413E" w:rsidRDefault="004C06EC">
      <w:pPr>
        <w:pStyle w:val="Voetnoottekst"/>
        <w:rPr>
          <w:sz w:val="13"/>
          <w:szCs w:val="13"/>
          <w:lang w:val="nl-NL"/>
        </w:rPr>
      </w:pPr>
      <w:r w:rsidRPr="00D1413E">
        <w:rPr>
          <w:rStyle w:val="Voetnootmarkering"/>
          <w:sz w:val="13"/>
          <w:szCs w:val="13"/>
        </w:rPr>
        <w:footnoteRef/>
      </w:r>
      <w:r w:rsidRPr="00D1413E">
        <w:rPr>
          <w:sz w:val="13"/>
          <w:szCs w:val="13"/>
          <w:lang w:val="nl-NL"/>
        </w:rPr>
        <w:t xml:space="preserve"> Artikel 25, achtste lid, </w:t>
      </w:r>
      <w:r>
        <w:rPr>
          <w:sz w:val="13"/>
          <w:szCs w:val="13"/>
          <w:lang w:val="nl-NL"/>
        </w:rPr>
        <w:t xml:space="preserve">van de </w:t>
      </w:r>
      <w:r w:rsidRPr="00D1413E">
        <w:rPr>
          <w:sz w:val="13"/>
          <w:szCs w:val="13"/>
          <w:lang w:val="nl-NL"/>
        </w:rPr>
        <w:t>Invorderingswet 1990.</w:t>
      </w:r>
    </w:p>
  </w:footnote>
  <w:footnote w:id="40">
    <w:p w14:paraId="1C1C69D1" w14:textId="7E437F2A" w:rsidR="001348D3" w:rsidRPr="004B6BA9" w:rsidRDefault="001348D3" w:rsidP="001348D3">
      <w:pPr>
        <w:pStyle w:val="Voetnoottekst"/>
        <w:rPr>
          <w:sz w:val="13"/>
          <w:szCs w:val="13"/>
          <w:lang w:val="nl-NL"/>
        </w:rPr>
      </w:pPr>
      <w:r w:rsidRPr="004B6BA9">
        <w:rPr>
          <w:rStyle w:val="Voetnootmarkering"/>
          <w:sz w:val="13"/>
          <w:szCs w:val="13"/>
        </w:rPr>
        <w:footnoteRef/>
      </w:r>
      <w:r w:rsidRPr="004B6BA9">
        <w:rPr>
          <w:sz w:val="13"/>
          <w:szCs w:val="13"/>
          <w:lang w:val="nl-NL"/>
        </w:rPr>
        <w:t xml:space="preserve"> Kamerstukken II 2006</w:t>
      </w:r>
      <w:r w:rsidR="00484E6B" w:rsidRPr="004B6BA9">
        <w:rPr>
          <w:sz w:val="13"/>
          <w:szCs w:val="13"/>
          <w:lang w:val="nl-NL"/>
        </w:rPr>
        <w:t>/</w:t>
      </w:r>
      <w:r w:rsidRPr="004B6BA9">
        <w:rPr>
          <w:sz w:val="13"/>
          <w:szCs w:val="13"/>
          <w:lang w:val="nl-NL"/>
        </w:rPr>
        <w:t>07, 30891, nr. 4, p.</w:t>
      </w:r>
      <w:r w:rsidR="00484E6B" w:rsidRPr="004B6BA9">
        <w:rPr>
          <w:sz w:val="13"/>
          <w:szCs w:val="13"/>
          <w:lang w:val="nl-NL"/>
        </w:rPr>
        <w:t xml:space="preserve"> </w:t>
      </w:r>
      <w:r w:rsidRPr="004B6BA9">
        <w:rPr>
          <w:sz w:val="13"/>
          <w:szCs w:val="13"/>
          <w:lang w:val="nl-NL"/>
        </w:rPr>
        <w:t>30, alwaar wordt gerefereerd aan par</w:t>
      </w:r>
      <w:r w:rsidR="00484E6B" w:rsidRPr="004B6BA9">
        <w:rPr>
          <w:sz w:val="13"/>
          <w:szCs w:val="13"/>
          <w:lang w:val="nl-NL"/>
        </w:rPr>
        <w:t>agraaf</w:t>
      </w:r>
      <w:r w:rsidRPr="004B6BA9">
        <w:rPr>
          <w:sz w:val="13"/>
          <w:szCs w:val="13"/>
          <w:lang w:val="nl-NL"/>
        </w:rPr>
        <w:t xml:space="preserve"> 5 van het bestuurlijk akkoord dat in 2006 hierover met de openbare lichamen is overeengekomen.</w:t>
      </w:r>
    </w:p>
  </w:footnote>
  <w:footnote w:id="41">
    <w:p w14:paraId="091446F4" w14:textId="77777777" w:rsidR="001348D3" w:rsidRPr="004B6BA9" w:rsidRDefault="001348D3" w:rsidP="001348D3">
      <w:pPr>
        <w:pStyle w:val="Voetnoottekst"/>
        <w:rPr>
          <w:sz w:val="13"/>
          <w:szCs w:val="13"/>
          <w:lang w:val="nl-NL"/>
        </w:rPr>
      </w:pPr>
      <w:r w:rsidRPr="004B6BA9">
        <w:rPr>
          <w:rStyle w:val="Voetnootmarkering"/>
          <w:sz w:val="13"/>
          <w:szCs w:val="13"/>
        </w:rPr>
        <w:footnoteRef/>
      </w:r>
      <w:r w:rsidRPr="004B6BA9">
        <w:rPr>
          <w:sz w:val="13"/>
          <w:szCs w:val="13"/>
          <w:lang w:val="nl-NL"/>
        </w:rPr>
        <w:t xml:space="preserve"> “</w:t>
      </w:r>
      <w:r w:rsidRPr="004B6BA9">
        <w:rPr>
          <w:i/>
          <w:iCs/>
          <w:sz w:val="13"/>
          <w:szCs w:val="13"/>
          <w:lang w:val="nl-NL"/>
        </w:rPr>
        <w:t>Een waardig bestaan. Een sociaal minimum dat voorziet in toenemend perspectief op zelfredzaamheid</w:t>
      </w:r>
      <w:r w:rsidRPr="004B6BA9">
        <w:rPr>
          <w:sz w:val="13"/>
          <w:szCs w:val="13"/>
          <w:lang w:val="nl-NL"/>
        </w:rPr>
        <w:t>”, Commissie Sociaal Minimum Caribisch Nederland, G.E.A. Thodé e.a.</w:t>
      </w:r>
    </w:p>
  </w:footnote>
  <w:footnote w:id="42">
    <w:p w14:paraId="1C7AAD7B" w14:textId="0A9FFF99" w:rsidR="00C133A8" w:rsidRPr="004B6BA9" w:rsidRDefault="00C133A8">
      <w:pPr>
        <w:pStyle w:val="Voetnoottekst"/>
        <w:rPr>
          <w:sz w:val="13"/>
          <w:szCs w:val="13"/>
          <w:lang w:val="nl-NL"/>
        </w:rPr>
      </w:pPr>
      <w:r w:rsidRPr="004B6BA9">
        <w:rPr>
          <w:rStyle w:val="Voetnootmarkering"/>
          <w:sz w:val="13"/>
          <w:szCs w:val="13"/>
        </w:rPr>
        <w:footnoteRef/>
      </w:r>
      <w:r w:rsidRPr="004B6BA9">
        <w:rPr>
          <w:sz w:val="13"/>
          <w:szCs w:val="13"/>
          <w:lang w:val="nl-NL"/>
        </w:rPr>
        <w:t xml:space="preserve"> Kamerstukken II 201</w:t>
      </w:r>
      <w:r w:rsidR="00413D84" w:rsidRPr="004B6BA9">
        <w:rPr>
          <w:sz w:val="13"/>
          <w:szCs w:val="13"/>
          <w:lang w:val="nl-NL"/>
        </w:rPr>
        <w:t>6</w:t>
      </w:r>
      <w:r w:rsidRPr="004B6BA9">
        <w:rPr>
          <w:sz w:val="13"/>
          <w:szCs w:val="13"/>
          <w:lang w:val="nl-NL"/>
        </w:rPr>
        <w:t>/17, 34 552, nr. 6.</w:t>
      </w:r>
    </w:p>
  </w:footnote>
  <w:footnote w:id="43">
    <w:p w14:paraId="4754CB05" w14:textId="75ECB11A" w:rsidR="00413D84" w:rsidRPr="004B6BA9" w:rsidRDefault="00413D84">
      <w:pPr>
        <w:pStyle w:val="Voetnoottekst"/>
        <w:rPr>
          <w:sz w:val="13"/>
          <w:szCs w:val="13"/>
          <w:lang w:val="nl-NL"/>
        </w:rPr>
      </w:pPr>
      <w:r w:rsidRPr="004B6BA9">
        <w:rPr>
          <w:rStyle w:val="Voetnootmarkering"/>
          <w:sz w:val="13"/>
          <w:szCs w:val="13"/>
        </w:rPr>
        <w:footnoteRef/>
      </w:r>
      <w:r w:rsidRPr="004B6BA9">
        <w:rPr>
          <w:sz w:val="13"/>
          <w:szCs w:val="13"/>
          <w:lang w:val="nl-NL"/>
        </w:rPr>
        <w:t xml:space="preserve"> Kamerstukken II 2016/17, 34 552, nr. 83.</w:t>
      </w:r>
    </w:p>
  </w:footnote>
  <w:footnote w:id="44">
    <w:p w14:paraId="56FFCBE9" w14:textId="77777777" w:rsidR="006D08B7" w:rsidRPr="00001A1F" w:rsidRDefault="006D08B7" w:rsidP="006D08B7">
      <w:pPr>
        <w:pStyle w:val="Voetnoottekst"/>
        <w:rPr>
          <w:sz w:val="13"/>
          <w:szCs w:val="13"/>
          <w:lang w:val="nl-NL"/>
        </w:rPr>
      </w:pPr>
      <w:r w:rsidRPr="00001A1F">
        <w:rPr>
          <w:rStyle w:val="Voetnootmarkering"/>
          <w:sz w:val="13"/>
          <w:szCs w:val="13"/>
        </w:rPr>
        <w:footnoteRef/>
      </w:r>
      <w:r w:rsidRPr="00001A1F">
        <w:rPr>
          <w:sz w:val="13"/>
          <w:szCs w:val="13"/>
          <w:lang w:val="nl-NL"/>
        </w:rPr>
        <w:t xml:space="preserve"> Kamerstukken II 2020/21, 35572, nr. 92 (bijlage).</w:t>
      </w:r>
    </w:p>
  </w:footnote>
  <w:footnote w:id="45">
    <w:p w14:paraId="2B90180A" w14:textId="7E726B76" w:rsidR="007D0313" w:rsidRPr="004B6BA9" w:rsidRDefault="007D0313">
      <w:pPr>
        <w:pStyle w:val="Voetnoottekst"/>
        <w:rPr>
          <w:sz w:val="13"/>
          <w:szCs w:val="13"/>
          <w:lang w:val="nl-NL"/>
        </w:rPr>
      </w:pPr>
      <w:r w:rsidRPr="004B6BA9">
        <w:rPr>
          <w:rStyle w:val="Voetnootmarkering"/>
          <w:sz w:val="13"/>
          <w:szCs w:val="13"/>
        </w:rPr>
        <w:footnoteRef/>
      </w:r>
      <w:r w:rsidRPr="004B6BA9">
        <w:rPr>
          <w:sz w:val="13"/>
          <w:szCs w:val="13"/>
          <w:lang w:val="nl-NL"/>
        </w:rPr>
        <w:t xml:space="preserve"> </w:t>
      </w:r>
      <w:r w:rsidR="000A7672" w:rsidRPr="004B6BA9">
        <w:rPr>
          <w:sz w:val="13"/>
          <w:szCs w:val="13"/>
          <w:lang w:val="nl-NL"/>
        </w:rPr>
        <w:t>Kamerstukken II 2022/23, 32140, nr. 139</w:t>
      </w:r>
      <w:r w:rsidR="00484E6B" w:rsidRPr="004B6BA9">
        <w:rPr>
          <w:sz w:val="13"/>
          <w:szCs w:val="13"/>
          <w:lang w:val="nl-NL"/>
        </w:rPr>
        <w:t>;</w:t>
      </w:r>
      <w:r w:rsidR="000A7672" w:rsidRPr="004B6BA9">
        <w:rPr>
          <w:sz w:val="13"/>
          <w:szCs w:val="13"/>
          <w:lang w:val="nl-NL"/>
        </w:rPr>
        <w:t xml:space="preserve"> Kamerstukken II 2022/23, 32140, nr. 145.</w:t>
      </w:r>
    </w:p>
  </w:footnote>
  <w:footnote w:id="46">
    <w:p w14:paraId="0AE705DE" w14:textId="5DEF2E98" w:rsidR="00491982" w:rsidRPr="00601F08" w:rsidRDefault="00491982">
      <w:pPr>
        <w:pStyle w:val="Voetnoottekst"/>
        <w:rPr>
          <w:sz w:val="13"/>
          <w:szCs w:val="13"/>
          <w:lang w:val="nl-NL"/>
        </w:rPr>
      </w:pPr>
      <w:r w:rsidRPr="00601F08">
        <w:rPr>
          <w:rStyle w:val="Voetnootmarkering"/>
          <w:sz w:val="13"/>
          <w:szCs w:val="13"/>
        </w:rPr>
        <w:footnoteRef/>
      </w:r>
      <w:r w:rsidRPr="00601F08">
        <w:rPr>
          <w:sz w:val="13"/>
          <w:szCs w:val="13"/>
          <w:lang w:val="nl-NL"/>
        </w:rPr>
        <w:t xml:space="preserve"> </w:t>
      </w:r>
      <w:r w:rsidR="00601F08" w:rsidRPr="00601F08">
        <w:rPr>
          <w:sz w:val="13"/>
          <w:szCs w:val="13"/>
          <w:lang w:val="nl-NL"/>
        </w:rPr>
        <w:t>Kamerstukken II 2022/23, 32140, nr. 139.</w:t>
      </w:r>
    </w:p>
  </w:footnote>
  <w:footnote w:id="47">
    <w:p w14:paraId="4EC22DA6" w14:textId="06C09A3F" w:rsidR="003E702C" w:rsidRPr="004B6BA9" w:rsidRDefault="003E702C" w:rsidP="003E702C">
      <w:pPr>
        <w:pStyle w:val="Voetnoottekst"/>
        <w:rPr>
          <w:sz w:val="13"/>
          <w:szCs w:val="13"/>
          <w:lang w:val="nl-NL"/>
        </w:rPr>
      </w:pPr>
      <w:r w:rsidRPr="004B6BA9">
        <w:rPr>
          <w:rStyle w:val="Voetnootmarkering"/>
          <w:sz w:val="13"/>
          <w:szCs w:val="13"/>
        </w:rPr>
        <w:footnoteRef/>
      </w:r>
      <w:r w:rsidRPr="004B6BA9">
        <w:rPr>
          <w:sz w:val="13"/>
          <w:szCs w:val="13"/>
          <w:lang w:val="nl-NL"/>
        </w:rPr>
        <w:t xml:space="preserve"> </w:t>
      </w:r>
      <w:r w:rsidR="000A7672" w:rsidRPr="004B6BA9">
        <w:rPr>
          <w:sz w:val="13"/>
          <w:szCs w:val="13"/>
          <w:lang w:val="nl-NL"/>
        </w:rPr>
        <w:t>Kamerstukken II 2022/23, 32140, nr. 145</w:t>
      </w:r>
      <w:r w:rsidR="00484E6B" w:rsidRPr="004B6BA9">
        <w:rPr>
          <w:sz w:val="13"/>
          <w:szCs w:val="13"/>
          <w:lang w:val="nl-NL"/>
        </w:rPr>
        <w:t>.</w:t>
      </w:r>
    </w:p>
  </w:footnote>
  <w:footnote w:id="48">
    <w:p w14:paraId="754CB44B" w14:textId="05CC92E4" w:rsidR="009A0FB5" w:rsidRPr="004B6BA9" w:rsidRDefault="009A0FB5" w:rsidP="009A0FB5">
      <w:pPr>
        <w:pStyle w:val="Voetnoottekst"/>
        <w:rPr>
          <w:sz w:val="13"/>
          <w:szCs w:val="13"/>
          <w:lang w:val="nl-NL"/>
        </w:rPr>
      </w:pPr>
      <w:r w:rsidRPr="004B6BA9">
        <w:rPr>
          <w:rStyle w:val="Voetnootmarkering"/>
          <w:sz w:val="13"/>
          <w:szCs w:val="13"/>
        </w:rPr>
        <w:footnoteRef/>
      </w:r>
      <w:r w:rsidRPr="004B6BA9">
        <w:rPr>
          <w:sz w:val="13"/>
          <w:szCs w:val="13"/>
          <w:lang w:val="nl-NL"/>
        </w:rPr>
        <w:t xml:space="preserve"> HR 6 juni 2024, ECLI:NL:HR:2024:704 en ECLI:NL:HR:2024:705.</w:t>
      </w:r>
    </w:p>
  </w:footnote>
  <w:footnote w:id="49">
    <w:p w14:paraId="1AAD8E45" w14:textId="7562E922" w:rsidR="009A0FB5" w:rsidRPr="004B6BA9" w:rsidRDefault="009A0FB5" w:rsidP="009A0FB5">
      <w:pPr>
        <w:pStyle w:val="Voetnoottekst"/>
        <w:rPr>
          <w:sz w:val="13"/>
          <w:szCs w:val="13"/>
          <w:lang w:val="nl-NL"/>
        </w:rPr>
      </w:pPr>
      <w:r w:rsidRPr="004B6BA9">
        <w:rPr>
          <w:rStyle w:val="Voetnootmarkering"/>
          <w:sz w:val="13"/>
          <w:szCs w:val="13"/>
        </w:rPr>
        <w:footnoteRef/>
      </w:r>
      <w:r w:rsidRPr="004B6BA9">
        <w:rPr>
          <w:sz w:val="13"/>
          <w:szCs w:val="13"/>
          <w:lang w:val="nl-NL"/>
        </w:rPr>
        <w:t xml:space="preserve"> HR 14 juni 2024, ECLI:NL:HR:2024:857.</w:t>
      </w:r>
    </w:p>
  </w:footnote>
  <w:footnote w:id="50">
    <w:p w14:paraId="0F37ABA3" w14:textId="32101ABF" w:rsidR="009A0FB5" w:rsidRPr="004B6BA9" w:rsidRDefault="009A0FB5" w:rsidP="009A0FB5">
      <w:pPr>
        <w:pStyle w:val="Voetnoottekst"/>
        <w:rPr>
          <w:sz w:val="13"/>
          <w:szCs w:val="13"/>
          <w:lang w:val="nl-NL"/>
        </w:rPr>
      </w:pPr>
      <w:r w:rsidRPr="004B6BA9">
        <w:rPr>
          <w:rStyle w:val="Voetnootmarkering"/>
          <w:sz w:val="13"/>
          <w:szCs w:val="13"/>
        </w:rPr>
        <w:footnoteRef/>
      </w:r>
      <w:r w:rsidRPr="004B6BA9">
        <w:rPr>
          <w:sz w:val="13"/>
          <w:szCs w:val="13"/>
          <w:lang w:val="nl-NL"/>
        </w:rPr>
        <w:t xml:space="preserve"> HR 2 augustus 2024, ECLI:NL:HR:2024:1086 en ECLI:NL:HR:2024:1084.</w:t>
      </w:r>
    </w:p>
  </w:footnote>
  <w:footnote w:id="51">
    <w:p w14:paraId="7B71E43B" w14:textId="0693511F" w:rsidR="00A12023" w:rsidRPr="004B6BA9" w:rsidRDefault="00A12023">
      <w:pPr>
        <w:pStyle w:val="Voetnoottekst"/>
        <w:rPr>
          <w:sz w:val="13"/>
          <w:szCs w:val="13"/>
          <w:lang w:val="nl-NL"/>
        </w:rPr>
      </w:pPr>
      <w:r w:rsidRPr="004B6BA9">
        <w:rPr>
          <w:rStyle w:val="Voetnootmarkering"/>
          <w:sz w:val="13"/>
          <w:szCs w:val="13"/>
        </w:rPr>
        <w:footnoteRef/>
      </w:r>
      <w:r w:rsidRPr="004B6BA9">
        <w:rPr>
          <w:sz w:val="13"/>
          <w:szCs w:val="13"/>
          <w:lang w:val="nl-NL"/>
        </w:rPr>
        <w:t xml:space="preserve"> Kamerstukken II 2022/23, 35927, nr. 125.</w:t>
      </w:r>
    </w:p>
  </w:footnote>
  <w:footnote w:id="52">
    <w:p w14:paraId="4D6A928F" w14:textId="06917BCA" w:rsidR="00A12023" w:rsidRPr="004B6BA9" w:rsidRDefault="00A12023">
      <w:pPr>
        <w:pStyle w:val="Voetnoottekst"/>
        <w:rPr>
          <w:sz w:val="13"/>
          <w:szCs w:val="13"/>
          <w:lang w:val="nl-NL"/>
        </w:rPr>
      </w:pPr>
      <w:r w:rsidRPr="004B6BA9">
        <w:rPr>
          <w:rStyle w:val="Voetnootmarkering"/>
          <w:sz w:val="13"/>
          <w:szCs w:val="13"/>
        </w:rPr>
        <w:footnoteRef/>
      </w:r>
      <w:r w:rsidRPr="004B6BA9">
        <w:rPr>
          <w:sz w:val="13"/>
          <w:szCs w:val="13"/>
          <w:lang w:val="nl-NL"/>
        </w:rPr>
        <w:t xml:space="preserve"> Artikel 1 van het Eerste Protocol bij het Europees Verdrag voor de Rechten van de Mens (EVRM).</w:t>
      </w:r>
    </w:p>
  </w:footnote>
  <w:footnote w:id="53">
    <w:p w14:paraId="2FA798ED" w14:textId="77777777" w:rsidR="005C09FD" w:rsidRPr="00001A1F" w:rsidRDefault="005C09FD" w:rsidP="005C09FD">
      <w:pPr>
        <w:pStyle w:val="Voetnoottekst"/>
        <w:rPr>
          <w:sz w:val="13"/>
          <w:szCs w:val="13"/>
          <w:lang w:val="nl-NL"/>
        </w:rPr>
      </w:pPr>
      <w:r w:rsidRPr="00001A1F">
        <w:rPr>
          <w:rStyle w:val="Voetnootmarkering"/>
          <w:sz w:val="13"/>
          <w:szCs w:val="13"/>
        </w:rPr>
        <w:footnoteRef/>
      </w:r>
      <w:r w:rsidRPr="00001A1F">
        <w:rPr>
          <w:sz w:val="13"/>
          <w:szCs w:val="13"/>
          <w:lang w:val="nl-NL"/>
        </w:rPr>
        <w:t xml:space="preserve"> Als gevolg van de arresten van de Hoge Raad van 6 en 14 juni 2024.</w:t>
      </w:r>
    </w:p>
  </w:footnote>
  <w:footnote w:id="54">
    <w:p w14:paraId="4BA2927D" w14:textId="77777777" w:rsidR="005C09FD" w:rsidRPr="005C09FD" w:rsidRDefault="005C09FD" w:rsidP="005C09FD">
      <w:pPr>
        <w:pStyle w:val="Voetnoottekst"/>
        <w:rPr>
          <w:sz w:val="16"/>
          <w:szCs w:val="16"/>
          <w:lang w:val="nl-NL"/>
        </w:rPr>
      </w:pPr>
      <w:r w:rsidRPr="00001A1F">
        <w:rPr>
          <w:rStyle w:val="Voetnootmarkering"/>
          <w:sz w:val="13"/>
          <w:szCs w:val="13"/>
        </w:rPr>
        <w:footnoteRef/>
      </w:r>
      <w:r w:rsidRPr="00001A1F">
        <w:rPr>
          <w:sz w:val="13"/>
          <w:szCs w:val="13"/>
          <w:lang w:val="nl-NL"/>
        </w:rPr>
        <w:t xml:space="preserve"> Zie de uitvoeringstoets bij het wetsvoorstel Wet tegenbewijsregeling box 3.</w:t>
      </w:r>
    </w:p>
  </w:footnote>
  <w:footnote w:id="55">
    <w:p w14:paraId="3162410F" w14:textId="77777777" w:rsidR="000D30C0" w:rsidRPr="004B6BA9" w:rsidRDefault="000D30C0" w:rsidP="000D30C0">
      <w:pPr>
        <w:pStyle w:val="Voetnoottekst"/>
        <w:rPr>
          <w:sz w:val="13"/>
          <w:szCs w:val="13"/>
          <w:lang w:val="nl-NL"/>
        </w:rPr>
      </w:pPr>
      <w:r w:rsidRPr="004B6BA9">
        <w:rPr>
          <w:rStyle w:val="Voetnootmarkering"/>
          <w:sz w:val="13"/>
          <w:szCs w:val="13"/>
        </w:rPr>
        <w:footnoteRef/>
      </w:r>
      <w:r w:rsidRPr="004B6BA9">
        <w:rPr>
          <w:sz w:val="13"/>
          <w:szCs w:val="13"/>
          <w:lang w:val="nl-NL"/>
        </w:rPr>
        <w:t xml:space="preserve"> In het microsimulatiemodel MIMOSI.</w:t>
      </w:r>
    </w:p>
  </w:footnote>
  <w:footnote w:id="56">
    <w:p w14:paraId="2166B6BD" w14:textId="1646B9D8" w:rsidR="000D30C0" w:rsidRPr="004B6BA9" w:rsidRDefault="000D30C0" w:rsidP="000D30C0">
      <w:pPr>
        <w:pStyle w:val="Voetnoottekst"/>
        <w:rPr>
          <w:sz w:val="13"/>
          <w:szCs w:val="13"/>
          <w:lang w:val="nl-NL"/>
        </w:rPr>
      </w:pPr>
      <w:r w:rsidRPr="004B6BA9">
        <w:rPr>
          <w:rStyle w:val="Voetnootmarkering"/>
          <w:sz w:val="13"/>
          <w:szCs w:val="13"/>
        </w:rPr>
        <w:footnoteRef/>
      </w:r>
      <w:r w:rsidRPr="004B6BA9">
        <w:rPr>
          <w:sz w:val="13"/>
          <w:szCs w:val="13"/>
          <w:lang w:val="nl-NL"/>
        </w:rPr>
        <w:t xml:space="preserve"> Vanzelfsprekend hebben fluctuaties in het verzamelinkomen wel invloed op de hoogte van de kinderopvangtoeslag als het kabinet besluit om de kinderopvangtoeslag inkomensafhankelijk te maken.</w:t>
      </w:r>
    </w:p>
  </w:footnote>
  <w:footnote w:id="57">
    <w:p w14:paraId="482453DB" w14:textId="3254558F" w:rsidR="006918A3" w:rsidRPr="004B6BA9" w:rsidRDefault="006918A3" w:rsidP="006918A3">
      <w:pPr>
        <w:pStyle w:val="Voetnoottekst"/>
        <w:rPr>
          <w:sz w:val="13"/>
          <w:szCs w:val="13"/>
          <w:lang w:val="nl-NL"/>
        </w:rPr>
      </w:pPr>
      <w:r w:rsidRPr="004B6BA9">
        <w:rPr>
          <w:rStyle w:val="Voetnootmarkering"/>
          <w:sz w:val="13"/>
          <w:szCs w:val="13"/>
        </w:rPr>
        <w:footnoteRef/>
      </w:r>
      <w:r w:rsidRPr="004B6BA9">
        <w:rPr>
          <w:sz w:val="13"/>
          <w:szCs w:val="13"/>
          <w:lang w:val="nl-NL"/>
        </w:rPr>
        <w:t>Kamerstukken II 2020/21, 35387, nr. 2, p. 6</w:t>
      </w:r>
      <w:r w:rsidR="001D7633" w:rsidRPr="004B6BA9">
        <w:rPr>
          <w:sz w:val="13"/>
          <w:szCs w:val="13"/>
          <w:lang w:val="nl-NL"/>
        </w:rPr>
        <w:t>.</w:t>
      </w:r>
    </w:p>
  </w:footnote>
  <w:footnote w:id="58">
    <w:p w14:paraId="33DB4441" w14:textId="41920045" w:rsidR="002C1792" w:rsidRPr="009C3E6F" w:rsidRDefault="002C1792" w:rsidP="002C1792">
      <w:pPr>
        <w:pStyle w:val="Voetnoottekst"/>
        <w:rPr>
          <w:sz w:val="13"/>
          <w:szCs w:val="13"/>
          <w:lang w:val="nl-NL"/>
        </w:rPr>
      </w:pPr>
      <w:r w:rsidRPr="009C3E6F">
        <w:rPr>
          <w:rStyle w:val="Voetnootmarkering"/>
          <w:sz w:val="13"/>
          <w:szCs w:val="13"/>
        </w:rPr>
        <w:footnoteRef/>
      </w:r>
      <w:r w:rsidRPr="009C3E6F">
        <w:rPr>
          <w:sz w:val="13"/>
          <w:szCs w:val="13"/>
          <w:lang w:val="nl-NL"/>
        </w:rPr>
        <w:t xml:space="preserve"> </w:t>
      </w:r>
      <w:r w:rsidR="004111F5" w:rsidRPr="004111F5">
        <w:rPr>
          <w:sz w:val="13"/>
          <w:szCs w:val="13"/>
          <w:lang w:val="nl-NL"/>
        </w:rPr>
        <w:t>Uit het onderzoek ‘de rol van grenzen aan doenvermogen bij rondkomen, financiële zorgen en problemen’ van Wil Tiemeijer blijkt dat mensen met een hoger huishoudinkomen gemiddeld genomen over meer doenvermogen beschikken.</w:t>
      </w:r>
    </w:p>
  </w:footnote>
  <w:footnote w:id="59">
    <w:p w14:paraId="38065673" w14:textId="77777777" w:rsidR="00294F27" w:rsidRPr="004B6BA9" w:rsidRDefault="00294F27" w:rsidP="00294F27">
      <w:pPr>
        <w:pStyle w:val="Voetnoottekst"/>
        <w:rPr>
          <w:sz w:val="13"/>
          <w:szCs w:val="13"/>
          <w:lang w:val="nl-NL"/>
        </w:rPr>
      </w:pPr>
      <w:r w:rsidRPr="004B6BA9">
        <w:rPr>
          <w:rStyle w:val="Voetnootmarkering"/>
          <w:sz w:val="13"/>
          <w:szCs w:val="13"/>
        </w:rPr>
        <w:footnoteRef/>
      </w:r>
      <w:r w:rsidRPr="004B6BA9">
        <w:rPr>
          <w:sz w:val="13"/>
          <w:szCs w:val="13"/>
          <w:lang w:val="nl-NL"/>
        </w:rPr>
        <w:t xml:space="preserve"> Voor belastingplichtigen die op het moment van inwerkingtreding al in het bezit zijn van een woning in box 3, wordt de WOZ-waarde met de waardepeildatum 1 januari 2028 gehanteerd in plaats van de aankoopwaarde.</w:t>
      </w:r>
    </w:p>
  </w:footnote>
  <w:footnote w:id="60">
    <w:p w14:paraId="62A98A75" w14:textId="77777777" w:rsidR="00532753" w:rsidRPr="00532753" w:rsidRDefault="00532753" w:rsidP="00532753">
      <w:pPr>
        <w:pStyle w:val="Voetnoottekst"/>
        <w:rPr>
          <w:lang w:val="nl-NL"/>
        </w:rPr>
      </w:pPr>
      <w:r>
        <w:rPr>
          <w:rStyle w:val="Voetnootmarkering"/>
        </w:rPr>
        <w:footnoteRef/>
      </w:r>
      <w:r w:rsidRPr="00532753">
        <w:rPr>
          <w:sz w:val="13"/>
          <w:szCs w:val="13"/>
          <w:lang w:val="nl-NL"/>
        </w:rPr>
        <w:t xml:space="preserve"> </w:t>
      </w:r>
      <w:hyperlink r:id="rId1" w:history="1">
        <w:r w:rsidRPr="00532753">
          <w:rPr>
            <w:rStyle w:val="Hyperlink"/>
            <w:sz w:val="13"/>
            <w:szCs w:val="13"/>
            <w:lang w:val="nl-NL"/>
          </w:rPr>
          <w:t>https://www.belastingdienst.nl/wps/wcm/connect/bldcontentnl/belastingdienst/zakelijk/ondernemen/onderneming_starten/houd-een-goede-administratie-bij/</w:t>
        </w:r>
      </w:hyperlink>
      <w:r w:rsidRPr="00532753">
        <w:rPr>
          <w:lang w:val="nl-NL"/>
        </w:rPr>
        <w:t xml:space="preserve"> </w:t>
      </w:r>
    </w:p>
  </w:footnote>
  <w:footnote w:id="61">
    <w:p w14:paraId="0259B87B" w14:textId="77777777" w:rsidR="009E4459" w:rsidRPr="004B6BA9" w:rsidRDefault="009E4459" w:rsidP="009E4459">
      <w:pPr>
        <w:pStyle w:val="Voetnoottekst"/>
        <w:rPr>
          <w:sz w:val="13"/>
          <w:szCs w:val="13"/>
          <w:lang w:val="nl-NL"/>
        </w:rPr>
      </w:pPr>
      <w:r w:rsidRPr="004B6BA9">
        <w:rPr>
          <w:rStyle w:val="Voetnootmarkering"/>
          <w:sz w:val="13"/>
          <w:szCs w:val="13"/>
        </w:rPr>
        <w:footnoteRef/>
      </w:r>
      <w:r w:rsidRPr="004B6BA9">
        <w:rPr>
          <w:sz w:val="13"/>
          <w:szCs w:val="13"/>
          <w:lang w:val="nl-NL"/>
        </w:rPr>
        <w:t xml:space="preserve"> Kamerstukken II 2023/24, 32140, nr. 188.</w:t>
      </w:r>
    </w:p>
  </w:footnote>
  <w:footnote w:id="62">
    <w:p w14:paraId="3EEEC22C" w14:textId="5C9B981D" w:rsidR="00000EA6" w:rsidRPr="004B6BA9" w:rsidRDefault="00000EA6">
      <w:pPr>
        <w:pStyle w:val="Voetnoottekst"/>
        <w:rPr>
          <w:sz w:val="13"/>
          <w:szCs w:val="13"/>
          <w:lang w:val="nl-NL"/>
        </w:rPr>
      </w:pPr>
      <w:r w:rsidRPr="004B6BA9">
        <w:rPr>
          <w:rStyle w:val="Voetnootmarkering"/>
          <w:sz w:val="13"/>
          <w:szCs w:val="13"/>
        </w:rPr>
        <w:footnoteRef/>
      </w:r>
      <w:r w:rsidRPr="004B6BA9">
        <w:rPr>
          <w:sz w:val="13"/>
          <w:szCs w:val="13"/>
          <w:lang w:val="nl-NL"/>
        </w:rPr>
        <w:t xml:space="preserve"> ECLI:NL:HR:2015:812, ECLI:NL:HR:2016:1129</w:t>
      </w:r>
      <w:r w:rsidR="000C626A" w:rsidRPr="004B6BA9">
        <w:rPr>
          <w:sz w:val="13"/>
          <w:szCs w:val="13"/>
          <w:lang w:val="nl-NL"/>
        </w:rPr>
        <w:t xml:space="preserve">, ECLI:NL:HR:2019:816, ECLI:NL:HR:2021:1963, </w:t>
      </w:r>
      <w:r w:rsidR="00906669" w:rsidRPr="004B6BA9">
        <w:rPr>
          <w:sz w:val="13"/>
          <w:szCs w:val="13"/>
          <w:lang w:val="nl-NL"/>
        </w:rPr>
        <w:t xml:space="preserve">ECLI:NL:HR:2024:704 en ECLI:NL:HR:2024:705. </w:t>
      </w:r>
    </w:p>
  </w:footnote>
  <w:footnote w:id="63">
    <w:p w14:paraId="3C2E6C8D" w14:textId="3A5A0B25" w:rsidR="00370BD1" w:rsidRPr="004B6BA9" w:rsidRDefault="00370BD1" w:rsidP="00370BD1">
      <w:pPr>
        <w:pStyle w:val="Voetnoottekst"/>
        <w:rPr>
          <w:sz w:val="13"/>
          <w:szCs w:val="13"/>
          <w:lang w:val="nl-NL"/>
        </w:rPr>
      </w:pPr>
      <w:r w:rsidRPr="004B6BA9">
        <w:rPr>
          <w:rStyle w:val="Voetnootmarkering"/>
          <w:sz w:val="13"/>
          <w:szCs w:val="13"/>
        </w:rPr>
        <w:footnoteRef/>
      </w:r>
      <w:r w:rsidRPr="004B6BA9">
        <w:rPr>
          <w:sz w:val="13"/>
          <w:szCs w:val="13"/>
          <w:lang w:val="nl-NL"/>
        </w:rPr>
        <w:t xml:space="preserve"> Zie artikel II, onderdelen C, D en E, van het Belastingplan 2016.</w:t>
      </w:r>
    </w:p>
  </w:footnote>
  <w:footnote w:id="64">
    <w:p w14:paraId="21718311" w14:textId="77777777" w:rsidR="00CF76C8" w:rsidRPr="004B6BA9" w:rsidRDefault="00CF76C8" w:rsidP="00CF76C8">
      <w:pPr>
        <w:pStyle w:val="Voetnoottekst"/>
        <w:rPr>
          <w:sz w:val="13"/>
          <w:szCs w:val="13"/>
          <w:lang w:val="nl-NL"/>
        </w:rPr>
      </w:pPr>
      <w:r w:rsidRPr="004B6BA9">
        <w:rPr>
          <w:rStyle w:val="Voetnootmarkering"/>
          <w:sz w:val="13"/>
          <w:szCs w:val="13"/>
        </w:rPr>
        <w:footnoteRef/>
      </w:r>
      <w:r w:rsidRPr="004B6BA9">
        <w:rPr>
          <w:sz w:val="13"/>
          <w:szCs w:val="13"/>
          <w:lang w:val="nl-NL"/>
        </w:rPr>
        <w:t xml:space="preserve"> HR 6 juni 2024, ECLI:NL:HR:2024:705, ECLI:NL:HR:2024:704, ECLI:NL:HR:2024:813 en ECLI:NL:HR:2024:771.</w:t>
      </w:r>
    </w:p>
  </w:footnote>
  <w:footnote w:id="65">
    <w:p w14:paraId="23EFFC47" w14:textId="0353C972" w:rsidR="00206994" w:rsidRPr="00206994" w:rsidRDefault="00206994">
      <w:pPr>
        <w:pStyle w:val="Voetnoottekst"/>
        <w:rPr>
          <w:sz w:val="13"/>
          <w:szCs w:val="13"/>
          <w:lang w:val="nl-NL"/>
        </w:rPr>
      </w:pPr>
      <w:r w:rsidRPr="00206994">
        <w:rPr>
          <w:rStyle w:val="Voetnootmarkering"/>
          <w:sz w:val="13"/>
          <w:szCs w:val="13"/>
        </w:rPr>
        <w:footnoteRef/>
      </w:r>
      <w:r w:rsidRPr="00206994">
        <w:rPr>
          <w:sz w:val="13"/>
          <w:szCs w:val="13"/>
          <w:lang w:val="nl-NL"/>
        </w:rPr>
        <w:t xml:space="preserve"> Kamerstukken II 2023/24, 32140, nr. 144.</w:t>
      </w:r>
    </w:p>
  </w:footnote>
  <w:footnote w:id="66">
    <w:p w14:paraId="31EE46E4" w14:textId="010D6EBF" w:rsidR="008241F3" w:rsidRPr="008241F3" w:rsidRDefault="008241F3">
      <w:pPr>
        <w:pStyle w:val="Voetnoottekst"/>
        <w:rPr>
          <w:sz w:val="13"/>
          <w:szCs w:val="13"/>
          <w:lang w:val="nl-NL"/>
        </w:rPr>
      </w:pPr>
      <w:r w:rsidRPr="008241F3">
        <w:rPr>
          <w:rStyle w:val="Voetnootmarkering"/>
          <w:sz w:val="13"/>
          <w:szCs w:val="13"/>
        </w:rPr>
        <w:footnoteRef/>
      </w:r>
      <w:r w:rsidRPr="008241F3">
        <w:rPr>
          <w:sz w:val="13"/>
          <w:szCs w:val="13"/>
          <w:lang w:val="nl-NL"/>
        </w:rPr>
        <w:t xml:space="preserve"> Kamerstukken II, 2024/25, 36706.</w:t>
      </w:r>
    </w:p>
  </w:footnote>
  <w:footnote w:id="67">
    <w:p w14:paraId="5D636C20" w14:textId="68630A5D" w:rsidR="001A63E0" w:rsidRPr="004B6BA9" w:rsidRDefault="001A63E0">
      <w:pPr>
        <w:pStyle w:val="Voetnoottekst"/>
        <w:rPr>
          <w:sz w:val="13"/>
          <w:szCs w:val="13"/>
          <w:lang w:val="nl-NL"/>
        </w:rPr>
      </w:pPr>
      <w:r w:rsidRPr="004B6BA9">
        <w:rPr>
          <w:rStyle w:val="Voetnootmarkering"/>
          <w:sz w:val="13"/>
          <w:szCs w:val="13"/>
        </w:rPr>
        <w:footnoteRef/>
      </w:r>
      <w:r w:rsidRPr="004B6BA9">
        <w:rPr>
          <w:sz w:val="13"/>
          <w:szCs w:val="13"/>
          <w:lang w:val="nl-NL"/>
        </w:rPr>
        <w:t xml:space="preserve"> Kamerstukken II, 2022</w:t>
      </w:r>
      <w:r w:rsidR="00471A54" w:rsidRPr="004B6BA9">
        <w:rPr>
          <w:sz w:val="13"/>
          <w:szCs w:val="13"/>
          <w:lang w:val="nl-NL"/>
        </w:rPr>
        <w:t>/</w:t>
      </w:r>
      <w:r w:rsidRPr="004B6BA9">
        <w:rPr>
          <w:sz w:val="13"/>
          <w:szCs w:val="13"/>
          <w:lang w:val="nl-NL"/>
        </w:rPr>
        <w:t>23, 32140, nr. 145.</w:t>
      </w:r>
    </w:p>
  </w:footnote>
  <w:footnote w:id="68">
    <w:p w14:paraId="6FD9071C" w14:textId="7DD6C5DD" w:rsidR="00AB0444" w:rsidRPr="004B6BA9" w:rsidRDefault="00AB0444" w:rsidP="00AB0444">
      <w:pPr>
        <w:pStyle w:val="Voetnoottekst"/>
        <w:rPr>
          <w:sz w:val="13"/>
          <w:szCs w:val="13"/>
          <w:lang w:val="nl-NL"/>
        </w:rPr>
      </w:pPr>
      <w:r w:rsidRPr="004B6BA9">
        <w:rPr>
          <w:rStyle w:val="Voetnootmarkering"/>
          <w:sz w:val="13"/>
          <w:szCs w:val="13"/>
        </w:rPr>
        <w:footnoteRef/>
      </w:r>
      <w:r w:rsidRPr="004B6BA9">
        <w:rPr>
          <w:sz w:val="13"/>
          <w:szCs w:val="13"/>
          <w:lang w:val="nl-NL"/>
        </w:rPr>
        <w:t xml:space="preserve"> Kamerstukken II 2022/23, 32140, nr. 139</w:t>
      </w:r>
      <w:r w:rsidR="00484E6B" w:rsidRPr="004B6BA9">
        <w:rPr>
          <w:sz w:val="13"/>
          <w:szCs w:val="13"/>
          <w:lang w:val="nl-NL"/>
        </w:rPr>
        <w:t>;</w:t>
      </w:r>
      <w:r w:rsidRPr="004B6BA9">
        <w:rPr>
          <w:sz w:val="13"/>
          <w:szCs w:val="13"/>
          <w:lang w:val="nl-NL"/>
        </w:rPr>
        <w:t xml:space="preserve"> Kamerstukken II 2022/23, 32140, nr. 145</w:t>
      </w:r>
      <w:r w:rsidR="00484E6B" w:rsidRPr="004B6BA9">
        <w:rPr>
          <w:sz w:val="13"/>
          <w:szCs w:val="13"/>
          <w:lang w:val="nl-NL"/>
        </w:rPr>
        <w:t>;</w:t>
      </w:r>
      <w:r w:rsidR="00F24910" w:rsidRPr="004B6BA9">
        <w:rPr>
          <w:sz w:val="13"/>
          <w:szCs w:val="13"/>
          <w:lang w:val="nl-NL"/>
        </w:rPr>
        <w:t xml:space="preserve"> </w:t>
      </w:r>
      <w:r w:rsidRPr="004B6BA9">
        <w:rPr>
          <w:sz w:val="13"/>
          <w:szCs w:val="13"/>
          <w:lang w:val="nl-NL"/>
        </w:rPr>
        <w:t>Kamerstukken II 2022/23, 32140, nr. 153.</w:t>
      </w:r>
    </w:p>
  </w:footnote>
  <w:footnote w:id="69">
    <w:p w14:paraId="07E1FE3D" w14:textId="3371A539" w:rsidR="001A63E0" w:rsidRPr="004B6BA9" w:rsidRDefault="001A63E0">
      <w:pPr>
        <w:pStyle w:val="Voetnoottekst"/>
        <w:rPr>
          <w:sz w:val="13"/>
          <w:szCs w:val="13"/>
          <w:lang w:val="nl-NL"/>
        </w:rPr>
      </w:pPr>
      <w:r w:rsidRPr="004B6BA9">
        <w:rPr>
          <w:rStyle w:val="Voetnootmarkering"/>
          <w:sz w:val="13"/>
          <w:szCs w:val="13"/>
        </w:rPr>
        <w:footnoteRef/>
      </w:r>
      <w:r w:rsidRPr="004B6BA9">
        <w:rPr>
          <w:sz w:val="13"/>
          <w:szCs w:val="13"/>
          <w:lang w:val="nl-NL"/>
        </w:rPr>
        <w:t xml:space="preserve"> Fiscale regelingen zorgen ervoor dat bepaalde groepen belastingplichtigen minder belasting hoeven te betalen. Het gaat dan bijvoorbeeld om vrijstellingen, kortingen of een verlaagd tarief. In het geval van de vermogenswinstbelasting moet er net als over andere vermogensbestanddelen belasting </w:t>
      </w:r>
      <w:r w:rsidR="001C39FD" w:rsidRPr="004B6BA9">
        <w:rPr>
          <w:sz w:val="13"/>
          <w:szCs w:val="13"/>
          <w:lang w:val="nl-NL"/>
        </w:rPr>
        <w:t>w</w:t>
      </w:r>
      <w:r w:rsidRPr="004B6BA9">
        <w:rPr>
          <w:sz w:val="13"/>
          <w:szCs w:val="13"/>
          <w:lang w:val="nl-NL"/>
        </w:rPr>
        <w:t>orden betaald. Dit gebeurt echter in het algemeen op een later moment dan bij de vermogensbestanddelen die onder de hoofdregel vermogensaanwasbelasting vallen.</w:t>
      </w:r>
    </w:p>
  </w:footnote>
  <w:footnote w:id="70">
    <w:p w14:paraId="3768037B" w14:textId="77777777" w:rsidR="00FB040E" w:rsidRPr="004B6BA9" w:rsidRDefault="00FB040E" w:rsidP="00FB040E">
      <w:pPr>
        <w:pStyle w:val="Voetnoottekst"/>
        <w:rPr>
          <w:sz w:val="13"/>
          <w:szCs w:val="13"/>
          <w:lang w:val="nl-NL"/>
        </w:rPr>
      </w:pPr>
      <w:r w:rsidRPr="004B6BA9">
        <w:rPr>
          <w:rStyle w:val="Voetnootmarkering"/>
          <w:sz w:val="13"/>
          <w:szCs w:val="13"/>
        </w:rPr>
        <w:footnoteRef/>
      </w:r>
      <w:r w:rsidRPr="004B6BA9">
        <w:rPr>
          <w:sz w:val="13"/>
          <w:szCs w:val="13"/>
          <w:lang w:val="nl-NL"/>
        </w:rPr>
        <w:t xml:space="preserve"> Kamerstukken II 2021/22, 32140, nr. 105. </w:t>
      </w:r>
    </w:p>
  </w:footnote>
  <w:footnote w:id="71">
    <w:p w14:paraId="2C5A53E9" w14:textId="40AFC219" w:rsidR="00FB040E" w:rsidRPr="004B6BA9" w:rsidRDefault="00FB040E" w:rsidP="00FB040E">
      <w:pPr>
        <w:pStyle w:val="Voetnoottekst"/>
        <w:rPr>
          <w:sz w:val="13"/>
          <w:szCs w:val="13"/>
          <w:lang w:val="nl-NL"/>
        </w:rPr>
      </w:pPr>
      <w:r w:rsidRPr="004B6BA9">
        <w:rPr>
          <w:rStyle w:val="Voetnootmarkering"/>
          <w:sz w:val="13"/>
          <w:szCs w:val="13"/>
        </w:rPr>
        <w:footnoteRef/>
      </w:r>
      <w:r w:rsidRPr="004B6BA9">
        <w:rPr>
          <w:sz w:val="13"/>
          <w:szCs w:val="13"/>
          <w:lang w:val="nl-NL"/>
        </w:rPr>
        <w:t xml:space="preserve"> Kamerstukken II 2022/23, 32140, nr. 139. </w:t>
      </w:r>
    </w:p>
  </w:footnote>
  <w:footnote w:id="72">
    <w:p w14:paraId="2051DD66" w14:textId="3BE9A265" w:rsidR="00FB040E" w:rsidRPr="004B6BA9" w:rsidRDefault="00FB040E" w:rsidP="00FB040E">
      <w:pPr>
        <w:pStyle w:val="Voetnoottekst"/>
        <w:rPr>
          <w:sz w:val="13"/>
          <w:szCs w:val="13"/>
          <w:lang w:val="nl-NL"/>
        </w:rPr>
      </w:pPr>
      <w:r w:rsidRPr="004B6BA9">
        <w:rPr>
          <w:rStyle w:val="Voetnootmarkering"/>
          <w:sz w:val="13"/>
          <w:szCs w:val="13"/>
        </w:rPr>
        <w:footnoteRef/>
      </w:r>
      <w:r w:rsidRPr="004B6BA9">
        <w:rPr>
          <w:sz w:val="13"/>
          <w:szCs w:val="13"/>
          <w:lang w:val="nl-NL"/>
        </w:rPr>
        <w:t xml:space="preserve"> Kamerstukken II 2023/24, 32140, nr. 188.</w:t>
      </w:r>
    </w:p>
  </w:footnote>
  <w:footnote w:id="73">
    <w:p w14:paraId="5476FB61" w14:textId="77777777" w:rsidR="00EA518A" w:rsidRPr="004B6BA9" w:rsidRDefault="00EA518A" w:rsidP="00EA518A">
      <w:pPr>
        <w:pStyle w:val="Voetnoottekst"/>
        <w:rPr>
          <w:sz w:val="13"/>
          <w:szCs w:val="13"/>
          <w:lang w:val="nl-NL"/>
        </w:rPr>
      </w:pPr>
      <w:r w:rsidRPr="004B6BA9">
        <w:rPr>
          <w:rStyle w:val="Voetnootmarkering"/>
          <w:sz w:val="13"/>
          <w:szCs w:val="13"/>
        </w:rPr>
        <w:footnoteRef/>
      </w:r>
      <w:r w:rsidRPr="004B6BA9">
        <w:rPr>
          <w:sz w:val="13"/>
          <w:szCs w:val="13"/>
          <w:lang w:val="nl-NL"/>
        </w:rPr>
        <w:t xml:space="preserve"> Kamerstukken II 2022/23, 32140, nr. 179.</w:t>
      </w:r>
    </w:p>
  </w:footnote>
  <w:footnote w:id="74">
    <w:p w14:paraId="3E409F37" w14:textId="77777777" w:rsidR="00DC145A" w:rsidRPr="00725F1A" w:rsidRDefault="00DC145A" w:rsidP="00DC145A">
      <w:pPr>
        <w:rPr>
          <w:sz w:val="13"/>
          <w:szCs w:val="13"/>
          <w:lang w:val="nl-NL"/>
        </w:rPr>
      </w:pPr>
      <w:r w:rsidRPr="00725F1A">
        <w:rPr>
          <w:rStyle w:val="Voetnootmarkering"/>
          <w:sz w:val="13"/>
          <w:szCs w:val="13"/>
        </w:rPr>
        <w:footnoteRef/>
      </w:r>
      <w:r w:rsidRPr="00725F1A">
        <w:rPr>
          <w:sz w:val="13"/>
          <w:szCs w:val="13"/>
          <w:lang w:val="nl-NL"/>
        </w:rPr>
        <w:t xml:space="preserve"> Aanwijzing 3.60 van de Regeling van de Minister-President, Minister van Algemene Zaken van 18 november 1992, houdende vaststelling van de Aanwijzingen voor de regelgeving (Stcrt. 1992, 230).</w:t>
      </w:r>
    </w:p>
  </w:footnote>
  <w:footnote w:id="75">
    <w:p w14:paraId="5028D726" w14:textId="77777777" w:rsidR="00DC145A" w:rsidRPr="00725F1A" w:rsidRDefault="00DC145A" w:rsidP="00DC145A">
      <w:pPr>
        <w:pStyle w:val="Voetnoottekst"/>
        <w:rPr>
          <w:sz w:val="13"/>
          <w:szCs w:val="13"/>
          <w:lang w:val="nl-NL"/>
        </w:rPr>
      </w:pPr>
      <w:r w:rsidRPr="00725F1A">
        <w:rPr>
          <w:rStyle w:val="Voetnootmarkering"/>
          <w:sz w:val="13"/>
          <w:szCs w:val="13"/>
        </w:rPr>
        <w:footnoteRef/>
      </w:r>
      <w:r w:rsidRPr="00725F1A">
        <w:rPr>
          <w:sz w:val="13"/>
          <w:szCs w:val="13"/>
          <w:lang w:val="nl-NL"/>
        </w:rPr>
        <w:t xml:space="preserve"> Zie ook de artikelsgewijze toelichting op het voorgestelde artikel 5.10 Wet IB 2001.</w:t>
      </w:r>
    </w:p>
  </w:footnote>
  <w:footnote w:id="76">
    <w:p w14:paraId="49D2A24C" w14:textId="77777777" w:rsidR="00DC145A" w:rsidRPr="00725F1A" w:rsidRDefault="00DC145A" w:rsidP="00DC145A">
      <w:pPr>
        <w:pStyle w:val="Voetnoottekst"/>
        <w:rPr>
          <w:sz w:val="13"/>
          <w:szCs w:val="13"/>
          <w:lang w:val="nl-NL"/>
        </w:rPr>
      </w:pPr>
      <w:r w:rsidRPr="00725F1A">
        <w:rPr>
          <w:rStyle w:val="Voetnootmarkering"/>
          <w:sz w:val="13"/>
          <w:szCs w:val="13"/>
        </w:rPr>
        <w:footnoteRef/>
      </w:r>
      <w:r w:rsidRPr="00725F1A">
        <w:rPr>
          <w:sz w:val="13"/>
          <w:szCs w:val="13"/>
          <w:lang w:val="nl-NL"/>
        </w:rPr>
        <w:t xml:space="preserve"> De leegwaarderatio geldt alleen voor verhuursituaties die onder de huurbescherming vallen.</w:t>
      </w:r>
    </w:p>
  </w:footnote>
  <w:footnote w:id="77">
    <w:p w14:paraId="30A9211E" w14:textId="77777777" w:rsidR="00DC145A" w:rsidRPr="00725F1A" w:rsidRDefault="00DC145A" w:rsidP="00DC145A">
      <w:pPr>
        <w:pStyle w:val="Voetnoottekst"/>
        <w:rPr>
          <w:sz w:val="13"/>
          <w:szCs w:val="13"/>
          <w:lang w:val="nl-NL"/>
        </w:rPr>
      </w:pPr>
      <w:r w:rsidRPr="00725F1A">
        <w:rPr>
          <w:rStyle w:val="Voetnootmarkering"/>
          <w:sz w:val="13"/>
          <w:szCs w:val="13"/>
        </w:rPr>
        <w:footnoteRef/>
      </w:r>
      <w:r w:rsidRPr="00725F1A">
        <w:rPr>
          <w:sz w:val="13"/>
          <w:szCs w:val="13"/>
          <w:lang w:val="nl-NL"/>
        </w:rPr>
        <w:t xml:space="preserve"> Kamerstukken II 2009/10, 32129, nr. 3, p. 6.</w:t>
      </w:r>
    </w:p>
  </w:footnote>
  <w:footnote w:id="78">
    <w:p w14:paraId="636837C4" w14:textId="77777777" w:rsidR="00DC145A" w:rsidRPr="00725F1A" w:rsidRDefault="00DC145A" w:rsidP="00DC145A">
      <w:pPr>
        <w:pStyle w:val="Voetnoottekst"/>
        <w:rPr>
          <w:sz w:val="13"/>
          <w:szCs w:val="13"/>
          <w:lang w:val="nl-NL"/>
        </w:rPr>
      </w:pPr>
      <w:r w:rsidRPr="00725F1A">
        <w:rPr>
          <w:rStyle w:val="Voetnootmarkering"/>
          <w:sz w:val="13"/>
          <w:szCs w:val="13"/>
        </w:rPr>
        <w:footnoteRef/>
      </w:r>
      <w:r w:rsidRPr="00725F1A">
        <w:rPr>
          <w:sz w:val="13"/>
          <w:szCs w:val="13"/>
          <w:lang w:val="nl-NL"/>
        </w:rPr>
        <w:t xml:space="preserve"> Zie voor een beschrijving van en een pleidooi voor deze lineaire methode: Mr. E. van Uunen, ‘Over genotsrechten, de Wet werkelijk rendement box 3 en Willem Elsschot’, </w:t>
      </w:r>
      <w:r w:rsidRPr="00725F1A">
        <w:rPr>
          <w:i/>
          <w:iCs/>
          <w:sz w:val="13"/>
          <w:szCs w:val="13"/>
          <w:lang w:val="nl-NL"/>
        </w:rPr>
        <w:t>Fiscaal Praktijkblad</w:t>
      </w:r>
      <w:r w:rsidRPr="00725F1A">
        <w:rPr>
          <w:sz w:val="13"/>
          <w:szCs w:val="13"/>
          <w:lang w:val="nl-NL"/>
        </w:rPr>
        <w:t xml:space="preserve"> 2023-0147, p. 17-25.</w:t>
      </w:r>
    </w:p>
  </w:footnote>
  <w:footnote w:id="79">
    <w:p w14:paraId="30303910" w14:textId="77777777" w:rsidR="00DC145A" w:rsidRPr="00725F1A" w:rsidRDefault="00DC145A" w:rsidP="00DC145A">
      <w:pPr>
        <w:pStyle w:val="Voetnoottekst"/>
        <w:rPr>
          <w:sz w:val="13"/>
          <w:szCs w:val="13"/>
          <w:lang w:val="de-DE"/>
        </w:rPr>
      </w:pPr>
      <w:r w:rsidRPr="00725F1A">
        <w:rPr>
          <w:rStyle w:val="Voetnootmarkering"/>
          <w:sz w:val="13"/>
          <w:szCs w:val="13"/>
        </w:rPr>
        <w:footnoteRef/>
      </w:r>
      <w:r w:rsidRPr="00725F1A">
        <w:rPr>
          <w:sz w:val="13"/>
          <w:szCs w:val="13"/>
          <w:lang w:val="de-DE"/>
        </w:rPr>
        <w:t xml:space="preserve"> HR 13 juli 2018, ECLI:NL:HR:2018:1202.</w:t>
      </w:r>
    </w:p>
  </w:footnote>
  <w:footnote w:id="80">
    <w:p w14:paraId="4509F301" w14:textId="77777777" w:rsidR="00DC145A" w:rsidRPr="00725F1A" w:rsidRDefault="00DC145A" w:rsidP="00DC145A">
      <w:pPr>
        <w:pStyle w:val="Voetnoottekst"/>
        <w:rPr>
          <w:sz w:val="13"/>
          <w:szCs w:val="13"/>
          <w:lang w:val="nl-NL"/>
        </w:rPr>
      </w:pPr>
      <w:r w:rsidRPr="00725F1A">
        <w:rPr>
          <w:rStyle w:val="Voetnootmarkering"/>
          <w:sz w:val="13"/>
          <w:szCs w:val="13"/>
        </w:rPr>
        <w:footnoteRef/>
      </w:r>
      <w:r w:rsidRPr="00725F1A">
        <w:rPr>
          <w:sz w:val="13"/>
          <w:szCs w:val="13"/>
          <w:lang w:val="nl-NL"/>
        </w:rPr>
        <w:t xml:space="preserve"> Richtlijn 2009/133/EG van de Raad van 19 oktober 2009 betreffende de gemeenschappelijke fiscale regeling voor fusies, splitsingen, gedeeltelijke splitsingen, inbreng van activa en aandelenruil met betrekking tot vennootschappen uit verschillende lidstaten en voor de verplaatsing van de statutaire zetel van een SE of een SCE van een lidstaat naar een andere lidstaat (PbEU 2009, L 310).</w:t>
      </w:r>
    </w:p>
  </w:footnote>
  <w:footnote w:id="81">
    <w:p w14:paraId="29BC3F30" w14:textId="77777777" w:rsidR="00DC145A" w:rsidRPr="00725F1A" w:rsidRDefault="00DC145A" w:rsidP="00DC145A">
      <w:pPr>
        <w:pStyle w:val="Voetnoottekst"/>
        <w:rPr>
          <w:sz w:val="13"/>
          <w:szCs w:val="13"/>
          <w:lang w:val="nl-NL"/>
        </w:rPr>
      </w:pPr>
      <w:r w:rsidRPr="00725F1A">
        <w:rPr>
          <w:rStyle w:val="Voetnootmarkering"/>
          <w:sz w:val="13"/>
          <w:szCs w:val="13"/>
        </w:rPr>
        <w:footnoteRef/>
      </w:r>
      <w:r w:rsidRPr="00725F1A">
        <w:rPr>
          <w:sz w:val="13"/>
          <w:szCs w:val="13"/>
          <w:lang w:val="nl-NL"/>
        </w:rPr>
        <w:t xml:space="preserve"> Richtlijn 2009/133/EG van de Raad van 19 oktober 2009 betreffende de gemeenschappelijke fiscale regeling voor fusies, splitsingen, gedeeltelijke splitsingen, inbreng van activa en aandelenruil met betrekking tot vennootschappen uit verschillende lidstaten en voor de verplaatsing van de statutaire zetel van een SE of een SCE van een lidstaat naar een andere lidstaat (PbEU 2009, L 310).</w:t>
      </w:r>
    </w:p>
  </w:footnote>
  <w:footnote w:id="82">
    <w:p w14:paraId="35D0D567" w14:textId="77777777" w:rsidR="00DC145A" w:rsidRPr="00725F1A" w:rsidRDefault="00DC145A" w:rsidP="00DC145A">
      <w:pPr>
        <w:pStyle w:val="Voetnoottekst"/>
        <w:rPr>
          <w:sz w:val="13"/>
          <w:szCs w:val="13"/>
          <w:lang w:val="nl-NL"/>
        </w:rPr>
      </w:pPr>
      <w:r w:rsidRPr="00725F1A">
        <w:rPr>
          <w:rStyle w:val="Voetnootmarkering"/>
          <w:sz w:val="13"/>
          <w:szCs w:val="13"/>
        </w:rPr>
        <w:footnoteRef/>
      </w:r>
      <w:r w:rsidRPr="00725F1A">
        <w:rPr>
          <w:sz w:val="13"/>
          <w:szCs w:val="13"/>
          <w:lang w:val="nl-NL"/>
        </w:rPr>
        <w:t xml:space="preserve"> Artikel III, onderdeel D, van het Belastingplan 2025.</w:t>
      </w:r>
    </w:p>
  </w:footnote>
  <w:footnote w:id="83">
    <w:p w14:paraId="27979667" w14:textId="77777777" w:rsidR="00DC145A" w:rsidRPr="00725F1A" w:rsidRDefault="00DC145A" w:rsidP="00DC145A">
      <w:pPr>
        <w:pStyle w:val="Voetnoottekst"/>
        <w:rPr>
          <w:sz w:val="13"/>
          <w:szCs w:val="13"/>
          <w:lang w:val="nl-NL"/>
        </w:rPr>
      </w:pPr>
      <w:r w:rsidRPr="00725F1A">
        <w:rPr>
          <w:rStyle w:val="Voetnootmarkering"/>
          <w:sz w:val="13"/>
          <w:szCs w:val="13"/>
        </w:rPr>
        <w:footnoteRef/>
      </w:r>
      <w:r w:rsidRPr="00725F1A">
        <w:rPr>
          <w:sz w:val="13"/>
          <w:szCs w:val="13"/>
          <w:lang w:val="nl-NL"/>
        </w:rPr>
        <w:t xml:space="preserve"> Kamerstukken II 1998/99, 26727, nr. 3, p. 229.</w:t>
      </w:r>
    </w:p>
  </w:footnote>
  <w:footnote w:id="84">
    <w:p w14:paraId="7D71B9EB" w14:textId="77777777" w:rsidR="00DC145A" w:rsidRPr="00725F1A" w:rsidRDefault="00DC145A" w:rsidP="00DC145A">
      <w:pPr>
        <w:pStyle w:val="Voetnoottekst"/>
        <w:rPr>
          <w:sz w:val="13"/>
          <w:szCs w:val="13"/>
          <w:lang w:val="nl-NL"/>
        </w:rPr>
      </w:pPr>
      <w:r w:rsidRPr="00725F1A">
        <w:rPr>
          <w:rStyle w:val="Voetnootmarkering"/>
          <w:sz w:val="13"/>
          <w:szCs w:val="13"/>
        </w:rPr>
        <w:footnoteRef/>
      </w:r>
      <w:r w:rsidRPr="00725F1A">
        <w:rPr>
          <w:sz w:val="13"/>
          <w:szCs w:val="13"/>
          <w:lang w:val="nl-NL"/>
        </w:rPr>
        <w:t xml:space="preserve"> Zie voor een beschrijving van en een pleidooi voor deze lineaire methode: Mr. E. van Uunen, ‘Over genotsrechten, de Wet werkelijk rendement box 3 en Willem Elsschot’, </w:t>
      </w:r>
      <w:r w:rsidRPr="00725F1A">
        <w:rPr>
          <w:i/>
          <w:iCs/>
          <w:sz w:val="13"/>
          <w:szCs w:val="13"/>
          <w:lang w:val="nl-NL"/>
        </w:rPr>
        <w:t>Fiscaal Praktijkblad</w:t>
      </w:r>
      <w:r w:rsidRPr="00725F1A">
        <w:rPr>
          <w:sz w:val="13"/>
          <w:szCs w:val="13"/>
          <w:lang w:val="nl-NL"/>
        </w:rPr>
        <w:t xml:space="preserve"> 2023-0147, p. 17-25.</w:t>
      </w:r>
    </w:p>
  </w:footnote>
  <w:footnote w:id="85">
    <w:p w14:paraId="0EF657AC" w14:textId="73C8DCB1" w:rsidR="00DC145A" w:rsidRPr="00725F1A" w:rsidRDefault="00DC145A" w:rsidP="00DC145A">
      <w:pPr>
        <w:pStyle w:val="Voetnoottekst"/>
        <w:rPr>
          <w:sz w:val="13"/>
          <w:szCs w:val="13"/>
          <w:lang w:val="nl-NL"/>
        </w:rPr>
      </w:pPr>
      <w:r w:rsidRPr="00725F1A">
        <w:rPr>
          <w:rStyle w:val="Voetnootmarkering"/>
          <w:sz w:val="13"/>
          <w:szCs w:val="13"/>
        </w:rPr>
        <w:footnoteRef/>
      </w:r>
      <w:r w:rsidRPr="00725F1A">
        <w:rPr>
          <w:sz w:val="13"/>
          <w:szCs w:val="13"/>
          <w:lang w:val="nl-NL"/>
        </w:rPr>
        <w:t xml:space="preserve"> Zie voor een toelichting hierop de artikelsgewijze toelichting bij het voorgestelde artikel </w:t>
      </w:r>
      <w:r w:rsidR="00725F1A" w:rsidRPr="00725F1A">
        <w:rPr>
          <w:sz w:val="13"/>
          <w:szCs w:val="13"/>
          <w:lang w:val="nl-NL"/>
        </w:rPr>
        <w:t>5</w:t>
      </w:r>
      <w:r w:rsidR="00725F1A">
        <w:rPr>
          <w:sz w:val="13"/>
          <w:szCs w:val="13"/>
          <w:lang w:val="nl-NL"/>
        </w:rPr>
        <w:t>.20</w:t>
      </w:r>
      <w:r w:rsidRPr="00725F1A">
        <w:rPr>
          <w:sz w:val="13"/>
          <w:szCs w:val="13"/>
          <w:lang w:val="nl-NL"/>
        </w:rPr>
        <w:t xml:space="preserve"> Wet IB 2001.</w:t>
      </w:r>
    </w:p>
  </w:footnote>
  <w:footnote w:id="86">
    <w:p w14:paraId="1B8E1929" w14:textId="77777777" w:rsidR="00DC145A" w:rsidRPr="00725F1A" w:rsidRDefault="00DC145A" w:rsidP="00DC145A">
      <w:pPr>
        <w:pStyle w:val="Voetnoottekst"/>
        <w:rPr>
          <w:sz w:val="13"/>
          <w:szCs w:val="13"/>
          <w:lang w:val="nl-NL"/>
        </w:rPr>
      </w:pPr>
      <w:r w:rsidRPr="00725F1A">
        <w:rPr>
          <w:rStyle w:val="Voetnootmarkering"/>
          <w:sz w:val="13"/>
          <w:szCs w:val="13"/>
        </w:rPr>
        <w:footnoteRef/>
      </w:r>
      <w:r w:rsidRPr="00725F1A">
        <w:rPr>
          <w:sz w:val="13"/>
          <w:szCs w:val="13"/>
          <w:lang w:val="nl-NL"/>
        </w:rPr>
        <w:t xml:space="preserve"> Artikel 52, vierde lid, AWR.</w:t>
      </w:r>
    </w:p>
  </w:footnote>
  <w:footnote w:id="87">
    <w:p w14:paraId="3567EBCC" w14:textId="77777777" w:rsidR="00DC145A" w:rsidRPr="00725F1A" w:rsidRDefault="00DC145A" w:rsidP="00DC145A">
      <w:pPr>
        <w:pStyle w:val="Voetnoottekst"/>
        <w:rPr>
          <w:sz w:val="13"/>
          <w:szCs w:val="13"/>
          <w:lang w:val="nl-NL"/>
        </w:rPr>
      </w:pPr>
      <w:r w:rsidRPr="00725F1A">
        <w:rPr>
          <w:rStyle w:val="Voetnootmarkering"/>
          <w:sz w:val="13"/>
          <w:szCs w:val="13"/>
        </w:rPr>
        <w:footnoteRef/>
      </w:r>
      <w:r w:rsidRPr="00725F1A">
        <w:rPr>
          <w:sz w:val="13"/>
          <w:szCs w:val="13"/>
          <w:lang w:val="nl-NL"/>
        </w:rPr>
        <w:t xml:space="preserve"> HR 25 juni 2021, ECLI:NL:HR:2021:986.</w:t>
      </w:r>
    </w:p>
  </w:footnote>
  <w:footnote w:id="88">
    <w:p w14:paraId="6ECDC9E6" w14:textId="77777777" w:rsidR="00DC145A" w:rsidRPr="00725F1A" w:rsidRDefault="00DC145A" w:rsidP="00DC145A">
      <w:pPr>
        <w:pStyle w:val="Voetnoottekst"/>
        <w:rPr>
          <w:sz w:val="13"/>
          <w:szCs w:val="13"/>
          <w:lang w:val="de-DE"/>
        </w:rPr>
      </w:pPr>
      <w:r w:rsidRPr="00725F1A">
        <w:rPr>
          <w:rStyle w:val="Voetnootmarkering"/>
          <w:sz w:val="13"/>
          <w:szCs w:val="13"/>
        </w:rPr>
        <w:footnoteRef/>
      </w:r>
      <w:r w:rsidRPr="00725F1A">
        <w:rPr>
          <w:sz w:val="13"/>
          <w:szCs w:val="13"/>
          <w:lang w:val="de-DE"/>
        </w:rPr>
        <w:t xml:space="preserve"> HR 27 mei 2022, ECLI:NL:HR:2022:767.</w:t>
      </w:r>
    </w:p>
  </w:footnote>
  <w:footnote w:id="89">
    <w:p w14:paraId="67C75FC2" w14:textId="77777777" w:rsidR="00DC145A" w:rsidRPr="006D20F0" w:rsidRDefault="00DC145A" w:rsidP="00DC145A">
      <w:pPr>
        <w:pStyle w:val="Voetnoottekst"/>
        <w:rPr>
          <w:sz w:val="16"/>
          <w:szCs w:val="16"/>
          <w:lang w:val="nl-NL"/>
        </w:rPr>
      </w:pPr>
      <w:r w:rsidRPr="00725F1A">
        <w:rPr>
          <w:rStyle w:val="Voetnootmarkering"/>
          <w:sz w:val="13"/>
          <w:szCs w:val="13"/>
        </w:rPr>
        <w:footnoteRef/>
      </w:r>
      <w:r w:rsidRPr="00725F1A">
        <w:rPr>
          <w:sz w:val="13"/>
          <w:szCs w:val="13"/>
          <w:lang w:val="nl-NL"/>
        </w:rPr>
        <w:t xml:space="preserve"> Kamerstukken II 2022/23, 36202, nr. 6, p. 15-16.</w:t>
      </w:r>
    </w:p>
  </w:footnote>
  <w:footnote w:id="90">
    <w:p w14:paraId="66B18232" w14:textId="77777777" w:rsidR="00DC145A" w:rsidRPr="00725F1A" w:rsidRDefault="00DC145A" w:rsidP="00DC145A">
      <w:pPr>
        <w:pStyle w:val="Voetnoottekst"/>
        <w:rPr>
          <w:sz w:val="13"/>
          <w:szCs w:val="13"/>
          <w:lang w:val="nl-NL"/>
        </w:rPr>
      </w:pPr>
      <w:r w:rsidRPr="00725F1A">
        <w:rPr>
          <w:rStyle w:val="Voetnootmarkering"/>
          <w:sz w:val="13"/>
          <w:szCs w:val="13"/>
        </w:rPr>
        <w:footnoteRef/>
      </w:r>
      <w:r w:rsidRPr="00725F1A">
        <w:rPr>
          <w:sz w:val="13"/>
          <w:szCs w:val="13"/>
          <w:lang w:val="nl-NL"/>
        </w:rPr>
        <w:t xml:space="preserve"> De beoogde datum van inwerkingtreding is 1 januari 2028. Afhankelijk van de definitieve datum van inwerkingtreding worden de data 1 januari 2028 en 31 december 2027 in het voorgestelde artikel 10a.15 Wet IB 2001 nog aangepast op grond van artikel VII.</w:t>
      </w:r>
    </w:p>
  </w:footnote>
  <w:footnote w:id="91">
    <w:p w14:paraId="42DCA782" w14:textId="77777777" w:rsidR="00DC145A" w:rsidRPr="00725F1A" w:rsidRDefault="00DC145A" w:rsidP="00DC145A">
      <w:pPr>
        <w:pStyle w:val="Voetnoottekst"/>
        <w:rPr>
          <w:sz w:val="13"/>
          <w:szCs w:val="13"/>
          <w:lang w:val="nl-NL"/>
        </w:rPr>
      </w:pPr>
      <w:r w:rsidRPr="00725F1A">
        <w:rPr>
          <w:rStyle w:val="Voetnootmarkering"/>
          <w:sz w:val="13"/>
          <w:szCs w:val="13"/>
        </w:rPr>
        <w:footnoteRef/>
      </w:r>
      <w:r w:rsidRPr="00725F1A">
        <w:rPr>
          <w:sz w:val="13"/>
          <w:szCs w:val="13"/>
          <w:lang w:val="nl-NL"/>
        </w:rPr>
        <w:t xml:space="preserve"> De beoogde datum van inwerkingtreding is 1 januari 2028. Afhankelijk van de definitieve datum van inwerkingtreding wordt het jaartal 2028 in het voorgestelde artikel 10a.30 Wet IB 2001 nog aangepast op grond van artikel VII.</w:t>
      </w:r>
    </w:p>
  </w:footnote>
  <w:footnote w:id="92">
    <w:p w14:paraId="2612FCEC" w14:textId="77777777" w:rsidR="00DC145A" w:rsidRPr="006D20F0" w:rsidRDefault="00DC145A" w:rsidP="00DC145A">
      <w:pPr>
        <w:pStyle w:val="Voetnoottekst"/>
        <w:rPr>
          <w:sz w:val="16"/>
          <w:szCs w:val="16"/>
          <w:lang w:val="nl-NL"/>
        </w:rPr>
      </w:pPr>
      <w:r w:rsidRPr="00725F1A">
        <w:rPr>
          <w:rStyle w:val="Voetnootmarkering"/>
          <w:sz w:val="13"/>
          <w:szCs w:val="13"/>
        </w:rPr>
        <w:footnoteRef/>
      </w:r>
      <w:r w:rsidRPr="00725F1A">
        <w:rPr>
          <w:sz w:val="13"/>
          <w:szCs w:val="13"/>
          <w:lang w:val="nl-NL"/>
        </w:rPr>
        <w:t xml:space="preserve"> De beoogde datum van inwerkingtreding is 1 januari 2028. Afhankelijk van de definitieve datum van inwerkingtreding wordt die datum in het voorgestelde artikel 10a.31 Wet IB 2001 nog aangepast op grond van artikel VII.</w:t>
      </w:r>
    </w:p>
  </w:footnote>
  <w:footnote w:id="93">
    <w:p w14:paraId="417DA348" w14:textId="77777777" w:rsidR="00DC145A" w:rsidRPr="00725F1A" w:rsidRDefault="00DC145A" w:rsidP="00DC145A">
      <w:pPr>
        <w:pStyle w:val="Voetnoottekst"/>
        <w:rPr>
          <w:sz w:val="13"/>
          <w:szCs w:val="13"/>
          <w:lang w:val="nl-NL"/>
        </w:rPr>
      </w:pPr>
      <w:r w:rsidRPr="00725F1A">
        <w:rPr>
          <w:rStyle w:val="Voetnootmarkering"/>
          <w:sz w:val="13"/>
          <w:szCs w:val="13"/>
        </w:rPr>
        <w:footnoteRef/>
      </w:r>
      <w:r w:rsidRPr="00725F1A">
        <w:rPr>
          <w:sz w:val="13"/>
          <w:szCs w:val="13"/>
          <w:lang w:val="nl-NL"/>
        </w:rPr>
        <w:t xml:space="preserve"> De beoogde datum van inwerkingtreding is 1 januari 2028. Afhankelijk van de definitieve datum van inwerkingtreding worden de data die worden genoemd in de voorgestelde wijziging van artikel I, onderdeel AL, Invoeringswet Wet IB 2001 nog aangepast op grond van artikel VII.</w:t>
      </w:r>
    </w:p>
  </w:footnote>
  <w:footnote w:id="94">
    <w:p w14:paraId="0BEDC7D1" w14:textId="77777777" w:rsidR="00DC145A" w:rsidRPr="00725F1A" w:rsidRDefault="00DC145A" w:rsidP="00DC145A">
      <w:pPr>
        <w:pStyle w:val="Voetnoottekst"/>
        <w:rPr>
          <w:sz w:val="13"/>
          <w:szCs w:val="13"/>
          <w:lang w:val="nl-NL"/>
        </w:rPr>
      </w:pPr>
      <w:r w:rsidRPr="00725F1A">
        <w:rPr>
          <w:rStyle w:val="Voetnootmarkering"/>
          <w:sz w:val="13"/>
          <w:szCs w:val="13"/>
        </w:rPr>
        <w:footnoteRef/>
      </w:r>
      <w:r w:rsidRPr="00725F1A">
        <w:rPr>
          <w:sz w:val="13"/>
          <w:szCs w:val="13"/>
          <w:lang w:val="nl-NL"/>
        </w:rPr>
        <w:t xml:space="preserve"> De beoogde datum van inwerkingtreding is 1 januari 2028. Afhankelijk van de definitieve datum van inwerkingtreding worden de data die worden genoemd in de voorgestelde wijziging van artikel I, onderdeel AM, Invoeringswet Wet IB 2001 nog aangepast op grond van artikel VII.</w:t>
      </w:r>
    </w:p>
  </w:footnote>
  <w:footnote w:id="95">
    <w:p w14:paraId="3C175B6B" w14:textId="77777777" w:rsidR="00DC145A" w:rsidRPr="00725F1A" w:rsidRDefault="00DC145A" w:rsidP="00DC145A">
      <w:pPr>
        <w:pStyle w:val="Voetnoottekst"/>
        <w:rPr>
          <w:sz w:val="13"/>
          <w:szCs w:val="13"/>
          <w:lang w:val="nl-NL"/>
        </w:rPr>
      </w:pPr>
      <w:r w:rsidRPr="00725F1A">
        <w:rPr>
          <w:rStyle w:val="Voetnootmarkering"/>
          <w:sz w:val="13"/>
          <w:szCs w:val="13"/>
        </w:rPr>
        <w:footnoteRef/>
      </w:r>
      <w:r w:rsidRPr="00725F1A">
        <w:rPr>
          <w:sz w:val="13"/>
          <w:szCs w:val="13"/>
          <w:lang w:val="nl-NL"/>
        </w:rPr>
        <w:t xml:space="preserve"> Dit is de beoogde datum van inwerkingtreding. De definitieve datum van inwerkingtreding wordt bij koninklijk besluit vastgesteld.</w:t>
      </w:r>
    </w:p>
  </w:footnote>
  <w:footnote w:id="96">
    <w:p w14:paraId="671ADE14" w14:textId="77777777" w:rsidR="00DC145A" w:rsidRPr="00725F1A" w:rsidRDefault="00DC145A" w:rsidP="00DC145A">
      <w:pPr>
        <w:pStyle w:val="Voetnoottekst"/>
        <w:rPr>
          <w:sz w:val="13"/>
          <w:szCs w:val="13"/>
          <w:lang w:val="nl-NL"/>
        </w:rPr>
      </w:pPr>
      <w:r w:rsidRPr="00725F1A">
        <w:rPr>
          <w:rStyle w:val="Voetnootmarkering"/>
          <w:sz w:val="13"/>
          <w:szCs w:val="13"/>
        </w:rPr>
        <w:footnoteRef/>
      </w:r>
      <w:r w:rsidRPr="00725F1A">
        <w:rPr>
          <w:sz w:val="13"/>
          <w:szCs w:val="13"/>
          <w:lang w:val="nl-NL"/>
        </w:rPr>
        <w:t xml:space="preserve"> </w:t>
      </w:r>
      <w:bookmarkStart w:id="144" w:name="_Hlk197009757"/>
      <w:r w:rsidRPr="00725F1A">
        <w:rPr>
          <w:sz w:val="13"/>
          <w:szCs w:val="13"/>
          <w:lang w:val="nl-NL"/>
        </w:rPr>
        <w:t xml:space="preserve">Dat het totale bedrag van de vrijstelling per persoon maar één keer mag worden gebruikt (en het dus een lifetime-vrijstelling is), volgt uit </w:t>
      </w:r>
      <w:r w:rsidRPr="00725F1A">
        <w:rPr>
          <w:bCs/>
          <w:sz w:val="13"/>
          <w:szCs w:val="13"/>
          <w:lang w:val="nl-NL"/>
        </w:rPr>
        <w:t>hoofdstuk 2, artikel I, onderdeel AP, eerste lid, Invoeringswet Wet IB 2001 in samenhang met artikel 26a, derde lid, Wet IB 1964, zoals dat luidde op 31 december 2000.</w:t>
      </w:r>
      <w:bookmarkEnd w:id="144"/>
      <w:r w:rsidRPr="00725F1A">
        <w:rPr>
          <w:bCs/>
          <w:sz w:val="13"/>
          <w:szCs w:val="13"/>
          <w:lang w:val="nl-NL"/>
        </w:rPr>
        <w:t xml:space="preserve"> </w:t>
      </w:r>
    </w:p>
  </w:footnote>
  <w:footnote w:id="97">
    <w:p w14:paraId="0CC686AD" w14:textId="77777777" w:rsidR="00DC145A" w:rsidRPr="00725F1A" w:rsidRDefault="00DC145A" w:rsidP="00DC145A">
      <w:pPr>
        <w:pStyle w:val="Voetnoottekst"/>
        <w:rPr>
          <w:sz w:val="13"/>
          <w:szCs w:val="13"/>
          <w:lang w:val="nl-NL"/>
        </w:rPr>
      </w:pPr>
      <w:r w:rsidRPr="00725F1A">
        <w:rPr>
          <w:rStyle w:val="Voetnootmarkering"/>
          <w:sz w:val="13"/>
          <w:szCs w:val="13"/>
        </w:rPr>
        <w:footnoteRef/>
      </w:r>
      <w:r w:rsidRPr="00725F1A">
        <w:rPr>
          <w:sz w:val="13"/>
          <w:szCs w:val="13"/>
          <w:lang w:val="nl-NL"/>
        </w:rPr>
        <w:t xml:space="preserve"> Bij een fictieve vervreemding wordt op grond van het voorgestelde artikel 5.37, tweede lid, Wet IB 2001 gedaan alsof een voorwerp is verkocht. De belastingschuldige hoeft het voorwerp – bijvoorbeeld zijn vakantiehuis – bij emigratie niet daadwerkelijk te hebben verkocht om te worden geconfronteerd met een belastingaanslag. Voor het bepalen van de vermogenswinst wordt uitgegaan van de waarde</w:t>
      </w:r>
      <w:r w:rsidRPr="00725F1A">
        <w:rPr>
          <w:bCs/>
          <w:sz w:val="13"/>
          <w:szCs w:val="13"/>
          <w:lang w:val="nl-NL"/>
        </w:rPr>
        <w:t xml:space="preserve"> in het economische verkeer van het voorwerp op het tijdstip</w:t>
      </w:r>
      <w:r w:rsidRPr="00725F1A">
        <w:rPr>
          <w:sz w:val="13"/>
          <w:szCs w:val="13"/>
          <w:lang w:val="nl-NL"/>
        </w:rPr>
        <w:t xml:space="preserve"> waarop de fictieve vervreemding plaatsvindt.</w:t>
      </w:r>
    </w:p>
  </w:footnote>
  <w:footnote w:id="98">
    <w:p w14:paraId="3729536B" w14:textId="77777777" w:rsidR="00DC145A" w:rsidRPr="006D20F0" w:rsidRDefault="00DC145A" w:rsidP="00DC145A">
      <w:pPr>
        <w:pStyle w:val="Voetnoottekst"/>
        <w:rPr>
          <w:sz w:val="16"/>
          <w:szCs w:val="16"/>
          <w:lang w:val="nl-NL"/>
        </w:rPr>
      </w:pPr>
      <w:r w:rsidRPr="00725F1A">
        <w:rPr>
          <w:rStyle w:val="Voetnootmarkering"/>
          <w:sz w:val="13"/>
          <w:szCs w:val="13"/>
        </w:rPr>
        <w:footnoteRef/>
      </w:r>
      <w:r w:rsidRPr="00725F1A">
        <w:rPr>
          <w:sz w:val="13"/>
          <w:szCs w:val="13"/>
          <w:lang w:val="nl-NL"/>
        </w:rPr>
        <w:t xml:space="preserve"> Om dezelfde reden is verrekening niet mogelijk met betrekking tot bedragen aan inkomstenbelasting ter zake van de vervreemding van tot een aanmerkelijk belang behorende aandelen, winstbewijzen of schuldvorderingen in geval van emigratie van de aanmerkelijkbelanghouder. Zie ter toelichting Kamerstukken II 1997/98, 25688, nr. 3, p. 19.</w:t>
      </w:r>
    </w:p>
  </w:footnote>
  <w:footnote w:id="99">
    <w:p w14:paraId="47720F08" w14:textId="77777777" w:rsidR="00DC145A" w:rsidRPr="00725F1A" w:rsidRDefault="00DC145A" w:rsidP="00DC145A">
      <w:pPr>
        <w:pStyle w:val="Voetnoottekst"/>
        <w:rPr>
          <w:sz w:val="13"/>
          <w:szCs w:val="13"/>
          <w:lang w:val="nl-NL"/>
        </w:rPr>
      </w:pPr>
      <w:r w:rsidRPr="00725F1A">
        <w:rPr>
          <w:rStyle w:val="Voetnootmarkering"/>
          <w:sz w:val="13"/>
          <w:szCs w:val="13"/>
        </w:rPr>
        <w:footnoteRef/>
      </w:r>
      <w:r w:rsidRPr="00725F1A">
        <w:rPr>
          <w:sz w:val="13"/>
          <w:szCs w:val="13"/>
          <w:lang w:val="nl-NL"/>
        </w:rPr>
        <w:t xml:space="preserve"> In de URIW 1990 zal worden geregeld dat het uitstel op verzoek van de belastingschuldige kan worden voortgezet.</w:t>
      </w:r>
    </w:p>
  </w:footnote>
  <w:footnote w:id="100">
    <w:p w14:paraId="7DB7739A" w14:textId="77777777" w:rsidR="00DC145A" w:rsidRPr="00725F1A" w:rsidRDefault="00DC145A" w:rsidP="00DC145A">
      <w:pPr>
        <w:pStyle w:val="Voetnoottekst"/>
        <w:rPr>
          <w:sz w:val="13"/>
          <w:szCs w:val="13"/>
          <w:lang w:val="nl-NL"/>
        </w:rPr>
      </w:pPr>
      <w:r w:rsidRPr="00725F1A">
        <w:rPr>
          <w:rStyle w:val="Voetnootmarkering"/>
          <w:sz w:val="13"/>
          <w:szCs w:val="13"/>
        </w:rPr>
        <w:footnoteRef/>
      </w:r>
      <w:r w:rsidRPr="00725F1A">
        <w:rPr>
          <w:sz w:val="13"/>
          <w:szCs w:val="13"/>
          <w:lang w:val="nl-NL"/>
        </w:rPr>
        <w:t xml:space="preserve"> Artikel 25, achtste lid, IW 1990 ziet onder andere op de situatie dat een conserverende belastingaanslag is opgelegd vanwege de emigratie van een aanmerkelijkbelanghouder.</w:t>
      </w:r>
    </w:p>
  </w:footnote>
  <w:footnote w:id="101">
    <w:p w14:paraId="01DAE903" w14:textId="77777777" w:rsidR="00DC145A" w:rsidRPr="006D20F0" w:rsidRDefault="00DC145A" w:rsidP="00DC145A">
      <w:pPr>
        <w:pStyle w:val="Voetnoottekst"/>
        <w:rPr>
          <w:sz w:val="16"/>
          <w:szCs w:val="16"/>
          <w:lang w:val="nl-NL"/>
        </w:rPr>
      </w:pPr>
      <w:r w:rsidRPr="00725F1A">
        <w:rPr>
          <w:rStyle w:val="Voetnootmarkering"/>
          <w:sz w:val="13"/>
          <w:szCs w:val="13"/>
        </w:rPr>
        <w:footnoteRef/>
      </w:r>
      <w:r w:rsidRPr="00725F1A">
        <w:rPr>
          <w:sz w:val="13"/>
          <w:szCs w:val="13"/>
          <w:lang w:val="nl-NL"/>
        </w:rPr>
        <w:t xml:space="preserve"> Kamerstukken II 1996/97, 24761, nr. 8, p. 22.</w:t>
      </w:r>
    </w:p>
  </w:footnote>
  <w:footnote w:id="102">
    <w:p w14:paraId="4629DA8D" w14:textId="77777777" w:rsidR="00DC145A" w:rsidRPr="00725F1A" w:rsidRDefault="00DC145A" w:rsidP="00DC145A">
      <w:pPr>
        <w:pStyle w:val="Voetnoottekst"/>
        <w:rPr>
          <w:sz w:val="13"/>
          <w:szCs w:val="13"/>
          <w:lang w:val="nl-NL"/>
        </w:rPr>
      </w:pPr>
      <w:r w:rsidRPr="00725F1A">
        <w:rPr>
          <w:rStyle w:val="Voetnootmarkering"/>
          <w:sz w:val="13"/>
          <w:szCs w:val="13"/>
        </w:rPr>
        <w:footnoteRef/>
      </w:r>
      <w:r w:rsidRPr="00725F1A">
        <w:rPr>
          <w:sz w:val="13"/>
          <w:szCs w:val="13"/>
          <w:lang w:val="nl-NL"/>
        </w:rPr>
        <w:t xml:space="preserve"> In de URIW 1990 zal worden geregeld dat de ontvanger de belastingschuldige op diens schriftelijk verzoek kwijtschelding zal verlenen alsmede in welke situatie een schriftelijk verzoek hiertoe achterwege kan blijven.</w:t>
      </w:r>
    </w:p>
  </w:footnote>
  <w:footnote w:id="103">
    <w:p w14:paraId="4EB2317C" w14:textId="77777777" w:rsidR="00DC145A" w:rsidRPr="00725F1A" w:rsidRDefault="00DC145A" w:rsidP="00DC145A">
      <w:pPr>
        <w:pStyle w:val="Voetnoottekst"/>
        <w:rPr>
          <w:sz w:val="13"/>
          <w:szCs w:val="13"/>
          <w:lang w:val="nl-NL"/>
        </w:rPr>
      </w:pPr>
      <w:r w:rsidRPr="00725F1A">
        <w:rPr>
          <w:rStyle w:val="Voetnootmarkering"/>
          <w:sz w:val="13"/>
          <w:szCs w:val="13"/>
        </w:rPr>
        <w:footnoteRef/>
      </w:r>
      <w:r w:rsidRPr="00725F1A">
        <w:rPr>
          <w:sz w:val="13"/>
          <w:szCs w:val="13"/>
          <w:lang w:val="nl-NL"/>
        </w:rPr>
        <w:t xml:space="preserve"> De beoogde datum van inwerkingtreding is 1 januari 2028. Afhankelijk van de definitieve datum van inwerkingtreding wordt de datum van 1 januari 2028 in artikel V nog aangepast op grond van artikel VII.</w:t>
      </w:r>
    </w:p>
  </w:footnote>
  <w:footnote w:id="104">
    <w:p w14:paraId="25213FDC" w14:textId="77777777" w:rsidR="00DC145A" w:rsidRPr="00725F1A" w:rsidRDefault="00DC145A" w:rsidP="00DC145A">
      <w:pPr>
        <w:pStyle w:val="Voetnoottekst"/>
        <w:rPr>
          <w:sz w:val="13"/>
          <w:szCs w:val="13"/>
          <w:lang w:val="nl-NL"/>
        </w:rPr>
      </w:pPr>
      <w:r w:rsidRPr="00725F1A">
        <w:rPr>
          <w:rStyle w:val="Voetnootmarkering"/>
          <w:sz w:val="13"/>
          <w:szCs w:val="13"/>
        </w:rPr>
        <w:footnoteRef/>
      </w:r>
      <w:r w:rsidRPr="00725F1A">
        <w:rPr>
          <w:sz w:val="13"/>
          <w:szCs w:val="13"/>
          <w:lang w:val="nl-NL"/>
        </w:rPr>
        <w:t xml:space="preserve"> De beoogde datum van inwerkingtreding is 1 januari 2028. Afhankelijk van de definitieve datum van inwerkingtreding worden het jaartal 2028 en de datum van 31 december 2027 in artikel VI nog aangepast op grond van artikel VII.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B7D62" w14:textId="77777777" w:rsidR="004155D6" w:rsidRDefault="004155D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BB810" w14:textId="77777777" w:rsidR="004155D6" w:rsidRDefault="004155D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BD94F" w14:textId="77777777" w:rsidR="004155D6" w:rsidRDefault="004155D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744CC"/>
    <w:multiLevelType w:val="hybridMultilevel"/>
    <w:tmpl w:val="25CC4BF8"/>
    <w:lvl w:ilvl="0" w:tplc="04130001">
      <w:start w:val="1"/>
      <w:numFmt w:val="bullet"/>
      <w:lvlText w:val=""/>
      <w:lvlJc w:val="left"/>
      <w:pPr>
        <w:ind w:left="501"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97A42B9"/>
    <w:multiLevelType w:val="multilevel"/>
    <w:tmpl w:val="8C6CADCC"/>
    <w:lvl w:ilvl="0">
      <w:start w:val="1"/>
      <w:numFmt w:val="decimal"/>
      <w:pStyle w:val="Kop2"/>
      <w:lvlText w:val="%1."/>
      <w:lvlJc w:val="left"/>
      <w:pPr>
        <w:ind w:left="1077" w:hanging="360"/>
      </w:pPr>
      <w:rPr>
        <w:rFonts w:hint="default"/>
      </w:rPr>
    </w:lvl>
    <w:lvl w:ilvl="1">
      <w:start w:val="4"/>
      <w:numFmt w:val="decimal"/>
      <w:isLgl/>
      <w:lvlText w:val="%1.%2"/>
      <w:lvlJc w:val="left"/>
      <w:pPr>
        <w:ind w:left="1077" w:hanging="36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2157" w:hanging="144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517" w:hanging="1800"/>
      </w:pPr>
      <w:rPr>
        <w:rFonts w:hint="default"/>
      </w:rPr>
    </w:lvl>
    <w:lvl w:ilvl="8">
      <w:start w:val="1"/>
      <w:numFmt w:val="decimal"/>
      <w:isLgl/>
      <w:lvlText w:val="%1.%2.%3.%4.%5.%6.%7.%8.%9"/>
      <w:lvlJc w:val="left"/>
      <w:pPr>
        <w:ind w:left="2877" w:hanging="2160"/>
      </w:pPr>
      <w:rPr>
        <w:rFonts w:hint="default"/>
      </w:rPr>
    </w:lvl>
  </w:abstractNum>
  <w:abstractNum w:abstractNumId="2" w15:restartNumberingAfterBreak="0">
    <w:nsid w:val="1003636F"/>
    <w:multiLevelType w:val="hybridMultilevel"/>
    <w:tmpl w:val="A4C6C5B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3" w15:restartNumberingAfterBreak="0">
    <w:nsid w:val="1582578C"/>
    <w:multiLevelType w:val="hybridMultilevel"/>
    <w:tmpl w:val="C19E579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5977D53"/>
    <w:multiLevelType w:val="hybridMultilevel"/>
    <w:tmpl w:val="E11C7BA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CC01FC0"/>
    <w:multiLevelType w:val="hybridMultilevel"/>
    <w:tmpl w:val="83FCDED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7535041"/>
    <w:multiLevelType w:val="hybridMultilevel"/>
    <w:tmpl w:val="4510F77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92F23B0"/>
    <w:multiLevelType w:val="hybridMultilevel"/>
    <w:tmpl w:val="91CCBA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B8B2EAA"/>
    <w:multiLevelType w:val="hybridMultilevel"/>
    <w:tmpl w:val="BF98B94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2DC356F8"/>
    <w:multiLevelType w:val="hybridMultilevel"/>
    <w:tmpl w:val="3A82F83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E0F26F4"/>
    <w:multiLevelType w:val="hybridMultilevel"/>
    <w:tmpl w:val="7CB83C8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6674F0A"/>
    <w:multiLevelType w:val="hybridMultilevel"/>
    <w:tmpl w:val="A7B2F956"/>
    <w:lvl w:ilvl="0" w:tplc="7CDC8B32">
      <w:start w:val="3"/>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7807217"/>
    <w:multiLevelType w:val="hybridMultilevel"/>
    <w:tmpl w:val="8C922592"/>
    <w:lvl w:ilvl="0" w:tplc="08B2DCC8">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B863144"/>
    <w:multiLevelType w:val="hybridMultilevel"/>
    <w:tmpl w:val="C256F05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BD46E18"/>
    <w:multiLevelType w:val="hybridMultilevel"/>
    <w:tmpl w:val="55D071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E23160D"/>
    <w:multiLevelType w:val="hybridMultilevel"/>
    <w:tmpl w:val="2D28E19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6" w15:restartNumberingAfterBreak="0">
    <w:nsid w:val="42E62D2F"/>
    <w:multiLevelType w:val="multilevel"/>
    <w:tmpl w:val="0216770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7" w15:restartNumberingAfterBreak="0">
    <w:nsid w:val="48B917E7"/>
    <w:multiLevelType w:val="hybridMultilevel"/>
    <w:tmpl w:val="7A14CC1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8" w15:restartNumberingAfterBreak="0">
    <w:nsid w:val="4EE332B8"/>
    <w:multiLevelType w:val="hybridMultilevel"/>
    <w:tmpl w:val="1A44E7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3BB02D8"/>
    <w:multiLevelType w:val="hybridMultilevel"/>
    <w:tmpl w:val="47029CD6"/>
    <w:lvl w:ilvl="0" w:tplc="04130001">
      <w:start w:val="1"/>
      <w:numFmt w:val="bullet"/>
      <w:lvlText w:val=""/>
      <w:lvlJc w:val="left"/>
      <w:pPr>
        <w:ind w:left="720" w:hanging="360"/>
      </w:pPr>
      <w:rPr>
        <w:rFonts w:ascii="Symbol" w:hAnsi="Symbol" w:hint="default"/>
      </w:rPr>
    </w:lvl>
    <w:lvl w:ilvl="1" w:tplc="3A845F40">
      <w:numFmt w:val="bullet"/>
      <w:lvlText w:val="•"/>
      <w:lvlJc w:val="left"/>
      <w:pPr>
        <w:ind w:left="1440" w:hanging="360"/>
      </w:pPr>
      <w:rPr>
        <w:rFonts w:ascii="Verdana" w:eastAsia="DejaVu Sans" w:hAnsi="Verdana" w:cs="Lohit Hin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5B922E50"/>
    <w:multiLevelType w:val="hybridMultilevel"/>
    <w:tmpl w:val="034863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D610BCB"/>
    <w:multiLevelType w:val="hybridMultilevel"/>
    <w:tmpl w:val="389039B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FDD7B57"/>
    <w:multiLevelType w:val="hybridMultilevel"/>
    <w:tmpl w:val="95487CE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0DE6F4A"/>
    <w:multiLevelType w:val="hybridMultilevel"/>
    <w:tmpl w:val="78EC8706"/>
    <w:lvl w:ilvl="0" w:tplc="04130001">
      <w:start w:val="1"/>
      <w:numFmt w:val="bullet"/>
      <w:lvlText w:val=""/>
      <w:lvlJc w:val="left"/>
      <w:pPr>
        <w:ind w:left="2160" w:hanging="360"/>
      </w:pPr>
      <w:rPr>
        <w:rFonts w:ascii="Symbol" w:hAnsi="Symbol" w:hint="default"/>
      </w:rPr>
    </w:lvl>
    <w:lvl w:ilvl="1" w:tplc="04130003">
      <w:start w:val="1"/>
      <w:numFmt w:val="bullet"/>
      <w:lvlText w:val="o"/>
      <w:lvlJc w:val="left"/>
      <w:pPr>
        <w:ind w:left="2880" w:hanging="360"/>
      </w:pPr>
      <w:rPr>
        <w:rFonts w:ascii="Courier New" w:hAnsi="Courier New" w:cs="Courier New" w:hint="default"/>
      </w:rPr>
    </w:lvl>
    <w:lvl w:ilvl="2" w:tplc="04130005">
      <w:start w:val="1"/>
      <w:numFmt w:val="bullet"/>
      <w:lvlText w:val=""/>
      <w:lvlJc w:val="left"/>
      <w:pPr>
        <w:ind w:left="3600" w:hanging="360"/>
      </w:pPr>
      <w:rPr>
        <w:rFonts w:ascii="Wingdings" w:hAnsi="Wingdings" w:hint="default"/>
      </w:rPr>
    </w:lvl>
    <w:lvl w:ilvl="3" w:tplc="04130001">
      <w:start w:val="1"/>
      <w:numFmt w:val="bullet"/>
      <w:lvlText w:val=""/>
      <w:lvlJc w:val="left"/>
      <w:pPr>
        <w:ind w:left="4320" w:hanging="360"/>
      </w:pPr>
      <w:rPr>
        <w:rFonts w:ascii="Symbol" w:hAnsi="Symbol" w:hint="default"/>
      </w:rPr>
    </w:lvl>
    <w:lvl w:ilvl="4" w:tplc="04130003">
      <w:start w:val="1"/>
      <w:numFmt w:val="bullet"/>
      <w:lvlText w:val="o"/>
      <w:lvlJc w:val="left"/>
      <w:pPr>
        <w:ind w:left="5040" w:hanging="360"/>
      </w:pPr>
      <w:rPr>
        <w:rFonts w:ascii="Courier New" w:hAnsi="Courier New" w:cs="Courier New" w:hint="default"/>
      </w:rPr>
    </w:lvl>
    <w:lvl w:ilvl="5" w:tplc="04130005">
      <w:start w:val="1"/>
      <w:numFmt w:val="bullet"/>
      <w:lvlText w:val=""/>
      <w:lvlJc w:val="left"/>
      <w:pPr>
        <w:ind w:left="5760" w:hanging="360"/>
      </w:pPr>
      <w:rPr>
        <w:rFonts w:ascii="Wingdings" w:hAnsi="Wingdings" w:hint="default"/>
      </w:rPr>
    </w:lvl>
    <w:lvl w:ilvl="6" w:tplc="04130001">
      <w:start w:val="1"/>
      <w:numFmt w:val="bullet"/>
      <w:lvlText w:val=""/>
      <w:lvlJc w:val="left"/>
      <w:pPr>
        <w:ind w:left="6480" w:hanging="360"/>
      </w:pPr>
      <w:rPr>
        <w:rFonts w:ascii="Symbol" w:hAnsi="Symbol" w:hint="default"/>
      </w:rPr>
    </w:lvl>
    <w:lvl w:ilvl="7" w:tplc="04130003">
      <w:start w:val="1"/>
      <w:numFmt w:val="bullet"/>
      <w:lvlText w:val="o"/>
      <w:lvlJc w:val="left"/>
      <w:pPr>
        <w:ind w:left="7200" w:hanging="360"/>
      </w:pPr>
      <w:rPr>
        <w:rFonts w:ascii="Courier New" w:hAnsi="Courier New" w:cs="Courier New" w:hint="default"/>
      </w:rPr>
    </w:lvl>
    <w:lvl w:ilvl="8" w:tplc="04130005">
      <w:start w:val="1"/>
      <w:numFmt w:val="bullet"/>
      <w:lvlText w:val=""/>
      <w:lvlJc w:val="left"/>
      <w:pPr>
        <w:ind w:left="7920" w:hanging="360"/>
      </w:pPr>
      <w:rPr>
        <w:rFonts w:ascii="Wingdings" w:hAnsi="Wingdings" w:hint="default"/>
      </w:rPr>
    </w:lvl>
  </w:abstractNum>
  <w:abstractNum w:abstractNumId="24" w15:restartNumberingAfterBreak="0">
    <w:nsid w:val="61704FCE"/>
    <w:multiLevelType w:val="hybridMultilevel"/>
    <w:tmpl w:val="4626B118"/>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7A616EC"/>
    <w:multiLevelType w:val="hybridMultilevel"/>
    <w:tmpl w:val="21BA1D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85D7E71"/>
    <w:multiLevelType w:val="hybridMultilevel"/>
    <w:tmpl w:val="171CE2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9FE0599"/>
    <w:multiLevelType w:val="hybridMultilevel"/>
    <w:tmpl w:val="99F6E09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6A6319FA"/>
    <w:multiLevelType w:val="hybridMultilevel"/>
    <w:tmpl w:val="7E4EF4C8"/>
    <w:lvl w:ilvl="0" w:tplc="987EC7B4">
      <w:start w:val="1"/>
      <w:numFmt w:val="decimal"/>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29" w15:restartNumberingAfterBreak="0">
    <w:nsid w:val="6CFA77F1"/>
    <w:multiLevelType w:val="hybridMultilevel"/>
    <w:tmpl w:val="3BD0131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0" w15:restartNumberingAfterBreak="0">
    <w:nsid w:val="74E53C17"/>
    <w:multiLevelType w:val="hybridMultilevel"/>
    <w:tmpl w:val="6F74130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5CB47C8"/>
    <w:multiLevelType w:val="hybridMultilevel"/>
    <w:tmpl w:val="5D7CE61A"/>
    <w:lvl w:ilvl="0" w:tplc="EE94638C">
      <w:start w:val="7"/>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B400A65"/>
    <w:multiLevelType w:val="hybridMultilevel"/>
    <w:tmpl w:val="1FCEAB3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3" w15:restartNumberingAfterBreak="0">
    <w:nsid w:val="7CB50A40"/>
    <w:multiLevelType w:val="hybridMultilevel"/>
    <w:tmpl w:val="AF0AA3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15163633">
    <w:abstractNumId w:val="1"/>
  </w:num>
  <w:num w:numId="2" w16cid:durableId="1374304004">
    <w:abstractNumId w:val="28"/>
  </w:num>
  <w:num w:numId="3" w16cid:durableId="1193224482">
    <w:abstractNumId w:val="1"/>
    <w:lvlOverride w:ilvl="0">
      <w:startOverride w:val="1"/>
    </w:lvlOverride>
  </w:num>
  <w:num w:numId="4" w16cid:durableId="2011060155">
    <w:abstractNumId w:val="16"/>
  </w:num>
  <w:num w:numId="5" w16cid:durableId="808590925">
    <w:abstractNumId w:val="19"/>
  </w:num>
  <w:num w:numId="6" w16cid:durableId="1223560228">
    <w:abstractNumId w:val="17"/>
  </w:num>
  <w:num w:numId="7" w16cid:durableId="3033959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2291749">
    <w:abstractNumId w:val="17"/>
  </w:num>
  <w:num w:numId="9" w16cid:durableId="1905219774">
    <w:abstractNumId w:val="2"/>
  </w:num>
  <w:num w:numId="10" w16cid:durableId="828441019">
    <w:abstractNumId w:val="7"/>
  </w:num>
  <w:num w:numId="11" w16cid:durableId="278949970">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86694124">
    <w:abstractNumId w:val="1"/>
  </w:num>
  <w:num w:numId="13" w16cid:durableId="225410781">
    <w:abstractNumId w:val="11"/>
  </w:num>
  <w:num w:numId="14" w16cid:durableId="1525512552">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372348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9229534">
    <w:abstractNumId w:val="27"/>
  </w:num>
  <w:num w:numId="17" w16cid:durableId="1528635888">
    <w:abstractNumId w:val="32"/>
  </w:num>
  <w:num w:numId="18" w16cid:durableId="1693414810">
    <w:abstractNumId w:val="29"/>
  </w:num>
  <w:num w:numId="19" w16cid:durableId="102654732">
    <w:abstractNumId w:val="3"/>
  </w:num>
  <w:num w:numId="20" w16cid:durableId="10689083">
    <w:abstractNumId w:val="6"/>
  </w:num>
  <w:num w:numId="21" w16cid:durableId="1531071615">
    <w:abstractNumId w:val="8"/>
  </w:num>
  <w:num w:numId="22" w16cid:durableId="1115834043">
    <w:abstractNumId w:val="0"/>
  </w:num>
  <w:num w:numId="23" w16cid:durableId="312952111">
    <w:abstractNumId w:val="25"/>
  </w:num>
  <w:num w:numId="24" w16cid:durableId="1076633912">
    <w:abstractNumId w:val="21"/>
  </w:num>
  <w:num w:numId="25" w16cid:durableId="470634078">
    <w:abstractNumId w:val="15"/>
  </w:num>
  <w:num w:numId="26" w16cid:durableId="1282570225">
    <w:abstractNumId w:val="31"/>
  </w:num>
  <w:num w:numId="27" w16cid:durableId="1213925542">
    <w:abstractNumId w:val="26"/>
  </w:num>
  <w:num w:numId="28" w16cid:durableId="1547837727">
    <w:abstractNumId w:val="20"/>
  </w:num>
  <w:num w:numId="29" w16cid:durableId="644899437">
    <w:abstractNumId w:val="13"/>
  </w:num>
  <w:num w:numId="30" w16cid:durableId="2108888050">
    <w:abstractNumId w:val="13"/>
  </w:num>
  <w:num w:numId="31" w16cid:durableId="1349478495">
    <w:abstractNumId w:val="23"/>
  </w:num>
  <w:num w:numId="32" w16cid:durableId="1754358389">
    <w:abstractNumId w:val="5"/>
  </w:num>
  <w:num w:numId="33" w16cid:durableId="1708293979">
    <w:abstractNumId w:val="12"/>
  </w:num>
  <w:num w:numId="34" w16cid:durableId="1680043874">
    <w:abstractNumId w:val="22"/>
  </w:num>
  <w:num w:numId="35" w16cid:durableId="1104618326">
    <w:abstractNumId w:val="18"/>
  </w:num>
  <w:num w:numId="36" w16cid:durableId="562957368">
    <w:abstractNumId w:val="4"/>
  </w:num>
  <w:num w:numId="37" w16cid:durableId="1597203066">
    <w:abstractNumId w:val="24"/>
  </w:num>
  <w:num w:numId="38" w16cid:durableId="1963685059">
    <w:abstractNumId w:val="30"/>
  </w:num>
  <w:num w:numId="39" w16cid:durableId="701634568">
    <w:abstractNumId w:val="9"/>
  </w:num>
  <w:num w:numId="40" w16cid:durableId="541752403">
    <w:abstractNumId w:val="10"/>
  </w:num>
  <w:num w:numId="41" w16cid:durableId="1984919226">
    <w:abstractNumId w:val="33"/>
  </w:num>
  <w:num w:numId="42" w16cid:durableId="5825712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4D6"/>
    <w:rsid w:val="0000099B"/>
    <w:rsid w:val="00000EA6"/>
    <w:rsid w:val="00001073"/>
    <w:rsid w:val="0000170E"/>
    <w:rsid w:val="00001A1F"/>
    <w:rsid w:val="00002706"/>
    <w:rsid w:val="00003A3E"/>
    <w:rsid w:val="00004105"/>
    <w:rsid w:val="000045BF"/>
    <w:rsid w:val="0000472C"/>
    <w:rsid w:val="0000474C"/>
    <w:rsid w:val="000056B4"/>
    <w:rsid w:val="000064AF"/>
    <w:rsid w:val="0000711F"/>
    <w:rsid w:val="00010E9C"/>
    <w:rsid w:val="000118AD"/>
    <w:rsid w:val="000126F5"/>
    <w:rsid w:val="00012D2A"/>
    <w:rsid w:val="00012EA3"/>
    <w:rsid w:val="000136CA"/>
    <w:rsid w:val="000138BC"/>
    <w:rsid w:val="00014BCC"/>
    <w:rsid w:val="00022D78"/>
    <w:rsid w:val="000234AE"/>
    <w:rsid w:val="000236E5"/>
    <w:rsid w:val="0002379B"/>
    <w:rsid w:val="00023C30"/>
    <w:rsid w:val="00025154"/>
    <w:rsid w:val="000251F7"/>
    <w:rsid w:val="0002554E"/>
    <w:rsid w:val="00027AB9"/>
    <w:rsid w:val="00031621"/>
    <w:rsid w:val="0003165E"/>
    <w:rsid w:val="00032C9C"/>
    <w:rsid w:val="00032F1C"/>
    <w:rsid w:val="000330EC"/>
    <w:rsid w:val="00033387"/>
    <w:rsid w:val="00033484"/>
    <w:rsid w:val="00033933"/>
    <w:rsid w:val="00034A06"/>
    <w:rsid w:val="00034E44"/>
    <w:rsid w:val="00035972"/>
    <w:rsid w:val="00036560"/>
    <w:rsid w:val="00036827"/>
    <w:rsid w:val="00036901"/>
    <w:rsid w:val="000370B9"/>
    <w:rsid w:val="00037F75"/>
    <w:rsid w:val="00040319"/>
    <w:rsid w:val="000412AC"/>
    <w:rsid w:val="00043038"/>
    <w:rsid w:val="000435AA"/>
    <w:rsid w:val="0004383C"/>
    <w:rsid w:val="00045B5B"/>
    <w:rsid w:val="000504B8"/>
    <w:rsid w:val="00050651"/>
    <w:rsid w:val="00050868"/>
    <w:rsid w:val="000539D0"/>
    <w:rsid w:val="000540ED"/>
    <w:rsid w:val="00054475"/>
    <w:rsid w:val="000544A2"/>
    <w:rsid w:val="00054835"/>
    <w:rsid w:val="00054CD0"/>
    <w:rsid w:val="00055515"/>
    <w:rsid w:val="00055795"/>
    <w:rsid w:val="00060D16"/>
    <w:rsid w:val="0006132D"/>
    <w:rsid w:val="0006154C"/>
    <w:rsid w:val="00061ABD"/>
    <w:rsid w:val="00062752"/>
    <w:rsid w:val="0006540F"/>
    <w:rsid w:val="000659C0"/>
    <w:rsid w:val="000659E4"/>
    <w:rsid w:val="00065E5A"/>
    <w:rsid w:val="00070BBA"/>
    <w:rsid w:val="00071967"/>
    <w:rsid w:val="000720EF"/>
    <w:rsid w:val="000727E0"/>
    <w:rsid w:val="00073467"/>
    <w:rsid w:val="0007438D"/>
    <w:rsid w:val="00075427"/>
    <w:rsid w:val="0007571E"/>
    <w:rsid w:val="000762B1"/>
    <w:rsid w:val="000763BD"/>
    <w:rsid w:val="00076440"/>
    <w:rsid w:val="00076677"/>
    <w:rsid w:val="00077272"/>
    <w:rsid w:val="00080A8E"/>
    <w:rsid w:val="00081888"/>
    <w:rsid w:val="00081EFF"/>
    <w:rsid w:val="000828E1"/>
    <w:rsid w:val="00082B85"/>
    <w:rsid w:val="00082D0C"/>
    <w:rsid w:val="0008334A"/>
    <w:rsid w:val="00083AC9"/>
    <w:rsid w:val="000853E7"/>
    <w:rsid w:val="00085984"/>
    <w:rsid w:val="000859ED"/>
    <w:rsid w:val="00086718"/>
    <w:rsid w:val="0008718D"/>
    <w:rsid w:val="000918FE"/>
    <w:rsid w:val="00091B6D"/>
    <w:rsid w:val="00093A06"/>
    <w:rsid w:val="00095FD6"/>
    <w:rsid w:val="00096B4A"/>
    <w:rsid w:val="00096BD6"/>
    <w:rsid w:val="000979C4"/>
    <w:rsid w:val="000A048B"/>
    <w:rsid w:val="000A1A5F"/>
    <w:rsid w:val="000A2D83"/>
    <w:rsid w:val="000A3790"/>
    <w:rsid w:val="000A3A66"/>
    <w:rsid w:val="000A4960"/>
    <w:rsid w:val="000A60AB"/>
    <w:rsid w:val="000A6380"/>
    <w:rsid w:val="000A6604"/>
    <w:rsid w:val="000A7672"/>
    <w:rsid w:val="000A7ACB"/>
    <w:rsid w:val="000A7F95"/>
    <w:rsid w:val="000B1277"/>
    <w:rsid w:val="000B220C"/>
    <w:rsid w:val="000B2320"/>
    <w:rsid w:val="000B2CCF"/>
    <w:rsid w:val="000B2F04"/>
    <w:rsid w:val="000B3715"/>
    <w:rsid w:val="000B6CC0"/>
    <w:rsid w:val="000C0F19"/>
    <w:rsid w:val="000C139E"/>
    <w:rsid w:val="000C44F8"/>
    <w:rsid w:val="000C4CD6"/>
    <w:rsid w:val="000C5BAF"/>
    <w:rsid w:val="000C626A"/>
    <w:rsid w:val="000C6632"/>
    <w:rsid w:val="000C70C4"/>
    <w:rsid w:val="000C7613"/>
    <w:rsid w:val="000C79BD"/>
    <w:rsid w:val="000C7A75"/>
    <w:rsid w:val="000C7F08"/>
    <w:rsid w:val="000D0614"/>
    <w:rsid w:val="000D0950"/>
    <w:rsid w:val="000D1F3E"/>
    <w:rsid w:val="000D23F1"/>
    <w:rsid w:val="000D2F48"/>
    <w:rsid w:val="000D30C0"/>
    <w:rsid w:val="000D358D"/>
    <w:rsid w:val="000D534F"/>
    <w:rsid w:val="000D5FB8"/>
    <w:rsid w:val="000D6206"/>
    <w:rsid w:val="000D62C6"/>
    <w:rsid w:val="000D69CF"/>
    <w:rsid w:val="000D78C4"/>
    <w:rsid w:val="000D7E85"/>
    <w:rsid w:val="000E4459"/>
    <w:rsid w:val="000E4C6C"/>
    <w:rsid w:val="000E54E2"/>
    <w:rsid w:val="000E59B9"/>
    <w:rsid w:val="000E663F"/>
    <w:rsid w:val="000E6CF7"/>
    <w:rsid w:val="000F06E1"/>
    <w:rsid w:val="000F19D5"/>
    <w:rsid w:val="000F2116"/>
    <w:rsid w:val="000F232B"/>
    <w:rsid w:val="000F25FA"/>
    <w:rsid w:val="000F2AA9"/>
    <w:rsid w:val="000F3445"/>
    <w:rsid w:val="000F38F8"/>
    <w:rsid w:val="000F4A29"/>
    <w:rsid w:val="000F59B0"/>
    <w:rsid w:val="000F6081"/>
    <w:rsid w:val="000F6D08"/>
    <w:rsid w:val="000F7191"/>
    <w:rsid w:val="000F791D"/>
    <w:rsid w:val="00100738"/>
    <w:rsid w:val="0010079E"/>
    <w:rsid w:val="0010185C"/>
    <w:rsid w:val="0010297A"/>
    <w:rsid w:val="00102A22"/>
    <w:rsid w:val="00103055"/>
    <w:rsid w:val="00104936"/>
    <w:rsid w:val="00105A68"/>
    <w:rsid w:val="001065CC"/>
    <w:rsid w:val="00106809"/>
    <w:rsid w:val="0010695F"/>
    <w:rsid w:val="00106A42"/>
    <w:rsid w:val="0010764B"/>
    <w:rsid w:val="0011054A"/>
    <w:rsid w:val="00110B54"/>
    <w:rsid w:val="00111088"/>
    <w:rsid w:val="00111145"/>
    <w:rsid w:val="0011156C"/>
    <w:rsid w:val="00115BCA"/>
    <w:rsid w:val="00116638"/>
    <w:rsid w:val="001169E0"/>
    <w:rsid w:val="001177CD"/>
    <w:rsid w:val="00117A80"/>
    <w:rsid w:val="00121B8F"/>
    <w:rsid w:val="0012224E"/>
    <w:rsid w:val="0012255F"/>
    <w:rsid w:val="0012281A"/>
    <w:rsid w:val="00124107"/>
    <w:rsid w:val="0012435C"/>
    <w:rsid w:val="001244C3"/>
    <w:rsid w:val="00124683"/>
    <w:rsid w:val="001264A5"/>
    <w:rsid w:val="001264FD"/>
    <w:rsid w:val="00126A53"/>
    <w:rsid w:val="00127572"/>
    <w:rsid w:val="00127F53"/>
    <w:rsid w:val="00130481"/>
    <w:rsid w:val="00131030"/>
    <w:rsid w:val="001314A5"/>
    <w:rsid w:val="00131738"/>
    <w:rsid w:val="00133CB8"/>
    <w:rsid w:val="00134394"/>
    <w:rsid w:val="00134775"/>
    <w:rsid w:val="00134869"/>
    <w:rsid w:val="001348A8"/>
    <w:rsid w:val="001348D3"/>
    <w:rsid w:val="00134B78"/>
    <w:rsid w:val="001364B0"/>
    <w:rsid w:val="001373A5"/>
    <w:rsid w:val="00137C30"/>
    <w:rsid w:val="00137F1A"/>
    <w:rsid w:val="001414D7"/>
    <w:rsid w:val="00141755"/>
    <w:rsid w:val="0014202A"/>
    <w:rsid w:val="0014609A"/>
    <w:rsid w:val="00146B9C"/>
    <w:rsid w:val="001479F5"/>
    <w:rsid w:val="0015126A"/>
    <w:rsid w:val="00151BEE"/>
    <w:rsid w:val="0015249E"/>
    <w:rsid w:val="00153263"/>
    <w:rsid w:val="001538CB"/>
    <w:rsid w:val="001539AA"/>
    <w:rsid w:val="0015717E"/>
    <w:rsid w:val="001577DE"/>
    <w:rsid w:val="00157BE7"/>
    <w:rsid w:val="001605BE"/>
    <w:rsid w:val="001621C7"/>
    <w:rsid w:val="001622AB"/>
    <w:rsid w:val="001638CD"/>
    <w:rsid w:val="00163BAD"/>
    <w:rsid w:val="001642F6"/>
    <w:rsid w:val="001649D2"/>
    <w:rsid w:val="00165EEB"/>
    <w:rsid w:val="0016763B"/>
    <w:rsid w:val="001677ED"/>
    <w:rsid w:val="00171029"/>
    <w:rsid w:val="001717C3"/>
    <w:rsid w:val="00172426"/>
    <w:rsid w:val="00172D8D"/>
    <w:rsid w:val="00172EEE"/>
    <w:rsid w:val="0017327C"/>
    <w:rsid w:val="001737AC"/>
    <w:rsid w:val="00174DA3"/>
    <w:rsid w:val="00174E3D"/>
    <w:rsid w:val="00174E4F"/>
    <w:rsid w:val="00175374"/>
    <w:rsid w:val="0017545C"/>
    <w:rsid w:val="00176F36"/>
    <w:rsid w:val="00180037"/>
    <w:rsid w:val="001801AA"/>
    <w:rsid w:val="00180D97"/>
    <w:rsid w:val="00181905"/>
    <w:rsid w:val="001825C6"/>
    <w:rsid w:val="00182A59"/>
    <w:rsid w:val="00183B06"/>
    <w:rsid w:val="00184F38"/>
    <w:rsid w:val="001857F9"/>
    <w:rsid w:val="00185B50"/>
    <w:rsid w:val="001875A3"/>
    <w:rsid w:val="0018790A"/>
    <w:rsid w:val="00187A55"/>
    <w:rsid w:val="00187CC5"/>
    <w:rsid w:val="00187FA4"/>
    <w:rsid w:val="00191C0A"/>
    <w:rsid w:val="001924A7"/>
    <w:rsid w:val="00193240"/>
    <w:rsid w:val="0019461C"/>
    <w:rsid w:val="00194E88"/>
    <w:rsid w:val="00195128"/>
    <w:rsid w:val="00196527"/>
    <w:rsid w:val="001969CC"/>
    <w:rsid w:val="00197805"/>
    <w:rsid w:val="0019794B"/>
    <w:rsid w:val="001A0A60"/>
    <w:rsid w:val="001A1B26"/>
    <w:rsid w:val="001A1C0B"/>
    <w:rsid w:val="001A1CAA"/>
    <w:rsid w:val="001A3F99"/>
    <w:rsid w:val="001A4A88"/>
    <w:rsid w:val="001A5029"/>
    <w:rsid w:val="001A59DD"/>
    <w:rsid w:val="001A63E0"/>
    <w:rsid w:val="001A7AF1"/>
    <w:rsid w:val="001B26A2"/>
    <w:rsid w:val="001B554F"/>
    <w:rsid w:val="001B60A5"/>
    <w:rsid w:val="001B7C93"/>
    <w:rsid w:val="001B7F62"/>
    <w:rsid w:val="001C1B97"/>
    <w:rsid w:val="001C234A"/>
    <w:rsid w:val="001C23CB"/>
    <w:rsid w:val="001C29E2"/>
    <w:rsid w:val="001C2D27"/>
    <w:rsid w:val="001C39FD"/>
    <w:rsid w:val="001C6CDC"/>
    <w:rsid w:val="001C7534"/>
    <w:rsid w:val="001C77EE"/>
    <w:rsid w:val="001C7CC3"/>
    <w:rsid w:val="001D0833"/>
    <w:rsid w:val="001D11D4"/>
    <w:rsid w:val="001D1C0D"/>
    <w:rsid w:val="001D230F"/>
    <w:rsid w:val="001D270D"/>
    <w:rsid w:val="001D2853"/>
    <w:rsid w:val="001D372C"/>
    <w:rsid w:val="001D3A0A"/>
    <w:rsid w:val="001D548C"/>
    <w:rsid w:val="001D6432"/>
    <w:rsid w:val="001D6AA0"/>
    <w:rsid w:val="001D7633"/>
    <w:rsid w:val="001E0143"/>
    <w:rsid w:val="001E10B7"/>
    <w:rsid w:val="001E21FD"/>
    <w:rsid w:val="001E3160"/>
    <w:rsid w:val="001E3202"/>
    <w:rsid w:val="001E35C5"/>
    <w:rsid w:val="001E37B5"/>
    <w:rsid w:val="001E56FF"/>
    <w:rsid w:val="001E5C8D"/>
    <w:rsid w:val="001E6A24"/>
    <w:rsid w:val="001E70E2"/>
    <w:rsid w:val="001E7916"/>
    <w:rsid w:val="001E7AA5"/>
    <w:rsid w:val="001E7C36"/>
    <w:rsid w:val="001E7CB7"/>
    <w:rsid w:val="001E7D15"/>
    <w:rsid w:val="001F08F2"/>
    <w:rsid w:val="001F1205"/>
    <w:rsid w:val="001F283D"/>
    <w:rsid w:val="001F2C43"/>
    <w:rsid w:val="001F4305"/>
    <w:rsid w:val="001F457F"/>
    <w:rsid w:val="001F6388"/>
    <w:rsid w:val="001F6D09"/>
    <w:rsid w:val="001F6D1E"/>
    <w:rsid w:val="002006D0"/>
    <w:rsid w:val="002007E8"/>
    <w:rsid w:val="00200820"/>
    <w:rsid w:val="00200EC6"/>
    <w:rsid w:val="00202BAE"/>
    <w:rsid w:val="002030B5"/>
    <w:rsid w:val="002033EE"/>
    <w:rsid w:val="002041CF"/>
    <w:rsid w:val="0020423D"/>
    <w:rsid w:val="00204A48"/>
    <w:rsid w:val="00205050"/>
    <w:rsid w:val="002055A0"/>
    <w:rsid w:val="002058AE"/>
    <w:rsid w:val="00205963"/>
    <w:rsid w:val="00205C08"/>
    <w:rsid w:val="00206994"/>
    <w:rsid w:val="00206D60"/>
    <w:rsid w:val="00207CFC"/>
    <w:rsid w:val="0021030E"/>
    <w:rsid w:val="00211D5E"/>
    <w:rsid w:val="00212EC9"/>
    <w:rsid w:val="0021325F"/>
    <w:rsid w:val="00213386"/>
    <w:rsid w:val="00213922"/>
    <w:rsid w:val="00213EFF"/>
    <w:rsid w:val="00214FBE"/>
    <w:rsid w:val="00216602"/>
    <w:rsid w:val="00216825"/>
    <w:rsid w:val="00217062"/>
    <w:rsid w:val="00217C1C"/>
    <w:rsid w:val="00220E79"/>
    <w:rsid w:val="0022124D"/>
    <w:rsid w:val="00221EA6"/>
    <w:rsid w:val="00223565"/>
    <w:rsid w:val="002237DD"/>
    <w:rsid w:val="00223969"/>
    <w:rsid w:val="00223AB8"/>
    <w:rsid w:val="00223BF0"/>
    <w:rsid w:val="002240E1"/>
    <w:rsid w:val="00226B4C"/>
    <w:rsid w:val="002308CA"/>
    <w:rsid w:val="00231998"/>
    <w:rsid w:val="00232077"/>
    <w:rsid w:val="0023250B"/>
    <w:rsid w:val="00240AED"/>
    <w:rsid w:val="00240E11"/>
    <w:rsid w:val="00242351"/>
    <w:rsid w:val="00242961"/>
    <w:rsid w:val="0024312F"/>
    <w:rsid w:val="00243282"/>
    <w:rsid w:val="00243898"/>
    <w:rsid w:val="00244775"/>
    <w:rsid w:val="00245101"/>
    <w:rsid w:val="00245290"/>
    <w:rsid w:val="0024602D"/>
    <w:rsid w:val="002463A1"/>
    <w:rsid w:val="00247CA4"/>
    <w:rsid w:val="0025194A"/>
    <w:rsid w:val="002520BF"/>
    <w:rsid w:val="00252897"/>
    <w:rsid w:val="00252CB7"/>
    <w:rsid w:val="0025529A"/>
    <w:rsid w:val="0025571D"/>
    <w:rsid w:val="002558E4"/>
    <w:rsid w:val="0025611E"/>
    <w:rsid w:val="0025664F"/>
    <w:rsid w:val="00257830"/>
    <w:rsid w:val="0026047C"/>
    <w:rsid w:val="00265822"/>
    <w:rsid w:val="00265D00"/>
    <w:rsid w:val="0026604D"/>
    <w:rsid w:val="00266609"/>
    <w:rsid w:val="00267E1B"/>
    <w:rsid w:val="00270D79"/>
    <w:rsid w:val="00272108"/>
    <w:rsid w:val="0027312D"/>
    <w:rsid w:val="00274E48"/>
    <w:rsid w:val="00274E84"/>
    <w:rsid w:val="00275B73"/>
    <w:rsid w:val="0027611A"/>
    <w:rsid w:val="0027615C"/>
    <w:rsid w:val="002771AB"/>
    <w:rsid w:val="00280E80"/>
    <w:rsid w:val="002819D4"/>
    <w:rsid w:val="00281CCA"/>
    <w:rsid w:val="00281E9F"/>
    <w:rsid w:val="00283E71"/>
    <w:rsid w:val="00285482"/>
    <w:rsid w:val="002858FF"/>
    <w:rsid w:val="00285FAA"/>
    <w:rsid w:val="0028669E"/>
    <w:rsid w:val="00287EED"/>
    <w:rsid w:val="00294A33"/>
    <w:rsid w:val="00294F27"/>
    <w:rsid w:val="002961C1"/>
    <w:rsid w:val="00296762"/>
    <w:rsid w:val="00296BAF"/>
    <w:rsid w:val="002A103F"/>
    <w:rsid w:val="002A2384"/>
    <w:rsid w:val="002A23F0"/>
    <w:rsid w:val="002A4429"/>
    <w:rsid w:val="002A465C"/>
    <w:rsid w:val="002A63C3"/>
    <w:rsid w:val="002A68F5"/>
    <w:rsid w:val="002A75BA"/>
    <w:rsid w:val="002B0064"/>
    <w:rsid w:val="002B0087"/>
    <w:rsid w:val="002B141C"/>
    <w:rsid w:val="002B15C0"/>
    <w:rsid w:val="002B1A85"/>
    <w:rsid w:val="002B5186"/>
    <w:rsid w:val="002B6ACE"/>
    <w:rsid w:val="002C0CA8"/>
    <w:rsid w:val="002C11EB"/>
    <w:rsid w:val="002C1632"/>
    <w:rsid w:val="002C16E4"/>
    <w:rsid w:val="002C1792"/>
    <w:rsid w:val="002C1E5F"/>
    <w:rsid w:val="002C22AF"/>
    <w:rsid w:val="002C3C6D"/>
    <w:rsid w:val="002C4184"/>
    <w:rsid w:val="002C421D"/>
    <w:rsid w:val="002C4FF3"/>
    <w:rsid w:val="002C6520"/>
    <w:rsid w:val="002C7B55"/>
    <w:rsid w:val="002C7F08"/>
    <w:rsid w:val="002D0ACE"/>
    <w:rsid w:val="002D1DE9"/>
    <w:rsid w:val="002D2B8B"/>
    <w:rsid w:val="002D387E"/>
    <w:rsid w:val="002D4D69"/>
    <w:rsid w:val="002D5447"/>
    <w:rsid w:val="002D58E7"/>
    <w:rsid w:val="002D5B7C"/>
    <w:rsid w:val="002D64CB"/>
    <w:rsid w:val="002E099F"/>
    <w:rsid w:val="002E13E8"/>
    <w:rsid w:val="002E19E6"/>
    <w:rsid w:val="002E2567"/>
    <w:rsid w:val="002E4C62"/>
    <w:rsid w:val="002E57C3"/>
    <w:rsid w:val="002E582C"/>
    <w:rsid w:val="002E6689"/>
    <w:rsid w:val="002E7716"/>
    <w:rsid w:val="002E785A"/>
    <w:rsid w:val="002E7F65"/>
    <w:rsid w:val="002F06AA"/>
    <w:rsid w:val="002F19A4"/>
    <w:rsid w:val="002F1FEE"/>
    <w:rsid w:val="002F21DA"/>
    <w:rsid w:val="002F3DEE"/>
    <w:rsid w:val="002F42F3"/>
    <w:rsid w:val="002F5628"/>
    <w:rsid w:val="002F6D92"/>
    <w:rsid w:val="002F6DA0"/>
    <w:rsid w:val="00300F53"/>
    <w:rsid w:val="00301503"/>
    <w:rsid w:val="00303627"/>
    <w:rsid w:val="003042E8"/>
    <w:rsid w:val="003044BD"/>
    <w:rsid w:val="00304A60"/>
    <w:rsid w:val="00304B75"/>
    <w:rsid w:val="0030521B"/>
    <w:rsid w:val="003057BF"/>
    <w:rsid w:val="003100E1"/>
    <w:rsid w:val="0031037E"/>
    <w:rsid w:val="00312288"/>
    <w:rsid w:val="00313846"/>
    <w:rsid w:val="003139E1"/>
    <w:rsid w:val="003143B2"/>
    <w:rsid w:val="003218A6"/>
    <w:rsid w:val="003228F8"/>
    <w:rsid w:val="00322D9D"/>
    <w:rsid w:val="00322ED4"/>
    <w:rsid w:val="003245FD"/>
    <w:rsid w:val="003246CD"/>
    <w:rsid w:val="00326CD1"/>
    <w:rsid w:val="003300CB"/>
    <w:rsid w:val="00331A29"/>
    <w:rsid w:val="00331FCC"/>
    <w:rsid w:val="00333094"/>
    <w:rsid w:val="00333712"/>
    <w:rsid w:val="00333E73"/>
    <w:rsid w:val="00333F14"/>
    <w:rsid w:val="003351DF"/>
    <w:rsid w:val="00335AB3"/>
    <w:rsid w:val="00335EC0"/>
    <w:rsid w:val="00336C8B"/>
    <w:rsid w:val="00341970"/>
    <w:rsid w:val="00342BD7"/>
    <w:rsid w:val="00343C65"/>
    <w:rsid w:val="00343F6B"/>
    <w:rsid w:val="003448D2"/>
    <w:rsid w:val="00345031"/>
    <w:rsid w:val="00347860"/>
    <w:rsid w:val="00347C46"/>
    <w:rsid w:val="0035005D"/>
    <w:rsid w:val="00350164"/>
    <w:rsid w:val="00350617"/>
    <w:rsid w:val="00350879"/>
    <w:rsid w:val="00351229"/>
    <w:rsid w:val="003516F6"/>
    <w:rsid w:val="0035446A"/>
    <w:rsid w:val="00354FC3"/>
    <w:rsid w:val="00354FF3"/>
    <w:rsid w:val="00356489"/>
    <w:rsid w:val="00362B46"/>
    <w:rsid w:val="0036377E"/>
    <w:rsid w:val="00364F23"/>
    <w:rsid w:val="003655F3"/>
    <w:rsid w:val="003659D6"/>
    <w:rsid w:val="00365FCB"/>
    <w:rsid w:val="00366644"/>
    <w:rsid w:val="0036668D"/>
    <w:rsid w:val="00366CD3"/>
    <w:rsid w:val="0037006B"/>
    <w:rsid w:val="003700A5"/>
    <w:rsid w:val="00370BD1"/>
    <w:rsid w:val="003712A3"/>
    <w:rsid w:val="00371426"/>
    <w:rsid w:val="0037332E"/>
    <w:rsid w:val="0037385B"/>
    <w:rsid w:val="0037416F"/>
    <w:rsid w:val="00374A27"/>
    <w:rsid w:val="00374C9F"/>
    <w:rsid w:val="0037517B"/>
    <w:rsid w:val="003775C4"/>
    <w:rsid w:val="00377B12"/>
    <w:rsid w:val="00377BDB"/>
    <w:rsid w:val="00380B2C"/>
    <w:rsid w:val="00381E40"/>
    <w:rsid w:val="0038245E"/>
    <w:rsid w:val="003840F9"/>
    <w:rsid w:val="00384248"/>
    <w:rsid w:val="0038692D"/>
    <w:rsid w:val="00386CF7"/>
    <w:rsid w:val="00390613"/>
    <w:rsid w:val="00391618"/>
    <w:rsid w:val="00391792"/>
    <w:rsid w:val="003920A1"/>
    <w:rsid w:val="003929B8"/>
    <w:rsid w:val="00392F2A"/>
    <w:rsid w:val="00394DD4"/>
    <w:rsid w:val="00395E88"/>
    <w:rsid w:val="003964DA"/>
    <w:rsid w:val="00397ECD"/>
    <w:rsid w:val="003A0B86"/>
    <w:rsid w:val="003A4031"/>
    <w:rsid w:val="003A473B"/>
    <w:rsid w:val="003A5B9C"/>
    <w:rsid w:val="003A5E26"/>
    <w:rsid w:val="003A5FA3"/>
    <w:rsid w:val="003A729D"/>
    <w:rsid w:val="003A7D73"/>
    <w:rsid w:val="003A7DBE"/>
    <w:rsid w:val="003B0150"/>
    <w:rsid w:val="003B0616"/>
    <w:rsid w:val="003B1922"/>
    <w:rsid w:val="003B2DAC"/>
    <w:rsid w:val="003B368C"/>
    <w:rsid w:val="003B36A1"/>
    <w:rsid w:val="003B4AEE"/>
    <w:rsid w:val="003B64F0"/>
    <w:rsid w:val="003B6CE3"/>
    <w:rsid w:val="003B7BCC"/>
    <w:rsid w:val="003B7CA5"/>
    <w:rsid w:val="003C029C"/>
    <w:rsid w:val="003C0AC2"/>
    <w:rsid w:val="003C0E7E"/>
    <w:rsid w:val="003C1A38"/>
    <w:rsid w:val="003C1B45"/>
    <w:rsid w:val="003C3081"/>
    <w:rsid w:val="003C3F0F"/>
    <w:rsid w:val="003C3F20"/>
    <w:rsid w:val="003C4D78"/>
    <w:rsid w:val="003C53B5"/>
    <w:rsid w:val="003C5F45"/>
    <w:rsid w:val="003C608B"/>
    <w:rsid w:val="003D0785"/>
    <w:rsid w:val="003D0A21"/>
    <w:rsid w:val="003D230B"/>
    <w:rsid w:val="003D25C6"/>
    <w:rsid w:val="003D46AE"/>
    <w:rsid w:val="003D47C8"/>
    <w:rsid w:val="003D6949"/>
    <w:rsid w:val="003D71C0"/>
    <w:rsid w:val="003D7D33"/>
    <w:rsid w:val="003E007B"/>
    <w:rsid w:val="003E00AD"/>
    <w:rsid w:val="003E0267"/>
    <w:rsid w:val="003E0A10"/>
    <w:rsid w:val="003E13D7"/>
    <w:rsid w:val="003E178E"/>
    <w:rsid w:val="003E202C"/>
    <w:rsid w:val="003E25EC"/>
    <w:rsid w:val="003E2B53"/>
    <w:rsid w:val="003E403E"/>
    <w:rsid w:val="003E49BD"/>
    <w:rsid w:val="003E5E8E"/>
    <w:rsid w:val="003E702C"/>
    <w:rsid w:val="003E71E4"/>
    <w:rsid w:val="003F3277"/>
    <w:rsid w:val="003F3FAA"/>
    <w:rsid w:val="003F42C0"/>
    <w:rsid w:val="003F4F4F"/>
    <w:rsid w:val="003F4FFA"/>
    <w:rsid w:val="003F5BE7"/>
    <w:rsid w:val="00401224"/>
    <w:rsid w:val="00401459"/>
    <w:rsid w:val="004025D9"/>
    <w:rsid w:val="0040440C"/>
    <w:rsid w:val="004054E3"/>
    <w:rsid w:val="004056D3"/>
    <w:rsid w:val="004057DD"/>
    <w:rsid w:val="00406C79"/>
    <w:rsid w:val="0041034B"/>
    <w:rsid w:val="00410457"/>
    <w:rsid w:val="004107AE"/>
    <w:rsid w:val="004111F5"/>
    <w:rsid w:val="00412594"/>
    <w:rsid w:val="004126F6"/>
    <w:rsid w:val="00412779"/>
    <w:rsid w:val="00412A1F"/>
    <w:rsid w:val="0041314E"/>
    <w:rsid w:val="00413D84"/>
    <w:rsid w:val="0041433D"/>
    <w:rsid w:val="00414644"/>
    <w:rsid w:val="004146CE"/>
    <w:rsid w:val="0041557D"/>
    <w:rsid w:val="004155D6"/>
    <w:rsid w:val="004161AC"/>
    <w:rsid w:val="00416B8D"/>
    <w:rsid w:val="00417486"/>
    <w:rsid w:val="00417C7B"/>
    <w:rsid w:val="00420786"/>
    <w:rsid w:val="00420E3C"/>
    <w:rsid w:val="00421B8F"/>
    <w:rsid w:val="00421DD2"/>
    <w:rsid w:val="004231EA"/>
    <w:rsid w:val="00423560"/>
    <w:rsid w:val="004260CE"/>
    <w:rsid w:val="00426B26"/>
    <w:rsid w:val="00426BA3"/>
    <w:rsid w:val="004301E3"/>
    <w:rsid w:val="00430887"/>
    <w:rsid w:val="004314BA"/>
    <w:rsid w:val="00431FC7"/>
    <w:rsid w:val="00432997"/>
    <w:rsid w:val="00432C87"/>
    <w:rsid w:val="00432DA0"/>
    <w:rsid w:val="00435EE0"/>
    <w:rsid w:val="00436D60"/>
    <w:rsid w:val="00441593"/>
    <w:rsid w:val="0044288E"/>
    <w:rsid w:val="004428B4"/>
    <w:rsid w:val="00442B03"/>
    <w:rsid w:val="00444023"/>
    <w:rsid w:val="004448DB"/>
    <w:rsid w:val="00444BFF"/>
    <w:rsid w:val="00444F03"/>
    <w:rsid w:val="00445293"/>
    <w:rsid w:val="00445C70"/>
    <w:rsid w:val="00446951"/>
    <w:rsid w:val="004475EB"/>
    <w:rsid w:val="0045008B"/>
    <w:rsid w:val="00450949"/>
    <w:rsid w:val="00452F79"/>
    <w:rsid w:val="00453018"/>
    <w:rsid w:val="00454F26"/>
    <w:rsid w:val="00454F43"/>
    <w:rsid w:val="00455C9B"/>
    <w:rsid w:val="00455D32"/>
    <w:rsid w:val="00456056"/>
    <w:rsid w:val="004569D5"/>
    <w:rsid w:val="00456ACB"/>
    <w:rsid w:val="0046013B"/>
    <w:rsid w:val="00461B32"/>
    <w:rsid w:val="00462879"/>
    <w:rsid w:val="00464ACD"/>
    <w:rsid w:val="00465774"/>
    <w:rsid w:val="004659E9"/>
    <w:rsid w:val="00467199"/>
    <w:rsid w:val="004704AF"/>
    <w:rsid w:val="00470BAE"/>
    <w:rsid w:val="00471A54"/>
    <w:rsid w:val="00471EF2"/>
    <w:rsid w:val="00473995"/>
    <w:rsid w:val="00474855"/>
    <w:rsid w:val="00474A22"/>
    <w:rsid w:val="00475D5A"/>
    <w:rsid w:val="004760CD"/>
    <w:rsid w:val="004768DA"/>
    <w:rsid w:val="00476961"/>
    <w:rsid w:val="00477DBF"/>
    <w:rsid w:val="004800D8"/>
    <w:rsid w:val="00481B1B"/>
    <w:rsid w:val="004828DB"/>
    <w:rsid w:val="00482D96"/>
    <w:rsid w:val="00483B34"/>
    <w:rsid w:val="004840E4"/>
    <w:rsid w:val="004846DF"/>
    <w:rsid w:val="00484E6B"/>
    <w:rsid w:val="0048642F"/>
    <w:rsid w:val="00487338"/>
    <w:rsid w:val="00491982"/>
    <w:rsid w:val="00491E0A"/>
    <w:rsid w:val="00492167"/>
    <w:rsid w:val="004926D9"/>
    <w:rsid w:val="004937D2"/>
    <w:rsid w:val="004940AC"/>
    <w:rsid w:val="00494210"/>
    <w:rsid w:val="00494335"/>
    <w:rsid w:val="00495B1D"/>
    <w:rsid w:val="00496066"/>
    <w:rsid w:val="00497402"/>
    <w:rsid w:val="004A01B2"/>
    <w:rsid w:val="004A01F2"/>
    <w:rsid w:val="004A0495"/>
    <w:rsid w:val="004A0978"/>
    <w:rsid w:val="004A1076"/>
    <w:rsid w:val="004A2E9C"/>
    <w:rsid w:val="004A3381"/>
    <w:rsid w:val="004A5078"/>
    <w:rsid w:val="004A5586"/>
    <w:rsid w:val="004A6522"/>
    <w:rsid w:val="004A7FB8"/>
    <w:rsid w:val="004B01E8"/>
    <w:rsid w:val="004B0449"/>
    <w:rsid w:val="004B45DB"/>
    <w:rsid w:val="004B62DB"/>
    <w:rsid w:val="004B6BA9"/>
    <w:rsid w:val="004B7388"/>
    <w:rsid w:val="004B7FF9"/>
    <w:rsid w:val="004C06EC"/>
    <w:rsid w:val="004C0D3C"/>
    <w:rsid w:val="004C2AC4"/>
    <w:rsid w:val="004C3315"/>
    <w:rsid w:val="004C42D4"/>
    <w:rsid w:val="004C4E15"/>
    <w:rsid w:val="004C572A"/>
    <w:rsid w:val="004C756B"/>
    <w:rsid w:val="004D0690"/>
    <w:rsid w:val="004D1653"/>
    <w:rsid w:val="004D64FA"/>
    <w:rsid w:val="004D7D69"/>
    <w:rsid w:val="004E2385"/>
    <w:rsid w:val="004E273C"/>
    <w:rsid w:val="004E2A4A"/>
    <w:rsid w:val="004E409C"/>
    <w:rsid w:val="004E49AB"/>
    <w:rsid w:val="004E5222"/>
    <w:rsid w:val="004E5D40"/>
    <w:rsid w:val="004E5F07"/>
    <w:rsid w:val="004E609E"/>
    <w:rsid w:val="004E764C"/>
    <w:rsid w:val="004E7976"/>
    <w:rsid w:val="004F2E68"/>
    <w:rsid w:val="004F4165"/>
    <w:rsid w:val="004F4F87"/>
    <w:rsid w:val="004F51B1"/>
    <w:rsid w:val="004F5C60"/>
    <w:rsid w:val="004F639C"/>
    <w:rsid w:val="004F6DFA"/>
    <w:rsid w:val="00503E68"/>
    <w:rsid w:val="005058B5"/>
    <w:rsid w:val="00505C75"/>
    <w:rsid w:val="005069F8"/>
    <w:rsid w:val="00506E94"/>
    <w:rsid w:val="00507A49"/>
    <w:rsid w:val="00507B75"/>
    <w:rsid w:val="00507BDA"/>
    <w:rsid w:val="0051128F"/>
    <w:rsid w:val="00511E31"/>
    <w:rsid w:val="00512BDC"/>
    <w:rsid w:val="00515E8E"/>
    <w:rsid w:val="00515FD3"/>
    <w:rsid w:val="00516492"/>
    <w:rsid w:val="0051735C"/>
    <w:rsid w:val="00517BC1"/>
    <w:rsid w:val="00520D45"/>
    <w:rsid w:val="005239C9"/>
    <w:rsid w:val="00523A91"/>
    <w:rsid w:val="00523E19"/>
    <w:rsid w:val="0052460B"/>
    <w:rsid w:val="005277A4"/>
    <w:rsid w:val="005279A6"/>
    <w:rsid w:val="0053175D"/>
    <w:rsid w:val="00532753"/>
    <w:rsid w:val="00533B49"/>
    <w:rsid w:val="00533EA4"/>
    <w:rsid w:val="00534223"/>
    <w:rsid w:val="005354D5"/>
    <w:rsid w:val="00536C71"/>
    <w:rsid w:val="00537AA2"/>
    <w:rsid w:val="00541097"/>
    <w:rsid w:val="00541883"/>
    <w:rsid w:val="00542ACF"/>
    <w:rsid w:val="00543A90"/>
    <w:rsid w:val="00543D6F"/>
    <w:rsid w:val="00545634"/>
    <w:rsid w:val="0054595D"/>
    <w:rsid w:val="00546311"/>
    <w:rsid w:val="00546778"/>
    <w:rsid w:val="00551731"/>
    <w:rsid w:val="0055227D"/>
    <w:rsid w:val="00552B82"/>
    <w:rsid w:val="00553FCB"/>
    <w:rsid w:val="00557C6A"/>
    <w:rsid w:val="0056258C"/>
    <w:rsid w:val="005637D4"/>
    <w:rsid w:val="005637DB"/>
    <w:rsid w:val="00564E74"/>
    <w:rsid w:val="005654C4"/>
    <w:rsid w:val="00565A89"/>
    <w:rsid w:val="00566596"/>
    <w:rsid w:val="005673B5"/>
    <w:rsid w:val="00570845"/>
    <w:rsid w:val="00570B2A"/>
    <w:rsid w:val="00572DF5"/>
    <w:rsid w:val="00573C8D"/>
    <w:rsid w:val="005748D4"/>
    <w:rsid w:val="00575571"/>
    <w:rsid w:val="005765F4"/>
    <w:rsid w:val="0058211A"/>
    <w:rsid w:val="005850E7"/>
    <w:rsid w:val="00586237"/>
    <w:rsid w:val="0058758F"/>
    <w:rsid w:val="00590485"/>
    <w:rsid w:val="005911CD"/>
    <w:rsid w:val="00591B6E"/>
    <w:rsid w:val="00592ED2"/>
    <w:rsid w:val="00593D85"/>
    <w:rsid w:val="005941C5"/>
    <w:rsid w:val="00594587"/>
    <w:rsid w:val="005969B1"/>
    <w:rsid w:val="00596DB6"/>
    <w:rsid w:val="00597170"/>
    <w:rsid w:val="00597818"/>
    <w:rsid w:val="005A1647"/>
    <w:rsid w:val="005A1A8C"/>
    <w:rsid w:val="005A23BD"/>
    <w:rsid w:val="005A327C"/>
    <w:rsid w:val="005A3C05"/>
    <w:rsid w:val="005A45B8"/>
    <w:rsid w:val="005A464A"/>
    <w:rsid w:val="005A49C7"/>
    <w:rsid w:val="005A556F"/>
    <w:rsid w:val="005A5A4F"/>
    <w:rsid w:val="005B2436"/>
    <w:rsid w:val="005B248F"/>
    <w:rsid w:val="005B2499"/>
    <w:rsid w:val="005B2F30"/>
    <w:rsid w:val="005B3606"/>
    <w:rsid w:val="005B3F3D"/>
    <w:rsid w:val="005B496A"/>
    <w:rsid w:val="005B5072"/>
    <w:rsid w:val="005B5363"/>
    <w:rsid w:val="005B5B8D"/>
    <w:rsid w:val="005B63B4"/>
    <w:rsid w:val="005B6506"/>
    <w:rsid w:val="005B66AD"/>
    <w:rsid w:val="005B7183"/>
    <w:rsid w:val="005C09FD"/>
    <w:rsid w:val="005C0C12"/>
    <w:rsid w:val="005C1675"/>
    <w:rsid w:val="005C3A6E"/>
    <w:rsid w:val="005C583D"/>
    <w:rsid w:val="005C6D2B"/>
    <w:rsid w:val="005D0412"/>
    <w:rsid w:val="005D0B2E"/>
    <w:rsid w:val="005D29B6"/>
    <w:rsid w:val="005D435F"/>
    <w:rsid w:val="005D530A"/>
    <w:rsid w:val="005D5ABD"/>
    <w:rsid w:val="005D71CB"/>
    <w:rsid w:val="005D72CE"/>
    <w:rsid w:val="005D77A4"/>
    <w:rsid w:val="005D7826"/>
    <w:rsid w:val="005E05D4"/>
    <w:rsid w:val="005E16D9"/>
    <w:rsid w:val="005E2CE3"/>
    <w:rsid w:val="005E39D4"/>
    <w:rsid w:val="005E4029"/>
    <w:rsid w:val="005F0408"/>
    <w:rsid w:val="005F0B29"/>
    <w:rsid w:val="005F1A08"/>
    <w:rsid w:val="005F241B"/>
    <w:rsid w:val="005F3106"/>
    <w:rsid w:val="005F363D"/>
    <w:rsid w:val="005F45A4"/>
    <w:rsid w:val="005F4662"/>
    <w:rsid w:val="005F4B3C"/>
    <w:rsid w:val="005F532A"/>
    <w:rsid w:val="005F63B8"/>
    <w:rsid w:val="005F6A98"/>
    <w:rsid w:val="005F7639"/>
    <w:rsid w:val="005F7E1A"/>
    <w:rsid w:val="00601372"/>
    <w:rsid w:val="00601473"/>
    <w:rsid w:val="00601834"/>
    <w:rsid w:val="00601F08"/>
    <w:rsid w:val="00601FF7"/>
    <w:rsid w:val="00604ED9"/>
    <w:rsid w:val="006051E8"/>
    <w:rsid w:val="00606A73"/>
    <w:rsid w:val="00607C0A"/>
    <w:rsid w:val="00607C6A"/>
    <w:rsid w:val="0061166C"/>
    <w:rsid w:val="00612555"/>
    <w:rsid w:val="00613922"/>
    <w:rsid w:val="00614AFE"/>
    <w:rsid w:val="00615C5B"/>
    <w:rsid w:val="00615E24"/>
    <w:rsid w:val="00616954"/>
    <w:rsid w:val="0061756D"/>
    <w:rsid w:val="0062042B"/>
    <w:rsid w:val="00620B1B"/>
    <w:rsid w:val="00621C58"/>
    <w:rsid w:val="00623C3B"/>
    <w:rsid w:val="00625337"/>
    <w:rsid w:val="006275FF"/>
    <w:rsid w:val="00630024"/>
    <w:rsid w:val="00630B49"/>
    <w:rsid w:val="0063107C"/>
    <w:rsid w:val="006311C1"/>
    <w:rsid w:val="00631AE0"/>
    <w:rsid w:val="00631CBA"/>
    <w:rsid w:val="00631FF5"/>
    <w:rsid w:val="0063263E"/>
    <w:rsid w:val="00632750"/>
    <w:rsid w:val="00632D4D"/>
    <w:rsid w:val="00633725"/>
    <w:rsid w:val="00633CE2"/>
    <w:rsid w:val="0063473A"/>
    <w:rsid w:val="00634E5C"/>
    <w:rsid w:val="00634EA1"/>
    <w:rsid w:val="00635827"/>
    <w:rsid w:val="00636EF7"/>
    <w:rsid w:val="00637A09"/>
    <w:rsid w:val="00640A15"/>
    <w:rsid w:val="006412B5"/>
    <w:rsid w:val="00641772"/>
    <w:rsid w:val="00642CA8"/>
    <w:rsid w:val="006433EE"/>
    <w:rsid w:val="00643EB3"/>
    <w:rsid w:val="00643EF7"/>
    <w:rsid w:val="006441FA"/>
    <w:rsid w:val="0064442C"/>
    <w:rsid w:val="00644B51"/>
    <w:rsid w:val="00645D89"/>
    <w:rsid w:val="00646149"/>
    <w:rsid w:val="00646226"/>
    <w:rsid w:val="00646B28"/>
    <w:rsid w:val="00646B71"/>
    <w:rsid w:val="00650C49"/>
    <w:rsid w:val="00650EB3"/>
    <w:rsid w:val="0065122B"/>
    <w:rsid w:val="0065159C"/>
    <w:rsid w:val="006528D0"/>
    <w:rsid w:val="006548E8"/>
    <w:rsid w:val="00655CA0"/>
    <w:rsid w:val="00656003"/>
    <w:rsid w:val="00656D6A"/>
    <w:rsid w:val="006605C3"/>
    <w:rsid w:val="00660CB1"/>
    <w:rsid w:val="006612B9"/>
    <w:rsid w:val="00661AE6"/>
    <w:rsid w:val="006628A1"/>
    <w:rsid w:val="00662EF4"/>
    <w:rsid w:val="006633EA"/>
    <w:rsid w:val="0066633E"/>
    <w:rsid w:val="00666977"/>
    <w:rsid w:val="00667347"/>
    <w:rsid w:val="00667B31"/>
    <w:rsid w:val="00667B4D"/>
    <w:rsid w:val="00670728"/>
    <w:rsid w:val="00670DE0"/>
    <w:rsid w:val="00670EA5"/>
    <w:rsid w:val="006713D6"/>
    <w:rsid w:val="00671A2F"/>
    <w:rsid w:val="00672BAD"/>
    <w:rsid w:val="00672E1E"/>
    <w:rsid w:val="006731B3"/>
    <w:rsid w:val="00673B5B"/>
    <w:rsid w:val="00675416"/>
    <w:rsid w:val="0067571F"/>
    <w:rsid w:val="00676A54"/>
    <w:rsid w:val="00676DE9"/>
    <w:rsid w:val="00677C53"/>
    <w:rsid w:val="00681274"/>
    <w:rsid w:val="00681EFC"/>
    <w:rsid w:val="00682E3D"/>
    <w:rsid w:val="006835C0"/>
    <w:rsid w:val="00683CA0"/>
    <w:rsid w:val="0068452A"/>
    <w:rsid w:val="006857B3"/>
    <w:rsid w:val="00685844"/>
    <w:rsid w:val="00686098"/>
    <w:rsid w:val="00686376"/>
    <w:rsid w:val="006879E6"/>
    <w:rsid w:val="006907AE"/>
    <w:rsid w:val="00690B07"/>
    <w:rsid w:val="00690D2D"/>
    <w:rsid w:val="00690E57"/>
    <w:rsid w:val="00691340"/>
    <w:rsid w:val="006918A3"/>
    <w:rsid w:val="00691FB9"/>
    <w:rsid w:val="00692C23"/>
    <w:rsid w:val="0069472A"/>
    <w:rsid w:val="00695712"/>
    <w:rsid w:val="00697401"/>
    <w:rsid w:val="0069782E"/>
    <w:rsid w:val="006A0112"/>
    <w:rsid w:val="006A0239"/>
    <w:rsid w:val="006A160E"/>
    <w:rsid w:val="006A1DD1"/>
    <w:rsid w:val="006A2AFA"/>
    <w:rsid w:val="006A2D61"/>
    <w:rsid w:val="006A2D83"/>
    <w:rsid w:val="006A402A"/>
    <w:rsid w:val="006A5B31"/>
    <w:rsid w:val="006A6666"/>
    <w:rsid w:val="006A6671"/>
    <w:rsid w:val="006A75B0"/>
    <w:rsid w:val="006A75F7"/>
    <w:rsid w:val="006A79A9"/>
    <w:rsid w:val="006B01E3"/>
    <w:rsid w:val="006B052C"/>
    <w:rsid w:val="006B05AC"/>
    <w:rsid w:val="006B1127"/>
    <w:rsid w:val="006B135E"/>
    <w:rsid w:val="006B1EA0"/>
    <w:rsid w:val="006B2285"/>
    <w:rsid w:val="006B2AA8"/>
    <w:rsid w:val="006B3488"/>
    <w:rsid w:val="006B3B76"/>
    <w:rsid w:val="006B3BCE"/>
    <w:rsid w:val="006B3E47"/>
    <w:rsid w:val="006B4840"/>
    <w:rsid w:val="006B5537"/>
    <w:rsid w:val="006B6C62"/>
    <w:rsid w:val="006B781B"/>
    <w:rsid w:val="006C0691"/>
    <w:rsid w:val="006C17A0"/>
    <w:rsid w:val="006C2239"/>
    <w:rsid w:val="006C278A"/>
    <w:rsid w:val="006C39F1"/>
    <w:rsid w:val="006C49F9"/>
    <w:rsid w:val="006C4B53"/>
    <w:rsid w:val="006C4CFC"/>
    <w:rsid w:val="006C4DFF"/>
    <w:rsid w:val="006C4F19"/>
    <w:rsid w:val="006C5394"/>
    <w:rsid w:val="006C61A1"/>
    <w:rsid w:val="006C7DDF"/>
    <w:rsid w:val="006D08B7"/>
    <w:rsid w:val="006D0B06"/>
    <w:rsid w:val="006D1112"/>
    <w:rsid w:val="006D11E5"/>
    <w:rsid w:val="006D177E"/>
    <w:rsid w:val="006D20F0"/>
    <w:rsid w:val="006D31A2"/>
    <w:rsid w:val="006D4C2D"/>
    <w:rsid w:val="006D6117"/>
    <w:rsid w:val="006D71F1"/>
    <w:rsid w:val="006D79A6"/>
    <w:rsid w:val="006E0C53"/>
    <w:rsid w:val="006E73A8"/>
    <w:rsid w:val="006E78E6"/>
    <w:rsid w:val="006E7BDD"/>
    <w:rsid w:val="006F01D0"/>
    <w:rsid w:val="006F1989"/>
    <w:rsid w:val="006F3116"/>
    <w:rsid w:val="006F35B6"/>
    <w:rsid w:val="006F392E"/>
    <w:rsid w:val="006F44CF"/>
    <w:rsid w:val="006F64A6"/>
    <w:rsid w:val="006F64D5"/>
    <w:rsid w:val="006F6A47"/>
    <w:rsid w:val="006F6A50"/>
    <w:rsid w:val="006F6EB2"/>
    <w:rsid w:val="006F773A"/>
    <w:rsid w:val="006F7A3B"/>
    <w:rsid w:val="006F7A50"/>
    <w:rsid w:val="00703F5E"/>
    <w:rsid w:val="007040AA"/>
    <w:rsid w:val="007042D4"/>
    <w:rsid w:val="00704BC8"/>
    <w:rsid w:val="00704CA3"/>
    <w:rsid w:val="0070552F"/>
    <w:rsid w:val="007056F1"/>
    <w:rsid w:val="00706FF4"/>
    <w:rsid w:val="007107F1"/>
    <w:rsid w:val="00712141"/>
    <w:rsid w:val="007131C2"/>
    <w:rsid w:val="00714A2F"/>
    <w:rsid w:val="007162B6"/>
    <w:rsid w:val="00716746"/>
    <w:rsid w:val="0071688C"/>
    <w:rsid w:val="0072182D"/>
    <w:rsid w:val="0072197A"/>
    <w:rsid w:val="00721BBC"/>
    <w:rsid w:val="00721DC4"/>
    <w:rsid w:val="00722D45"/>
    <w:rsid w:val="00724436"/>
    <w:rsid w:val="007245E1"/>
    <w:rsid w:val="00724E00"/>
    <w:rsid w:val="00725F1A"/>
    <w:rsid w:val="00726CF1"/>
    <w:rsid w:val="00727708"/>
    <w:rsid w:val="00731752"/>
    <w:rsid w:val="00731E42"/>
    <w:rsid w:val="00733051"/>
    <w:rsid w:val="007341F2"/>
    <w:rsid w:val="007346DF"/>
    <w:rsid w:val="0073474D"/>
    <w:rsid w:val="00734CAB"/>
    <w:rsid w:val="00736FA3"/>
    <w:rsid w:val="0073723F"/>
    <w:rsid w:val="007372DA"/>
    <w:rsid w:val="007378C8"/>
    <w:rsid w:val="00740701"/>
    <w:rsid w:val="00741120"/>
    <w:rsid w:val="007416A8"/>
    <w:rsid w:val="00741B14"/>
    <w:rsid w:val="00741B4C"/>
    <w:rsid w:val="00741F40"/>
    <w:rsid w:val="0074218D"/>
    <w:rsid w:val="00742537"/>
    <w:rsid w:val="007425BA"/>
    <w:rsid w:val="00743F67"/>
    <w:rsid w:val="007446E3"/>
    <w:rsid w:val="0074482C"/>
    <w:rsid w:val="00744BF2"/>
    <w:rsid w:val="0074656A"/>
    <w:rsid w:val="00747149"/>
    <w:rsid w:val="007471FE"/>
    <w:rsid w:val="00747D67"/>
    <w:rsid w:val="00747DE0"/>
    <w:rsid w:val="00750475"/>
    <w:rsid w:val="00751398"/>
    <w:rsid w:val="007514B7"/>
    <w:rsid w:val="007518DF"/>
    <w:rsid w:val="0075315E"/>
    <w:rsid w:val="007547F4"/>
    <w:rsid w:val="007550B5"/>
    <w:rsid w:val="00756B2A"/>
    <w:rsid w:val="00757022"/>
    <w:rsid w:val="007571A0"/>
    <w:rsid w:val="007576A5"/>
    <w:rsid w:val="007614C9"/>
    <w:rsid w:val="00762926"/>
    <w:rsid w:val="00762EE9"/>
    <w:rsid w:val="00762FE0"/>
    <w:rsid w:val="00766708"/>
    <w:rsid w:val="007673EE"/>
    <w:rsid w:val="00767BC7"/>
    <w:rsid w:val="007727B8"/>
    <w:rsid w:val="00773537"/>
    <w:rsid w:val="007736F2"/>
    <w:rsid w:val="007738C8"/>
    <w:rsid w:val="007742E4"/>
    <w:rsid w:val="00774D51"/>
    <w:rsid w:val="007753A5"/>
    <w:rsid w:val="007756A1"/>
    <w:rsid w:val="00775D6A"/>
    <w:rsid w:val="00776BC6"/>
    <w:rsid w:val="007802EB"/>
    <w:rsid w:val="007815C8"/>
    <w:rsid w:val="00781A04"/>
    <w:rsid w:val="00782008"/>
    <w:rsid w:val="007821D4"/>
    <w:rsid w:val="007823F6"/>
    <w:rsid w:val="00782B40"/>
    <w:rsid w:val="00784E2D"/>
    <w:rsid w:val="00785B84"/>
    <w:rsid w:val="0078630C"/>
    <w:rsid w:val="00786E6E"/>
    <w:rsid w:val="007900EF"/>
    <w:rsid w:val="00791088"/>
    <w:rsid w:val="00791475"/>
    <w:rsid w:val="00792010"/>
    <w:rsid w:val="00793E72"/>
    <w:rsid w:val="00795539"/>
    <w:rsid w:val="00795FC7"/>
    <w:rsid w:val="00796481"/>
    <w:rsid w:val="00796AFC"/>
    <w:rsid w:val="007974F0"/>
    <w:rsid w:val="007A1688"/>
    <w:rsid w:val="007A1E8B"/>
    <w:rsid w:val="007A40E5"/>
    <w:rsid w:val="007A4285"/>
    <w:rsid w:val="007A615D"/>
    <w:rsid w:val="007B09C1"/>
    <w:rsid w:val="007B3C6F"/>
    <w:rsid w:val="007B3D26"/>
    <w:rsid w:val="007B4A2D"/>
    <w:rsid w:val="007B4EA3"/>
    <w:rsid w:val="007B6BB9"/>
    <w:rsid w:val="007B6D31"/>
    <w:rsid w:val="007B6D8C"/>
    <w:rsid w:val="007B7B1F"/>
    <w:rsid w:val="007C05D7"/>
    <w:rsid w:val="007C1857"/>
    <w:rsid w:val="007C38E0"/>
    <w:rsid w:val="007C3AB2"/>
    <w:rsid w:val="007C3B8F"/>
    <w:rsid w:val="007C45BB"/>
    <w:rsid w:val="007C4FEC"/>
    <w:rsid w:val="007C5137"/>
    <w:rsid w:val="007C5D9D"/>
    <w:rsid w:val="007C686D"/>
    <w:rsid w:val="007C6B49"/>
    <w:rsid w:val="007C6C64"/>
    <w:rsid w:val="007D0313"/>
    <w:rsid w:val="007D133E"/>
    <w:rsid w:val="007D2056"/>
    <w:rsid w:val="007D23FF"/>
    <w:rsid w:val="007D28CF"/>
    <w:rsid w:val="007D2A4D"/>
    <w:rsid w:val="007D38A5"/>
    <w:rsid w:val="007D3A86"/>
    <w:rsid w:val="007D3D44"/>
    <w:rsid w:val="007D43D3"/>
    <w:rsid w:val="007D4C28"/>
    <w:rsid w:val="007D52C2"/>
    <w:rsid w:val="007D62E8"/>
    <w:rsid w:val="007E0001"/>
    <w:rsid w:val="007E1297"/>
    <w:rsid w:val="007E166B"/>
    <w:rsid w:val="007E300B"/>
    <w:rsid w:val="007E5F75"/>
    <w:rsid w:val="007F39D0"/>
    <w:rsid w:val="007F41C0"/>
    <w:rsid w:val="007F54D7"/>
    <w:rsid w:val="007F56E4"/>
    <w:rsid w:val="007F6F4C"/>
    <w:rsid w:val="007F7E53"/>
    <w:rsid w:val="008002A0"/>
    <w:rsid w:val="00800F43"/>
    <w:rsid w:val="008024F1"/>
    <w:rsid w:val="00802F94"/>
    <w:rsid w:val="00805C83"/>
    <w:rsid w:val="008076C6"/>
    <w:rsid w:val="00807B20"/>
    <w:rsid w:val="00807D38"/>
    <w:rsid w:val="00810445"/>
    <w:rsid w:val="00810705"/>
    <w:rsid w:val="008119DC"/>
    <w:rsid w:val="00815B0E"/>
    <w:rsid w:val="008164AD"/>
    <w:rsid w:val="008172C2"/>
    <w:rsid w:val="00820CC7"/>
    <w:rsid w:val="008215AE"/>
    <w:rsid w:val="0082250B"/>
    <w:rsid w:val="008237E3"/>
    <w:rsid w:val="008241F3"/>
    <w:rsid w:val="00824A24"/>
    <w:rsid w:val="00825D31"/>
    <w:rsid w:val="00825DE3"/>
    <w:rsid w:val="0082601C"/>
    <w:rsid w:val="00826C44"/>
    <w:rsid w:val="00826D02"/>
    <w:rsid w:val="008272FA"/>
    <w:rsid w:val="00827685"/>
    <w:rsid w:val="00827765"/>
    <w:rsid w:val="008279FB"/>
    <w:rsid w:val="0083096B"/>
    <w:rsid w:val="00831BAB"/>
    <w:rsid w:val="00831C50"/>
    <w:rsid w:val="00831FDA"/>
    <w:rsid w:val="00832056"/>
    <w:rsid w:val="00832D88"/>
    <w:rsid w:val="00835760"/>
    <w:rsid w:val="00837EA3"/>
    <w:rsid w:val="008406DE"/>
    <w:rsid w:val="00841332"/>
    <w:rsid w:val="00841375"/>
    <w:rsid w:val="00841ECD"/>
    <w:rsid w:val="008458FE"/>
    <w:rsid w:val="008461BF"/>
    <w:rsid w:val="008476BE"/>
    <w:rsid w:val="00851796"/>
    <w:rsid w:val="00852673"/>
    <w:rsid w:val="00852924"/>
    <w:rsid w:val="0085315E"/>
    <w:rsid w:val="00854119"/>
    <w:rsid w:val="008572A7"/>
    <w:rsid w:val="0085738A"/>
    <w:rsid w:val="008575F9"/>
    <w:rsid w:val="0085762D"/>
    <w:rsid w:val="00860556"/>
    <w:rsid w:val="00861849"/>
    <w:rsid w:val="00862481"/>
    <w:rsid w:val="00862AE7"/>
    <w:rsid w:val="008632CE"/>
    <w:rsid w:val="00863719"/>
    <w:rsid w:val="0086483A"/>
    <w:rsid w:val="00864947"/>
    <w:rsid w:val="0086560A"/>
    <w:rsid w:val="00865CFD"/>
    <w:rsid w:val="008673E0"/>
    <w:rsid w:val="008677F2"/>
    <w:rsid w:val="008709A3"/>
    <w:rsid w:val="00871F25"/>
    <w:rsid w:val="00873AA1"/>
    <w:rsid w:val="00874503"/>
    <w:rsid w:val="00874564"/>
    <w:rsid w:val="00874DE0"/>
    <w:rsid w:val="00875324"/>
    <w:rsid w:val="0087534F"/>
    <w:rsid w:val="00875FEC"/>
    <w:rsid w:val="0087686B"/>
    <w:rsid w:val="00880613"/>
    <w:rsid w:val="0088092C"/>
    <w:rsid w:val="00881BE5"/>
    <w:rsid w:val="00882108"/>
    <w:rsid w:val="008827AB"/>
    <w:rsid w:val="00882FF4"/>
    <w:rsid w:val="0089007C"/>
    <w:rsid w:val="0089052F"/>
    <w:rsid w:val="00890F44"/>
    <w:rsid w:val="0089105C"/>
    <w:rsid w:val="00892A5D"/>
    <w:rsid w:val="0089449A"/>
    <w:rsid w:val="00894EFE"/>
    <w:rsid w:val="00894F5B"/>
    <w:rsid w:val="00895284"/>
    <w:rsid w:val="00896F95"/>
    <w:rsid w:val="008973A2"/>
    <w:rsid w:val="0089772B"/>
    <w:rsid w:val="00897F6E"/>
    <w:rsid w:val="008A08A5"/>
    <w:rsid w:val="008A0B4B"/>
    <w:rsid w:val="008A0C00"/>
    <w:rsid w:val="008A2642"/>
    <w:rsid w:val="008A2709"/>
    <w:rsid w:val="008A4039"/>
    <w:rsid w:val="008A4995"/>
    <w:rsid w:val="008A4A18"/>
    <w:rsid w:val="008A52FB"/>
    <w:rsid w:val="008A5A30"/>
    <w:rsid w:val="008A5F45"/>
    <w:rsid w:val="008A6680"/>
    <w:rsid w:val="008A6CA4"/>
    <w:rsid w:val="008A6F91"/>
    <w:rsid w:val="008B0B72"/>
    <w:rsid w:val="008B466B"/>
    <w:rsid w:val="008B4FB9"/>
    <w:rsid w:val="008C0B38"/>
    <w:rsid w:val="008C1129"/>
    <w:rsid w:val="008C1476"/>
    <w:rsid w:val="008C20AC"/>
    <w:rsid w:val="008C3425"/>
    <w:rsid w:val="008C36F1"/>
    <w:rsid w:val="008C4A0C"/>
    <w:rsid w:val="008C57F1"/>
    <w:rsid w:val="008C5B10"/>
    <w:rsid w:val="008D0C23"/>
    <w:rsid w:val="008D125E"/>
    <w:rsid w:val="008D13B2"/>
    <w:rsid w:val="008D33DD"/>
    <w:rsid w:val="008D34D8"/>
    <w:rsid w:val="008D36A8"/>
    <w:rsid w:val="008D38D9"/>
    <w:rsid w:val="008D3944"/>
    <w:rsid w:val="008D3CB0"/>
    <w:rsid w:val="008D4006"/>
    <w:rsid w:val="008D4A87"/>
    <w:rsid w:val="008D5BFA"/>
    <w:rsid w:val="008D6120"/>
    <w:rsid w:val="008D6C76"/>
    <w:rsid w:val="008D7D77"/>
    <w:rsid w:val="008E05B2"/>
    <w:rsid w:val="008E0CCC"/>
    <w:rsid w:val="008E1117"/>
    <w:rsid w:val="008E1152"/>
    <w:rsid w:val="008E1EA4"/>
    <w:rsid w:val="008E2D9F"/>
    <w:rsid w:val="008E4E53"/>
    <w:rsid w:val="008E566B"/>
    <w:rsid w:val="008E599D"/>
    <w:rsid w:val="008E6293"/>
    <w:rsid w:val="008F05C8"/>
    <w:rsid w:val="008F0AF1"/>
    <w:rsid w:val="008F2089"/>
    <w:rsid w:val="008F2220"/>
    <w:rsid w:val="008F3168"/>
    <w:rsid w:val="008F3395"/>
    <w:rsid w:val="008F7FC7"/>
    <w:rsid w:val="0090021D"/>
    <w:rsid w:val="009002C1"/>
    <w:rsid w:val="009022CC"/>
    <w:rsid w:val="00902404"/>
    <w:rsid w:val="009039C0"/>
    <w:rsid w:val="0090464E"/>
    <w:rsid w:val="00905DCE"/>
    <w:rsid w:val="00906669"/>
    <w:rsid w:val="009066FE"/>
    <w:rsid w:val="00906DF8"/>
    <w:rsid w:val="0090755D"/>
    <w:rsid w:val="009076E1"/>
    <w:rsid w:val="00907AA5"/>
    <w:rsid w:val="00907F94"/>
    <w:rsid w:val="009107D4"/>
    <w:rsid w:val="009118E7"/>
    <w:rsid w:val="00912607"/>
    <w:rsid w:val="00912E41"/>
    <w:rsid w:val="00913DF7"/>
    <w:rsid w:val="009141AE"/>
    <w:rsid w:val="00914F88"/>
    <w:rsid w:val="00915338"/>
    <w:rsid w:val="00916DF4"/>
    <w:rsid w:val="009207DF"/>
    <w:rsid w:val="0092089D"/>
    <w:rsid w:val="0092492C"/>
    <w:rsid w:val="0092730E"/>
    <w:rsid w:val="009306FA"/>
    <w:rsid w:val="00931D05"/>
    <w:rsid w:val="00931E27"/>
    <w:rsid w:val="00933057"/>
    <w:rsid w:val="0093320B"/>
    <w:rsid w:val="0093556C"/>
    <w:rsid w:val="00936FA8"/>
    <w:rsid w:val="00937117"/>
    <w:rsid w:val="00940406"/>
    <w:rsid w:val="00940CFC"/>
    <w:rsid w:val="00940F7D"/>
    <w:rsid w:val="009414A0"/>
    <w:rsid w:val="009422EF"/>
    <w:rsid w:val="00943050"/>
    <w:rsid w:val="00944C76"/>
    <w:rsid w:val="00946D19"/>
    <w:rsid w:val="0094755A"/>
    <w:rsid w:val="00950B99"/>
    <w:rsid w:val="009512C8"/>
    <w:rsid w:val="0095171F"/>
    <w:rsid w:val="009519FF"/>
    <w:rsid w:val="009529B2"/>
    <w:rsid w:val="00952CE6"/>
    <w:rsid w:val="00952DB8"/>
    <w:rsid w:val="00952E1A"/>
    <w:rsid w:val="009531A2"/>
    <w:rsid w:val="00953772"/>
    <w:rsid w:val="009537D5"/>
    <w:rsid w:val="009538E2"/>
    <w:rsid w:val="00954211"/>
    <w:rsid w:val="00955C00"/>
    <w:rsid w:val="00957A5F"/>
    <w:rsid w:val="00957CEF"/>
    <w:rsid w:val="0096170A"/>
    <w:rsid w:val="009624D1"/>
    <w:rsid w:val="0096260F"/>
    <w:rsid w:val="00964FCE"/>
    <w:rsid w:val="009655A8"/>
    <w:rsid w:val="00966381"/>
    <w:rsid w:val="00966CA9"/>
    <w:rsid w:val="00967F4C"/>
    <w:rsid w:val="009715CB"/>
    <w:rsid w:val="00973001"/>
    <w:rsid w:val="00973256"/>
    <w:rsid w:val="0097440F"/>
    <w:rsid w:val="009758FD"/>
    <w:rsid w:val="009767C5"/>
    <w:rsid w:val="00976A9C"/>
    <w:rsid w:val="0097725A"/>
    <w:rsid w:val="0098020E"/>
    <w:rsid w:val="0098084C"/>
    <w:rsid w:val="009808CC"/>
    <w:rsid w:val="009833D5"/>
    <w:rsid w:val="00983912"/>
    <w:rsid w:val="0098395E"/>
    <w:rsid w:val="009855FD"/>
    <w:rsid w:val="00985AED"/>
    <w:rsid w:val="00986640"/>
    <w:rsid w:val="00986C12"/>
    <w:rsid w:val="00987D8F"/>
    <w:rsid w:val="00987F59"/>
    <w:rsid w:val="009914FA"/>
    <w:rsid w:val="009927F1"/>
    <w:rsid w:val="00992E06"/>
    <w:rsid w:val="009932B2"/>
    <w:rsid w:val="009937A6"/>
    <w:rsid w:val="00994780"/>
    <w:rsid w:val="009948E9"/>
    <w:rsid w:val="0099529D"/>
    <w:rsid w:val="00997B6F"/>
    <w:rsid w:val="00997E04"/>
    <w:rsid w:val="009A00A4"/>
    <w:rsid w:val="009A02A6"/>
    <w:rsid w:val="009A0FB5"/>
    <w:rsid w:val="009A2A2A"/>
    <w:rsid w:val="009A3023"/>
    <w:rsid w:val="009A5564"/>
    <w:rsid w:val="009A6277"/>
    <w:rsid w:val="009A6F3E"/>
    <w:rsid w:val="009A71BB"/>
    <w:rsid w:val="009A748F"/>
    <w:rsid w:val="009B0554"/>
    <w:rsid w:val="009B0691"/>
    <w:rsid w:val="009B0752"/>
    <w:rsid w:val="009B0966"/>
    <w:rsid w:val="009B09CA"/>
    <w:rsid w:val="009B1667"/>
    <w:rsid w:val="009B1CF6"/>
    <w:rsid w:val="009B5C4B"/>
    <w:rsid w:val="009B6775"/>
    <w:rsid w:val="009B6CD4"/>
    <w:rsid w:val="009B73F8"/>
    <w:rsid w:val="009C0C45"/>
    <w:rsid w:val="009C0D25"/>
    <w:rsid w:val="009C2692"/>
    <w:rsid w:val="009C2BB7"/>
    <w:rsid w:val="009C3426"/>
    <w:rsid w:val="009C3D2D"/>
    <w:rsid w:val="009C3E6F"/>
    <w:rsid w:val="009C42ED"/>
    <w:rsid w:val="009C4A09"/>
    <w:rsid w:val="009C4AB8"/>
    <w:rsid w:val="009C50AA"/>
    <w:rsid w:val="009C68E5"/>
    <w:rsid w:val="009D0D08"/>
    <w:rsid w:val="009D15BD"/>
    <w:rsid w:val="009D1F94"/>
    <w:rsid w:val="009D6A33"/>
    <w:rsid w:val="009D6ABC"/>
    <w:rsid w:val="009D7409"/>
    <w:rsid w:val="009D7FB9"/>
    <w:rsid w:val="009E0405"/>
    <w:rsid w:val="009E2E6C"/>
    <w:rsid w:val="009E2FC3"/>
    <w:rsid w:val="009E4459"/>
    <w:rsid w:val="009E53CF"/>
    <w:rsid w:val="009E696E"/>
    <w:rsid w:val="009E6C3D"/>
    <w:rsid w:val="009F1763"/>
    <w:rsid w:val="009F3EB5"/>
    <w:rsid w:val="009F3F9E"/>
    <w:rsid w:val="009F41E1"/>
    <w:rsid w:val="009F5E4E"/>
    <w:rsid w:val="009F6AC1"/>
    <w:rsid w:val="009F6AFE"/>
    <w:rsid w:val="009F709A"/>
    <w:rsid w:val="009F7B75"/>
    <w:rsid w:val="009F7C8C"/>
    <w:rsid w:val="00A012AE"/>
    <w:rsid w:val="00A012E2"/>
    <w:rsid w:val="00A01CE7"/>
    <w:rsid w:val="00A02EBC"/>
    <w:rsid w:val="00A02EEF"/>
    <w:rsid w:val="00A03EA8"/>
    <w:rsid w:val="00A03F13"/>
    <w:rsid w:val="00A04697"/>
    <w:rsid w:val="00A04D2C"/>
    <w:rsid w:val="00A05415"/>
    <w:rsid w:val="00A11E3A"/>
    <w:rsid w:val="00A12023"/>
    <w:rsid w:val="00A1535E"/>
    <w:rsid w:val="00A16D37"/>
    <w:rsid w:val="00A17541"/>
    <w:rsid w:val="00A1788D"/>
    <w:rsid w:val="00A20A9D"/>
    <w:rsid w:val="00A20BF3"/>
    <w:rsid w:val="00A22A91"/>
    <w:rsid w:val="00A22D9E"/>
    <w:rsid w:val="00A22E34"/>
    <w:rsid w:val="00A2348E"/>
    <w:rsid w:val="00A234C2"/>
    <w:rsid w:val="00A24468"/>
    <w:rsid w:val="00A25909"/>
    <w:rsid w:val="00A27B99"/>
    <w:rsid w:val="00A3024C"/>
    <w:rsid w:val="00A33458"/>
    <w:rsid w:val="00A3351D"/>
    <w:rsid w:val="00A34088"/>
    <w:rsid w:val="00A350D6"/>
    <w:rsid w:val="00A35D4F"/>
    <w:rsid w:val="00A363F4"/>
    <w:rsid w:val="00A3792B"/>
    <w:rsid w:val="00A37977"/>
    <w:rsid w:val="00A401C1"/>
    <w:rsid w:val="00A4033E"/>
    <w:rsid w:val="00A405CD"/>
    <w:rsid w:val="00A40F6D"/>
    <w:rsid w:val="00A42795"/>
    <w:rsid w:val="00A4317F"/>
    <w:rsid w:val="00A44213"/>
    <w:rsid w:val="00A4436D"/>
    <w:rsid w:val="00A443E2"/>
    <w:rsid w:val="00A44A42"/>
    <w:rsid w:val="00A506A1"/>
    <w:rsid w:val="00A50ADD"/>
    <w:rsid w:val="00A50E7F"/>
    <w:rsid w:val="00A5105B"/>
    <w:rsid w:val="00A516D1"/>
    <w:rsid w:val="00A521CD"/>
    <w:rsid w:val="00A52699"/>
    <w:rsid w:val="00A52705"/>
    <w:rsid w:val="00A54BB7"/>
    <w:rsid w:val="00A54BBE"/>
    <w:rsid w:val="00A55364"/>
    <w:rsid w:val="00A55382"/>
    <w:rsid w:val="00A55DF8"/>
    <w:rsid w:val="00A56D9E"/>
    <w:rsid w:val="00A56F41"/>
    <w:rsid w:val="00A57789"/>
    <w:rsid w:val="00A60BEF"/>
    <w:rsid w:val="00A631C6"/>
    <w:rsid w:val="00A6390F"/>
    <w:rsid w:val="00A63BFD"/>
    <w:rsid w:val="00A64053"/>
    <w:rsid w:val="00A65390"/>
    <w:rsid w:val="00A65701"/>
    <w:rsid w:val="00A65DA2"/>
    <w:rsid w:val="00A66C02"/>
    <w:rsid w:val="00A671DE"/>
    <w:rsid w:val="00A71D95"/>
    <w:rsid w:val="00A72AD0"/>
    <w:rsid w:val="00A7389D"/>
    <w:rsid w:val="00A73943"/>
    <w:rsid w:val="00A74A12"/>
    <w:rsid w:val="00A75F13"/>
    <w:rsid w:val="00A76EA9"/>
    <w:rsid w:val="00A801F9"/>
    <w:rsid w:val="00A80277"/>
    <w:rsid w:val="00A809CB"/>
    <w:rsid w:val="00A81835"/>
    <w:rsid w:val="00A82674"/>
    <w:rsid w:val="00A8604D"/>
    <w:rsid w:val="00A91093"/>
    <w:rsid w:val="00A9114C"/>
    <w:rsid w:val="00A91358"/>
    <w:rsid w:val="00A91407"/>
    <w:rsid w:val="00A91D8D"/>
    <w:rsid w:val="00A9223D"/>
    <w:rsid w:val="00A94E2F"/>
    <w:rsid w:val="00A957C4"/>
    <w:rsid w:val="00A96DD4"/>
    <w:rsid w:val="00A97B65"/>
    <w:rsid w:val="00A97CE7"/>
    <w:rsid w:val="00AA0564"/>
    <w:rsid w:val="00AA0677"/>
    <w:rsid w:val="00AA06F8"/>
    <w:rsid w:val="00AA1381"/>
    <w:rsid w:val="00AA1566"/>
    <w:rsid w:val="00AA1724"/>
    <w:rsid w:val="00AA5789"/>
    <w:rsid w:val="00AA6258"/>
    <w:rsid w:val="00AA6A6F"/>
    <w:rsid w:val="00AA6BA6"/>
    <w:rsid w:val="00AB0444"/>
    <w:rsid w:val="00AB0C9E"/>
    <w:rsid w:val="00AB153A"/>
    <w:rsid w:val="00AB2CA9"/>
    <w:rsid w:val="00AB3AE9"/>
    <w:rsid w:val="00AB3C4C"/>
    <w:rsid w:val="00AB3E66"/>
    <w:rsid w:val="00AB4D9D"/>
    <w:rsid w:val="00AB583E"/>
    <w:rsid w:val="00AB5862"/>
    <w:rsid w:val="00AB5B6B"/>
    <w:rsid w:val="00AB5C17"/>
    <w:rsid w:val="00AB70A3"/>
    <w:rsid w:val="00AB79FD"/>
    <w:rsid w:val="00AB7DCA"/>
    <w:rsid w:val="00AC03E4"/>
    <w:rsid w:val="00AC18CF"/>
    <w:rsid w:val="00AC24BF"/>
    <w:rsid w:val="00AC2F5C"/>
    <w:rsid w:val="00AC3793"/>
    <w:rsid w:val="00AC58DF"/>
    <w:rsid w:val="00AC6A07"/>
    <w:rsid w:val="00AC6EF3"/>
    <w:rsid w:val="00AD016A"/>
    <w:rsid w:val="00AD0386"/>
    <w:rsid w:val="00AD0E09"/>
    <w:rsid w:val="00AD1269"/>
    <w:rsid w:val="00AD2039"/>
    <w:rsid w:val="00AD2358"/>
    <w:rsid w:val="00AD26B3"/>
    <w:rsid w:val="00AD3490"/>
    <w:rsid w:val="00AD4E2C"/>
    <w:rsid w:val="00AD5CF3"/>
    <w:rsid w:val="00AD6FC8"/>
    <w:rsid w:val="00AD77CB"/>
    <w:rsid w:val="00AD7D68"/>
    <w:rsid w:val="00AE0BCD"/>
    <w:rsid w:val="00AE0EB7"/>
    <w:rsid w:val="00AE11C8"/>
    <w:rsid w:val="00AE1966"/>
    <w:rsid w:val="00AE1D28"/>
    <w:rsid w:val="00AE21CF"/>
    <w:rsid w:val="00AE2E4B"/>
    <w:rsid w:val="00AE3AE1"/>
    <w:rsid w:val="00AE544B"/>
    <w:rsid w:val="00AE7BD2"/>
    <w:rsid w:val="00AF145F"/>
    <w:rsid w:val="00AF2764"/>
    <w:rsid w:val="00AF293E"/>
    <w:rsid w:val="00AF2F07"/>
    <w:rsid w:val="00AF3385"/>
    <w:rsid w:val="00AF37B5"/>
    <w:rsid w:val="00AF3B05"/>
    <w:rsid w:val="00AF4AF4"/>
    <w:rsid w:val="00AF61EE"/>
    <w:rsid w:val="00AF75C3"/>
    <w:rsid w:val="00AF7741"/>
    <w:rsid w:val="00B007DB"/>
    <w:rsid w:val="00B00C4D"/>
    <w:rsid w:val="00B00F5C"/>
    <w:rsid w:val="00B02044"/>
    <w:rsid w:val="00B035F7"/>
    <w:rsid w:val="00B04EDE"/>
    <w:rsid w:val="00B04FC5"/>
    <w:rsid w:val="00B051FE"/>
    <w:rsid w:val="00B053BD"/>
    <w:rsid w:val="00B05482"/>
    <w:rsid w:val="00B054ED"/>
    <w:rsid w:val="00B06701"/>
    <w:rsid w:val="00B1062B"/>
    <w:rsid w:val="00B12655"/>
    <w:rsid w:val="00B12ADB"/>
    <w:rsid w:val="00B15560"/>
    <w:rsid w:val="00B16982"/>
    <w:rsid w:val="00B17814"/>
    <w:rsid w:val="00B178BB"/>
    <w:rsid w:val="00B2159C"/>
    <w:rsid w:val="00B21B0D"/>
    <w:rsid w:val="00B21BA6"/>
    <w:rsid w:val="00B21BA9"/>
    <w:rsid w:val="00B221CB"/>
    <w:rsid w:val="00B240F6"/>
    <w:rsid w:val="00B24702"/>
    <w:rsid w:val="00B25048"/>
    <w:rsid w:val="00B252A1"/>
    <w:rsid w:val="00B27829"/>
    <w:rsid w:val="00B30CB9"/>
    <w:rsid w:val="00B3171B"/>
    <w:rsid w:val="00B31887"/>
    <w:rsid w:val="00B31DEE"/>
    <w:rsid w:val="00B32235"/>
    <w:rsid w:val="00B35167"/>
    <w:rsid w:val="00B351F7"/>
    <w:rsid w:val="00B37CC8"/>
    <w:rsid w:val="00B433F9"/>
    <w:rsid w:val="00B4362B"/>
    <w:rsid w:val="00B436FA"/>
    <w:rsid w:val="00B45832"/>
    <w:rsid w:val="00B46AF1"/>
    <w:rsid w:val="00B506F2"/>
    <w:rsid w:val="00B52886"/>
    <w:rsid w:val="00B53B8E"/>
    <w:rsid w:val="00B53BE0"/>
    <w:rsid w:val="00B54443"/>
    <w:rsid w:val="00B575EF"/>
    <w:rsid w:val="00B577E0"/>
    <w:rsid w:val="00B57E7C"/>
    <w:rsid w:val="00B57F52"/>
    <w:rsid w:val="00B60E40"/>
    <w:rsid w:val="00B6236A"/>
    <w:rsid w:val="00B62C62"/>
    <w:rsid w:val="00B64F2C"/>
    <w:rsid w:val="00B7104F"/>
    <w:rsid w:val="00B71558"/>
    <w:rsid w:val="00B732E7"/>
    <w:rsid w:val="00B74920"/>
    <w:rsid w:val="00B74A8B"/>
    <w:rsid w:val="00B77181"/>
    <w:rsid w:val="00B82B99"/>
    <w:rsid w:val="00B8361B"/>
    <w:rsid w:val="00B83D32"/>
    <w:rsid w:val="00B84138"/>
    <w:rsid w:val="00B84342"/>
    <w:rsid w:val="00B85B14"/>
    <w:rsid w:val="00B85FED"/>
    <w:rsid w:val="00B87256"/>
    <w:rsid w:val="00B87275"/>
    <w:rsid w:val="00B877C4"/>
    <w:rsid w:val="00B90952"/>
    <w:rsid w:val="00B924CF"/>
    <w:rsid w:val="00B9321F"/>
    <w:rsid w:val="00B938A3"/>
    <w:rsid w:val="00B93B54"/>
    <w:rsid w:val="00B93BE4"/>
    <w:rsid w:val="00B94452"/>
    <w:rsid w:val="00B95865"/>
    <w:rsid w:val="00B9695A"/>
    <w:rsid w:val="00B97EBF"/>
    <w:rsid w:val="00BA06A7"/>
    <w:rsid w:val="00BA08E3"/>
    <w:rsid w:val="00BA38EA"/>
    <w:rsid w:val="00BA6A2C"/>
    <w:rsid w:val="00BA72E9"/>
    <w:rsid w:val="00BB026A"/>
    <w:rsid w:val="00BB0DE1"/>
    <w:rsid w:val="00BB10D1"/>
    <w:rsid w:val="00BB2260"/>
    <w:rsid w:val="00BB2600"/>
    <w:rsid w:val="00BB3021"/>
    <w:rsid w:val="00BB3A4D"/>
    <w:rsid w:val="00BB4948"/>
    <w:rsid w:val="00BB4FB4"/>
    <w:rsid w:val="00BB60FE"/>
    <w:rsid w:val="00BB62F4"/>
    <w:rsid w:val="00BB7B05"/>
    <w:rsid w:val="00BC0044"/>
    <w:rsid w:val="00BC0AE5"/>
    <w:rsid w:val="00BC1B79"/>
    <w:rsid w:val="00BC2E30"/>
    <w:rsid w:val="00BC33B1"/>
    <w:rsid w:val="00BC3CB6"/>
    <w:rsid w:val="00BC5DD1"/>
    <w:rsid w:val="00BC60C7"/>
    <w:rsid w:val="00BC64F2"/>
    <w:rsid w:val="00BC73AA"/>
    <w:rsid w:val="00BC73E6"/>
    <w:rsid w:val="00BD29A8"/>
    <w:rsid w:val="00BD2DDB"/>
    <w:rsid w:val="00BD376E"/>
    <w:rsid w:val="00BD3A98"/>
    <w:rsid w:val="00BD40CF"/>
    <w:rsid w:val="00BD4818"/>
    <w:rsid w:val="00BD54D6"/>
    <w:rsid w:val="00BD5D17"/>
    <w:rsid w:val="00BD6075"/>
    <w:rsid w:val="00BD715A"/>
    <w:rsid w:val="00BE1FCC"/>
    <w:rsid w:val="00BE7E45"/>
    <w:rsid w:val="00BF0536"/>
    <w:rsid w:val="00BF07BB"/>
    <w:rsid w:val="00BF107B"/>
    <w:rsid w:val="00BF1261"/>
    <w:rsid w:val="00BF149D"/>
    <w:rsid w:val="00BF357C"/>
    <w:rsid w:val="00BF3A9D"/>
    <w:rsid w:val="00BF428D"/>
    <w:rsid w:val="00BF4BE9"/>
    <w:rsid w:val="00BF4F8E"/>
    <w:rsid w:val="00BF59C6"/>
    <w:rsid w:val="00C001A1"/>
    <w:rsid w:val="00C0042D"/>
    <w:rsid w:val="00C0048E"/>
    <w:rsid w:val="00C0057D"/>
    <w:rsid w:val="00C03ED9"/>
    <w:rsid w:val="00C05A5B"/>
    <w:rsid w:val="00C077F6"/>
    <w:rsid w:val="00C100BD"/>
    <w:rsid w:val="00C109FE"/>
    <w:rsid w:val="00C10A8B"/>
    <w:rsid w:val="00C1117B"/>
    <w:rsid w:val="00C1203C"/>
    <w:rsid w:val="00C12387"/>
    <w:rsid w:val="00C12CD7"/>
    <w:rsid w:val="00C133A8"/>
    <w:rsid w:val="00C136D2"/>
    <w:rsid w:val="00C13E91"/>
    <w:rsid w:val="00C168EF"/>
    <w:rsid w:val="00C17FD0"/>
    <w:rsid w:val="00C203B7"/>
    <w:rsid w:val="00C2085E"/>
    <w:rsid w:val="00C214F6"/>
    <w:rsid w:val="00C21DF0"/>
    <w:rsid w:val="00C23A25"/>
    <w:rsid w:val="00C27074"/>
    <w:rsid w:val="00C27A92"/>
    <w:rsid w:val="00C27D22"/>
    <w:rsid w:val="00C27D64"/>
    <w:rsid w:val="00C32CDC"/>
    <w:rsid w:val="00C35297"/>
    <w:rsid w:val="00C357E7"/>
    <w:rsid w:val="00C35CCD"/>
    <w:rsid w:val="00C36040"/>
    <w:rsid w:val="00C36979"/>
    <w:rsid w:val="00C37C78"/>
    <w:rsid w:val="00C37CDB"/>
    <w:rsid w:val="00C41C3A"/>
    <w:rsid w:val="00C42086"/>
    <w:rsid w:val="00C42513"/>
    <w:rsid w:val="00C438F8"/>
    <w:rsid w:val="00C449C4"/>
    <w:rsid w:val="00C45C01"/>
    <w:rsid w:val="00C4609B"/>
    <w:rsid w:val="00C469F7"/>
    <w:rsid w:val="00C46A0E"/>
    <w:rsid w:val="00C470B1"/>
    <w:rsid w:val="00C5021B"/>
    <w:rsid w:val="00C50DAF"/>
    <w:rsid w:val="00C517A1"/>
    <w:rsid w:val="00C51B89"/>
    <w:rsid w:val="00C526F8"/>
    <w:rsid w:val="00C53343"/>
    <w:rsid w:val="00C5377D"/>
    <w:rsid w:val="00C55EAE"/>
    <w:rsid w:val="00C56DA5"/>
    <w:rsid w:val="00C60726"/>
    <w:rsid w:val="00C617BE"/>
    <w:rsid w:val="00C61DC3"/>
    <w:rsid w:val="00C61E93"/>
    <w:rsid w:val="00C6203B"/>
    <w:rsid w:val="00C620D2"/>
    <w:rsid w:val="00C62217"/>
    <w:rsid w:val="00C633F6"/>
    <w:rsid w:val="00C63719"/>
    <w:rsid w:val="00C63DA4"/>
    <w:rsid w:val="00C64254"/>
    <w:rsid w:val="00C643C8"/>
    <w:rsid w:val="00C64C16"/>
    <w:rsid w:val="00C6510E"/>
    <w:rsid w:val="00C65212"/>
    <w:rsid w:val="00C65A04"/>
    <w:rsid w:val="00C65B55"/>
    <w:rsid w:val="00C65ECE"/>
    <w:rsid w:val="00C66454"/>
    <w:rsid w:val="00C672F4"/>
    <w:rsid w:val="00C7056D"/>
    <w:rsid w:val="00C725D2"/>
    <w:rsid w:val="00C73856"/>
    <w:rsid w:val="00C73D40"/>
    <w:rsid w:val="00C74E55"/>
    <w:rsid w:val="00C76EFE"/>
    <w:rsid w:val="00C84724"/>
    <w:rsid w:val="00C85593"/>
    <w:rsid w:val="00C85B02"/>
    <w:rsid w:val="00C86B15"/>
    <w:rsid w:val="00C903E4"/>
    <w:rsid w:val="00C91848"/>
    <w:rsid w:val="00C91F6E"/>
    <w:rsid w:val="00C921F1"/>
    <w:rsid w:val="00C92244"/>
    <w:rsid w:val="00C935AD"/>
    <w:rsid w:val="00C944A0"/>
    <w:rsid w:val="00CA0181"/>
    <w:rsid w:val="00CA03DC"/>
    <w:rsid w:val="00CA0B21"/>
    <w:rsid w:val="00CA0F95"/>
    <w:rsid w:val="00CA2203"/>
    <w:rsid w:val="00CA249D"/>
    <w:rsid w:val="00CA2D78"/>
    <w:rsid w:val="00CA35B0"/>
    <w:rsid w:val="00CA3CE0"/>
    <w:rsid w:val="00CA5368"/>
    <w:rsid w:val="00CA5586"/>
    <w:rsid w:val="00CB2373"/>
    <w:rsid w:val="00CB389D"/>
    <w:rsid w:val="00CB4967"/>
    <w:rsid w:val="00CB6041"/>
    <w:rsid w:val="00CB6D96"/>
    <w:rsid w:val="00CB7E5A"/>
    <w:rsid w:val="00CC12B6"/>
    <w:rsid w:val="00CC14E5"/>
    <w:rsid w:val="00CC1F30"/>
    <w:rsid w:val="00CC2CF6"/>
    <w:rsid w:val="00CC3880"/>
    <w:rsid w:val="00CC3B74"/>
    <w:rsid w:val="00CC3DCF"/>
    <w:rsid w:val="00CC3FAD"/>
    <w:rsid w:val="00CC52A1"/>
    <w:rsid w:val="00CC550A"/>
    <w:rsid w:val="00CC5831"/>
    <w:rsid w:val="00CC75BC"/>
    <w:rsid w:val="00CC787A"/>
    <w:rsid w:val="00CC7AC2"/>
    <w:rsid w:val="00CD1CE2"/>
    <w:rsid w:val="00CD22FB"/>
    <w:rsid w:val="00CD233A"/>
    <w:rsid w:val="00CD3EC2"/>
    <w:rsid w:val="00CD4690"/>
    <w:rsid w:val="00CD5CC0"/>
    <w:rsid w:val="00CD65FA"/>
    <w:rsid w:val="00CD72D5"/>
    <w:rsid w:val="00CD7464"/>
    <w:rsid w:val="00CD7861"/>
    <w:rsid w:val="00CD7AAC"/>
    <w:rsid w:val="00CE16EC"/>
    <w:rsid w:val="00CE3FE2"/>
    <w:rsid w:val="00CE507F"/>
    <w:rsid w:val="00CE625A"/>
    <w:rsid w:val="00CE6427"/>
    <w:rsid w:val="00CE7033"/>
    <w:rsid w:val="00CE7567"/>
    <w:rsid w:val="00CF0027"/>
    <w:rsid w:val="00CF21C7"/>
    <w:rsid w:val="00CF3698"/>
    <w:rsid w:val="00CF4277"/>
    <w:rsid w:val="00CF42D5"/>
    <w:rsid w:val="00CF4367"/>
    <w:rsid w:val="00CF4FC1"/>
    <w:rsid w:val="00CF5394"/>
    <w:rsid w:val="00CF5EBB"/>
    <w:rsid w:val="00CF64AF"/>
    <w:rsid w:val="00CF7623"/>
    <w:rsid w:val="00CF76C8"/>
    <w:rsid w:val="00D019D8"/>
    <w:rsid w:val="00D02481"/>
    <w:rsid w:val="00D02875"/>
    <w:rsid w:val="00D038E5"/>
    <w:rsid w:val="00D0433D"/>
    <w:rsid w:val="00D05FE8"/>
    <w:rsid w:val="00D07333"/>
    <w:rsid w:val="00D07512"/>
    <w:rsid w:val="00D07656"/>
    <w:rsid w:val="00D07B78"/>
    <w:rsid w:val="00D102F5"/>
    <w:rsid w:val="00D10545"/>
    <w:rsid w:val="00D10693"/>
    <w:rsid w:val="00D10856"/>
    <w:rsid w:val="00D1095B"/>
    <w:rsid w:val="00D10A23"/>
    <w:rsid w:val="00D110D0"/>
    <w:rsid w:val="00D1182E"/>
    <w:rsid w:val="00D11E86"/>
    <w:rsid w:val="00D1413E"/>
    <w:rsid w:val="00D14AEE"/>
    <w:rsid w:val="00D16CF2"/>
    <w:rsid w:val="00D176A2"/>
    <w:rsid w:val="00D17C18"/>
    <w:rsid w:val="00D17FE0"/>
    <w:rsid w:val="00D209B5"/>
    <w:rsid w:val="00D20A04"/>
    <w:rsid w:val="00D20BC8"/>
    <w:rsid w:val="00D20F36"/>
    <w:rsid w:val="00D22335"/>
    <w:rsid w:val="00D25F9D"/>
    <w:rsid w:val="00D261F4"/>
    <w:rsid w:val="00D274C4"/>
    <w:rsid w:val="00D275C1"/>
    <w:rsid w:val="00D276A1"/>
    <w:rsid w:val="00D277C6"/>
    <w:rsid w:val="00D27890"/>
    <w:rsid w:val="00D27EE3"/>
    <w:rsid w:val="00D31562"/>
    <w:rsid w:val="00D31772"/>
    <w:rsid w:val="00D32F33"/>
    <w:rsid w:val="00D35742"/>
    <w:rsid w:val="00D36324"/>
    <w:rsid w:val="00D4255E"/>
    <w:rsid w:val="00D425EA"/>
    <w:rsid w:val="00D43520"/>
    <w:rsid w:val="00D43B45"/>
    <w:rsid w:val="00D43C07"/>
    <w:rsid w:val="00D45AC7"/>
    <w:rsid w:val="00D45F81"/>
    <w:rsid w:val="00D4683B"/>
    <w:rsid w:val="00D5012F"/>
    <w:rsid w:val="00D50284"/>
    <w:rsid w:val="00D510F4"/>
    <w:rsid w:val="00D5159E"/>
    <w:rsid w:val="00D51AD3"/>
    <w:rsid w:val="00D5210D"/>
    <w:rsid w:val="00D521C1"/>
    <w:rsid w:val="00D52340"/>
    <w:rsid w:val="00D52A52"/>
    <w:rsid w:val="00D54933"/>
    <w:rsid w:val="00D54C1F"/>
    <w:rsid w:val="00D55EED"/>
    <w:rsid w:val="00D560D7"/>
    <w:rsid w:val="00D56A73"/>
    <w:rsid w:val="00D570C5"/>
    <w:rsid w:val="00D6399F"/>
    <w:rsid w:val="00D6634F"/>
    <w:rsid w:val="00D67F02"/>
    <w:rsid w:val="00D702E8"/>
    <w:rsid w:val="00D712EE"/>
    <w:rsid w:val="00D719EB"/>
    <w:rsid w:val="00D72CC7"/>
    <w:rsid w:val="00D734F0"/>
    <w:rsid w:val="00D745CA"/>
    <w:rsid w:val="00D75348"/>
    <w:rsid w:val="00D8004D"/>
    <w:rsid w:val="00D807D5"/>
    <w:rsid w:val="00D812FC"/>
    <w:rsid w:val="00D818A0"/>
    <w:rsid w:val="00D83860"/>
    <w:rsid w:val="00D84F81"/>
    <w:rsid w:val="00D8534F"/>
    <w:rsid w:val="00D86AD3"/>
    <w:rsid w:val="00D87887"/>
    <w:rsid w:val="00D91886"/>
    <w:rsid w:val="00D9227F"/>
    <w:rsid w:val="00D952F8"/>
    <w:rsid w:val="00D95BB6"/>
    <w:rsid w:val="00D95DD5"/>
    <w:rsid w:val="00D96B14"/>
    <w:rsid w:val="00D9762C"/>
    <w:rsid w:val="00DA26FB"/>
    <w:rsid w:val="00DA28F3"/>
    <w:rsid w:val="00DA2C67"/>
    <w:rsid w:val="00DA4540"/>
    <w:rsid w:val="00DA4B74"/>
    <w:rsid w:val="00DA4E4A"/>
    <w:rsid w:val="00DA552B"/>
    <w:rsid w:val="00DA6175"/>
    <w:rsid w:val="00DA6BBA"/>
    <w:rsid w:val="00DA764C"/>
    <w:rsid w:val="00DA7B7A"/>
    <w:rsid w:val="00DB0DB5"/>
    <w:rsid w:val="00DB1C0D"/>
    <w:rsid w:val="00DB2847"/>
    <w:rsid w:val="00DB29D7"/>
    <w:rsid w:val="00DB39FA"/>
    <w:rsid w:val="00DB4272"/>
    <w:rsid w:val="00DB4E2A"/>
    <w:rsid w:val="00DB66BD"/>
    <w:rsid w:val="00DB6747"/>
    <w:rsid w:val="00DC145A"/>
    <w:rsid w:val="00DC1F25"/>
    <w:rsid w:val="00DC2B55"/>
    <w:rsid w:val="00DC2FD3"/>
    <w:rsid w:val="00DC4087"/>
    <w:rsid w:val="00DC6784"/>
    <w:rsid w:val="00DC6881"/>
    <w:rsid w:val="00DC6D98"/>
    <w:rsid w:val="00DC6E51"/>
    <w:rsid w:val="00DC7301"/>
    <w:rsid w:val="00DC7E6C"/>
    <w:rsid w:val="00DD0154"/>
    <w:rsid w:val="00DD3261"/>
    <w:rsid w:val="00DD3647"/>
    <w:rsid w:val="00DD4FF8"/>
    <w:rsid w:val="00DD5342"/>
    <w:rsid w:val="00DD5A79"/>
    <w:rsid w:val="00DD5C44"/>
    <w:rsid w:val="00DD6BAA"/>
    <w:rsid w:val="00DE0445"/>
    <w:rsid w:val="00DE1E64"/>
    <w:rsid w:val="00DE2721"/>
    <w:rsid w:val="00DE2F0D"/>
    <w:rsid w:val="00DE30EE"/>
    <w:rsid w:val="00DE5070"/>
    <w:rsid w:val="00DE5477"/>
    <w:rsid w:val="00DE68FC"/>
    <w:rsid w:val="00DF18F7"/>
    <w:rsid w:val="00DF2393"/>
    <w:rsid w:val="00DF2952"/>
    <w:rsid w:val="00DF33E0"/>
    <w:rsid w:val="00DF378C"/>
    <w:rsid w:val="00DF71A6"/>
    <w:rsid w:val="00DF78D1"/>
    <w:rsid w:val="00E021F9"/>
    <w:rsid w:val="00E02D36"/>
    <w:rsid w:val="00E02E3C"/>
    <w:rsid w:val="00E03117"/>
    <w:rsid w:val="00E03359"/>
    <w:rsid w:val="00E0417D"/>
    <w:rsid w:val="00E046B7"/>
    <w:rsid w:val="00E046FA"/>
    <w:rsid w:val="00E05DB7"/>
    <w:rsid w:val="00E062EF"/>
    <w:rsid w:val="00E068E5"/>
    <w:rsid w:val="00E10388"/>
    <w:rsid w:val="00E10716"/>
    <w:rsid w:val="00E1257F"/>
    <w:rsid w:val="00E132F2"/>
    <w:rsid w:val="00E160EB"/>
    <w:rsid w:val="00E16C07"/>
    <w:rsid w:val="00E16F55"/>
    <w:rsid w:val="00E17EE8"/>
    <w:rsid w:val="00E2008A"/>
    <w:rsid w:val="00E201C0"/>
    <w:rsid w:val="00E20811"/>
    <w:rsid w:val="00E21BE2"/>
    <w:rsid w:val="00E228B7"/>
    <w:rsid w:val="00E22EC5"/>
    <w:rsid w:val="00E233EE"/>
    <w:rsid w:val="00E24ECD"/>
    <w:rsid w:val="00E2521D"/>
    <w:rsid w:val="00E254F8"/>
    <w:rsid w:val="00E279CF"/>
    <w:rsid w:val="00E311E1"/>
    <w:rsid w:val="00E31A2A"/>
    <w:rsid w:val="00E320CF"/>
    <w:rsid w:val="00E32B93"/>
    <w:rsid w:val="00E32DD5"/>
    <w:rsid w:val="00E3328A"/>
    <w:rsid w:val="00E33FE3"/>
    <w:rsid w:val="00E3406B"/>
    <w:rsid w:val="00E34400"/>
    <w:rsid w:val="00E34553"/>
    <w:rsid w:val="00E369F7"/>
    <w:rsid w:val="00E36AFF"/>
    <w:rsid w:val="00E36BB8"/>
    <w:rsid w:val="00E40F5D"/>
    <w:rsid w:val="00E41841"/>
    <w:rsid w:val="00E41AC9"/>
    <w:rsid w:val="00E42134"/>
    <w:rsid w:val="00E42777"/>
    <w:rsid w:val="00E436BC"/>
    <w:rsid w:val="00E43793"/>
    <w:rsid w:val="00E446AC"/>
    <w:rsid w:val="00E448E2"/>
    <w:rsid w:val="00E45022"/>
    <w:rsid w:val="00E45990"/>
    <w:rsid w:val="00E45D59"/>
    <w:rsid w:val="00E46EF3"/>
    <w:rsid w:val="00E4762E"/>
    <w:rsid w:val="00E50A44"/>
    <w:rsid w:val="00E50C20"/>
    <w:rsid w:val="00E50C99"/>
    <w:rsid w:val="00E50D6D"/>
    <w:rsid w:val="00E51C9C"/>
    <w:rsid w:val="00E51D27"/>
    <w:rsid w:val="00E52829"/>
    <w:rsid w:val="00E54501"/>
    <w:rsid w:val="00E54E0D"/>
    <w:rsid w:val="00E54E5F"/>
    <w:rsid w:val="00E5544D"/>
    <w:rsid w:val="00E557FD"/>
    <w:rsid w:val="00E57A87"/>
    <w:rsid w:val="00E57E78"/>
    <w:rsid w:val="00E57F9E"/>
    <w:rsid w:val="00E6009C"/>
    <w:rsid w:val="00E60C1C"/>
    <w:rsid w:val="00E60F92"/>
    <w:rsid w:val="00E6117F"/>
    <w:rsid w:val="00E61604"/>
    <w:rsid w:val="00E62A4D"/>
    <w:rsid w:val="00E62B65"/>
    <w:rsid w:val="00E63D3F"/>
    <w:rsid w:val="00E642A8"/>
    <w:rsid w:val="00E6443E"/>
    <w:rsid w:val="00E648F3"/>
    <w:rsid w:val="00E660DD"/>
    <w:rsid w:val="00E6666D"/>
    <w:rsid w:val="00E67259"/>
    <w:rsid w:val="00E67C5E"/>
    <w:rsid w:val="00E67FCD"/>
    <w:rsid w:val="00E704FC"/>
    <w:rsid w:val="00E7219E"/>
    <w:rsid w:val="00E725C2"/>
    <w:rsid w:val="00E73914"/>
    <w:rsid w:val="00E73C08"/>
    <w:rsid w:val="00E74F59"/>
    <w:rsid w:val="00E75111"/>
    <w:rsid w:val="00E7516C"/>
    <w:rsid w:val="00E760D1"/>
    <w:rsid w:val="00E76B7B"/>
    <w:rsid w:val="00E7713E"/>
    <w:rsid w:val="00E80D57"/>
    <w:rsid w:val="00E82008"/>
    <w:rsid w:val="00E82154"/>
    <w:rsid w:val="00E823F9"/>
    <w:rsid w:val="00E837E9"/>
    <w:rsid w:val="00E84512"/>
    <w:rsid w:val="00E85528"/>
    <w:rsid w:val="00E91B04"/>
    <w:rsid w:val="00E957F0"/>
    <w:rsid w:val="00E95ACD"/>
    <w:rsid w:val="00E966EA"/>
    <w:rsid w:val="00E96B4E"/>
    <w:rsid w:val="00E96DA7"/>
    <w:rsid w:val="00E9723B"/>
    <w:rsid w:val="00E973E9"/>
    <w:rsid w:val="00E97BB0"/>
    <w:rsid w:val="00EA046C"/>
    <w:rsid w:val="00EA252F"/>
    <w:rsid w:val="00EA518A"/>
    <w:rsid w:val="00EA5ECF"/>
    <w:rsid w:val="00EA64B8"/>
    <w:rsid w:val="00EB161E"/>
    <w:rsid w:val="00EB2F26"/>
    <w:rsid w:val="00EB4676"/>
    <w:rsid w:val="00EB5008"/>
    <w:rsid w:val="00EB5408"/>
    <w:rsid w:val="00EB5A19"/>
    <w:rsid w:val="00EB5D4C"/>
    <w:rsid w:val="00EB72CB"/>
    <w:rsid w:val="00EB7855"/>
    <w:rsid w:val="00EB7EE2"/>
    <w:rsid w:val="00EC11C4"/>
    <w:rsid w:val="00EC15A9"/>
    <w:rsid w:val="00EC228F"/>
    <w:rsid w:val="00EC60CC"/>
    <w:rsid w:val="00ED3ED2"/>
    <w:rsid w:val="00ED4E37"/>
    <w:rsid w:val="00ED6AED"/>
    <w:rsid w:val="00EE161E"/>
    <w:rsid w:val="00EE1C10"/>
    <w:rsid w:val="00EE1C81"/>
    <w:rsid w:val="00EE2336"/>
    <w:rsid w:val="00EE247A"/>
    <w:rsid w:val="00EE25A7"/>
    <w:rsid w:val="00EE31CB"/>
    <w:rsid w:val="00EE32A8"/>
    <w:rsid w:val="00EE3A5A"/>
    <w:rsid w:val="00EE3CDF"/>
    <w:rsid w:val="00EE4ACC"/>
    <w:rsid w:val="00EE54FB"/>
    <w:rsid w:val="00EE5BA3"/>
    <w:rsid w:val="00EE6498"/>
    <w:rsid w:val="00EE70A7"/>
    <w:rsid w:val="00EE74ED"/>
    <w:rsid w:val="00EF1226"/>
    <w:rsid w:val="00EF295C"/>
    <w:rsid w:val="00EF35D4"/>
    <w:rsid w:val="00EF3CDB"/>
    <w:rsid w:val="00EF5696"/>
    <w:rsid w:val="00EF5F3F"/>
    <w:rsid w:val="00EF5F97"/>
    <w:rsid w:val="00EF63DD"/>
    <w:rsid w:val="00F004BF"/>
    <w:rsid w:val="00F00C42"/>
    <w:rsid w:val="00F01762"/>
    <w:rsid w:val="00F01C17"/>
    <w:rsid w:val="00F020A8"/>
    <w:rsid w:val="00F04511"/>
    <w:rsid w:val="00F04F2A"/>
    <w:rsid w:val="00F05366"/>
    <w:rsid w:val="00F05B87"/>
    <w:rsid w:val="00F06DF0"/>
    <w:rsid w:val="00F11585"/>
    <w:rsid w:val="00F124DB"/>
    <w:rsid w:val="00F146B1"/>
    <w:rsid w:val="00F14EF4"/>
    <w:rsid w:val="00F15741"/>
    <w:rsid w:val="00F15C45"/>
    <w:rsid w:val="00F162D0"/>
    <w:rsid w:val="00F16E7D"/>
    <w:rsid w:val="00F17F95"/>
    <w:rsid w:val="00F20857"/>
    <w:rsid w:val="00F22DDA"/>
    <w:rsid w:val="00F244AD"/>
    <w:rsid w:val="00F2465F"/>
    <w:rsid w:val="00F24910"/>
    <w:rsid w:val="00F24BD8"/>
    <w:rsid w:val="00F2572B"/>
    <w:rsid w:val="00F2770C"/>
    <w:rsid w:val="00F27D74"/>
    <w:rsid w:val="00F27F29"/>
    <w:rsid w:val="00F3093E"/>
    <w:rsid w:val="00F31891"/>
    <w:rsid w:val="00F31B96"/>
    <w:rsid w:val="00F338DD"/>
    <w:rsid w:val="00F34081"/>
    <w:rsid w:val="00F34B44"/>
    <w:rsid w:val="00F34DB4"/>
    <w:rsid w:val="00F34E10"/>
    <w:rsid w:val="00F34F02"/>
    <w:rsid w:val="00F3549F"/>
    <w:rsid w:val="00F37869"/>
    <w:rsid w:val="00F37D7B"/>
    <w:rsid w:val="00F40254"/>
    <w:rsid w:val="00F41A2A"/>
    <w:rsid w:val="00F42EF0"/>
    <w:rsid w:val="00F4476D"/>
    <w:rsid w:val="00F46939"/>
    <w:rsid w:val="00F47171"/>
    <w:rsid w:val="00F5088F"/>
    <w:rsid w:val="00F53515"/>
    <w:rsid w:val="00F53E63"/>
    <w:rsid w:val="00F55415"/>
    <w:rsid w:val="00F569EC"/>
    <w:rsid w:val="00F56E6D"/>
    <w:rsid w:val="00F57094"/>
    <w:rsid w:val="00F61D73"/>
    <w:rsid w:val="00F622C8"/>
    <w:rsid w:val="00F62B3C"/>
    <w:rsid w:val="00F62C9E"/>
    <w:rsid w:val="00F62DA3"/>
    <w:rsid w:val="00F63F94"/>
    <w:rsid w:val="00F6483B"/>
    <w:rsid w:val="00F65A4D"/>
    <w:rsid w:val="00F67264"/>
    <w:rsid w:val="00F6783C"/>
    <w:rsid w:val="00F6799B"/>
    <w:rsid w:val="00F7159C"/>
    <w:rsid w:val="00F728F4"/>
    <w:rsid w:val="00F72C8B"/>
    <w:rsid w:val="00F7375D"/>
    <w:rsid w:val="00F73BAA"/>
    <w:rsid w:val="00F75458"/>
    <w:rsid w:val="00F755C5"/>
    <w:rsid w:val="00F75B36"/>
    <w:rsid w:val="00F76323"/>
    <w:rsid w:val="00F7694F"/>
    <w:rsid w:val="00F77A14"/>
    <w:rsid w:val="00F80C6D"/>
    <w:rsid w:val="00F817B0"/>
    <w:rsid w:val="00F81DA7"/>
    <w:rsid w:val="00F81F12"/>
    <w:rsid w:val="00F8248B"/>
    <w:rsid w:val="00F8360C"/>
    <w:rsid w:val="00F84B2A"/>
    <w:rsid w:val="00F84DAE"/>
    <w:rsid w:val="00F85C21"/>
    <w:rsid w:val="00F90339"/>
    <w:rsid w:val="00F91716"/>
    <w:rsid w:val="00F91867"/>
    <w:rsid w:val="00F91AE9"/>
    <w:rsid w:val="00F91E4D"/>
    <w:rsid w:val="00F9695C"/>
    <w:rsid w:val="00FA0671"/>
    <w:rsid w:val="00FA200E"/>
    <w:rsid w:val="00FA2524"/>
    <w:rsid w:val="00FA312B"/>
    <w:rsid w:val="00FA36C0"/>
    <w:rsid w:val="00FA5BCA"/>
    <w:rsid w:val="00FA6603"/>
    <w:rsid w:val="00FB01AB"/>
    <w:rsid w:val="00FB040E"/>
    <w:rsid w:val="00FB162C"/>
    <w:rsid w:val="00FB1AB3"/>
    <w:rsid w:val="00FB20A4"/>
    <w:rsid w:val="00FB2125"/>
    <w:rsid w:val="00FB3525"/>
    <w:rsid w:val="00FB3A44"/>
    <w:rsid w:val="00FB5E10"/>
    <w:rsid w:val="00FB6451"/>
    <w:rsid w:val="00FB66D6"/>
    <w:rsid w:val="00FC05DB"/>
    <w:rsid w:val="00FC0AB6"/>
    <w:rsid w:val="00FC0C5A"/>
    <w:rsid w:val="00FC16A8"/>
    <w:rsid w:val="00FC1FC0"/>
    <w:rsid w:val="00FC4266"/>
    <w:rsid w:val="00FD069E"/>
    <w:rsid w:val="00FD2E44"/>
    <w:rsid w:val="00FD3041"/>
    <w:rsid w:val="00FD3506"/>
    <w:rsid w:val="00FD43BB"/>
    <w:rsid w:val="00FD62AF"/>
    <w:rsid w:val="00FD66A4"/>
    <w:rsid w:val="00FD6873"/>
    <w:rsid w:val="00FE1681"/>
    <w:rsid w:val="00FE2CE1"/>
    <w:rsid w:val="00FE3D3A"/>
    <w:rsid w:val="00FE439B"/>
    <w:rsid w:val="00FE73DE"/>
    <w:rsid w:val="00FF1ABB"/>
    <w:rsid w:val="00FF3AE6"/>
    <w:rsid w:val="00FF4D17"/>
    <w:rsid w:val="00FF6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9F3F8"/>
  <w15:docId w15:val="{A30DF69C-0B94-44A4-9A2B-78A58E84E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67F4C"/>
  </w:style>
  <w:style w:type="paragraph" w:styleId="Kop1">
    <w:name w:val="heading 1"/>
    <w:aliases w:val="Kop 1 BP"/>
    <w:basedOn w:val="Standaard"/>
    <w:next w:val="Standaard"/>
    <w:link w:val="Kop1Char"/>
    <w:uiPriority w:val="9"/>
    <w:qFormat/>
    <w:rsid w:val="00AB70A3"/>
    <w:pPr>
      <w:keepNext/>
      <w:keepLines/>
      <w:spacing w:after="300" w:line="360" w:lineRule="auto"/>
      <w:ind w:left="1066" w:hanging="357"/>
      <w:outlineLvl w:val="0"/>
    </w:pPr>
    <w:rPr>
      <w:rFonts w:eastAsiaTheme="majorEastAsia" w:cstheme="majorBidi"/>
      <w:b/>
      <w:sz w:val="32"/>
      <w:szCs w:val="32"/>
    </w:rPr>
  </w:style>
  <w:style w:type="paragraph" w:styleId="Kop2">
    <w:name w:val="heading 2"/>
    <w:aliases w:val="Kop 2 BP"/>
    <w:basedOn w:val="Standaard"/>
    <w:next w:val="Standaard"/>
    <w:link w:val="Kop2Char"/>
    <w:uiPriority w:val="9"/>
    <w:unhideWhenUsed/>
    <w:qFormat/>
    <w:rsid w:val="00AB70A3"/>
    <w:pPr>
      <w:keepNext/>
      <w:keepLines/>
      <w:numPr>
        <w:numId w:val="1"/>
      </w:numPr>
      <w:spacing w:line="360" w:lineRule="auto"/>
      <w:outlineLvl w:val="1"/>
    </w:pPr>
    <w:rPr>
      <w:rFonts w:eastAsiaTheme="majorEastAsia" w:cstheme="majorBidi"/>
      <w:color w:val="000000" w:themeColor="text1"/>
      <w:szCs w:val="26"/>
    </w:rPr>
  </w:style>
  <w:style w:type="paragraph" w:styleId="Kop3">
    <w:name w:val="heading 3"/>
    <w:aliases w:val="Kop 3 BP"/>
    <w:basedOn w:val="Standaard"/>
    <w:next w:val="Standaard"/>
    <w:link w:val="Kop3Char"/>
    <w:uiPriority w:val="9"/>
    <w:unhideWhenUsed/>
    <w:qFormat/>
    <w:rsid w:val="00D6634F"/>
    <w:pPr>
      <w:spacing w:line="360" w:lineRule="auto"/>
      <w:ind w:left="1066" w:hanging="357"/>
      <w:outlineLvl w:val="2"/>
    </w:pPr>
    <w:rPr>
      <w:rFonts w:eastAsiaTheme="majorEastAsia" w:cstheme="majorBidi"/>
      <w:color w:val="000000" w:themeColor="text1"/>
      <w:szCs w:val="24"/>
    </w:rPr>
  </w:style>
  <w:style w:type="paragraph" w:styleId="Kop4">
    <w:name w:val="heading 4"/>
    <w:basedOn w:val="Standaard"/>
    <w:next w:val="Standaard"/>
    <w:link w:val="Kop4Char"/>
    <w:uiPriority w:val="9"/>
    <w:unhideWhenUsed/>
    <w:qFormat/>
    <w:rsid w:val="00E57F9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BP Char"/>
    <w:basedOn w:val="Standaardalinea-lettertype"/>
    <w:link w:val="Kop1"/>
    <w:uiPriority w:val="9"/>
    <w:rsid w:val="00AB70A3"/>
    <w:rPr>
      <w:rFonts w:eastAsiaTheme="majorEastAsia" w:cstheme="majorBidi"/>
      <w:b/>
      <w:sz w:val="32"/>
      <w:szCs w:val="32"/>
    </w:rPr>
  </w:style>
  <w:style w:type="paragraph" w:styleId="Titel">
    <w:name w:val="Title"/>
    <w:aliases w:val="Titel BP"/>
    <w:next w:val="Standaard"/>
    <w:link w:val="TitelChar"/>
    <w:uiPriority w:val="10"/>
    <w:qFormat/>
    <w:rsid w:val="00CA249D"/>
    <w:pPr>
      <w:spacing w:after="300" w:line="240" w:lineRule="auto"/>
      <w:ind w:left="714" w:hanging="357"/>
      <w:contextualSpacing/>
    </w:pPr>
    <w:rPr>
      <w:rFonts w:eastAsiaTheme="majorEastAsia" w:cstheme="majorBidi"/>
      <w:b/>
      <w:color w:val="000000" w:themeColor="text1"/>
      <w:spacing w:val="-10"/>
      <w:kern w:val="28"/>
      <w:sz w:val="32"/>
      <w:szCs w:val="56"/>
    </w:rPr>
  </w:style>
  <w:style w:type="character" w:customStyle="1" w:styleId="TitelChar">
    <w:name w:val="Titel Char"/>
    <w:aliases w:val="Titel BP Char"/>
    <w:basedOn w:val="Standaardalinea-lettertype"/>
    <w:link w:val="Titel"/>
    <w:uiPriority w:val="10"/>
    <w:rsid w:val="00CA249D"/>
    <w:rPr>
      <w:rFonts w:eastAsiaTheme="majorEastAsia" w:cstheme="majorBidi"/>
      <w:b/>
      <w:color w:val="000000" w:themeColor="text1"/>
      <w:spacing w:val="-10"/>
      <w:kern w:val="28"/>
      <w:sz w:val="32"/>
      <w:szCs w:val="56"/>
    </w:rPr>
  </w:style>
  <w:style w:type="paragraph" w:styleId="Kopvaninhoudsopgave">
    <w:name w:val="TOC Heading"/>
    <w:basedOn w:val="Kop1"/>
    <w:next w:val="Standaard"/>
    <w:uiPriority w:val="39"/>
    <w:unhideWhenUsed/>
    <w:qFormat/>
    <w:rsid w:val="00B00F5C"/>
    <w:pPr>
      <w:spacing w:before="240" w:line="259" w:lineRule="auto"/>
      <w:ind w:left="0" w:firstLine="0"/>
      <w:outlineLvl w:val="9"/>
    </w:pPr>
    <w:rPr>
      <w:rFonts w:asciiTheme="majorHAnsi" w:hAnsiTheme="majorHAnsi"/>
      <w:color w:val="2E74B5" w:themeColor="accent1" w:themeShade="BF"/>
      <w:lang w:val="nl-NL" w:eastAsia="nl-NL"/>
    </w:rPr>
  </w:style>
  <w:style w:type="paragraph" w:styleId="Inhopg1">
    <w:name w:val="toc 1"/>
    <w:basedOn w:val="Standaard"/>
    <w:next w:val="Standaard"/>
    <w:autoRedefine/>
    <w:uiPriority w:val="39"/>
    <w:unhideWhenUsed/>
    <w:rsid w:val="006B3E47"/>
    <w:pPr>
      <w:tabs>
        <w:tab w:val="left" w:pos="660"/>
        <w:tab w:val="right" w:leader="dot" w:pos="9017"/>
      </w:tabs>
      <w:spacing w:after="100"/>
    </w:pPr>
  </w:style>
  <w:style w:type="character" w:styleId="Hyperlink">
    <w:name w:val="Hyperlink"/>
    <w:basedOn w:val="Standaardalinea-lettertype"/>
    <w:uiPriority w:val="99"/>
    <w:unhideWhenUsed/>
    <w:rsid w:val="00B00F5C"/>
    <w:rPr>
      <w:color w:val="0563C1" w:themeColor="hyperlink"/>
      <w:u w:val="single"/>
    </w:rPr>
  </w:style>
  <w:style w:type="character" w:customStyle="1" w:styleId="Kop2Char">
    <w:name w:val="Kop 2 Char"/>
    <w:aliases w:val="Kop 2 BP Char"/>
    <w:basedOn w:val="Standaardalinea-lettertype"/>
    <w:link w:val="Kop2"/>
    <w:uiPriority w:val="9"/>
    <w:rsid w:val="00AB70A3"/>
    <w:rPr>
      <w:rFonts w:eastAsiaTheme="majorEastAsia" w:cstheme="majorBidi"/>
      <w:color w:val="000000" w:themeColor="text1"/>
      <w:szCs w:val="26"/>
    </w:rPr>
  </w:style>
  <w:style w:type="character" w:customStyle="1" w:styleId="Kop3Char">
    <w:name w:val="Kop 3 Char"/>
    <w:aliases w:val="Kop 3 BP Char"/>
    <w:basedOn w:val="Standaardalinea-lettertype"/>
    <w:link w:val="Kop3"/>
    <w:uiPriority w:val="9"/>
    <w:rsid w:val="00D6634F"/>
    <w:rPr>
      <w:rFonts w:eastAsiaTheme="majorEastAsia" w:cstheme="majorBidi"/>
      <w:color w:val="000000" w:themeColor="text1"/>
      <w:szCs w:val="24"/>
    </w:rPr>
  </w:style>
  <w:style w:type="paragraph" w:styleId="Inhopg2">
    <w:name w:val="toc 2"/>
    <w:basedOn w:val="Standaard"/>
    <w:next w:val="Standaard"/>
    <w:autoRedefine/>
    <w:uiPriority w:val="39"/>
    <w:unhideWhenUsed/>
    <w:rsid w:val="00D6634F"/>
    <w:pPr>
      <w:spacing w:after="100"/>
      <w:ind w:left="180"/>
    </w:pPr>
  </w:style>
  <w:style w:type="paragraph" w:styleId="Inhopg3">
    <w:name w:val="toc 3"/>
    <w:basedOn w:val="Standaard"/>
    <w:next w:val="Standaard"/>
    <w:autoRedefine/>
    <w:uiPriority w:val="39"/>
    <w:unhideWhenUsed/>
    <w:rsid w:val="007A40E5"/>
    <w:pPr>
      <w:tabs>
        <w:tab w:val="left" w:pos="1100"/>
        <w:tab w:val="right" w:leader="dot" w:pos="9017"/>
      </w:tabs>
      <w:spacing w:after="100"/>
      <w:ind w:left="357"/>
    </w:pPr>
  </w:style>
  <w:style w:type="paragraph" w:styleId="Ballontekst">
    <w:name w:val="Balloon Text"/>
    <w:basedOn w:val="Standaard"/>
    <w:link w:val="BallontekstChar"/>
    <w:uiPriority w:val="99"/>
    <w:semiHidden/>
    <w:unhideWhenUsed/>
    <w:rsid w:val="00DF78D1"/>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DF78D1"/>
    <w:rPr>
      <w:rFonts w:ascii="Segoe UI" w:hAnsi="Segoe UI" w:cs="Segoe UI"/>
      <w:szCs w:val="18"/>
    </w:rPr>
  </w:style>
  <w:style w:type="character" w:styleId="Verwijzingopmerking">
    <w:name w:val="annotation reference"/>
    <w:basedOn w:val="Standaardalinea-lettertype"/>
    <w:uiPriority w:val="99"/>
    <w:semiHidden/>
    <w:unhideWhenUsed/>
    <w:rsid w:val="00FE1681"/>
    <w:rPr>
      <w:sz w:val="16"/>
      <w:szCs w:val="16"/>
    </w:rPr>
  </w:style>
  <w:style w:type="paragraph" w:styleId="Tekstopmerking">
    <w:name w:val="annotation text"/>
    <w:basedOn w:val="Standaard"/>
    <w:link w:val="TekstopmerkingChar"/>
    <w:uiPriority w:val="99"/>
    <w:unhideWhenUsed/>
    <w:rsid w:val="005B496A"/>
    <w:pPr>
      <w:spacing w:line="240" w:lineRule="auto"/>
    </w:pPr>
    <w:rPr>
      <w:sz w:val="20"/>
      <w:szCs w:val="20"/>
    </w:rPr>
  </w:style>
  <w:style w:type="character" w:customStyle="1" w:styleId="TekstopmerkingChar">
    <w:name w:val="Tekst opmerking Char"/>
    <w:basedOn w:val="Standaardalinea-lettertype"/>
    <w:link w:val="Tekstopmerking"/>
    <w:uiPriority w:val="99"/>
    <w:rsid w:val="00FE1681"/>
    <w:rPr>
      <w:sz w:val="20"/>
      <w:szCs w:val="20"/>
    </w:rPr>
  </w:style>
  <w:style w:type="paragraph" w:styleId="Onderwerpvanopmerking">
    <w:name w:val="annotation subject"/>
    <w:basedOn w:val="Tekstopmerking"/>
    <w:next w:val="Tekstopmerking"/>
    <w:link w:val="OnderwerpvanopmerkingChar"/>
    <w:uiPriority w:val="99"/>
    <w:semiHidden/>
    <w:unhideWhenUsed/>
    <w:rsid w:val="00FE1681"/>
    <w:rPr>
      <w:b/>
      <w:bCs/>
    </w:rPr>
  </w:style>
  <w:style w:type="character" w:customStyle="1" w:styleId="OnderwerpvanopmerkingChar">
    <w:name w:val="Onderwerp van opmerking Char"/>
    <w:basedOn w:val="TekstopmerkingChar"/>
    <w:link w:val="Onderwerpvanopmerking"/>
    <w:uiPriority w:val="99"/>
    <w:semiHidden/>
    <w:rsid w:val="00FE1681"/>
    <w:rPr>
      <w:b/>
      <w:bCs/>
      <w:sz w:val="20"/>
      <w:szCs w:val="20"/>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unhideWhenUsed/>
    <w:rsid w:val="00824A24"/>
    <w:pPr>
      <w:spacing w:line="240" w:lineRule="auto"/>
    </w:pPr>
    <w:rPr>
      <w:sz w:val="20"/>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824A24"/>
    <w:rPr>
      <w:sz w:val="20"/>
      <w:szCs w:val="20"/>
    </w:rPr>
  </w:style>
  <w:style w:type="character" w:styleId="Voetnootmarkering">
    <w:name w:val="footnote reference"/>
    <w:aliases w:val="Voetnootmarkering CE Delft,Footnote symbol,Times 10 Point,Exposant 3 Point,Voetnootmarkering boek STT,Footnotemark,Footnotemark1,FR,Footnotemark2,FR1,Footnotemark3,FR2,Footnotemark4,FR3,Footnotemark5,FR4,Footnotemark6,Footnotemark7,FR5"/>
    <w:basedOn w:val="Standaardalinea-lettertype"/>
    <w:link w:val="Char1CharCharCarCarCarCarCarCarCarCarCarCar"/>
    <w:uiPriority w:val="99"/>
    <w:unhideWhenUsed/>
    <w:qFormat/>
    <w:rsid w:val="00824A24"/>
    <w:rPr>
      <w:vertAlign w:val="superscript"/>
    </w:rPr>
  </w:style>
  <w:style w:type="table" w:styleId="Tabelraster">
    <w:name w:val="Table Grid"/>
    <w:basedOn w:val="Standaardtabel"/>
    <w:uiPriority w:val="39"/>
    <w:rsid w:val="00DC730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724436"/>
    <w:pPr>
      <w:spacing w:after="160"/>
      <w:ind w:left="720"/>
      <w:contextualSpacing/>
    </w:pPr>
    <w:rPr>
      <w:rFonts w:asciiTheme="minorHAnsi" w:hAnsiTheme="minorHAnsi"/>
      <w:sz w:val="22"/>
      <w:lang w:val="nl-N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724436"/>
    <w:rPr>
      <w:rFonts w:asciiTheme="minorHAnsi" w:hAnsiTheme="minorHAnsi"/>
      <w:sz w:val="22"/>
      <w:lang w:val="nl-NL"/>
    </w:rPr>
  </w:style>
  <w:style w:type="paragraph" w:customStyle="1" w:styleId="Char1CharCharCarCarCarCarCarCarCarCarCarCar">
    <w:name w:val="Char1 Char Char Car Car Car Car Car Car Car Car Car Car"/>
    <w:basedOn w:val="Standaard"/>
    <w:next w:val="Standaard"/>
    <w:link w:val="Voetnootmarkering"/>
    <w:uiPriority w:val="99"/>
    <w:rsid w:val="00724436"/>
    <w:pPr>
      <w:spacing w:after="160" w:line="240" w:lineRule="exact"/>
    </w:pPr>
    <w:rPr>
      <w:vertAlign w:val="superscript"/>
    </w:rPr>
  </w:style>
  <w:style w:type="table" w:customStyle="1" w:styleId="EkikaderBeoordelingen">
    <w:name w:val="Eki kader Beoordelingen"/>
    <w:rsid w:val="00724436"/>
    <w:pPr>
      <w:autoSpaceDN w:val="0"/>
      <w:spacing w:line="240" w:lineRule="auto"/>
    </w:pPr>
    <w:rPr>
      <w:rFonts w:eastAsia="DejaVu Sans" w:cs="Lohit Hindi"/>
      <w:color w:val="000000"/>
      <w:szCs w:val="18"/>
      <w:lang w:val="nl-NL" w:eastAsia="nl-NL"/>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styleId="Geenafstand">
    <w:name w:val="No Spacing"/>
    <w:uiPriority w:val="1"/>
    <w:qFormat/>
    <w:rsid w:val="004B45DB"/>
    <w:pPr>
      <w:widowControl w:val="0"/>
      <w:suppressAutoHyphens/>
      <w:spacing w:line="240" w:lineRule="auto"/>
    </w:pPr>
    <w:rPr>
      <w:rFonts w:ascii="Arial" w:eastAsia="Times New Roman" w:hAnsi="Arial" w:cs="Times New Roman"/>
      <w:sz w:val="20"/>
      <w:szCs w:val="20"/>
      <w:lang w:val="nl-NL" w:eastAsia="nl-NL"/>
    </w:rPr>
  </w:style>
  <w:style w:type="paragraph" w:styleId="Koptekst">
    <w:name w:val="header"/>
    <w:basedOn w:val="Standaard"/>
    <w:link w:val="KoptekstChar"/>
    <w:uiPriority w:val="99"/>
    <w:unhideWhenUsed/>
    <w:rsid w:val="00C438F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438F8"/>
  </w:style>
  <w:style w:type="paragraph" w:styleId="Voettekst">
    <w:name w:val="footer"/>
    <w:basedOn w:val="Standaard"/>
    <w:link w:val="VoettekstChar"/>
    <w:uiPriority w:val="99"/>
    <w:unhideWhenUsed/>
    <w:rsid w:val="00C438F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438F8"/>
  </w:style>
  <w:style w:type="paragraph" w:styleId="Revisie">
    <w:name w:val="Revision"/>
    <w:hidden/>
    <w:uiPriority w:val="99"/>
    <w:semiHidden/>
    <w:rsid w:val="00C438F8"/>
    <w:pPr>
      <w:spacing w:line="240" w:lineRule="auto"/>
    </w:pPr>
  </w:style>
  <w:style w:type="character" w:customStyle="1" w:styleId="Kop4Char">
    <w:name w:val="Kop 4 Char"/>
    <w:basedOn w:val="Standaardalinea-lettertype"/>
    <w:link w:val="Kop4"/>
    <w:uiPriority w:val="9"/>
    <w:rsid w:val="00E57F9E"/>
    <w:rPr>
      <w:rFonts w:asciiTheme="majorHAnsi" w:eastAsiaTheme="majorEastAsia" w:hAnsiTheme="majorHAnsi" w:cstheme="majorBidi"/>
      <w:i/>
      <w:iCs/>
      <w:color w:val="2E74B5" w:themeColor="accent1" w:themeShade="BF"/>
    </w:rPr>
  </w:style>
  <w:style w:type="table" w:styleId="Rastertabel1licht-Accent5">
    <w:name w:val="Grid Table 1 Light Accent 5"/>
    <w:basedOn w:val="Standaardtabel"/>
    <w:uiPriority w:val="46"/>
    <w:rsid w:val="0085315E"/>
    <w:pPr>
      <w:spacing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astertabel5donker-Accent5">
    <w:name w:val="Grid Table 5 Dark Accent 5"/>
    <w:basedOn w:val="Standaardtabel"/>
    <w:uiPriority w:val="50"/>
    <w:rsid w:val="005B248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astertabel5donker-Accent1">
    <w:name w:val="Grid Table 5 Dark Accent 1"/>
    <w:basedOn w:val="Standaardtabel"/>
    <w:uiPriority w:val="50"/>
    <w:rsid w:val="005B248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Rastertabel4-Accent5">
    <w:name w:val="Grid Table 4 Accent 5"/>
    <w:basedOn w:val="Standaardtabel"/>
    <w:uiPriority w:val="49"/>
    <w:rsid w:val="00CD233A"/>
    <w:pPr>
      <w:autoSpaceDN w:val="0"/>
      <w:spacing w:line="240" w:lineRule="auto"/>
    </w:pPr>
    <w:rPr>
      <w:rFonts w:ascii="Times New Roman" w:eastAsia="DejaVu Sans" w:hAnsi="Times New Roman" w:cs="Lohit Hindi"/>
      <w:sz w:val="20"/>
      <w:szCs w:val="20"/>
      <w:lang w:val="nl-NL" w:eastAsia="nl-NL"/>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7kleurrijk-Accent5">
    <w:name w:val="Grid Table 7 Colorful Accent 5"/>
    <w:basedOn w:val="Standaardtabel"/>
    <w:uiPriority w:val="52"/>
    <w:rsid w:val="00267E1B"/>
    <w:pPr>
      <w:spacing w:line="240" w:lineRule="auto"/>
    </w:pPr>
    <w:rPr>
      <w:color w:val="2F5496" w:themeColor="accent5" w:themeShade="BF"/>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astertabel4-Accent1">
    <w:name w:val="Grid Table 4 Accent 1"/>
    <w:basedOn w:val="Standaardtabel"/>
    <w:uiPriority w:val="49"/>
    <w:rsid w:val="00075427"/>
    <w:pPr>
      <w:autoSpaceDN w:val="0"/>
      <w:spacing w:line="240" w:lineRule="auto"/>
      <w:textAlignment w:val="baseline"/>
    </w:pPr>
    <w:rPr>
      <w:rFonts w:ascii="Times New Roman" w:eastAsia="DejaVu Sans" w:hAnsi="Times New Roman" w:cs="Lohit Hindi"/>
      <w:sz w:val="20"/>
      <w:szCs w:val="20"/>
      <w:lang w:val="nl-NL" w:eastAsia="nl-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ijschrift">
    <w:name w:val="caption"/>
    <w:basedOn w:val="Standaard"/>
    <w:next w:val="Standaard"/>
    <w:uiPriority w:val="35"/>
    <w:unhideWhenUsed/>
    <w:qFormat/>
    <w:rsid w:val="00075427"/>
    <w:pPr>
      <w:autoSpaceDN w:val="0"/>
      <w:spacing w:after="200" w:line="240" w:lineRule="auto"/>
      <w:textAlignment w:val="baseline"/>
    </w:pPr>
    <w:rPr>
      <w:rFonts w:eastAsia="DejaVu Sans" w:cs="Lohit Hindi"/>
      <w:i/>
      <w:iCs/>
      <w:color w:val="44546A" w:themeColor="text2"/>
      <w:szCs w:val="18"/>
      <w:lang w:val="nl-NL" w:eastAsia="nl-NL"/>
    </w:rPr>
  </w:style>
  <w:style w:type="table" w:styleId="Lijsttabel4-Accent5">
    <w:name w:val="List Table 4 Accent 5"/>
    <w:basedOn w:val="Standaardtabel"/>
    <w:uiPriority w:val="49"/>
    <w:rsid w:val="00075427"/>
    <w:pPr>
      <w:spacing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6kleurrijk-Accent5">
    <w:name w:val="Grid Table 6 Colorful Accent 5"/>
    <w:basedOn w:val="Standaardtabel"/>
    <w:uiPriority w:val="51"/>
    <w:rsid w:val="000A60AB"/>
    <w:pPr>
      <w:spacing w:line="240" w:lineRule="auto"/>
    </w:pPr>
    <w:rPr>
      <w:rFonts w:asciiTheme="minorHAnsi" w:hAnsiTheme="minorHAnsi"/>
      <w:color w:val="2F5496" w:themeColor="accent5" w:themeShade="BF"/>
      <w:sz w:val="22"/>
      <w:lang w:val="nl-NL"/>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3-Accent5">
    <w:name w:val="List Table 3 Accent 5"/>
    <w:basedOn w:val="Standaardtabel"/>
    <w:uiPriority w:val="48"/>
    <w:rsid w:val="000A60AB"/>
    <w:pPr>
      <w:spacing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jsttabel3-Accent1">
    <w:name w:val="List Table 3 Accent 1"/>
    <w:basedOn w:val="Standaardtabel"/>
    <w:uiPriority w:val="48"/>
    <w:rsid w:val="000A60AB"/>
    <w:pPr>
      <w:spacing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jsttabel2-Accent5">
    <w:name w:val="List Table 2 Accent 5"/>
    <w:basedOn w:val="Standaardtabel"/>
    <w:uiPriority w:val="47"/>
    <w:rsid w:val="00A22A91"/>
    <w:pPr>
      <w:spacing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6kleurrijk-Accent5">
    <w:name w:val="List Table 6 Colorful Accent 5"/>
    <w:basedOn w:val="Standaardtabel"/>
    <w:uiPriority w:val="51"/>
    <w:rsid w:val="00A22A91"/>
    <w:pPr>
      <w:spacing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2-Accent5">
    <w:name w:val="Grid Table 2 Accent 5"/>
    <w:basedOn w:val="Standaardtabel"/>
    <w:uiPriority w:val="47"/>
    <w:rsid w:val="00A22A91"/>
    <w:pPr>
      <w:spacing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Normaalweb">
    <w:name w:val="Normal (Web)"/>
    <w:basedOn w:val="Standaard"/>
    <w:uiPriority w:val="99"/>
    <w:unhideWhenUsed/>
    <w:rsid w:val="003300CB"/>
    <w:rPr>
      <w:rFonts w:ascii="Times New Roman" w:hAnsi="Times New Roman" w:cs="Times New Roman"/>
      <w:sz w:val="24"/>
      <w:szCs w:val="24"/>
    </w:rPr>
  </w:style>
  <w:style w:type="character" w:styleId="Onopgelostemelding">
    <w:name w:val="Unresolved Mention"/>
    <w:basedOn w:val="Standaardalinea-lettertype"/>
    <w:uiPriority w:val="99"/>
    <w:semiHidden/>
    <w:unhideWhenUsed/>
    <w:rsid w:val="00A04D2C"/>
    <w:rPr>
      <w:color w:val="605E5C"/>
      <w:shd w:val="clear" w:color="auto" w:fill="E1DFDD"/>
    </w:rPr>
  </w:style>
  <w:style w:type="character" w:styleId="GevolgdeHyperlink">
    <w:name w:val="FollowedHyperlink"/>
    <w:basedOn w:val="Standaardalinea-lettertype"/>
    <w:uiPriority w:val="99"/>
    <w:semiHidden/>
    <w:unhideWhenUsed/>
    <w:rsid w:val="00B12655"/>
    <w:rPr>
      <w:color w:val="954F72" w:themeColor="followedHyperlink"/>
      <w:u w:val="single"/>
    </w:rPr>
  </w:style>
  <w:style w:type="table" w:customStyle="1" w:styleId="Tabelraster1">
    <w:name w:val="Tabelraster1"/>
    <w:basedOn w:val="Standaardtabel"/>
    <w:next w:val="Tabelraster"/>
    <w:uiPriority w:val="59"/>
    <w:rsid w:val="00DC145A"/>
    <w:pPr>
      <w:spacing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4-Accent11">
    <w:name w:val="Rastertabel 4 - Accent 11"/>
    <w:basedOn w:val="Standaardtabel"/>
    <w:next w:val="Rastertabel4-Accent1"/>
    <w:uiPriority w:val="49"/>
    <w:rsid w:val="00DC145A"/>
    <w:pPr>
      <w:spacing w:line="240" w:lineRule="auto"/>
    </w:pPr>
    <w:rPr>
      <w:rFonts w:ascii="Times New Roman" w:eastAsia="Times New Roman" w:hAnsi="Times New Roman" w:cs="Times New Roman"/>
      <w:sz w:val="20"/>
      <w:szCs w:val="20"/>
      <w:lang w:val="nl-NL" w:eastAsia="nl-NL"/>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2280">
      <w:bodyDiv w:val="1"/>
      <w:marLeft w:val="0"/>
      <w:marRight w:val="0"/>
      <w:marTop w:val="0"/>
      <w:marBottom w:val="0"/>
      <w:divBdr>
        <w:top w:val="none" w:sz="0" w:space="0" w:color="auto"/>
        <w:left w:val="none" w:sz="0" w:space="0" w:color="auto"/>
        <w:bottom w:val="none" w:sz="0" w:space="0" w:color="auto"/>
        <w:right w:val="none" w:sz="0" w:space="0" w:color="auto"/>
      </w:divBdr>
    </w:div>
    <w:div w:id="12852699">
      <w:bodyDiv w:val="1"/>
      <w:marLeft w:val="0"/>
      <w:marRight w:val="0"/>
      <w:marTop w:val="0"/>
      <w:marBottom w:val="0"/>
      <w:divBdr>
        <w:top w:val="none" w:sz="0" w:space="0" w:color="auto"/>
        <w:left w:val="none" w:sz="0" w:space="0" w:color="auto"/>
        <w:bottom w:val="none" w:sz="0" w:space="0" w:color="auto"/>
        <w:right w:val="none" w:sz="0" w:space="0" w:color="auto"/>
      </w:divBdr>
    </w:div>
    <w:div w:id="62224203">
      <w:bodyDiv w:val="1"/>
      <w:marLeft w:val="0"/>
      <w:marRight w:val="0"/>
      <w:marTop w:val="0"/>
      <w:marBottom w:val="0"/>
      <w:divBdr>
        <w:top w:val="none" w:sz="0" w:space="0" w:color="auto"/>
        <w:left w:val="none" w:sz="0" w:space="0" w:color="auto"/>
        <w:bottom w:val="none" w:sz="0" w:space="0" w:color="auto"/>
        <w:right w:val="none" w:sz="0" w:space="0" w:color="auto"/>
      </w:divBdr>
    </w:div>
    <w:div w:id="73742350">
      <w:bodyDiv w:val="1"/>
      <w:marLeft w:val="0"/>
      <w:marRight w:val="0"/>
      <w:marTop w:val="0"/>
      <w:marBottom w:val="0"/>
      <w:divBdr>
        <w:top w:val="none" w:sz="0" w:space="0" w:color="auto"/>
        <w:left w:val="none" w:sz="0" w:space="0" w:color="auto"/>
        <w:bottom w:val="none" w:sz="0" w:space="0" w:color="auto"/>
        <w:right w:val="none" w:sz="0" w:space="0" w:color="auto"/>
      </w:divBdr>
    </w:div>
    <w:div w:id="95175152">
      <w:bodyDiv w:val="1"/>
      <w:marLeft w:val="0"/>
      <w:marRight w:val="0"/>
      <w:marTop w:val="0"/>
      <w:marBottom w:val="0"/>
      <w:divBdr>
        <w:top w:val="none" w:sz="0" w:space="0" w:color="auto"/>
        <w:left w:val="none" w:sz="0" w:space="0" w:color="auto"/>
        <w:bottom w:val="none" w:sz="0" w:space="0" w:color="auto"/>
        <w:right w:val="none" w:sz="0" w:space="0" w:color="auto"/>
      </w:divBdr>
    </w:div>
    <w:div w:id="117182919">
      <w:bodyDiv w:val="1"/>
      <w:marLeft w:val="0"/>
      <w:marRight w:val="0"/>
      <w:marTop w:val="0"/>
      <w:marBottom w:val="0"/>
      <w:divBdr>
        <w:top w:val="none" w:sz="0" w:space="0" w:color="auto"/>
        <w:left w:val="none" w:sz="0" w:space="0" w:color="auto"/>
        <w:bottom w:val="none" w:sz="0" w:space="0" w:color="auto"/>
        <w:right w:val="none" w:sz="0" w:space="0" w:color="auto"/>
      </w:divBdr>
    </w:div>
    <w:div w:id="159929687">
      <w:bodyDiv w:val="1"/>
      <w:marLeft w:val="0"/>
      <w:marRight w:val="0"/>
      <w:marTop w:val="0"/>
      <w:marBottom w:val="0"/>
      <w:divBdr>
        <w:top w:val="none" w:sz="0" w:space="0" w:color="auto"/>
        <w:left w:val="none" w:sz="0" w:space="0" w:color="auto"/>
        <w:bottom w:val="none" w:sz="0" w:space="0" w:color="auto"/>
        <w:right w:val="none" w:sz="0" w:space="0" w:color="auto"/>
      </w:divBdr>
    </w:div>
    <w:div w:id="212738253">
      <w:bodyDiv w:val="1"/>
      <w:marLeft w:val="0"/>
      <w:marRight w:val="0"/>
      <w:marTop w:val="0"/>
      <w:marBottom w:val="0"/>
      <w:divBdr>
        <w:top w:val="none" w:sz="0" w:space="0" w:color="auto"/>
        <w:left w:val="none" w:sz="0" w:space="0" w:color="auto"/>
        <w:bottom w:val="none" w:sz="0" w:space="0" w:color="auto"/>
        <w:right w:val="none" w:sz="0" w:space="0" w:color="auto"/>
      </w:divBdr>
    </w:div>
    <w:div w:id="298728232">
      <w:bodyDiv w:val="1"/>
      <w:marLeft w:val="0"/>
      <w:marRight w:val="0"/>
      <w:marTop w:val="0"/>
      <w:marBottom w:val="0"/>
      <w:divBdr>
        <w:top w:val="none" w:sz="0" w:space="0" w:color="auto"/>
        <w:left w:val="none" w:sz="0" w:space="0" w:color="auto"/>
        <w:bottom w:val="none" w:sz="0" w:space="0" w:color="auto"/>
        <w:right w:val="none" w:sz="0" w:space="0" w:color="auto"/>
      </w:divBdr>
    </w:div>
    <w:div w:id="313143107">
      <w:bodyDiv w:val="1"/>
      <w:marLeft w:val="0"/>
      <w:marRight w:val="0"/>
      <w:marTop w:val="0"/>
      <w:marBottom w:val="0"/>
      <w:divBdr>
        <w:top w:val="none" w:sz="0" w:space="0" w:color="auto"/>
        <w:left w:val="none" w:sz="0" w:space="0" w:color="auto"/>
        <w:bottom w:val="none" w:sz="0" w:space="0" w:color="auto"/>
        <w:right w:val="none" w:sz="0" w:space="0" w:color="auto"/>
      </w:divBdr>
    </w:div>
    <w:div w:id="317539200">
      <w:bodyDiv w:val="1"/>
      <w:marLeft w:val="0"/>
      <w:marRight w:val="0"/>
      <w:marTop w:val="0"/>
      <w:marBottom w:val="0"/>
      <w:divBdr>
        <w:top w:val="none" w:sz="0" w:space="0" w:color="auto"/>
        <w:left w:val="none" w:sz="0" w:space="0" w:color="auto"/>
        <w:bottom w:val="none" w:sz="0" w:space="0" w:color="auto"/>
        <w:right w:val="none" w:sz="0" w:space="0" w:color="auto"/>
      </w:divBdr>
    </w:div>
    <w:div w:id="365180660">
      <w:bodyDiv w:val="1"/>
      <w:marLeft w:val="0"/>
      <w:marRight w:val="0"/>
      <w:marTop w:val="0"/>
      <w:marBottom w:val="0"/>
      <w:divBdr>
        <w:top w:val="none" w:sz="0" w:space="0" w:color="auto"/>
        <w:left w:val="none" w:sz="0" w:space="0" w:color="auto"/>
        <w:bottom w:val="none" w:sz="0" w:space="0" w:color="auto"/>
        <w:right w:val="none" w:sz="0" w:space="0" w:color="auto"/>
      </w:divBdr>
    </w:div>
    <w:div w:id="371999005">
      <w:bodyDiv w:val="1"/>
      <w:marLeft w:val="0"/>
      <w:marRight w:val="0"/>
      <w:marTop w:val="0"/>
      <w:marBottom w:val="0"/>
      <w:divBdr>
        <w:top w:val="none" w:sz="0" w:space="0" w:color="auto"/>
        <w:left w:val="none" w:sz="0" w:space="0" w:color="auto"/>
        <w:bottom w:val="none" w:sz="0" w:space="0" w:color="auto"/>
        <w:right w:val="none" w:sz="0" w:space="0" w:color="auto"/>
      </w:divBdr>
    </w:div>
    <w:div w:id="372997902">
      <w:bodyDiv w:val="1"/>
      <w:marLeft w:val="0"/>
      <w:marRight w:val="0"/>
      <w:marTop w:val="0"/>
      <w:marBottom w:val="0"/>
      <w:divBdr>
        <w:top w:val="none" w:sz="0" w:space="0" w:color="auto"/>
        <w:left w:val="none" w:sz="0" w:space="0" w:color="auto"/>
        <w:bottom w:val="none" w:sz="0" w:space="0" w:color="auto"/>
        <w:right w:val="none" w:sz="0" w:space="0" w:color="auto"/>
      </w:divBdr>
    </w:div>
    <w:div w:id="382800086">
      <w:bodyDiv w:val="1"/>
      <w:marLeft w:val="0"/>
      <w:marRight w:val="0"/>
      <w:marTop w:val="0"/>
      <w:marBottom w:val="0"/>
      <w:divBdr>
        <w:top w:val="none" w:sz="0" w:space="0" w:color="auto"/>
        <w:left w:val="none" w:sz="0" w:space="0" w:color="auto"/>
        <w:bottom w:val="none" w:sz="0" w:space="0" w:color="auto"/>
        <w:right w:val="none" w:sz="0" w:space="0" w:color="auto"/>
      </w:divBdr>
    </w:div>
    <w:div w:id="439108360">
      <w:bodyDiv w:val="1"/>
      <w:marLeft w:val="0"/>
      <w:marRight w:val="0"/>
      <w:marTop w:val="0"/>
      <w:marBottom w:val="0"/>
      <w:divBdr>
        <w:top w:val="none" w:sz="0" w:space="0" w:color="auto"/>
        <w:left w:val="none" w:sz="0" w:space="0" w:color="auto"/>
        <w:bottom w:val="none" w:sz="0" w:space="0" w:color="auto"/>
        <w:right w:val="none" w:sz="0" w:space="0" w:color="auto"/>
      </w:divBdr>
    </w:div>
    <w:div w:id="440341161">
      <w:bodyDiv w:val="1"/>
      <w:marLeft w:val="0"/>
      <w:marRight w:val="0"/>
      <w:marTop w:val="0"/>
      <w:marBottom w:val="0"/>
      <w:divBdr>
        <w:top w:val="none" w:sz="0" w:space="0" w:color="auto"/>
        <w:left w:val="none" w:sz="0" w:space="0" w:color="auto"/>
        <w:bottom w:val="none" w:sz="0" w:space="0" w:color="auto"/>
        <w:right w:val="none" w:sz="0" w:space="0" w:color="auto"/>
      </w:divBdr>
    </w:div>
    <w:div w:id="448814303">
      <w:bodyDiv w:val="1"/>
      <w:marLeft w:val="0"/>
      <w:marRight w:val="0"/>
      <w:marTop w:val="0"/>
      <w:marBottom w:val="0"/>
      <w:divBdr>
        <w:top w:val="none" w:sz="0" w:space="0" w:color="auto"/>
        <w:left w:val="none" w:sz="0" w:space="0" w:color="auto"/>
        <w:bottom w:val="none" w:sz="0" w:space="0" w:color="auto"/>
        <w:right w:val="none" w:sz="0" w:space="0" w:color="auto"/>
      </w:divBdr>
    </w:div>
    <w:div w:id="507211491">
      <w:bodyDiv w:val="1"/>
      <w:marLeft w:val="0"/>
      <w:marRight w:val="0"/>
      <w:marTop w:val="0"/>
      <w:marBottom w:val="0"/>
      <w:divBdr>
        <w:top w:val="none" w:sz="0" w:space="0" w:color="auto"/>
        <w:left w:val="none" w:sz="0" w:space="0" w:color="auto"/>
        <w:bottom w:val="none" w:sz="0" w:space="0" w:color="auto"/>
        <w:right w:val="none" w:sz="0" w:space="0" w:color="auto"/>
      </w:divBdr>
    </w:div>
    <w:div w:id="535967587">
      <w:bodyDiv w:val="1"/>
      <w:marLeft w:val="0"/>
      <w:marRight w:val="0"/>
      <w:marTop w:val="0"/>
      <w:marBottom w:val="0"/>
      <w:divBdr>
        <w:top w:val="none" w:sz="0" w:space="0" w:color="auto"/>
        <w:left w:val="none" w:sz="0" w:space="0" w:color="auto"/>
        <w:bottom w:val="none" w:sz="0" w:space="0" w:color="auto"/>
        <w:right w:val="none" w:sz="0" w:space="0" w:color="auto"/>
      </w:divBdr>
    </w:div>
    <w:div w:id="610943537">
      <w:bodyDiv w:val="1"/>
      <w:marLeft w:val="0"/>
      <w:marRight w:val="0"/>
      <w:marTop w:val="0"/>
      <w:marBottom w:val="0"/>
      <w:divBdr>
        <w:top w:val="none" w:sz="0" w:space="0" w:color="auto"/>
        <w:left w:val="none" w:sz="0" w:space="0" w:color="auto"/>
        <w:bottom w:val="none" w:sz="0" w:space="0" w:color="auto"/>
        <w:right w:val="none" w:sz="0" w:space="0" w:color="auto"/>
      </w:divBdr>
    </w:div>
    <w:div w:id="654064229">
      <w:bodyDiv w:val="1"/>
      <w:marLeft w:val="0"/>
      <w:marRight w:val="0"/>
      <w:marTop w:val="0"/>
      <w:marBottom w:val="0"/>
      <w:divBdr>
        <w:top w:val="none" w:sz="0" w:space="0" w:color="auto"/>
        <w:left w:val="none" w:sz="0" w:space="0" w:color="auto"/>
        <w:bottom w:val="none" w:sz="0" w:space="0" w:color="auto"/>
        <w:right w:val="none" w:sz="0" w:space="0" w:color="auto"/>
      </w:divBdr>
    </w:div>
    <w:div w:id="683749573">
      <w:bodyDiv w:val="1"/>
      <w:marLeft w:val="0"/>
      <w:marRight w:val="0"/>
      <w:marTop w:val="0"/>
      <w:marBottom w:val="0"/>
      <w:divBdr>
        <w:top w:val="none" w:sz="0" w:space="0" w:color="auto"/>
        <w:left w:val="none" w:sz="0" w:space="0" w:color="auto"/>
        <w:bottom w:val="none" w:sz="0" w:space="0" w:color="auto"/>
        <w:right w:val="none" w:sz="0" w:space="0" w:color="auto"/>
      </w:divBdr>
    </w:div>
    <w:div w:id="726075218">
      <w:bodyDiv w:val="1"/>
      <w:marLeft w:val="0"/>
      <w:marRight w:val="0"/>
      <w:marTop w:val="0"/>
      <w:marBottom w:val="0"/>
      <w:divBdr>
        <w:top w:val="none" w:sz="0" w:space="0" w:color="auto"/>
        <w:left w:val="none" w:sz="0" w:space="0" w:color="auto"/>
        <w:bottom w:val="none" w:sz="0" w:space="0" w:color="auto"/>
        <w:right w:val="none" w:sz="0" w:space="0" w:color="auto"/>
      </w:divBdr>
    </w:div>
    <w:div w:id="778528679">
      <w:bodyDiv w:val="1"/>
      <w:marLeft w:val="0"/>
      <w:marRight w:val="0"/>
      <w:marTop w:val="0"/>
      <w:marBottom w:val="0"/>
      <w:divBdr>
        <w:top w:val="none" w:sz="0" w:space="0" w:color="auto"/>
        <w:left w:val="none" w:sz="0" w:space="0" w:color="auto"/>
        <w:bottom w:val="none" w:sz="0" w:space="0" w:color="auto"/>
        <w:right w:val="none" w:sz="0" w:space="0" w:color="auto"/>
      </w:divBdr>
    </w:div>
    <w:div w:id="823863462">
      <w:bodyDiv w:val="1"/>
      <w:marLeft w:val="0"/>
      <w:marRight w:val="0"/>
      <w:marTop w:val="0"/>
      <w:marBottom w:val="0"/>
      <w:divBdr>
        <w:top w:val="none" w:sz="0" w:space="0" w:color="auto"/>
        <w:left w:val="none" w:sz="0" w:space="0" w:color="auto"/>
        <w:bottom w:val="none" w:sz="0" w:space="0" w:color="auto"/>
        <w:right w:val="none" w:sz="0" w:space="0" w:color="auto"/>
      </w:divBdr>
    </w:div>
    <w:div w:id="830869405">
      <w:bodyDiv w:val="1"/>
      <w:marLeft w:val="0"/>
      <w:marRight w:val="0"/>
      <w:marTop w:val="0"/>
      <w:marBottom w:val="0"/>
      <w:divBdr>
        <w:top w:val="none" w:sz="0" w:space="0" w:color="auto"/>
        <w:left w:val="none" w:sz="0" w:space="0" w:color="auto"/>
        <w:bottom w:val="none" w:sz="0" w:space="0" w:color="auto"/>
        <w:right w:val="none" w:sz="0" w:space="0" w:color="auto"/>
      </w:divBdr>
    </w:div>
    <w:div w:id="845483836">
      <w:bodyDiv w:val="1"/>
      <w:marLeft w:val="0"/>
      <w:marRight w:val="0"/>
      <w:marTop w:val="0"/>
      <w:marBottom w:val="0"/>
      <w:divBdr>
        <w:top w:val="none" w:sz="0" w:space="0" w:color="auto"/>
        <w:left w:val="none" w:sz="0" w:space="0" w:color="auto"/>
        <w:bottom w:val="none" w:sz="0" w:space="0" w:color="auto"/>
        <w:right w:val="none" w:sz="0" w:space="0" w:color="auto"/>
      </w:divBdr>
    </w:div>
    <w:div w:id="862786490">
      <w:bodyDiv w:val="1"/>
      <w:marLeft w:val="0"/>
      <w:marRight w:val="0"/>
      <w:marTop w:val="0"/>
      <w:marBottom w:val="0"/>
      <w:divBdr>
        <w:top w:val="none" w:sz="0" w:space="0" w:color="auto"/>
        <w:left w:val="none" w:sz="0" w:space="0" w:color="auto"/>
        <w:bottom w:val="none" w:sz="0" w:space="0" w:color="auto"/>
        <w:right w:val="none" w:sz="0" w:space="0" w:color="auto"/>
      </w:divBdr>
    </w:div>
    <w:div w:id="904951133">
      <w:bodyDiv w:val="1"/>
      <w:marLeft w:val="0"/>
      <w:marRight w:val="0"/>
      <w:marTop w:val="0"/>
      <w:marBottom w:val="0"/>
      <w:divBdr>
        <w:top w:val="none" w:sz="0" w:space="0" w:color="auto"/>
        <w:left w:val="none" w:sz="0" w:space="0" w:color="auto"/>
        <w:bottom w:val="none" w:sz="0" w:space="0" w:color="auto"/>
        <w:right w:val="none" w:sz="0" w:space="0" w:color="auto"/>
      </w:divBdr>
    </w:div>
    <w:div w:id="909927268">
      <w:bodyDiv w:val="1"/>
      <w:marLeft w:val="0"/>
      <w:marRight w:val="0"/>
      <w:marTop w:val="0"/>
      <w:marBottom w:val="0"/>
      <w:divBdr>
        <w:top w:val="none" w:sz="0" w:space="0" w:color="auto"/>
        <w:left w:val="none" w:sz="0" w:space="0" w:color="auto"/>
        <w:bottom w:val="none" w:sz="0" w:space="0" w:color="auto"/>
        <w:right w:val="none" w:sz="0" w:space="0" w:color="auto"/>
      </w:divBdr>
    </w:div>
    <w:div w:id="956564443">
      <w:bodyDiv w:val="1"/>
      <w:marLeft w:val="0"/>
      <w:marRight w:val="0"/>
      <w:marTop w:val="0"/>
      <w:marBottom w:val="0"/>
      <w:divBdr>
        <w:top w:val="none" w:sz="0" w:space="0" w:color="auto"/>
        <w:left w:val="none" w:sz="0" w:space="0" w:color="auto"/>
        <w:bottom w:val="none" w:sz="0" w:space="0" w:color="auto"/>
        <w:right w:val="none" w:sz="0" w:space="0" w:color="auto"/>
      </w:divBdr>
    </w:div>
    <w:div w:id="991174213">
      <w:bodyDiv w:val="1"/>
      <w:marLeft w:val="0"/>
      <w:marRight w:val="0"/>
      <w:marTop w:val="0"/>
      <w:marBottom w:val="0"/>
      <w:divBdr>
        <w:top w:val="none" w:sz="0" w:space="0" w:color="auto"/>
        <w:left w:val="none" w:sz="0" w:space="0" w:color="auto"/>
        <w:bottom w:val="none" w:sz="0" w:space="0" w:color="auto"/>
        <w:right w:val="none" w:sz="0" w:space="0" w:color="auto"/>
      </w:divBdr>
    </w:div>
    <w:div w:id="1016421108">
      <w:bodyDiv w:val="1"/>
      <w:marLeft w:val="0"/>
      <w:marRight w:val="0"/>
      <w:marTop w:val="0"/>
      <w:marBottom w:val="0"/>
      <w:divBdr>
        <w:top w:val="none" w:sz="0" w:space="0" w:color="auto"/>
        <w:left w:val="none" w:sz="0" w:space="0" w:color="auto"/>
        <w:bottom w:val="none" w:sz="0" w:space="0" w:color="auto"/>
        <w:right w:val="none" w:sz="0" w:space="0" w:color="auto"/>
      </w:divBdr>
    </w:div>
    <w:div w:id="1072432819">
      <w:bodyDiv w:val="1"/>
      <w:marLeft w:val="0"/>
      <w:marRight w:val="0"/>
      <w:marTop w:val="0"/>
      <w:marBottom w:val="0"/>
      <w:divBdr>
        <w:top w:val="none" w:sz="0" w:space="0" w:color="auto"/>
        <w:left w:val="none" w:sz="0" w:space="0" w:color="auto"/>
        <w:bottom w:val="none" w:sz="0" w:space="0" w:color="auto"/>
        <w:right w:val="none" w:sz="0" w:space="0" w:color="auto"/>
      </w:divBdr>
    </w:div>
    <w:div w:id="1182547961">
      <w:bodyDiv w:val="1"/>
      <w:marLeft w:val="0"/>
      <w:marRight w:val="0"/>
      <w:marTop w:val="0"/>
      <w:marBottom w:val="0"/>
      <w:divBdr>
        <w:top w:val="none" w:sz="0" w:space="0" w:color="auto"/>
        <w:left w:val="none" w:sz="0" w:space="0" w:color="auto"/>
        <w:bottom w:val="none" w:sz="0" w:space="0" w:color="auto"/>
        <w:right w:val="none" w:sz="0" w:space="0" w:color="auto"/>
      </w:divBdr>
    </w:div>
    <w:div w:id="1314720226">
      <w:bodyDiv w:val="1"/>
      <w:marLeft w:val="0"/>
      <w:marRight w:val="0"/>
      <w:marTop w:val="0"/>
      <w:marBottom w:val="0"/>
      <w:divBdr>
        <w:top w:val="none" w:sz="0" w:space="0" w:color="auto"/>
        <w:left w:val="none" w:sz="0" w:space="0" w:color="auto"/>
        <w:bottom w:val="none" w:sz="0" w:space="0" w:color="auto"/>
        <w:right w:val="none" w:sz="0" w:space="0" w:color="auto"/>
      </w:divBdr>
    </w:div>
    <w:div w:id="1318917945">
      <w:bodyDiv w:val="1"/>
      <w:marLeft w:val="0"/>
      <w:marRight w:val="0"/>
      <w:marTop w:val="0"/>
      <w:marBottom w:val="0"/>
      <w:divBdr>
        <w:top w:val="none" w:sz="0" w:space="0" w:color="auto"/>
        <w:left w:val="none" w:sz="0" w:space="0" w:color="auto"/>
        <w:bottom w:val="none" w:sz="0" w:space="0" w:color="auto"/>
        <w:right w:val="none" w:sz="0" w:space="0" w:color="auto"/>
      </w:divBdr>
    </w:div>
    <w:div w:id="1371144599">
      <w:bodyDiv w:val="1"/>
      <w:marLeft w:val="0"/>
      <w:marRight w:val="0"/>
      <w:marTop w:val="0"/>
      <w:marBottom w:val="0"/>
      <w:divBdr>
        <w:top w:val="none" w:sz="0" w:space="0" w:color="auto"/>
        <w:left w:val="none" w:sz="0" w:space="0" w:color="auto"/>
        <w:bottom w:val="none" w:sz="0" w:space="0" w:color="auto"/>
        <w:right w:val="none" w:sz="0" w:space="0" w:color="auto"/>
      </w:divBdr>
    </w:div>
    <w:div w:id="1440490781">
      <w:bodyDiv w:val="1"/>
      <w:marLeft w:val="0"/>
      <w:marRight w:val="0"/>
      <w:marTop w:val="0"/>
      <w:marBottom w:val="0"/>
      <w:divBdr>
        <w:top w:val="none" w:sz="0" w:space="0" w:color="auto"/>
        <w:left w:val="none" w:sz="0" w:space="0" w:color="auto"/>
        <w:bottom w:val="none" w:sz="0" w:space="0" w:color="auto"/>
        <w:right w:val="none" w:sz="0" w:space="0" w:color="auto"/>
      </w:divBdr>
    </w:div>
    <w:div w:id="1518542391">
      <w:bodyDiv w:val="1"/>
      <w:marLeft w:val="0"/>
      <w:marRight w:val="0"/>
      <w:marTop w:val="0"/>
      <w:marBottom w:val="0"/>
      <w:divBdr>
        <w:top w:val="none" w:sz="0" w:space="0" w:color="auto"/>
        <w:left w:val="none" w:sz="0" w:space="0" w:color="auto"/>
        <w:bottom w:val="none" w:sz="0" w:space="0" w:color="auto"/>
        <w:right w:val="none" w:sz="0" w:space="0" w:color="auto"/>
      </w:divBdr>
    </w:div>
    <w:div w:id="1560092311">
      <w:bodyDiv w:val="1"/>
      <w:marLeft w:val="0"/>
      <w:marRight w:val="0"/>
      <w:marTop w:val="0"/>
      <w:marBottom w:val="0"/>
      <w:divBdr>
        <w:top w:val="none" w:sz="0" w:space="0" w:color="auto"/>
        <w:left w:val="none" w:sz="0" w:space="0" w:color="auto"/>
        <w:bottom w:val="none" w:sz="0" w:space="0" w:color="auto"/>
        <w:right w:val="none" w:sz="0" w:space="0" w:color="auto"/>
      </w:divBdr>
    </w:div>
    <w:div w:id="1576360319">
      <w:bodyDiv w:val="1"/>
      <w:marLeft w:val="0"/>
      <w:marRight w:val="0"/>
      <w:marTop w:val="0"/>
      <w:marBottom w:val="0"/>
      <w:divBdr>
        <w:top w:val="none" w:sz="0" w:space="0" w:color="auto"/>
        <w:left w:val="none" w:sz="0" w:space="0" w:color="auto"/>
        <w:bottom w:val="none" w:sz="0" w:space="0" w:color="auto"/>
        <w:right w:val="none" w:sz="0" w:space="0" w:color="auto"/>
      </w:divBdr>
    </w:div>
    <w:div w:id="1606812597">
      <w:bodyDiv w:val="1"/>
      <w:marLeft w:val="0"/>
      <w:marRight w:val="0"/>
      <w:marTop w:val="0"/>
      <w:marBottom w:val="0"/>
      <w:divBdr>
        <w:top w:val="none" w:sz="0" w:space="0" w:color="auto"/>
        <w:left w:val="none" w:sz="0" w:space="0" w:color="auto"/>
        <w:bottom w:val="none" w:sz="0" w:space="0" w:color="auto"/>
        <w:right w:val="none" w:sz="0" w:space="0" w:color="auto"/>
      </w:divBdr>
    </w:div>
    <w:div w:id="1643776797">
      <w:bodyDiv w:val="1"/>
      <w:marLeft w:val="0"/>
      <w:marRight w:val="0"/>
      <w:marTop w:val="0"/>
      <w:marBottom w:val="0"/>
      <w:divBdr>
        <w:top w:val="none" w:sz="0" w:space="0" w:color="auto"/>
        <w:left w:val="none" w:sz="0" w:space="0" w:color="auto"/>
        <w:bottom w:val="none" w:sz="0" w:space="0" w:color="auto"/>
        <w:right w:val="none" w:sz="0" w:space="0" w:color="auto"/>
      </w:divBdr>
    </w:div>
    <w:div w:id="1671829641">
      <w:bodyDiv w:val="1"/>
      <w:marLeft w:val="0"/>
      <w:marRight w:val="0"/>
      <w:marTop w:val="0"/>
      <w:marBottom w:val="0"/>
      <w:divBdr>
        <w:top w:val="none" w:sz="0" w:space="0" w:color="auto"/>
        <w:left w:val="none" w:sz="0" w:space="0" w:color="auto"/>
        <w:bottom w:val="none" w:sz="0" w:space="0" w:color="auto"/>
        <w:right w:val="none" w:sz="0" w:space="0" w:color="auto"/>
      </w:divBdr>
    </w:div>
    <w:div w:id="1833905898">
      <w:bodyDiv w:val="1"/>
      <w:marLeft w:val="0"/>
      <w:marRight w:val="0"/>
      <w:marTop w:val="0"/>
      <w:marBottom w:val="0"/>
      <w:divBdr>
        <w:top w:val="none" w:sz="0" w:space="0" w:color="auto"/>
        <w:left w:val="none" w:sz="0" w:space="0" w:color="auto"/>
        <w:bottom w:val="none" w:sz="0" w:space="0" w:color="auto"/>
        <w:right w:val="none" w:sz="0" w:space="0" w:color="auto"/>
      </w:divBdr>
    </w:div>
    <w:div w:id="1916355986">
      <w:bodyDiv w:val="1"/>
      <w:marLeft w:val="0"/>
      <w:marRight w:val="0"/>
      <w:marTop w:val="0"/>
      <w:marBottom w:val="0"/>
      <w:divBdr>
        <w:top w:val="none" w:sz="0" w:space="0" w:color="auto"/>
        <w:left w:val="none" w:sz="0" w:space="0" w:color="auto"/>
        <w:bottom w:val="none" w:sz="0" w:space="0" w:color="auto"/>
        <w:right w:val="none" w:sz="0" w:space="0" w:color="auto"/>
      </w:divBdr>
    </w:div>
    <w:div w:id="1917476862">
      <w:bodyDiv w:val="1"/>
      <w:marLeft w:val="0"/>
      <w:marRight w:val="0"/>
      <w:marTop w:val="0"/>
      <w:marBottom w:val="0"/>
      <w:divBdr>
        <w:top w:val="none" w:sz="0" w:space="0" w:color="auto"/>
        <w:left w:val="none" w:sz="0" w:space="0" w:color="auto"/>
        <w:bottom w:val="none" w:sz="0" w:space="0" w:color="auto"/>
        <w:right w:val="none" w:sz="0" w:space="0" w:color="auto"/>
      </w:divBdr>
    </w:div>
    <w:div w:id="2096632593">
      <w:bodyDiv w:val="1"/>
      <w:marLeft w:val="0"/>
      <w:marRight w:val="0"/>
      <w:marTop w:val="0"/>
      <w:marBottom w:val="0"/>
      <w:divBdr>
        <w:top w:val="none" w:sz="0" w:space="0" w:color="auto"/>
        <w:left w:val="none" w:sz="0" w:space="0" w:color="auto"/>
        <w:bottom w:val="none" w:sz="0" w:space="0" w:color="auto"/>
        <w:right w:val="none" w:sz="0" w:space="0" w:color="auto"/>
      </w:divBdr>
    </w:div>
    <w:div w:id="2099401834">
      <w:bodyDiv w:val="1"/>
      <w:marLeft w:val="0"/>
      <w:marRight w:val="0"/>
      <w:marTop w:val="0"/>
      <w:marBottom w:val="0"/>
      <w:divBdr>
        <w:top w:val="none" w:sz="0" w:space="0" w:color="auto"/>
        <w:left w:val="none" w:sz="0" w:space="0" w:color="auto"/>
        <w:bottom w:val="none" w:sz="0" w:space="0" w:color="auto"/>
        <w:right w:val="none" w:sz="0" w:space="0" w:color="auto"/>
      </w:divBdr>
    </w:div>
    <w:div w:id="2146963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3.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chart" Target="charts/chart4.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elastingdienst.nl/wps/wcm/connect/bldcontentnl/belastingdienst/zakelijk/ondernemen/onderneming_starten/houd-een-goede-administratie-bij/"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H:\Application%20Data\Microsoft%20Office\Outlook\SecureTempFolder\01197e7f-081d-4569-b5f4-653f8cb77742_Cijfers%20voor%20MvT%20WW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Application%20Data\Microsoft%20Office\Outlook\SecureTempFolder\01197e7f-081d-4569-b5f4-653f8cb77742_Cijfers%20voor%20MvT%20WW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1.bin"/></Relationships>
</file>

<file path=word/charts/_rels/chart4.xml.rels><?xml version="1.0" encoding="UTF-8" standalone="yes"?>
<Relationships xmlns="http://schemas.openxmlformats.org/package/2006/relationships"><Relationship Id="rId3" Type="http://schemas.openxmlformats.org/officeDocument/2006/relationships/oleObject" Target="file:///H:\Downloads\89d59122-0a21-4198-a4c2-490e21840946_Ramingen%20nieuwe%20stelsel%20feb25.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45682547257352"/>
          <c:y val="3.5555555555555556E-2"/>
          <c:w val="0.8760964854140707"/>
          <c:h val="0.85388836395450574"/>
        </c:manualLayout>
      </c:layout>
      <c:barChart>
        <c:barDir val="col"/>
        <c:grouping val="clustered"/>
        <c:varyColors val="0"/>
        <c:ser>
          <c:idx val="0"/>
          <c:order val="0"/>
          <c:tx>
            <c:strRef>
              <c:f>Blad1!$G$7</c:f>
              <c:strCache>
                <c:ptCount val="1"/>
                <c:pt idx="0">
                  <c:v>Aandeel personen</c:v>
                </c:pt>
              </c:strCache>
            </c:strRef>
          </c:tx>
          <c:spPr>
            <a:solidFill>
              <a:schemeClr val="accent1"/>
            </a:solidFill>
            <a:ln>
              <a:noFill/>
            </a:ln>
            <a:effectLst/>
          </c:spPr>
          <c:invertIfNegative val="0"/>
          <c:cat>
            <c:strRef>
              <c:f>Blad1!$F$8:$F$12</c:f>
              <c:strCache>
                <c:ptCount val="5"/>
                <c:pt idx="0">
                  <c:v>Negatief box 3-vermogen</c:v>
                </c:pt>
                <c:pt idx="1">
                  <c:v>€ 0 tot € 50.000</c:v>
                </c:pt>
                <c:pt idx="2">
                  <c:v>€ 50.000 - € 250.000</c:v>
                </c:pt>
                <c:pt idx="3">
                  <c:v>€ 250.000 - € 1 mln</c:v>
                </c:pt>
                <c:pt idx="4">
                  <c:v>&gt; € 1 mln</c:v>
                </c:pt>
              </c:strCache>
            </c:strRef>
          </c:cat>
          <c:val>
            <c:numRef>
              <c:f>Blad1!$G$8:$G$12</c:f>
              <c:numCache>
                <c:formatCode>0%</c:formatCode>
                <c:ptCount val="5"/>
                <c:pt idx="0">
                  <c:v>0.15845554706489443</c:v>
                </c:pt>
                <c:pt idx="1">
                  <c:v>0.67939523699050874</c:v>
                </c:pt>
                <c:pt idx="2">
                  <c:v>0.13245415269252339</c:v>
                </c:pt>
                <c:pt idx="3">
                  <c:v>2.5864310251774415E-2</c:v>
                </c:pt>
                <c:pt idx="4" formatCode="0.0%">
                  <c:v>3.8307530002989663E-3</c:v>
                </c:pt>
              </c:numCache>
            </c:numRef>
          </c:val>
          <c:extLst>
            <c:ext xmlns:c16="http://schemas.microsoft.com/office/drawing/2014/chart" uri="{C3380CC4-5D6E-409C-BE32-E72D297353CC}">
              <c16:uniqueId val="{00000000-1347-4F1A-B9B8-24E9B1E01A60}"/>
            </c:ext>
          </c:extLst>
        </c:ser>
        <c:ser>
          <c:idx val="1"/>
          <c:order val="1"/>
          <c:tx>
            <c:strRef>
              <c:f>Blad1!$H$7</c:f>
              <c:strCache>
                <c:ptCount val="1"/>
                <c:pt idx="0">
                  <c:v>Aandeel box 3-vermogen</c:v>
                </c:pt>
              </c:strCache>
            </c:strRef>
          </c:tx>
          <c:spPr>
            <a:solidFill>
              <a:schemeClr val="accent2"/>
            </a:solidFill>
            <a:ln>
              <a:noFill/>
            </a:ln>
            <a:effectLst/>
          </c:spPr>
          <c:invertIfNegative val="0"/>
          <c:cat>
            <c:strRef>
              <c:f>Blad1!$F$8:$F$12</c:f>
              <c:strCache>
                <c:ptCount val="5"/>
                <c:pt idx="0">
                  <c:v>Negatief box 3-vermogen</c:v>
                </c:pt>
                <c:pt idx="1">
                  <c:v>€ 0 tot € 50.000</c:v>
                </c:pt>
                <c:pt idx="2">
                  <c:v>€ 50.000 - € 250.000</c:v>
                </c:pt>
                <c:pt idx="3">
                  <c:v>€ 250.000 - € 1 mln</c:v>
                </c:pt>
                <c:pt idx="4">
                  <c:v>&gt; € 1 mln</c:v>
                </c:pt>
              </c:strCache>
            </c:strRef>
          </c:cat>
          <c:val>
            <c:numRef>
              <c:f>Blad1!$H$8:$H$12</c:f>
              <c:numCache>
                <c:formatCode>0%</c:formatCode>
                <c:ptCount val="5"/>
                <c:pt idx="0">
                  <c:v>-0.29709572479582225</c:v>
                </c:pt>
                <c:pt idx="1">
                  <c:v>0.22064093868911097</c:v>
                </c:pt>
                <c:pt idx="2">
                  <c:v>0.42815202224577731</c:v>
                </c:pt>
                <c:pt idx="3">
                  <c:v>0.34952840996520906</c:v>
                </c:pt>
                <c:pt idx="4">
                  <c:v>0.29877435389572488</c:v>
                </c:pt>
              </c:numCache>
            </c:numRef>
          </c:val>
          <c:extLst>
            <c:ext xmlns:c16="http://schemas.microsoft.com/office/drawing/2014/chart" uri="{C3380CC4-5D6E-409C-BE32-E72D297353CC}">
              <c16:uniqueId val="{00000001-1347-4F1A-B9B8-24E9B1E01A60}"/>
            </c:ext>
          </c:extLst>
        </c:ser>
        <c:dLbls>
          <c:showLegendKey val="0"/>
          <c:showVal val="0"/>
          <c:showCatName val="0"/>
          <c:showSerName val="0"/>
          <c:showPercent val="0"/>
          <c:showBubbleSize val="0"/>
        </c:dLbls>
        <c:gapWidth val="219"/>
        <c:overlap val="-27"/>
        <c:axId val="781716576"/>
        <c:axId val="781713440"/>
      </c:barChart>
      <c:catAx>
        <c:axId val="781716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crossAx val="781713440"/>
        <c:crosses val="autoZero"/>
        <c:auto val="1"/>
        <c:lblAlgn val="ctr"/>
        <c:lblOffset val="100"/>
        <c:noMultiLvlLbl val="0"/>
      </c:catAx>
      <c:valAx>
        <c:axId val="7817134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crossAx val="781716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legend>
    <c:plotVisOnly val="1"/>
    <c:dispBlanksAs val="gap"/>
    <c:showDLblsOverMax val="0"/>
  </c:chart>
  <c:spPr>
    <a:solidFill>
      <a:schemeClr val="bg1"/>
    </a:solidFill>
    <a:ln w="9525" cap="flat" cmpd="sng" algn="ctr">
      <a:no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742112023231139"/>
          <c:y val="4.5267489711934158E-2"/>
          <c:w val="0.84657415163530092"/>
          <c:h val="0.81532873205664103"/>
        </c:manualLayout>
      </c:layout>
      <c:barChart>
        <c:barDir val="col"/>
        <c:grouping val="stacked"/>
        <c:varyColors val="0"/>
        <c:ser>
          <c:idx val="0"/>
          <c:order val="0"/>
          <c:tx>
            <c:strRef>
              <c:f>Blad2!$B$11</c:f>
              <c:strCache>
                <c:ptCount val="1"/>
                <c:pt idx="0">
                  <c:v>Schuld</c:v>
                </c:pt>
              </c:strCache>
            </c:strRef>
          </c:tx>
          <c:spPr>
            <a:solidFill>
              <a:srgbClr val="FF0000"/>
            </a:solidFill>
            <a:ln>
              <a:noFill/>
            </a:ln>
            <a:effectLst/>
          </c:spPr>
          <c:invertIfNegative val="0"/>
          <c:cat>
            <c:strRef>
              <c:f>Blad2!$C$10:$G$10</c:f>
              <c:strCache>
                <c:ptCount val="5"/>
                <c:pt idx="0">
                  <c:v>Met een negatief vermogen</c:v>
                </c:pt>
                <c:pt idx="1">
                  <c:v>Met vermogen € 0 - € 50.000</c:v>
                </c:pt>
                <c:pt idx="2">
                  <c:v>Met vermogen € 50.000 - € 250.000</c:v>
                </c:pt>
                <c:pt idx="3">
                  <c:v>Met vermogen € 250.000 - € 1 mln</c:v>
                </c:pt>
                <c:pt idx="4">
                  <c:v>Met vermogen &gt; € 1 mln</c:v>
                </c:pt>
              </c:strCache>
            </c:strRef>
          </c:cat>
          <c:val>
            <c:numRef>
              <c:f>Blad2!$C$11:$G$11</c:f>
              <c:numCache>
                <c:formatCode>"€"\ 0#\ "mld"</c:formatCode>
                <c:ptCount val="5"/>
                <c:pt idx="0">
                  <c:v>-207.87296855400001</c:v>
                </c:pt>
                <c:pt idx="1">
                  <c:v>-12.510921199</c:v>
                </c:pt>
                <c:pt idx="2">
                  <c:v>-31.992653205</c:v>
                </c:pt>
                <c:pt idx="3">
                  <c:v>-27.472965334000001</c:v>
                </c:pt>
                <c:pt idx="4">
                  <c:v>-29.129685754</c:v>
                </c:pt>
              </c:numCache>
            </c:numRef>
          </c:val>
          <c:extLst>
            <c:ext xmlns:c16="http://schemas.microsoft.com/office/drawing/2014/chart" uri="{C3380CC4-5D6E-409C-BE32-E72D297353CC}">
              <c16:uniqueId val="{00000000-ECE5-438C-B5E7-A987C5D260DB}"/>
            </c:ext>
          </c:extLst>
        </c:ser>
        <c:ser>
          <c:idx val="1"/>
          <c:order val="1"/>
          <c:tx>
            <c:strRef>
              <c:f>Blad2!$B$12</c:f>
              <c:strCache>
                <c:ptCount val="1"/>
                <c:pt idx="0">
                  <c:v>Spaargeld</c:v>
                </c:pt>
              </c:strCache>
            </c:strRef>
          </c:tx>
          <c:spPr>
            <a:solidFill>
              <a:srgbClr val="00B050"/>
            </a:solidFill>
            <a:ln>
              <a:noFill/>
            </a:ln>
            <a:effectLst/>
          </c:spPr>
          <c:invertIfNegative val="0"/>
          <c:cat>
            <c:strRef>
              <c:f>Blad2!$C$10:$G$10</c:f>
              <c:strCache>
                <c:ptCount val="5"/>
                <c:pt idx="0">
                  <c:v>Met een negatief vermogen</c:v>
                </c:pt>
                <c:pt idx="1">
                  <c:v>Met vermogen € 0 - € 50.000</c:v>
                </c:pt>
                <c:pt idx="2">
                  <c:v>Met vermogen € 50.000 - € 250.000</c:v>
                </c:pt>
                <c:pt idx="3">
                  <c:v>Met vermogen € 250.000 - € 1 mln</c:v>
                </c:pt>
                <c:pt idx="4">
                  <c:v>Met vermogen &gt; € 1 mln</c:v>
                </c:pt>
              </c:strCache>
            </c:strRef>
          </c:cat>
          <c:val>
            <c:numRef>
              <c:f>Blad2!$C$12:$G$12</c:f>
              <c:numCache>
                <c:formatCode>"€"\ 0#\ "mld"</c:formatCode>
                <c:ptCount val="5"/>
                <c:pt idx="0">
                  <c:v>14.490782732</c:v>
                </c:pt>
                <c:pt idx="1">
                  <c:v>114.22942295599999</c:v>
                </c:pt>
                <c:pt idx="2">
                  <c:v>157.63648947799999</c:v>
                </c:pt>
                <c:pt idx="3">
                  <c:v>74.804612089000003</c:v>
                </c:pt>
                <c:pt idx="4">
                  <c:v>27.499560834</c:v>
                </c:pt>
              </c:numCache>
            </c:numRef>
          </c:val>
          <c:extLst>
            <c:ext xmlns:c16="http://schemas.microsoft.com/office/drawing/2014/chart" uri="{C3380CC4-5D6E-409C-BE32-E72D297353CC}">
              <c16:uniqueId val="{00000001-ECE5-438C-B5E7-A987C5D260DB}"/>
            </c:ext>
          </c:extLst>
        </c:ser>
        <c:ser>
          <c:idx val="2"/>
          <c:order val="2"/>
          <c:tx>
            <c:strRef>
              <c:f>Blad2!$B$13</c:f>
              <c:strCache>
                <c:ptCount val="1"/>
                <c:pt idx="0">
                  <c:v>Effecten</c:v>
                </c:pt>
              </c:strCache>
            </c:strRef>
          </c:tx>
          <c:spPr>
            <a:solidFill>
              <a:schemeClr val="accent5"/>
            </a:solidFill>
            <a:ln>
              <a:noFill/>
            </a:ln>
            <a:effectLst/>
          </c:spPr>
          <c:invertIfNegative val="0"/>
          <c:cat>
            <c:strRef>
              <c:f>Blad2!$C$10:$G$10</c:f>
              <c:strCache>
                <c:ptCount val="5"/>
                <c:pt idx="0">
                  <c:v>Met een negatief vermogen</c:v>
                </c:pt>
                <c:pt idx="1">
                  <c:v>Met vermogen € 0 - € 50.000</c:v>
                </c:pt>
                <c:pt idx="2">
                  <c:v>Met vermogen € 50.000 - € 250.000</c:v>
                </c:pt>
                <c:pt idx="3">
                  <c:v>Met vermogen € 250.000 - € 1 mln</c:v>
                </c:pt>
                <c:pt idx="4">
                  <c:v>Met vermogen &gt; € 1 mln</c:v>
                </c:pt>
              </c:strCache>
            </c:strRef>
          </c:cat>
          <c:val>
            <c:numRef>
              <c:f>Blad2!$C$13:$G$13</c:f>
              <c:numCache>
                <c:formatCode>"€"\ 0#\ "mld"</c:formatCode>
                <c:ptCount val="5"/>
                <c:pt idx="0">
                  <c:v>3.1963538069999999</c:v>
                </c:pt>
                <c:pt idx="1">
                  <c:v>6.8711011590000002</c:v>
                </c:pt>
                <c:pt idx="2">
                  <c:v>32.889304877000001</c:v>
                </c:pt>
                <c:pt idx="3">
                  <c:v>54.676106416000003</c:v>
                </c:pt>
                <c:pt idx="4">
                  <c:v>86.036881063999999</c:v>
                </c:pt>
              </c:numCache>
            </c:numRef>
          </c:val>
          <c:extLst>
            <c:ext xmlns:c16="http://schemas.microsoft.com/office/drawing/2014/chart" uri="{C3380CC4-5D6E-409C-BE32-E72D297353CC}">
              <c16:uniqueId val="{00000002-ECE5-438C-B5E7-A987C5D260DB}"/>
            </c:ext>
          </c:extLst>
        </c:ser>
        <c:ser>
          <c:idx val="3"/>
          <c:order val="3"/>
          <c:tx>
            <c:strRef>
              <c:f>Blad2!$B$14</c:f>
              <c:strCache>
                <c:ptCount val="1"/>
                <c:pt idx="0">
                  <c:v>Onroerend goed</c:v>
                </c:pt>
              </c:strCache>
            </c:strRef>
          </c:tx>
          <c:spPr>
            <a:solidFill>
              <a:schemeClr val="accent2"/>
            </a:solidFill>
            <a:ln>
              <a:noFill/>
            </a:ln>
            <a:effectLst/>
          </c:spPr>
          <c:invertIfNegative val="0"/>
          <c:cat>
            <c:strRef>
              <c:f>Blad2!$C$10:$G$10</c:f>
              <c:strCache>
                <c:ptCount val="5"/>
                <c:pt idx="0">
                  <c:v>Met een negatief vermogen</c:v>
                </c:pt>
                <c:pt idx="1">
                  <c:v>Met vermogen € 0 - € 50.000</c:v>
                </c:pt>
                <c:pt idx="2">
                  <c:v>Met vermogen € 50.000 - € 250.000</c:v>
                </c:pt>
                <c:pt idx="3">
                  <c:v>Met vermogen € 250.000 - € 1 mln</c:v>
                </c:pt>
                <c:pt idx="4">
                  <c:v>Met vermogen &gt; € 1 mln</c:v>
                </c:pt>
              </c:strCache>
            </c:strRef>
          </c:cat>
          <c:val>
            <c:numRef>
              <c:f>Blad2!$C$14:$G$14</c:f>
              <c:numCache>
                <c:formatCode>"€"\ 0#\ "mld"</c:formatCode>
                <c:ptCount val="5"/>
                <c:pt idx="0">
                  <c:v>25.404402511000001</c:v>
                </c:pt>
                <c:pt idx="1">
                  <c:v>7.7878525280000002</c:v>
                </c:pt>
                <c:pt idx="2">
                  <c:v>55.923880107999999</c:v>
                </c:pt>
                <c:pt idx="3">
                  <c:v>67.166791493999995</c:v>
                </c:pt>
                <c:pt idx="4">
                  <c:v>54.218614293000002</c:v>
                </c:pt>
              </c:numCache>
            </c:numRef>
          </c:val>
          <c:extLst>
            <c:ext xmlns:c16="http://schemas.microsoft.com/office/drawing/2014/chart" uri="{C3380CC4-5D6E-409C-BE32-E72D297353CC}">
              <c16:uniqueId val="{00000003-ECE5-438C-B5E7-A987C5D260DB}"/>
            </c:ext>
          </c:extLst>
        </c:ser>
        <c:ser>
          <c:idx val="4"/>
          <c:order val="4"/>
          <c:tx>
            <c:strRef>
              <c:f>Blad2!$B$15</c:f>
              <c:strCache>
                <c:ptCount val="1"/>
                <c:pt idx="0">
                  <c:v>Overig bezit</c:v>
                </c:pt>
              </c:strCache>
            </c:strRef>
          </c:tx>
          <c:spPr>
            <a:solidFill>
              <a:schemeClr val="bg1">
                <a:lumMod val="50000"/>
              </a:schemeClr>
            </a:solidFill>
            <a:ln>
              <a:noFill/>
            </a:ln>
            <a:effectLst/>
          </c:spPr>
          <c:invertIfNegative val="0"/>
          <c:cat>
            <c:strRef>
              <c:f>Blad2!$C$10:$G$10</c:f>
              <c:strCache>
                <c:ptCount val="5"/>
                <c:pt idx="0">
                  <c:v>Met een negatief vermogen</c:v>
                </c:pt>
                <c:pt idx="1">
                  <c:v>Met vermogen € 0 - € 50.000</c:v>
                </c:pt>
                <c:pt idx="2">
                  <c:v>Met vermogen € 50.000 - € 250.000</c:v>
                </c:pt>
                <c:pt idx="3">
                  <c:v>Met vermogen € 250.000 - € 1 mln</c:v>
                </c:pt>
                <c:pt idx="4">
                  <c:v>Met vermogen &gt; € 1 mln</c:v>
                </c:pt>
              </c:strCache>
            </c:strRef>
          </c:cat>
          <c:val>
            <c:numRef>
              <c:f>Blad2!$C$15:$G$15</c:f>
              <c:numCache>
                <c:formatCode>"€"\ 0#\ "mld"</c:formatCode>
                <c:ptCount val="5"/>
                <c:pt idx="0">
                  <c:v>4.4468923509999998</c:v>
                </c:pt>
                <c:pt idx="1">
                  <c:v>2.6784137810000002</c:v>
                </c:pt>
                <c:pt idx="2">
                  <c:v>16.494210606999999</c:v>
                </c:pt>
                <c:pt idx="3">
                  <c:v>19.369852851000001</c:v>
                </c:pt>
                <c:pt idx="4">
                  <c:v>22.537701694999999</c:v>
                </c:pt>
              </c:numCache>
            </c:numRef>
          </c:val>
          <c:extLst>
            <c:ext xmlns:c16="http://schemas.microsoft.com/office/drawing/2014/chart" uri="{C3380CC4-5D6E-409C-BE32-E72D297353CC}">
              <c16:uniqueId val="{00000004-ECE5-438C-B5E7-A987C5D260DB}"/>
            </c:ext>
          </c:extLst>
        </c:ser>
        <c:dLbls>
          <c:showLegendKey val="0"/>
          <c:showVal val="0"/>
          <c:showCatName val="0"/>
          <c:showSerName val="0"/>
          <c:showPercent val="0"/>
          <c:showBubbleSize val="0"/>
        </c:dLbls>
        <c:gapWidth val="150"/>
        <c:overlap val="100"/>
        <c:axId val="674060256"/>
        <c:axId val="674059864"/>
      </c:barChart>
      <c:catAx>
        <c:axId val="674060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crossAx val="674059864"/>
        <c:crosses val="autoZero"/>
        <c:auto val="1"/>
        <c:lblAlgn val="ctr"/>
        <c:lblOffset val="100"/>
        <c:noMultiLvlLbl val="0"/>
      </c:catAx>
      <c:valAx>
        <c:axId val="674059864"/>
        <c:scaling>
          <c:orientation val="minMax"/>
        </c:scaling>
        <c:delete val="0"/>
        <c:axPos val="l"/>
        <c:majorGridlines>
          <c:spPr>
            <a:ln w="9525" cap="flat" cmpd="sng" algn="ctr">
              <a:solidFill>
                <a:schemeClr val="tx1">
                  <a:lumMod val="15000"/>
                  <a:lumOff val="85000"/>
                </a:schemeClr>
              </a:solidFill>
              <a:round/>
            </a:ln>
            <a:effectLst/>
          </c:spPr>
        </c:majorGridlines>
        <c:numFmt formatCode="&quot;€&quot;\ 0#\ &quot;mld&quot;"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crossAx val="674060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legend>
    <c:plotVisOnly val="1"/>
    <c:dispBlanksAs val="gap"/>
    <c:showDLblsOverMax val="0"/>
  </c:chart>
  <c:spPr>
    <a:solidFill>
      <a:schemeClr val="bg1"/>
    </a:solidFill>
    <a:ln w="9525" cap="flat" cmpd="sng" algn="ctr">
      <a:noFill/>
      <a:round/>
    </a:ln>
    <a:effectLst/>
  </c:spPr>
  <c:txPr>
    <a:bodyPr/>
    <a:lstStyle/>
    <a:p>
      <a:pPr>
        <a:defRPr/>
      </a:pPr>
      <a:endParaRPr lang="nl-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456036745406824"/>
          <c:y val="6.7901234567901231E-2"/>
          <c:w val="0.85048236758866669"/>
          <c:h val="0.73825119082336932"/>
        </c:manualLayout>
      </c:layout>
      <c:barChart>
        <c:barDir val="col"/>
        <c:grouping val="clustered"/>
        <c:varyColors val="0"/>
        <c:ser>
          <c:idx val="1"/>
          <c:order val="1"/>
          <c:tx>
            <c:strRef>
              <c:f>'verdeling totaal'!$I$1</c:f>
              <c:strCache>
                <c:ptCount val="1"/>
                <c:pt idx="0">
                  <c:v>Cumulatief aandeel</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'verdeling totaal'!$H$2:$H$18</c:f>
              <c:numCache>
                <c:formatCode>0.0%</c:formatCode>
                <c:ptCount val="17"/>
                <c:pt idx="0">
                  <c:v>0</c:v>
                </c:pt>
                <c:pt idx="1">
                  <c:v>5.0000000000000001E-3</c:v>
                </c:pt>
                <c:pt idx="2">
                  <c:v>0.01</c:v>
                </c:pt>
                <c:pt idx="3">
                  <c:v>1.4999999999999999E-2</c:v>
                </c:pt>
                <c:pt idx="4">
                  <c:v>0.02</c:v>
                </c:pt>
                <c:pt idx="5">
                  <c:v>2.5000000000000001E-2</c:v>
                </c:pt>
                <c:pt idx="6">
                  <c:v>0.03</c:v>
                </c:pt>
                <c:pt idx="7">
                  <c:v>3.5000000000000003E-2</c:v>
                </c:pt>
                <c:pt idx="8">
                  <c:v>0.04</c:v>
                </c:pt>
                <c:pt idx="9">
                  <c:v>4.4999999999999998E-2</c:v>
                </c:pt>
                <c:pt idx="10">
                  <c:v>0.05</c:v>
                </c:pt>
                <c:pt idx="11">
                  <c:v>5.5E-2</c:v>
                </c:pt>
                <c:pt idx="12">
                  <c:v>0.06</c:v>
                </c:pt>
                <c:pt idx="13">
                  <c:v>6.5000000000000002E-2</c:v>
                </c:pt>
                <c:pt idx="14">
                  <c:v>7.0000000000000007E-2</c:v>
                </c:pt>
                <c:pt idx="15">
                  <c:v>7.4999999999999997E-2</c:v>
                </c:pt>
                <c:pt idx="16">
                  <c:v>0.08</c:v>
                </c:pt>
              </c:numCache>
            </c:numRef>
          </c:cat>
          <c:val>
            <c:numRef>
              <c:f>'verdeling totaal'!$I$2:$I$18</c:f>
              <c:numCache>
                <c:formatCode>0.0%</c:formatCode>
                <c:ptCount val="17"/>
                <c:pt idx="0">
                  <c:v>3.4778489020011092E-3</c:v>
                </c:pt>
                <c:pt idx="1">
                  <c:v>8.0808842134731645E-3</c:v>
                </c:pt>
                <c:pt idx="2">
                  <c:v>1.3943697610190205E-2</c:v>
                </c:pt>
                <c:pt idx="3">
                  <c:v>2.14754477865053E-2</c:v>
                </c:pt>
                <c:pt idx="4">
                  <c:v>3.2538883535131118E-2</c:v>
                </c:pt>
                <c:pt idx="5">
                  <c:v>4.8926765977377829E-2</c:v>
                </c:pt>
                <c:pt idx="6">
                  <c:v>7.483297173036442E-2</c:v>
                </c:pt>
                <c:pt idx="7">
                  <c:v>0.11395608004436142</c:v>
                </c:pt>
                <c:pt idx="8">
                  <c:v>0.17696651897473445</c:v>
                </c:pt>
                <c:pt idx="9">
                  <c:v>0.28104357001728159</c:v>
                </c:pt>
                <c:pt idx="10">
                  <c:v>0.43226539324995827</c:v>
                </c:pt>
                <c:pt idx="11">
                  <c:v>0.60002584160174866</c:v>
                </c:pt>
                <c:pt idx="12">
                  <c:v>0.76982669975827334</c:v>
                </c:pt>
                <c:pt idx="13">
                  <c:v>0.88833736211082814</c:v>
                </c:pt>
                <c:pt idx="14">
                  <c:v>0.95475566227179987</c:v>
                </c:pt>
                <c:pt idx="15">
                  <c:v>0.98496341798252462</c:v>
                </c:pt>
                <c:pt idx="16">
                  <c:v>0.99545618502586852</c:v>
                </c:pt>
              </c:numCache>
            </c:numRef>
          </c:val>
          <c:extLst>
            <c:ext xmlns:c16="http://schemas.microsoft.com/office/drawing/2014/chart" uri="{C3380CC4-5D6E-409C-BE32-E72D297353CC}">
              <c16:uniqueId val="{00000000-8CE0-4159-B0C8-7576592ED59C}"/>
            </c:ext>
          </c:extLst>
        </c:ser>
        <c:dLbls>
          <c:dLblPos val="outEnd"/>
          <c:showLegendKey val="0"/>
          <c:showVal val="1"/>
          <c:showCatName val="0"/>
          <c:showSerName val="0"/>
          <c:showPercent val="0"/>
          <c:showBubbleSize val="0"/>
        </c:dLbls>
        <c:gapWidth val="219"/>
        <c:overlap val="-27"/>
        <c:axId val="1477801231"/>
        <c:axId val="1894040079"/>
        <c:extLst>
          <c:ext xmlns:c15="http://schemas.microsoft.com/office/drawing/2012/chart" uri="{02D57815-91ED-43cb-92C2-25804820EDAC}">
            <c15:filteredBarSeries>
              <c15:ser>
                <c:idx val="0"/>
                <c:order val="0"/>
                <c:tx>
                  <c:strRef>
                    <c:extLst>
                      <c:ext uri="{02D57815-91ED-43cb-92C2-25804820EDAC}">
                        <c15:formulaRef>
                          <c15:sqref>'verdeling totaal'!$H$1</c15:sqref>
                        </c15:formulaRef>
                      </c:ext>
                    </c:extLst>
                    <c:strCache>
                      <c:ptCount val="1"/>
                      <c:pt idx="0">
                        <c:v>Huurwaarde ten hoogste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c:ext uri="{02D57815-91ED-43cb-92C2-25804820EDAC}">
                        <c15:formulaRef>
                          <c15:sqref>'verdeling totaal'!$H$2:$H$18</c15:sqref>
                        </c15:formulaRef>
                      </c:ext>
                    </c:extLst>
                    <c:numCache>
                      <c:formatCode>0.0%</c:formatCode>
                      <c:ptCount val="17"/>
                      <c:pt idx="0">
                        <c:v>0</c:v>
                      </c:pt>
                      <c:pt idx="1">
                        <c:v>5.0000000000000001E-3</c:v>
                      </c:pt>
                      <c:pt idx="2">
                        <c:v>0.01</c:v>
                      </c:pt>
                      <c:pt idx="3">
                        <c:v>1.4999999999999999E-2</c:v>
                      </c:pt>
                      <c:pt idx="4">
                        <c:v>0.02</c:v>
                      </c:pt>
                      <c:pt idx="5">
                        <c:v>2.5000000000000001E-2</c:v>
                      </c:pt>
                      <c:pt idx="6">
                        <c:v>0.03</c:v>
                      </c:pt>
                      <c:pt idx="7">
                        <c:v>3.5000000000000003E-2</c:v>
                      </c:pt>
                      <c:pt idx="8">
                        <c:v>0.04</c:v>
                      </c:pt>
                      <c:pt idx="9">
                        <c:v>4.4999999999999998E-2</c:v>
                      </c:pt>
                      <c:pt idx="10">
                        <c:v>0.05</c:v>
                      </c:pt>
                      <c:pt idx="11">
                        <c:v>5.5E-2</c:v>
                      </c:pt>
                      <c:pt idx="12">
                        <c:v>0.06</c:v>
                      </c:pt>
                      <c:pt idx="13">
                        <c:v>6.5000000000000002E-2</c:v>
                      </c:pt>
                      <c:pt idx="14">
                        <c:v>7.0000000000000007E-2</c:v>
                      </c:pt>
                      <c:pt idx="15">
                        <c:v>7.4999999999999997E-2</c:v>
                      </c:pt>
                      <c:pt idx="16">
                        <c:v>0.08</c:v>
                      </c:pt>
                    </c:numCache>
                  </c:numRef>
                </c:cat>
                <c:val>
                  <c:numRef>
                    <c:extLst>
                      <c:ext uri="{02D57815-91ED-43cb-92C2-25804820EDAC}">
                        <c15:formulaRef>
                          <c15:sqref>'verdeling totaal'!$H$2:$H$18</c15:sqref>
                        </c15:formulaRef>
                      </c:ext>
                    </c:extLst>
                    <c:numCache>
                      <c:formatCode>0.0%</c:formatCode>
                      <c:ptCount val="17"/>
                      <c:pt idx="0">
                        <c:v>0</c:v>
                      </c:pt>
                      <c:pt idx="1">
                        <c:v>5.0000000000000001E-3</c:v>
                      </c:pt>
                      <c:pt idx="2">
                        <c:v>0.01</c:v>
                      </c:pt>
                      <c:pt idx="3">
                        <c:v>1.4999999999999999E-2</c:v>
                      </c:pt>
                      <c:pt idx="4">
                        <c:v>0.02</c:v>
                      </c:pt>
                      <c:pt idx="5">
                        <c:v>2.5000000000000001E-2</c:v>
                      </c:pt>
                      <c:pt idx="6">
                        <c:v>0.03</c:v>
                      </c:pt>
                      <c:pt idx="7">
                        <c:v>3.5000000000000003E-2</c:v>
                      </c:pt>
                      <c:pt idx="8">
                        <c:v>0.04</c:v>
                      </c:pt>
                      <c:pt idx="9">
                        <c:v>4.4999999999999998E-2</c:v>
                      </c:pt>
                      <c:pt idx="10">
                        <c:v>0.05</c:v>
                      </c:pt>
                      <c:pt idx="11">
                        <c:v>5.5E-2</c:v>
                      </c:pt>
                      <c:pt idx="12">
                        <c:v>0.06</c:v>
                      </c:pt>
                      <c:pt idx="13">
                        <c:v>6.5000000000000002E-2</c:v>
                      </c:pt>
                      <c:pt idx="14">
                        <c:v>7.0000000000000007E-2</c:v>
                      </c:pt>
                      <c:pt idx="15">
                        <c:v>7.4999999999999997E-2</c:v>
                      </c:pt>
                      <c:pt idx="16">
                        <c:v>0.08</c:v>
                      </c:pt>
                    </c:numCache>
                  </c:numRef>
                </c:val>
                <c:extLst>
                  <c:ext xmlns:c16="http://schemas.microsoft.com/office/drawing/2014/chart" uri="{C3380CC4-5D6E-409C-BE32-E72D297353CC}">
                    <c16:uniqueId val="{00000001-8CE0-4159-B0C8-7576592ED59C}"/>
                  </c:ext>
                </c:extLst>
              </c15:ser>
            </c15:filteredBarSeries>
          </c:ext>
        </c:extLst>
      </c:barChart>
      <c:catAx>
        <c:axId val="1477801231"/>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nl-NL">
                    <a:solidFill>
                      <a:sysClr val="windowText" lastClr="000000"/>
                    </a:solidFill>
                  </a:rPr>
                  <a:t>Huurwaarde ten hoogste</a:t>
                </a:r>
              </a:p>
            </c:rich>
          </c:tx>
          <c:layout>
            <c:manualLayout>
              <c:xMode val="edge"/>
              <c:yMode val="edge"/>
              <c:x val="0.44066155192139445"/>
              <c:y val="0.89379605327111888"/>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nl-NL"/>
            </a:p>
          </c:txPr>
        </c:title>
        <c:numFmt formatCode="0.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nl-NL"/>
          </a:p>
        </c:txPr>
        <c:crossAx val="1894040079"/>
        <c:crosses val="autoZero"/>
        <c:auto val="1"/>
        <c:lblAlgn val="ctr"/>
        <c:lblOffset val="100"/>
        <c:noMultiLvlLbl val="0"/>
      </c:catAx>
      <c:valAx>
        <c:axId val="1894040079"/>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nl-NL">
                    <a:solidFill>
                      <a:sysClr val="windowText" lastClr="000000"/>
                    </a:solidFill>
                  </a:rPr>
                  <a:t>Cumulatief aandeelwoningen</a:t>
                </a:r>
              </a:p>
            </c:rich>
          </c:tx>
          <c:layout>
            <c:manualLayout>
              <c:xMode val="edge"/>
              <c:yMode val="edge"/>
              <c:x val="1.4732336310310205E-2"/>
              <c:y val="4.3205181738646299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nl-NL"/>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nl-NL"/>
          </a:p>
        </c:txPr>
        <c:crossAx val="147780123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nl-NL"/>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'Updates feb25'!$FF$6</c:f>
              <c:strCache>
                <c:ptCount val="1"/>
                <c:pt idx="0">
                  <c:v>Wetsvoorstel</c:v>
                </c:pt>
              </c:strCache>
            </c:strRef>
          </c:tx>
          <c:spPr>
            <a:ln w="28575" cap="rnd">
              <a:solidFill>
                <a:schemeClr val="accent1"/>
              </a:solidFill>
              <a:round/>
            </a:ln>
            <a:effectLst/>
          </c:spPr>
          <c:marker>
            <c:symbol val="none"/>
          </c:marker>
          <c:cat>
            <c:numRef>
              <c:f>'Updates feb25'!$A$7:$A$39</c:f>
              <c:numCache>
                <c:formatCode>General</c:formatCode>
                <c:ptCount val="33"/>
                <c:pt idx="0">
                  <c:v>2028</c:v>
                </c:pt>
                <c:pt idx="1">
                  <c:v>2029</c:v>
                </c:pt>
                <c:pt idx="2">
                  <c:v>2030</c:v>
                </c:pt>
                <c:pt idx="3">
                  <c:v>2031</c:v>
                </c:pt>
                <c:pt idx="4">
                  <c:v>2032</c:v>
                </c:pt>
                <c:pt idx="5">
                  <c:v>2033</c:v>
                </c:pt>
                <c:pt idx="6">
                  <c:v>2034</c:v>
                </c:pt>
                <c:pt idx="7">
                  <c:v>2035</c:v>
                </c:pt>
                <c:pt idx="8">
                  <c:v>2036</c:v>
                </c:pt>
                <c:pt idx="9">
                  <c:v>2037</c:v>
                </c:pt>
                <c:pt idx="10">
                  <c:v>2038</c:v>
                </c:pt>
                <c:pt idx="11">
                  <c:v>2039</c:v>
                </c:pt>
                <c:pt idx="12">
                  <c:v>2040</c:v>
                </c:pt>
                <c:pt idx="13">
                  <c:v>2041</c:v>
                </c:pt>
                <c:pt idx="14">
                  <c:v>2042</c:v>
                </c:pt>
                <c:pt idx="15">
                  <c:v>2043</c:v>
                </c:pt>
                <c:pt idx="16">
                  <c:v>2044</c:v>
                </c:pt>
                <c:pt idx="17">
                  <c:v>2045</c:v>
                </c:pt>
                <c:pt idx="18">
                  <c:v>2046</c:v>
                </c:pt>
                <c:pt idx="19">
                  <c:v>2047</c:v>
                </c:pt>
                <c:pt idx="20">
                  <c:v>2048</c:v>
                </c:pt>
                <c:pt idx="21">
                  <c:v>2049</c:v>
                </c:pt>
                <c:pt idx="22">
                  <c:v>2050</c:v>
                </c:pt>
                <c:pt idx="23">
                  <c:v>2051</c:v>
                </c:pt>
                <c:pt idx="24">
                  <c:v>2052</c:v>
                </c:pt>
                <c:pt idx="25">
                  <c:v>2053</c:v>
                </c:pt>
                <c:pt idx="26">
                  <c:v>2054</c:v>
                </c:pt>
                <c:pt idx="27">
                  <c:v>2055</c:v>
                </c:pt>
                <c:pt idx="28">
                  <c:v>2056</c:v>
                </c:pt>
                <c:pt idx="29">
                  <c:v>2057</c:v>
                </c:pt>
                <c:pt idx="30">
                  <c:v>2058</c:v>
                </c:pt>
                <c:pt idx="31">
                  <c:v>2059</c:v>
                </c:pt>
                <c:pt idx="32">
                  <c:v>2060</c:v>
                </c:pt>
              </c:numCache>
              <c:extLst/>
            </c:numRef>
          </c:cat>
          <c:val>
            <c:numRef>
              <c:f>'Updates feb25'!$FL$7:$FL$39</c:f>
              <c:numCache>
                <c:formatCode>#,##0</c:formatCode>
                <c:ptCount val="33"/>
                <c:pt idx="0">
                  <c:v>10038.391788671164</c:v>
                </c:pt>
                <c:pt idx="1">
                  <c:v>8952.2150639021584</c:v>
                </c:pt>
                <c:pt idx="2">
                  <c:v>8616.9912008927404</c:v>
                </c:pt>
                <c:pt idx="3">
                  <c:v>8438.9681817167366</c:v>
                </c:pt>
                <c:pt idx="4">
                  <c:v>8386.1435301611418</c:v>
                </c:pt>
                <c:pt idx="5">
                  <c:v>8353.5172462259543</c:v>
                </c:pt>
                <c:pt idx="6">
                  <c:v>8347.66673265188</c:v>
                </c:pt>
                <c:pt idx="7">
                  <c:v>8355.068786948179</c:v>
                </c:pt>
                <c:pt idx="8">
                  <c:v>8374.4991794759662</c:v>
                </c:pt>
                <c:pt idx="9">
                  <c:v>8395.7800855778278</c:v>
                </c:pt>
                <c:pt idx="10">
                  <c:v>8420.7620188278379</c:v>
                </c:pt>
                <c:pt idx="11">
                  <c:v>8444.8186952908127</c:v>
                </c:pt>
                <c:pt idx="12">
                  <c:v>8472.576398901936</c:v>
                </c:pt>
                <c:pt idx="13">
                  <c:v>8499.4088457260223</c:v>
                </c:pt>
                <c:pt idx="14">
                  <c:v>8535.4938604204817</c:v>
                </c:pt>
                <c:pt idx="15">
                  <c:v>8559.5505368834565</c:v>
                </c:pt>
                <c:pt idx="16">
                  <c:v>8583.6072133464295</c:v>
                </c:pt>
                <c:pt idx="17">
                  <c:v>8604.888119448291</c:v>
                </c:pt>
                <c:pt idx="18">
                  <c:v>8628.944795911264</c:v>
                </c:pt>
                <c:pt idx="19">
                  <c:v>8653.9267291612759</c:v>
                </c:pt>
                <c:pt idx="20">
                  <c:v>8677.0581488372118</c:v>
                </c:pt>
                <c:pt idx="21">
                  <c:v>8693.7127710038858</c:v>
                </c:pt>
                <c:pt idx="22">
                  <c:v>8722.3957314020481</c:v>
                </c:pt>
                <c:pt idx="23">
                  <c:v>8748.3029214390954</c:v>
                </c:pt>
                <c:pt idx="24">
                  <c:v>8771.434341115033</c:v>
                </c:pt>
                <c:pt idx="25">
                  <c:v>8793.6405040039317</c:v>
                </c:pt>
                <c:pt idx="26">
                  <c:v>8816.7719236798675</c:v>
                </c:pt>
                <c:pt idx="27">
                  <c:v>8836.202316207653</c:v>
                </c:pt>
                <c:pt idx="28">
                  <c:v>8812.14563974468</c:v>
                </c:pt>
                <c:pt idx="29">
                  <c:v>8832.5012890595044</c:v>
                </c:pt>
                <c:pt idx="30">
                  <c:v>8854.7074519484031</c:v>
                </c:pt>
                <c:pt idx="31">
                  <c:v>8873.2125876891514</c:v>
                </c:pt>
                <c:pt idx="32">
                  <c:v>8887.091439494714</c:v>
                </c:pt>
              </c:numCache>
              <c:extLst/>
            </c:numRef>
          </c:val>
          <c:smooth val="0"/>
          <c:extLst>
            <c:ext xmlns:c16="http://schemas.microsoft.com/office/drawing/2014/chart" uri="{C3380CC4-5D6E-409C-BE32-E72D297353CC}">
              <c16:uniqueId val="{00000000-9854-4813-9D0C-C0BEA1E4AA8C}"/>
            </c:ext>
          </c:extLst>
        </c:ser>
        <c:ser>
          <c:idx val="1"/>
          <c:order val="1"/>
          <c:tx>
            <c:strRef>
              <c:f>'Updates feb25'!$FG$6</c:f>
              <c:strCache>
                <c:ptCount val="1"/>
                <c:pt idx="0">
                  <c:v>Basispad</c:v>
                </c:pt>
              </c:strCache>
            </c:strRef>
          </c:tx>
          <c:spPr>
            <a:ln w="28575" cap="rnd">
              <a:solidFill>
                <a:schemeClr val="accent2"/>
              </a:solidFill>
              <a:round/>
            </a:ln>
            <a:effectLst/>
          </c:spPr>
          <c:marker>
            <c:symbol val="none"/>
          </c:marker>
          <c:cat>
            <c:numRef>
              <c:f>'Updates feb25'!$A$7:$A$39</c:f>
              <c:numCache>
                <c:formatCode>General</c:formatCode>
                <c:ptCount val="33"/>
                <c:pt idx="0">
                  <c:v>2028</c:v>
                </c:pt>
                <c:pt idx="1">
                  <c:v>2029</c:v>
                </c:pt>
                <c:pt idx="2">
                  <c:v>2030</c:v>
                </c:pt>
                <c:pt idx="3">
                  <c:v>2031</c:v>
                </c:pt>
                <c:pt idx="4">
                  <c:v>2032</c:v>
                </c:pt>
                <c:pt idx="5">
                  <c:v>2033</c:v>
                </c:pt>
                <c:pt idx="6">
                  <c:v>2034</c:v>
                </c:pt>
                <c:pt idx="7">
                  <c:v>2035</c:v>
                </c:pt>
                <c:pt idx="8">
                  <c:v>2036</c:v>
                </c:pt>
                <c:pt idx="9">
                  <c:v>2037</c:v>
                </c:pt>
                <c:pt idx="10">
                  <c:v>2038</c:v>
                </c:pt>
                <c:pt idx="11">
                  <c:v>2039</c:v>
                </c:pt>
                <c:pt idx="12">
                  <c:v>2040</c:v>
                </c:pt>
                <c:pt idx="13">
                  <c:v>2041</c:v>
                </c:pt>
                <c:pt idx="14">
                  <c:v>2042</c:v>
                </c:pt>
                <c:pt idx="15">
                  <c:v>2043</c:v>
                </c:pt>
                <c:pt idx="16">
                  <c:v>2044</c:v>
                </c:pt>
                <c:pt idx="17">
                  <c:v>2045</c:v>
                </c:pt>
                <c:pt idx="18">
                  <c:v>2046</c:v>
                </c:pt>
                <c:pt idx="19">
                  <c:v>2047</c:v>
                </c:pt>
                <c:pt idx="20">
                  <c:v>2048</c:v>
                </c:pt>
                <c:pt idx="21">
                  <c:v>2049</c:v>
                </c:pt>
                <c:pt idx="22">
                  <c:v>2050</c:v>
                </c:pt>
                <c:pt idx="23">
                  <c:v>2051</c:v>
                </c:pt>
                <c:pt idx="24">
                  <c:v>2052</c:v>
                </c:pt>
                <c:pt idx="25">
                  <c:v>2053</c:v>
                </c:pt>
                <c:pt idx="26">
                  <c:v>2054</c:v>
                </c:pt>
                <c:pt idx="27">
                  <c:v>2055</c:v>
                </c:pt>
                <c:pt idx="28">
                  <c:v>2056</c:v>
                </c:pt>
                <c:pt idx="29">
                  <c:v>2057</c:v>
                </c:pt>
                <c:pt idx="30">
                  <c:v>2058</c:v>
                </c:pt>
                <c:pt idx="31">
                  <c:v>2059</c:v>
                </c:pt>
                <c:pt idx="32">
                  <c:v>2060</c:v>
                </c:pt>
              </c:numCache>
              <c:extLst/>
            </c:numRef>
          </c:cat>
          <c:val>
            <c:numRef>
              <c:f>'Updates feb25'!$FG$7:$FG$39</c:f>
              <c:numCache>
                <c:formatCode>#,##0</c:formatCode>
                <c:ptCount val="33"/>
                <c:pt idx="0">
                  <c:v>9032.8822725466853</c:v>
                </c:pt>
                <c:pt idx="1">
                  <c:v>8882.4512927521009</c:v>
                </c:pt>
                <c:pt idx="2">
                  <c:v>8739.3305530975813</c:v>
                </c:pt>
                <c:pt idx="3">
                  <c:v>8605.8487333879457</c:v>
                </c:pt>
                <c:pt idx="4">
                  <c:v>8482.0776224467882</c:v>
                </c:pt>
                <c:pt idx="5">
                  <c:v>8366.2629852202608</c:v>
                </c:pt>
                <c:pt idx="6">
                  <c:v>8258.0246929110072</c:v>
                </c:pt>
                <c:pt idx="7">
                  <c:v>8156.7296598434059</c:v>
                </c:pt>
                <c:pt idx="8">
                  <c:v>8062.6408763803156</c:v>
                </c:pt>
                <c:pt idx="9">
                  <c:v>7974.6650146898501</c:v>
                </c:pt>
                <c:pt idx="10">
                  <c:v>7891.7258688169632</c:v>
                </c:pt>
                <c:pt idx="11">
                  <c:v>7814.7007848270023</c:v>
                </c:pt>
                <c:pt idx="12">
                  <c:v>7743.4272015792849</c:v>
                </c:pt>
                <c:pt idx="13">
                  <c:v>7676.9518834467872</c:v>
                </c:pt>
                <c:pt idx="14">
                  <c:v>7615.5541599019762</c:v>
                </c:pt>
                <c:pt idx="15">
                  <c:v>7557.6186343729323</c:v>
                </c:pt>
                <c:pt idx="16">
                  <c:v>7503.9218526748518</c:v>
                </c:pt>
                <c:pt idx="17">
                  <c:v>7453.1972122868228</c:v>
                </c:pt>
                <c:pt idx="18">
                  <c:v>7406.3533699638692</c:v>
                </c:pt>
                <c:pt idx="19">
                  <c:v>7361.4202337952702</c:v>
                </c:pt>
                <c:pt idx="20">
                  <c:v>7320.380651281811</c:v>
                </c:pt>
                <c:pt idx="21">
                  <c:v>7281.7944630102384</c:v>
                </c:pt>
                <c:pt idx="22">
                  <c:v>7244.7823058554086</c:v>
                </c:pt>
                <c:pt idx="23">
                  <c:v>7210.8096662846056</c:v>
                </c:pt>
                <c:pt idx="24">
                  <c:v>7179.8881710746173</c:v>
                </c:pt>
                <c:pt idx="25">
                  <c:v>7149.7990803573166</c:v>
                </c:pt>
                <c:pt idx="26">
                  <c:v>7122.8523504411805</c:v>
                </c:pt>
                <c:pt idx="27">
                  <c:v>7097.5712335585658</c:v>
                </c:pt>
                <c:pt idx="28">
                  <c:v>7074.0577235408819</c:v>
                </c:pt>
                <c:pt idx="29">
                  <c:v>7052.8996850635422</c:v>
                </c:pt>
                <c:pt idx="30">
                  <c:v>7032.2513344651661</c:v>
                </c:pt>
                <c:pt idx="31">
                  <c:v>7013.3564796404598</c:v>
                </c:pt>
                <c:pt idx="32">
                  <c:v>6995.3541312135576</c:v>
                </c:pt>
              </c:numCache>
              <c:extLst/>
            </c:numRef>
          </c:val>
          <c:smooth val="0"/>
          <c:extLst>
            <c:ext xmlns:c16="http://schemas.microsoft.com/office/drawing/2014/chart" uri="{C3380CC4-5D6E-409C-BE32-E72D297353CC}">
              <c16:uniqueId val="{00000001-9854-4813-9D0C-C0BEA1E4AA8C}"/>
            </c:ext>
          </c:extLst>
        </c:ser>
        <c:dLbls>
          <c:showLegendKey val="0"/>
          <c:showVal val="0"/>
          <c:showCatName val="0"/>
          <c:showSerName val="0"/>
          <c:showPercent val="0"/>
          <c:showBubbleSize val="0"/>
        </c:dLbls>
        <c:smooth val="0"/>
        <c:axId val="1678483391"/>
        <c:axId val="1678489151"/>
      </c:lineChart>
      <c:catAx>
        <c:axId val="16784833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nl-NL"/>
          </a:p>
        </c:txPr>
        <c:crossAx val="1678489151"/>
        <c:crosses val="autoZero"/>
        <c:auto val="1"/>
        <c:lblAlgn val="ctr"/>
        <c:lblOffset val="100"/>
        <c:noMultiLvlLbl val="0"/>
      </c:catAx>
      <c:valAx>
        <c:axId val="1678489151"/>
        <c:scaling>
          <c:orientation val="minMax"/>
          <c:min val="5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nl-NL"/>
          </a:p>
        </c:txPr>
        <c:crossAx val="16784833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ap:Properties xmlns:vt="http://schemas.openxmlformats.org/officeDocument/2006/docPropsVTypes" xmlns:ap="http://schemas.openxmlformats.org/officeDocument/2006/extended-properties">
  <ap:Pages>123</ap:Pages>
  <ap:Words>72230</ap:Words>
  <ap:Characters>397270</ap:Characters>
  <ap:DocSecurity>0</ap:DocSecurity>
  <ap:Lines>3310</ap:Lines>
  <ap:Paragraphs>937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468563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2025-05-19T12:38:00.0000000Z</lastPrinted>
  <dcterms:created xsi:type="dcterms:W3CDTF">2025-05-19T12:38:00.0000000Z</dcterms:created>
  <dcterms:modified xsi:type="dcterms:W3CDTF">2025-05-19T12:39:00.0000000Z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b587cc-5349-4506-9b19-2242ab88a0ee_Enabled">
    <vt:lpwstr>true</vt:lpwstr>
  </property>
  <property fmtid="{D5CDD505-2E9C-101B-9397-08002B2CF9AE}" pid="3" name="MSIP_Label_f4b587cc-5349-4506-9b19-2242ab88a0ee_SetDate">
    <vt:lpwstr>2022-05-12T15:25:58Z</vt:lpwstr>
  </property>
  <property fmtid="{D5CDD505-2E9C-101B-9397-08002B2CF9AE}" pid="4" name="MSIP_Label_f4b587cc-5349-4506-9b19-2242ab88a0ee_Method">
    <vt:lpwstr>Privileged</vt:lpwstr>
  </property>
  <property fmtid="{D5CDD505-2E9C-101B-9397-08002B2CF9AE}" pid="5" name="MSIP_Label_f4b587cc-5349-4506-9b19-2242ab88a0ee_Name">
    <vt:lpwstr>FIN-DGFZ-Dep. V.</vt:lpwstr>
  </property>
  <property fmtid="{D5CDD505-2E9C-101B-9397-08002B2CF9AE}" pid="6" name="MSIP_Label_f4b587cc-5349-4506-9b19-2242ab88a0ee_SiteId">
    <vt:lpwstr>84712536-f524-40a0-913b-5d25ba502732</vt:lpwstr>
  </property>
  <property fmtid="{D5CDD505-2E9C-101B-9397-08002B2CF9AE}" pid="7" name="MSIP_Label_f4b587cc-5349-4506-9b19-2242ab88a0ee_ActionId">
    <vt:lpwstr>5e18aad2-87c4-42c7-aa1f-ad3d4fa0fc97</vt:lpwstr>
  </property>
  <property fmtid="{D5CDD505-2E9C-101B-9397-08002B2CF9AE}" pid="8" name="MSIP_Label_f4b587cc-5349-4506-9b19-2242ab88a0ee_ContentBits">
    <vt:lpwstr>0</vt:lpwstr>
  </property>
  <property fmtid="{D5CDD505-2E9C-101B-9397-08002B2CF9AE}" pid="9" name="ContentTypeId">
    <vt:lpwstr>0x01010015956FF3601BAE4EA75337DCE4A07CE8</vt:lpwstr>
  </property>
</Properties>
</file>