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4076" w:rsidRDefault="00D34076" w14:paraId="78E22E27" w14:textId="77777777"/>
    <w:p w:rsidR="00D34076" w:rsidRDefault="00D34076" w14:paraId="18117E30" w14:textId="77777777"/>
    <w:p w:rsidR="004B03DF" w:rsidRDefault="004B03DF" w14:paraId="2A09AED0" w14:textId="6800B185">
      <w:r>
        <w:t xml:space="preserve">Hierbij bied ik u de antwoorden aan op de schriftelijke vragen van het lid </w:t>
      </w:r>
      <w:proofErr w:type="spellStart"/>
      <w:r>
        <w:t>Rajkowski</w:t>
      </w:r>
      <w:proofErr w:type="spellEnd"/>
      <w:r>
        <w:t xml:space="preserve"> (VVD) over het bericht 'Groot deel asielzoekers die eigenlijk naar ander EU-land moeten om procedure af te wachten, doen dat niet'.</w:t>
      </w:r>
    </w:p>
    <w:p w:rsidR="004B03DF" w:rsidRDefault="004B03DF" w14:paraId="793B8EDE" w14:textId="77777777"/>
    <w:p w:rsidR="004B03DF" w:rsidRDefault="004B03DF" w14:paraId="46913A1B" w14:textId="77777777">
      <w:r>
        <w:t>Deze vragen werden ingezonden op 9 april 2025 met kenmerk 2025Z06865.</w:t>
      </w:r>
    </w:p>
    <w:p w:rsidR="004B03DF" w:rsidRDefault="004B03DF" w14:paraId="5A8F30E9" w14:textId="77777777"/>
    <w:p w:rsidR="004B03DF" w:rsidRDefault="004B03DF" w14:paraId="3753BDD8" w14:textId="77777777"/>
    <w:p w:rsidR="004B03DF" w:rsidRDefault="004B03DF" w14:paraId="33E0DC26" w14:textId="77777777">
      <w:r>
        <w:t xml:space="preserve">De Minister van Asiel en Migratie, </w:t>
      </w:r>
    </w:p>
    <w:p w:rsidR="004B03DF" w:rsidRDefault="004B03DF" w14:paraId="1154DF72" w14:textId="77777777"/>
    <w:p w:rsidR="004B03DF" w:rsidRDefault="004B03DF" w14:paraId="097D52E5" w14:textId="77777777"/>
    <w:p w:rsidR="004B03DF" w:rsidRDefault="004B03DF" w14:paraId="1E3DC461" w14:textId="77777777"/>
    <w:p w:rsidR="004B03DF" w:rsidRDefault="004B03DF" w14:paraId="16F66250" w14:textId="77777777"/>
    <w:p w:rsidR="004B03DF" w:rsidRDefault="004B03DF" w14:paraId="181828F2" w14:textId="04E7C848">
      <w:r>
        <w:t>M.H.M. Faber- van de Klashorst</w:t>
      </w:r>
      <w:r>
        <w:br/>
      </w:r>
    </w:p>
    <w:p w:rsidR="004B03DF" w:rsidRDefault="004B03DF" w14:paraId="5BACB2DE" w14:textId="0B56C6FE">
      <w:pPr>
        <w:spacing w:line="240" w:lineRule="auto"/>
      </w:pPr>
      <w:r>
        <w:br w:type="page"/>
      </w:r>
    </w:p>
    <w:p w:rsidR="00D540DB" w:rsidP="00D540DB" w:rsidRDefault="00D540DB" w14:paraId="42A31E6C" w14:textId="7F36D657">
      <w:pPr>
        <w:pageBreakBefore/>
        <w:pBdr>
          <w:bottom w:val="single" w:color="auto" w:sz="4" w:space="1"/>
        </w:pBdr>
        <w:rPr>
          <w:b/>
          <w:bCs/>
        </w:rPr>
      </w:pPr>
      <w:r w:rsidRPr="00D540DB">
        <w:rPr>
          <w:b/>
          <w:bCs/>
        </w:rPr>
        <w:t xml:space="preserve">Vragen van het lid </w:t>
      </w:r>
      <w:proofErr w:type="spellStart"/>
      <w:r w:rsidRPr="00D540DB">
        <w:rPr>
          <w:b/>
          <w:bCs/>
        </w:rPr>
        <w:t>Rajkowski</w:t>
      </w:r>
      <w:proofErr w:type="spellEnd"/>
      <w:r w:rsidRPr="00D540DB">
        <w:rPr>
          <w:b/>
          <w:bCs/>
        </w:rPr>
        <w:t xml:space="preserve"> (VVD) aan de minister van Asiel en Migratie over het bericht 'Groot deel asielzoekers die eigenlijk naar ander EU-land moeten om procedure af te wachten, doen dat niet' </w:t>
      </w:r>
      <w:r>
        <w:rPr>
          <w:b/>
          <w:bCs/>
        </w:rPr>
        <w:t xml:space="preserve">                    </w:t>
      </w:r>
      <w:r w:rsidRPr="00D540DB">
        <w:rPr>
          <w:b/>
          <w:bCs/>
        </w:rPr>
        <w:t>(ingezonden 9 april 2025, 2025Z06865)</w:t>
      </w:r>
      <w:r>
        <w:rPr>
          <w:b/>
          <w:bCs/>
        </w:rPr>
        <w:t xml:space="preserve">                                        </w:t>
      </w:r>
    </w:p>
    <w:p w:rsidR="00D540DB" w:rsidP="004B03DF" w:rsidRDefault="00D540DB" w14:paraId="55C74731" w14:textId="77777777">
      <w:pPr>
        <w:rPr>
          <w:b/>
          <w:bCs/>
        </w:rPr>
      </w:pPr>
    </w:p>
    <w:p w:rsidR="00D540DB" w:rsidP="004B03DF" w:rsidRDefault="00D540DB" w14:paraId="6343EA02" w14:textId="77777777">
      <w:pPr>
        <w:rPr>
          <w:b/>
          <w:bCs/>
        </w:rPr>
      </w:pPr>
    </w:p>
    <w:p w:rsidRPr="00490925" w:rsidR="004B03DF" w:rsidP="004B03DF" w:rsidRDefault="004B03DF" w14:paraId="1CC10970" w14:textId="590300D6">
      <w:pPr>
        <w:rPr>
          <w:b/>
          <w:bCs/>
        </w:rPr>
      </w:pPr>
      <w:r w:rsidRPr="00490925">
        <w:rPr>
          <w:b/>
          <w:bCs/>
        </w:rPr>
        <w:t>Vraag 1</w:t>
      </w:r>
    </w:p>
    <w:p w:rsidR="004B03DF" w:rsidP="004B03DF" w:rsidRDefault="004B03DF" w14:paraId="2FC4C20A" w14:textId="032AD1D8">
      <w:pPr>
        <w:rPr>
          <w:b/>
          <w:bCs/>
        </w:rPr>
      </w:pPr>
      <w:r w:rsidRPr="00490925">
        <w:rPr>
          <w:b/>
          <w:bCs/>
        </w:rPr>
        <w:t>Bent u bekend met het bericht 'Groot deel asielzoekers die eigenlijk naar ander EU-land moeten om procedure af te wachten, doen dat niet'? 1)</w:t>
      </w:r>
      <w:r w:rsidRPr="00490925">
        <w:rPr>
          <w:b/>
          <w:bCs/>
        </w:rPr>
        <w:br/>
      </w:r>
    </w:p>
    <w:p w:rsidR="00490925" w:rsidP="004B03DF" w:rsidRDefault="00490925" w14:paraId="4F225494" w14:textId="6483F35B">
      <w:pPr>
        <w:rPr>
          <w:b/>
          <w:bCs/>
        </w:rPr>
      </w:pPr>
      <w:r>
        <w:rPr>
          <w:b/>
          <w:bCs/>
        </w:rPr>
        <w:t>Antwoord op vraag 1:</w:t>
      </w:r>
    </w:p>
    <w:p w:rsidRPr="00490925" w:rsidR="00490925" w:rsidP="004B03DF" w:rsidRDefault="00490925" w14:paraId="09926E0D" w14:textId="536D4F70">
      <w:r>
        <w:t xml:space="preserve">Ja. </w:t>
      </w:r>
    </w:p>
    <w:p w:rsidRPr="00490925" w:rsidR="00490925" w:rsidP="004B03DF" w:rsidRDefault="00490925" w14:paraId="534F2368" w14:textId="77777777">
      <w:pPr>
        <w:rPr>
          <w:b/>
          <w:bCs/>
        </w:rPr>
      </w:pPr>
    </w:p>
    <w:p w:rsidRPr="00490925" w:rsidR="004B03DF" w:rsidP="004B03DF" w:rsidRDefault="004B03DF" w14:paraId="24A56294" w14:textId="32D048BF">
      <w:pPr>
        <w:rPr>
          <w:b/>
          <w:bCs/>
        </w:rPr>
      </w:pPr>
      <w:r w:rsidRPr="00490925">
        <w:rPr>
          <w:b/>
          <w:bCs/>
        </w:rPr>
        <w:t>Vraag 2</w:t>
      </w:r>
    </w:p>
    <w:p w:rsidR="00490925" w:rsidP="004B03DF" w:rsidRDefault="004B03DF" w14:paraId="7F817470" w14:textId="77777777">
      <w:pPr>
        <w:rPr>
          <w:b/>
          <w:bCs/>
        </w:rPr>
      </w:pPr>
      <w:r w:rsidRPr="00490925">
        <w:rPr>
          <w:b/>
          <w:bCs/>
        </w:rPr>
        <w:t>Klopt het dat in 2023 bij slechts 2.420 van de 1440 overdrachtsbesluiten asielzoekers daadwerkelijk zijn vertrokken naar de EU-lidstaat waar zij hun asielprocedure moeten afwachten? Kloppen de cijfers van 2024 uit het bericht?</w:t>
      </w:r>
    </w:p>
    <w:p w:rsidR="00490925" w:rsidP="004B03DF" w:rsidRDefault="00490925" w14:paraId="198614C5" w14:textId="77777777">
      <w:pPr>
        <w:rPr>
          <w:b/>
          <w:bCs/>
        </w:rPr>
      </w:pPr>
    </w:p>
    <w:p w:rsidR="00490925" w:rsidP="004B03DF" w:rsidRDefault="00490925" w14:paraId="52E7337C" w14:textId="77777777">
      <w:pPr>
        <w:rPr>
          <w:b/>
          <w:bCs/>
        </w:rPr>
      </w:pPr>
      <w:r>
        <w:rPr>
          <w:b/>
          <w:bCs/>
        </w:rPr>
        <w:t xml:space="preserve">Antwoord op vraag 2: </w:t>
      </w:r>
    </w:p>
    <w:p w:rsidRPr="00490925" w:rsidR="004B03DF" w:rsidP="004B03DF" w:rsidRDefault="00490925" w14:paraId="2A54D2F3" w14:textId="72C537DC">
      <w:r w:rsidRPr="00490925">
        <w:t>In 2023 zijn 11.440 claimverzoeken verstuurd door de IND. Het gaat dan om alle verzoeken ter vaststelling van de verantwoordelijkheid van de aangezochte lidstaat. In het bericht wordt gesproken over overdrachtsverzoeken. Op 7960 van deze verzoeken heeft de IND een akkoord ontvangen. Ongeveer 2450 vreemdelingen zijn daadwerkelijk overgedragen. De opgenomen cijfers over 2024 schetsen niet het complete beeld. In veel zaken zal de termijn waarbinnen moet worden overgedragen nog niet verlopen zijn. De standaard overdrachtstermijn is zes maanden en deze kan onder omstandigheden verlengd worden tot maximaal 18 maanden. Van de 8830 verzoeken die in 2024 zijn gedaan, waren op 1 april 2025 5780 gehonoreerd en op dat moment waren 1700 personen daadwerkelijk overgedragen. Voor het bericht zijn de aantallen die bekend waren op 1 maart 2025 gebruikt.</w:t>
      </w:r>
      <w:r w:rsidRPr="00490925" w:rsidR="004B03DF">
        <w:br/>
      </w:r>
    </w:p>
    <w:p w:rsidRPr="00490925" w:rsidR="004B03DF" w:rsidP="004B03DF" w:rsidRDefault="004B03DF" w14:paraId="261E945D" w14:textId="4F44FD35">
      <w:pPr>
        <w:rPr>
          <w:b/>
          <w:bCs/>
        </w:rPr>
      </w:pPr>
      <w:r w:rsidRPr="00490925">
        <w:rPr>
          <w:b/>
          <w:bCs/>
        </w:rPr>
        <w:t>Vraag 3</w:t>
      </w:r>
    </w:p>
    <w:p w:rsidR="00490925" w:rsidP="004B03DF" w:rsidRDefault="004B03DF" w14:paraId="0D699FFA" w14:textId="77777777">
      <w:pPr>
        <w:rPr>
          <w:b/>
          <w:bCs/>
        </w:rPr>
      </w:pPr>
      <w:r w:rsidRPr="00490925">
        <w:rPr>
          <w:b/>
          <w:bCs/>
        </w:rPr>
        <w:t>Hoe verklaart u het feit dat andere EU-lidstaten slechts heel beperkt asielzoekers in het kader van de Dublinverordening overnemen, terwijl dit volgens bindend Unierecht wel zou moeten?</w:t>
      </w:r>
    </w:p>
    <w:p w:rsidR="00490925" w:rsidP="004B03DF" w:rsidRDefault="00490925" w14:paraId="14D80C03" w14:textId="77777777">
      <w:pPr>
        <w:rPr>
          <w:b/>
          <w:bCs/>
        </w:rPr>
      </w:pPr>
    </w:p>
    <w:p w:rsidR="00490925" w:rsidP="004B03DF" w:rsidRDefault="00490925" w14:paraId="12B82810" w14:textId="77777777">
      <w:pPr>
        <w:rPr>
          <w:b/>
          <w:bCs/>
        </w:rPr>
      </w:pPr>
      <w:r>
        <w:rPr>
          <w:b/>
          <w:bCs/>
        </w:rPr>
        <w:t xml:space="preserve">Antwoord op vraag 3: </w:t>
      </w:r>
    </w:p>
    <w:p w:rsidRPr="00490925" w:rsidR="004B03DF" w:rsidP="004B03DF" w:rsidRDefault="00490925" w14:paraId="132D7B8A" w14:textId="29BACEA5">
      <w:r w:rsidRPr="00490925">
        <w:t xml:space="preserve">Of een </w:t>
      </w:r>
      <w:proofErr w:type="spellStart"/>
      <w:r w:rsidRPr="00490925">
        <w:t>Dublinclaimant</w:t>
      </w:r>
      <w:proofErr w:type="spellEnd"/>
      <w:r w:rsidRPr="00490925">
        <w:t xml:space="preserve"> al dan niet wordt overgedragen naar een andere EU-lidstaat hangt af van verschillende factoren. Het kan voorkomen dat een lidstaat vanwege gegronde redenen een claim niet accepteert, bijvoorbeeld omdat deze lidstaat meent niet verantwoordelijk te zijn op basis van de bepalingen uit de Dublinverordening. Ook komt het voor dat de procedure vanaf het accepteren van een claim tot het moment dat een juridische procedure is afgerond langer duurt dan de overdrachtstermijn van zes maanden die geregeld is in de Dublinverordening. Overdracht is na deze periode niet meer mogelijk, tenzij de termijn is opgeschort of verlengd.</w:t>
      </w:r>
      <w:r w:rsidR="0087655F">
        <w:t xml:space="preserve"> </w:t>
      </w:r>
      <w:r w:rsidRPr="0087655F" w:rsidR="0087655F">
        <w:t>Als antwoord hierop heb ik op</w:t>
      </w:r>
      <w:r w:rsidR="003D2BCF">
        <w:t xml:space="preserve"> 15 mei jl.</w:t>
      </w:r>
      <w:r w:rsidRPr="0087655F" w:rsidR="0087655F">
        <w:t xml:space="preserve"> een wetsvoorstel ter advisering voorgelegd aan de Raad van State dat regelt dat de overdrachtstermijn van zes maanden pas aanvangt na afloop van de (hoger)beroepsprocedure. Hiermee maak ik gebruik van een mogelijkheid die de vigerende Dublinverordening expliciet biedt. </w:t>
      </w:r>
      <w:r w:rsidRPr="00490925">
        <w:t xml:space="preserve">Voorts komt het ook voor dat de daadwerkelijke overdracht niet mogelijk is, omdat een persoon uit beeld van de betreffende autoriteiten is op het moment dat feitelijke overdracht zou moeten plaatsvinden. Zoals hierna verder wordt uitgelegd bij de beantwoording van vraag 5 kan het daarnaast in </w:t>
      </w:r>
      <w:r w:rsidR="004F6E35">
        <w:t xml:space="preserve">een </w:t>
      </w:r>
      <w:r w:rsidRPr="00490925">
        <w:t>beperkt</w:t>
      </w:r>
      <w:r w:rsidR="004F6E35">
        <w:t xml:space="preserve"> aantal</w:t>
      </w:r>
      <w:r w:rsidRPr="00490925">
        <w:t xml:space="preserve"> gevallen voorkomen dat overdracht niet mogelijk is, omdat is vastgesteld dat overdracht naar de betreffende lidstaat zou leiden tot een risico op schending van artikel 4 van het EU-handvest.</w:t>
      </w:r>
      <w:r w:rsidRPr="00490925" w:rsidR="004B03DF">
        <w:br/>
      </w:r>
    </w:p>
    <w:p w:rsidRPr="00490925" w:rsidR="004B03DF" w:rsidP="004B03DF" w:rsidRDefault="004B03DF" w14:paraId="57CBA986" w14:textId="12127FD8">
      <w:pPr>
        <w:rPr>
          <w:b/>
          <w:bCs/>
        </w:rPr>
      </w:pPr>
      <w:r w:rsidRPr="00490925">
        <w:rPr>
          <w:b/>
          <w:bCs/>
        </w:rPr>
        <w:t>Vraag 4</w:t>
      </w:r>
    </w:p>
    <w:p w:rsidR="004B03DF" w:rsidP="004B03DF" w:rsidRDefault="004B03DF" w14:paraId="52E906A4" w14:textId="5CD43AD1">
      <w:pPr>
        <w:rPr>
          <w:b/>
          <w:bCs/>
        </w:rPr>
      </w:pPr>
      <w:r w:rsidRPr="00490925">
        <w:rPr>
          <w:b/>
          <w:bCs/>
        </w:rPr>
        <w:t>Hoe vaak nam Nederland in 2023 en 2024 asielzoekers met een Dublin-claim over van andere EU-lidstaten? Hoe vaak weigerde Nederland dit te doen?</w:t>
      </w:r>
      <w:r w:rsidRPr="00490925">
        <w:rPr>
          <w:b/>
          <w:bCs/>
        </w:rPr>
        <w:br/>
      </w:r>
    </w:p>
    <w:p w:rsidR="00490925" w:rsidP="004B03DF" w:rsidRDefault="00490925" w14:paraId="60F9EF24" w14:textId="2336770D">
      <w:pPr>
        <w:rPr>
          <w:b/>
          <w:bCs/>
        </w:rPr>
      </w:pPr>
      <w:r>
        <w:rPr>
          <w:b/>
          <w:bCs/>
        </w:rPr>
        <w:t xml:space="preserve">Antwoord op vraag 4: </w:t>
      </w:r>
    </w:p>
    <w:p w:rsidRPr="00490925" w:rsidR="00490925" w:rsidP="004B03DF" w:rsidRDefault="00490925" w14:paraId="4418CBA0" w14:textId="3C266932">
      <w:r w:rsidRPr="00490925">
        <w:t>In 2023 ontving Nederland 4.875 claims van andere EU-lidstaten, waarvan 2.723 claims werden gehonoreerd en 1.216 overdrachten geëffectueerd werden. In 2024 ontving Nederland 5.329 claims van andere EU-lidstaten, waarvan 3.093 claims gehonoreerd en 901 overdrachten geëffectueerd werden. Ook bij deze cijfers dient de kanttekening gemaakt te worden dat in sommige gevallen de termijn waarbinnen moet worden overgedragen nog niet verlopen hoeft te zijn en overdracht alsnog plaats kan vinden.</w:t>
      </w:r>
    </w:p>
    <w:p w:rsidRPr="00490925" w:rsidR="00490925" w:rsidP="004B03DF" w:rsidRDefault="00490925" w14:paraId="0B372A7A" w14:textId="77777777">
      <w:pPr>
        <w:rPr>
          <w:b/>
          <w:bCs/>
        </w:rPr>
      </w:pPr>
    </w:p>
    <w:p w:rsidRPr="00490925" w:rsidR="004B03DF" w:rsidP="004B03DF" w:rsidRDefault="004B03DF" w14:paraId="3DF7C5E2" w14:textId="3FAAD785">
      <w:pPr>
        <w:rPr>
          <w:b/>
          <w:bCs/>
        </w:rPr>
      </w:pPr>
      <w:r w:rsidRPr="00490925">
        <w:rPr>
          <w:b/>
          <w:bCs/>
        </w:rPr>
        <w:t>Vraag 5</w:t>
      </w:r>
    </w:p>
    <w:p w:rsidR="00490925" w:rsidP="004B03DF" w:rsidRDefault="004B03DF" w14:paraId="64311565" w14:textId="77777777">
      <w:pPr>
        <w:rPr>
          <w:b/>
          <w:bCs/>
        </w:rPr>
      </w:pPr>
      <w:r w:rsidRPr="00490925">
        <w:rPr>
          <w:b/>
          <w:bCs/>
        </w:rPr>
        <w:t>Hoe verklaart u dat rechters regelmatig de overdracht van een Dublin-</w:t>
      </w:r>
      <w:proofErr w:type="spellStart"/>
      <w:r w:rsidRPr="00490925">
        <w:rPr>
          <w:b/>
          <w:bCs/>
        </w:rPr>
        <w:t>claimant</w:t>
      </w:r>
      <w:proofErr w:type="spellEnd"/>
      <w:r w:rsidRPr="00490925">
        <w:rPr>
          <w:b/>
          <w:bCs/>
        </w:rPr>
        <w:t xml:space="preserve"> tegenhouden? Hoe verhoudt dit zich tot het Unierechtelijke beginsel van wederzijds vertrouwen, waardoor aangenomen zou moeten worden dat elke lidstaat een veilige en eerlijke asielprocedure biedt?</w:t>
      </w:r>
    </w:p>
    <w:p w:rsidR="00490925" w:rsidP="004B03DF" w:rsidRDefault="00490925" w14:paraId="2F95A6DF" w14:textId="77777777">
      <w:pPr>
        <w:rPr>
          <w:b/>
          <w:bCs/>
        </w:rPr>
      </w:pPr>
    </w:p>
    <w:p w:rsidR="00490925" w:rsidP="004B03DF" w:rsidRDefault="00490925" w14:paraId="36DCD797" w14:textId="77777777">
      <w:pPr>
        <w:rPr>
          <w:b/>
          <w:bCs/>
        </w:rPr>
      </w:pPr>
      <w:r>
        <w:rPr>
          <w:b/>
          <w:bCs/>
        </w:rPr>
        <w:t xml:space="preserve">Antwoord op vraag 5: </w:t>
      </w:r>
    </w:p>
    <w:p w:rsidRPr="00490925" w:rsidR="004B03DF" w:rsidP="004B03DF" w:rsidRDefault="00490925" w14:paraId="50B0B38B" w14:textId="5029FAF6">
      <w:r w:rsidRPr="00490925">
        <w:t xml:space="preserve">Binnen de EU wordt uitgegaan van het interstatelijk vertrouwensbeginsel, en daarmee dat alle EU-lidstaten het EU-recht toepassen en dat de verschillende nationale rechtsordes in staat zijn een effectieve en gelijkwaardige bescherming te bieden van de in het EU-Handvest erkende grondrechten. In het kader van Dublin overdrachten betekent dit dat ervan mag worden uitgegaan dat de behandeling van verzoekers om internationale bescherming in alle lidstaten voldoet aan de vereisten van het EU-Handvest, het Verdrag van Genève en het Europees Verdrag tot bescherming van de rechten van de mens en de fundamentele vrijheden (EVRM). Alleen in het geval dat blijkt, bijvoorbeeld op basis van informatie die een asielzoeker inbrengt in de juridische procedure, dat er sprake is van een risico op behandeling die onverenigbaar is met artikel 4 van het EU-handvest, gelijkwaardig aan artikel 3 EVRM, moeten de nationale autoriteiten nagaan of de asielzoeker daadwerkelijk wordt geconfronteerd met een voldoende reëel en voorzienbaar risico op zo’n behandeling. In de beoordeling door de nationale rechtbanken wordt een dergelijke risico op schending aangenomen als zij vaststellen dat er sprake is van structurele tekortkomingen in de asielprocedure of opvangvoorzieningen in de lidstaat waarnaar de asielzoeker zal worden overgedragen, of wanneer bijvoorbeeld de medische situatie van de </w:t>
      </w:r>
      <w:proofErr w:type="spellStart"/>
      <w:r w:rsidRPr="00490925">
        <w:t>Dublinclaimant</w:t>
      </w:r>
      <w:proofErr w:type="spellEnd"/>
      <w:r w:rsidRPr="00490925">
        <w:t xml:space="preserve"> zich tegen een overdracht verzet. In een dergelijk geval kan een overdracht naar de betreffende lidstaat niet plaatsvinden.</w:t>
      </w:r>
      <w:r w:rsidRPr="002D009C" w:rsidR="002D009C">
        <w:t xml:space="preserve"> Zoals blijkt uit het antwoord op vraag 9 waren in 2023 slechts 12% van de ingediende beroepen tegen overdrachtsbesluiten gegrond. Dit betekent niet dat</w:t>
      </w:r>
      <w:r w:rsidR="002D009C">
        <w:t xml:space="preserve"> de rechter oordeelde dat</w:t>
      </w:r>
      <w:r w:rsidRPr="002D009C" w:rsidR="002D009C">
        <w:t xml:space="preserve"> in al die zaken sprake was van een risico op behandeling die onverenigbaar is met artikel 4 van het EU-handvest, gelijkwaardig aan artikel 3 EVRM</w:t>
      </w:r>
      <w:r w:rsidR="002D009C">
        <w:t>, in de lidstaat waartoe overdragen had moeten worden</w:t>
      </w:r>
      <w:r w:rsidRPr="002D009C" w:rsidR="002D009C">
        <w:t>. Een beroep kan ook om andere redenen gegrond zijn.</w:t>
      </w:r>
      <w:r w:rsidRPr="00490925" w:rsidR="004B03DF">
        <w:br/>
      </w:r>
    </w:p>
    <w:p w:rsidRPr="00490925" w:rsidR="004B03DF" w:rsidP="004B03DF" w:rsidRDefault="004B03DF" w14:paraId="765CF91A" w14:textId="78E77573">
      <w:pPr>
        <w:rPr>
          <w:b/>
          <w:bCs/>
        </w:rPr>
      </w:pPr>
      <w:r w:rsidRPr="00490925">
        <w:rPr>
          <w:b/>
          <w:bCs/>
        </w:rPr>
        <w:t>Vraag 6</w:t>
      </w:r>
    </w:p>
    <w:p w:rsidR="004B03DF" w:rsidP="004B03DF" w:rsidRDefault="004B03DF" w14:paraId="25E4BFE7" w14:textId="656F354F">
      <w:pPr>
        <w:rPr>
          <w:b/>
          <w:bCs/>
        </w:rPr>
      </w:pPr>
      <w:r w:rsidRPr="00490925">
        <w:rPr>
          <w:b/>
          <w:bCs/>
        </w:rPr>
        <w:t>Hoe verklaart u dat veel asielzoekers die naar een ander EU-land zouden moeten vertrekken in de illegaliteit verdwijnen? Welke stappen onderneemt u om dit te voorkomen en ervoor te zorgen dat deze asielzoekers toch vrijwillig of gedwongen Nederland verlaten?</w:t>
      </w:r>
      <w:r w:rsidRPr="00490925">
        <w:rPr>
          <w:b/>
          <w:bCs/>
        </w:rPr>
        <w:br/>
      </w:r>
    </w:p>
    <w:p w:rsidR="00490925" w:rsidP="004B03DF" w:rsidRDefault="00490925" w14:paraId="636CBF68" w14:textId="6B1C3F84">
      <w:pPr>
        <w:rPr>
          <w:b/>
          <w:bCs/>
        </w:rPr>
      </w:pPr>
      <w:r>
        <w:rPr>
          <w:b/>
          <w:bCs/>
        </w:rPr>
        <w:t xml:space="preserve">Antwoord op vraag 6: </w:t>
      </w:r>
    </w:p>
    <w:p w:rsidRPr="00490925" w:rsidR="00490925" w:rsidP="004B03DF" w:rsidRDefault="00490925" w14:paraId="4420401C" w14:textId="03248A09">
      <w:r w:rsidRPr="00490925">
        <w:t>Het kan zijn dat personen van wie is bepaald dat een andere EU-lidstaat verantwoordelijk is voor de behandeling van hun asielverzoek een overdracht naar de betreffende EU-lidstaat proberen te voorkomen door uit het zicht van de autoriteiten te verdwijnen. Samen met de uitvoerende diensten span ik me ervoor in om te zorgen dat men zich zoveel mogelijk beschikbaar houdt voor de autoriteiten ten behoeve van de overdracht. Zo wordt men in vreemdelingenbewaring geplaatst voorafgaand aan de overdracht als er een (significant) risico is vastgesteld dat personen zich zullen gaan onttrekken aan het toezicht. Ook is er sprake van een constante verkenning in welke gevallen er mag worden aangenomen dat de uiterste overdrachtstermijn kan worden verlengd omdat de vreemdeling zich feitelijk buiten het bereik van de autoriteiten heeft geplaatst teneinde zijn overdracht te voorkomen.</w:t>
      </w:r>
    </w:p>
    <w:p w:rsidRPr="00490925" w:rsidR="00490925" w:rsidP="004B03DF" w:rsidRDefault="00490925" w14:paraId="1F6CE4FC" w14:textId="77777777">
      <w:pPr>
        <w:rPr>
          <w:b/>
          <w:bCs/>
        </w:rPr>
      </w:pPr>
    </w:p>
    <w:p w:rsidRPr="00490925" w:rsidR="004B03DF" w:rsidP="004B03DF" w:rsidRDefault="004B03DF" w14:paraId="110365D3" w14:textId="12B2E84E">
      <w:pPr>
        <w:rPr>
          <w:b/>
          <w:bCs/>
        </w:rPr>
      </w:pPr>
      <w:r w:rsidRPr="00490925">
        <w:rPr>
          <w:b/>
          <w:bCs/>
        </w:rPr>
        <w:t>Vraag 7</w:t>
      </w:r>
    </w:p>
    <w:p w:rsidR="004B03DF" w:rsidP="004B03DF" w:rsidRDefault="004B03DF" w14:paraId="53A2C3AE" w14:textId="02AF0FF2">
      <w:pPr>
        <w:rPr>
          <w:b/>
          <w:bCs/>
        </w:rPr>
      </w:pPr>
      <w:r w:rsidRPr="00490925">
        <w:rPr>
          <w:b/>
          <w:bCs/>
        </w:rPr>
        <w:t>Welke impact verwacht u dat het Europese Asiel- en Migratiepact zal hebben op de handhaving van Europese afspraken over het overnemen van asielzoekers? Bent u met uw Europese collega’s en de Europese Commissie in gesprek om ervoor te zorgen dat er bij implementatie van het Pact in ieder geval wel gehandhaafd gaat worden op overdracht? Zo nee, waarom niet?</w:t>
      </w:r>
      <w:r w:rsidRPr="00490925">
        <w:rPr>
          <w:b/>
          <w:bCs/>
        </w:rPr>
        <w:br/>
      </w:r>
    </w:p>
    <w:p w:rsidR="00D540DB" w:rsidP="004B03DF" w:rsidRDefault="00D540DB" w14:paraId="6FE63DEB" w14:textId="77777777">
      <w:pPr>
        <w:rPr>
          <w:b/>
          <w:bCs/>
        </w:rPr>
      </w:pPr>
    </w:p>
    <w:p w:rsidR="00D540DB" w:rsidP="004B03DF" w:rsidRDefault="00D540DB" w14:paraId="7BB9EF14" w14:textId="77777777">
      <w:pPr>
        <w:rPr>
          <w:b/>
          <w:bCs/>
        </w:rPr>
      </w:pPr>
    </w:p>
    <w:p w:rsidR="00D540DB" w:rsidP="004B03DF" w:rsidRDefault="00D540DB" w14:paraId="0863B7EF" w14:textId="77777777">
      <w:pPr>
        <w:rPr>
          <w:b/>
          <w:bCs/>
        </w:rPr>
      </w:pPr>
    </w:p>
    <w:p w:rsidR="00D540DB" w:rsidP="004B03DF" w:rsidRDefault="00D540DB" w14:paraId="6E178EBC" w14:textId="77777777">
      <w:pPr>
        <w:rPr>
          <w:b/>
          <w:bCs/>
        </w:rPr>
      </w:pPr>
    </w:p>
    <w:p w:rsidR="00D540DB" w:rsidP="004B03DF" w:rsidRDefault="00D540DB" w14:paraId="5AA9C8FD" w14:textId="77777777">
      <w:pPr>
        <w:rPr>
          <w:b/>
          <w:bCs/>
        </w:rPr>
      </w:pPr>
    </w:p>
    <w:p w:rsidR="00D540DB" w:rsidP="004B03DF" w:rsidRDefault="00D540DB" w14:paraId="47E6BAE0" w14:textId="77777777">
      <w:pPr>
        <w:rPr>
          <w:b/>
          <w:bCs/>
        </w:rPr>
      </w:pPr>
    </w:p>
    <w:p w:rsidR="00D540DB" w:rsidP="004B03DF" w:rsidRDefault="00D540DB" w14:paraId="70EC1189" w14:textId="77777777">
      <w:pPr>
        <w:rPr>
          <w:b/>
          <w:bCs/>
        </w:rPr>
      </w:pPr>
    </w:p>
    <w:p w:rsidR="00D540DB" w:rsidP="004B03DF" w:rsidRDefault="00D540DB" w14:paraId="11C940C6" w14:textId="77777777">
      <w:pPr>
        <w:rPr>
          <w:b/>
          <w:bCs/>
        </w:rPr>
      </w:pPr>
    </w:p>
    <w:p w:rsidR="00D540DB" w:rsidP="004B03DF" w:rsidRDefault="00D540DB" w14:paraId="12A6DEE0" w14:textId="77777777">
      <w:pPr>
        <w:rPr>
          <w:b/>
          <w:bCs/>
        </w:rPr>
      </w:pPr>
    </w:p>
    <w:p w:rsidR="00D540DB" w:rsidP="004B03DF" w:rsidRDefault="00D540DB" w14:paraId="50C80CD5" w14:textId="77777777">
      <w:pPr>
        <w:rPr>
          <w:b/>
          <w:bCs/>
        </w:rPr>
      </w:pPr>
    </w:p>
    <w:p w:rsidR="00D540DB" w:rsidP="004B03DF" w:rsidRDefault="00D540DB" w14:paraId="34E84BF6" w14:textId="77777777">
      <w:pPr>
        <w:rPr>
          <w:b/>
          <w:bCs/>
        </w:rPr>
      </w:pPr>
    </w:p>
    <w:p w:rsidR="00D540DB" w:rsidP="004B03DF" w:rsidRDefault="00D540DB" w14:paraId="59753EEE" w14:textId="77777777">
      <w:pPr>
        <w:rPr>
          <w:b/>
          <w:bCs/>
        </w:rPr>
      </w:pPr>
    </w:p>
    <w:p w:rsidR="00D540DB" w:rsidP="004B03DF" w:rsidRDefault="00D540DB" w14:paraId="3C9FC398" w14:textId="77777777">
      <w:pPr>
        <w:rPr>
          <w:b/>
          <w:bCs/>
        </w:rPr>
      </w:pPr>
    </w:p>
    <w:p w:rsidR="00490925" w:rsidP="004B03DF" w:rsidRDefault="00490925" w14:paraId="6BF48EB0" w14:textId="01FC06DB">
      <w:pPr>
        <w:rPr>
          <w:b/>
          <w:bCs/>
        </w:rPr>
      </w:pPr>
      <w:r>
        <w:rPr>
          <w:b/>
          <w:bCs/>
        </w:rPr>
        <w:t xml:space="preserve">Antwoord op vraag 7: </w:t>
      </w:r>
    </w:p>
    <w:p w:rsidR="00490925" w:rsidP="00490925" w:rsidRDefault="00490925" w14:paraId="3059D5E3" w14:textId="0262CCA3">
      <w:r>
        <w:t xml:space="preserve">Onderdeel van het Europese Asiel- en Migratiepact is de opvolger van de Dublinverordening, de AMMR, waarin is vastgelegd hoe de bepaling van de verantwoordelijkheid voor het behandelen van een verzoek om internationale bescherming plaatsvindt. Daarnaast heeft Nederland zich ervoor ingezet om in het nieuwe asielstelsel een aantal waarborgen in te bouwen voor verbeterde Dublin-implementatie. Zo kunnen lidstaten die systematisch geen Dublinoverdrachten aannemen geen of minder aanspraak maken op het solidariteitsmechanisme. In de implementatieplannen hebben lidstaten bovendien verschillende tussenstappen moeten omschrijven die zij zullen nemen om Dublin-overdrachten weer volledig te kunnen hervatten, bijvoorbeeld het verhogen van de uitvoeringscapaciteit op de ‘Dublin-units’ die overdrachten faciliteren, maar ook via het opbouwen van opvangsystemen die volledig voldoen aan Europees- en internationaal recht. Bovendien heeft het Europees Asielagentschap met de inwerkingtreding van het Pact de taak gekregen de naleving van het </w:t>
      </w:r>
      <w:proofErr w:type="spellStart"/>
      <w:r>
        <w:t>asielacquis</w:t>
      </w:r>
      <w:proofErr w:type="spellEnd"/>
      <w:r>
        <w:t xml:space="preserve"> door lidstaten te monitoren. Nederland werkt momenteel mee aan een pilot voor dit monitoringsmechanisme, om ervaringen op te doen en de methodologie te verbeteren.  </w:t>
      </w:r>
    </w:p>
    <w:p w:rsidRPr="00490925" w:rsidR="00490925" w:rsidP="00490925" w:rsidRDefault="00490925" w14:paraId="384DB582" w14:textId="016F4261">
      <w:r>
        <w:t>Daarnaast bevat het pact ook nieuwe afspraken over opvang en de asielprocedure en daarmee elementen die een rol spelen bij de vraag of er sprake is van een schending van artikel 4 van het Handvest, zoals relevant bij Dublinoverdrachten. Ook kent de AMMR kortere termijnen waardoor procedures sneller kunnen worden doorlopen en wordt er momenteel gewerkt door de Commissie in afstemming met de EU-lidstaten aan de bijbehorende uitvoeringsverordening. Daarbij wordt opnieuw gekeken naar de kaders van de procedures tot en met de overdracht tussen de lidstaten.  Ten aanzien van handhaving is het de taak van de Europese Commissie, als hoedster van de verdragen, toe te zien op de naleving van de Europese wet- en regelgeving. Het kabinet spreekt de Commissie geregeld aan op deze rol, ook in het kader van de werking van Dublin.</w:t>
      </w:r>
    </w:p>
    <w:p w:rsidRPr="00490925" w:rsidR="004B03DF" w:rsidP="004B03DF" w:rsidRDefault="004B03DF" w14:paraId="4CDEDB42" w14:textId="77777777">
      <w:pPr>
        <w:rPr>
          <w:b/>
          <w:bCs/>
        </w:rPr>
      </w:pPr>
    </w:p>
    <w:p w:rsidRPr="00490925" w:rsidR="004B03DF" w:rsidP="004B03DF" w:rsidRDefault="004B03DF" w14:paraId="195F6886" w14:textId="6103505D">
      <w:pPr>
        <w:rPr>
          <w:b/>
          <w:bCs/>
        </w:rPr>
      </w:pPr>
      <w:r w:rsidRPr="00490925">
        <w:rPr>
          <w:b/>
          <w:bCs/>
        </w:rPr>
        <w:t>Vraag 8</w:t>
      </w:r>
    </w:p>
    <w:p w:rsidR="004B03DF" w:rsidP="004B03DF" w:rsidRDefault="004B03DF" w14:paraId="2639BDFC" w14:textId="1C8E47A6">
      <w:pPr>
        <w:rPr>
          <w:b/>
          <w:bCs/>
        </w:rPr>
      </w:pPr>
      <w:r w:rsidRPr="00490925">
        <w:rPr>
          <w:b/>
          <w:bCs/>
        </w:rPr>
        <w:t>Welk percentage van asielzoekers die een overdrachtsbesluit opgelegd heeft gekregen in 2023 gaan in beroep bij de rechter?</w:t>
      </w:r>
      <w:r w:rsidRPr="00490925">
        <w:rPr>
          <w:b/>
          <w:bCs/>
        </w:rPr>
        <w:br/>
      </w:r>
    </w:p>
    <w:p w:rsidR="00490925" w:rsidP="004B03DF" w:rsidRDefault="00490925" w14:paraId="2EFE4DBB" w14:textId="1096F84F">
      <w:pPr>
        <w:rPr>
          <w:b/>
          <w:bCs/>
        </w:rPr>
      </w:pPr>
      <w:r>
        <w:rPr>
          <w:b/>
          <w:bCs/>
        </w:rPr>
        <w:t xml:space="preserve">Antwoord op vraag 8: </w:t>
      </w:r>
    </w:p>
    <w:p w:rsidRPr="00490925" w:rsidR="00490925" w:rsidP="004B03DF" w:rsidRDefault="0043609F" w14:paraId="19AD5A72" w14:textId="5788D432">
      <w:r>
        <w:t xml:space="preserve">In 2023 ging 60 procent van de vreemdelingen die een overdrachtsbesluit opgelegd kregen in beroep. </w:t>
      </w:r>
    </w:p>
    <w:p w:rsidRPr="00490925" w:rsidR="00490925" w:rsidP="004B03DF" w:rsidRDefault="00490925" w14:paraId="70742499" w14:textId="77777777">
      <w:pPr>
        <w:rPr>
          <w:b/>
          <w:bCs/>
        </w:rPr>
      </w:pPr>
    </w:p>
    <w:p w:rsidRPr="00490925" w:rsidR="004B03DF" w:rsidP="004B03DF" w:rsidRDefault="004B03DF" w14:paraId="3E78FD1A" w14:textId="16E86241">
      <w:pPr>
        <w:rPr>
          <w:b/>
          <w:bCs/>
        </w:rPr>
      </w:pPr>
      <w:r w:rsidRPr="00490925">
        <w:rPr>
          <w:b/>
          <w:bCs/>
        </w:rPr>
        <w:t>Vraag 9</w:t>
      </w:r>
    </w:p>
    <w:p w:rsidR="004B03DF" w:rsidP="004B03DF" w:rsidRDefault="004B03DF" w14:paraId="103A22E0" w14:textId="77777777">
      <w:pPr>
        <w:rPr>
          <w:b/>
          <w:bCs/>
        </w:rPr>
      </w:pPr>
      <w:r w:rsidRPr="00490925">
        <w:rPr>
          <w:b/>
          <w:bCs/>
        </w:rPr>
        <w:t>Welk percentage van beroepszaken over overdrachtsbesluiten hield in 2023 stand bij de rechter?</w:t>
      </w:r>
      <w:r w:rsidRPr="00490925">
        <w:rPr>
          <w:b/>
          <w:bCs/>
        </w:rPr>
        <w:br/>
      </w:r>
    </w:p>
    <w:p w:rsidR="00490925" w:rsidP="004B03DF" w:rsidRDefault="00490925" w14:paraId="6A602777" w14:textId="0B7DFDD6">
      <w:pPr>
        <w:rPr>
          <w:b/>
          <w:bCs/>
        </w:rPr>
      </w:pPr>
      <w:r>
        <w:rPr>
          <w:b/>
          <w:bCs/>
        </w:rPr>
        <w:t xml:space="preserve">Antwoord op vraag 9: </w:t>
      </w:r>
    </w:p>
    <w:p w:rsidRPr="00490925" w:rsidR="00490925" w:rsidP="00490925" w:rsidRDefault="0043609F" w14:paraId="7E7546B6" w14:textId="0376ABD7">
      <w:r>
        <w:t>In 12 procent van de ingediende beroepszaken werd het beroep door de rechter gegrond verklaard en hield het overdrachtsbesluit geen stand.</w:t>
      </w:r>
      <w:r w:rsidR="00B2203B">
        <w:t xml:space="preserve"> Er kunnen verschillende redenen voor een gegrondverklaring van een beroep.  </w:t>
      </w:r>
    </w:p>
    <w:p w:rsidRPr="00490925" w:rsidR="004B03DF" w:rsidP="004B03DF" w:rsidRDefault="004B03DF" w14:paraId="44E3C510" w14:textId="77777777">
      <w:pPr>
        <w:rPr>
          <w:b/>
          <w:bCs/>
        </w:rPr>
      </w:pPr>
    </w:p>
    <w:p w:rsidR="00D540DB" w:rsidP="004B03DF" w:rsidRDefault="00D540DB" w14:paraId="49E644C8" w14:textId="77777777">
      <w:pPr>
        <w:rPr>
          <w:b/>
          <w:bCs/>
        </w:rPr>
      </w:pPr>
    </w:p>
    <w:p w:rsidR="00D540DB" w:rsidP="004B03DF" w:rsidRDefault="00D540DB" w14:paraId="14A90108" w14:textId="77777777">
      <w:pPr>
        <w:rPr>
          <w:b/>
          <w:bCs/>
        </w:rPr>
      </w:pPr>
    </w:p>
    <w:p w:rsidR="00D540DB" w:rsidP="004B03DF" w:rsidRDefault="00D540DB" w14:paraId="3C5BFC8B" w14:textId="77777777">
      <w:pPr>
        <w:rPr>
          <w:b/>
          <w:bCs/>
        </w:rPr>
      </w:pPr>
    </w:p>
    <w:p w:rsidRPr="00490925" w:rsidR="004B03DF" w:rsidP="004B03DF" w:rsidRDefault="004B03DF" w14:paraId="6C8A1143" w14:textId="329940E9">
      <w:pPr>
        <w:rPr>
          <w:b/>
          <w:bCs/>
        </w:rPr>
      </w:pPr>
      <w:r w:rsidRPr="00490925">
        <w:rPr>
          <w:b/>
          <w:bCs/>
        </w:rPr>
        <w:t>Vraag 10</w:t>
      </w:r>
    </w:p>
    <w:p w:rsidRPr="00490925" w:rsidR="004B03DF" w:rsidP="004B03DF" w:rsidRDefault="004B03DF" w14:paraId="215892F0" w14:textId="710BCB7B">
      <w:pPr>
        <w:rPr>
          <w:b/>
          <w:bCs/>
        </w:rPr>
      </w:pPr>
      <w:r w:rsidRPr="00490925">
        <w:rPr>
          <w:b/>
          <w:bCs/>
        </w:rPr>
        <w:t>Bent u het eens met de stelling dat Nederland, totdat andere EU-lidstaten zich aan gemaakte afspraken over Dublin-claimanten gaan houden, erg terughoudend moet zijn met het overnemen van asielzoekers met een Dublin-claim uit andere EU-lidstaten? Zo nee, waarom niet?</w:t>
      </w:r>
      <w:r w:rsidRPr="00490925">
        <w:rPr>
          <w:b/>
          <w:bCs/>
        </w:rPr>
        <w:br/>
      </w:r>
    </w:p>
    <w:p w:rsidR="00490925" w:rsidP="004B03DF" w:rsidRDefault="00490925" w14:paraId="2A2B39F3" w14:textId="16BA689A">
      <w:pPr>
        <w:rPr>
          <w:b/>
          <w:bCs/>
        </w:rPr>
      </w:pPr>
      <w:r>
        <w:rPr>
          <w:b/>
          <w:bCs/>
        </w:rPr>
        <w:t xml:space="preserve">Antwoord op vraag 10: </w:t>
      </w:r>
    </w:p>
    <w:p w:rsidRPr="00D540DB" w:rsidR="00D540DB" w:rsidP="004B03DF" w:rsidRDefault="00490925" w14:paraId="3864CC90" w14:textId="2FF4286E">
      <w:r w:rsidRPr="00490925">
        <w:t>Nederland blijft zich committeren aan de verplichtingen die volgen uit het EU-recht en zet zich ervoor in dat andere lidstaten datzelfde (blijven) doen.</w:t>
      </w:r>
    </w:p>
    <w:p w:rsidR="00D540DB" w:rsidP="004B03DF" w:rsidRDefault="00D540DB" w14:paraId="78301145" w14:textId="77777777">
      <w:pPr>
        <w:rPr>
          <w:b/>
          <w:bCs/>
        </w:rPr>
      </w:pPr>
    </w:p>
    <w:p w:rsidRPr="00490925" w:rsidR="004B03DF" w:rsidP="004B03DF" w:rsidRDefault="004B03DF" w14:paraId="308108D1" w14:textId="0E088702">
      <w:pPr>
        <w:rPr>
          <w:b/>
          <w:bCs/>
        </w:rPr>
      </w:pPr>
      <w:r w:rsidRPr="00490925">
        <w:rPr>
          <w:b/>
          <w:bCs/>
        </w:rPr>
        <w:t>Vraag 11</w:t>
      </w:r>
    </w:p>
    <w:p w:rsidR="004B03DF" w:rsidP="004B03DF" w:rsidRDefault="004B03DF" w14:paraId="5E09D76E" w14:textId="07C5209E">
      <w:pPr>
        <w:rPr>
          <w:b/>
          <w:bCs/>
        </w:rPr>
      </w:pPr>
      <w:r w:rsidRPr="00490925">
        <w:rPr>
          <w:b/>
          <w:bCs/>
        </w:rPr>
        <w:t>Bent u het eens met de stelling dat het een prioriteit voor u zou moeten zijn om alleen mensen in Nederland te hebben die hier zouden moeten zijn en dat mensen die teruggestuurd worden ook daadwerkelijk weggaan en niet in de illegaliteit verdwijnen? Zo ja, hoe gaat u dit bereiken, welke rol gaat het EU Migratiepact hierin spelen en welke aanvullende maatregelen zijn er nodig? Zo nee, waarom niet?</w:t>
      </w:r>
      <w:r w:rsidRPr="00490925">
        <w:rPr>
          <w:b/>
          <w:bCs/>
        </w:rPr>
        <w:br/>
      </w:r>
    </w:p>
    <w:p w:rsidR="00490925" w:rsidP="004B03DF" w:rsidRDefault="00490925" w14:paraId="09AFF8AF" w14:textId="19BF7D66">
      <w:pPr>
        <w:rPr>
          <w:b/>
          <w:bCs/>
        </w:rPr>
      </w:pPr>
      <w:r>
        <w:rPr>
          <w:b/>
          <w:bCs/>
        </w:rPr>
        <w:t xml:space="preserve">Antwoord op vraag 11: </w:t>
      </w:r>
    </w:p>
    <w:p w:rsidRPr="00490925" w:rsidR="00490925" w:rsidP="004B03DF" w:rsidRDefault="00490925" w14:paraId="79805418" w14:textId="1D48B748">
      <w:r w:rsidRPr="00490925">
        <w:t>Ik ben het eens met deze stelling. Ik verwijs voor verdere beantwoording van deze vraag naar de antwoorden op vragen 6 en 7.</w:t>
      </w:r>
    </w:p>
    <w:p w:rsidRPr="00490925" w:rsidR="00490925" w:rsidP="004B03DF" w:rsidRDefault="00490925" w14:paraId="4C469988" w14:textId="77777777">
      <w:pPr>
        <w:rPr>
          <w:b/>
          <w:bCs/>
        </w:rPr>
      </w:pPr>
    </w:p>
    <w:p w:rsidRPr="00490925" w:rsidR="004B03DF" w:rsidP="004B03DF" w:rsidRDefault="004B03DF" w14:paraId="590B7528" w14:textId="3393188B">
      <w:pPr>
        <w:rPr>
          <w:b/>
          <w:bCs/>
        </w:rPr>
      </w:pPr>
      <w:r w:rsidRPr="00490925">
        <w:rPr>
          <w:b/>
          <w:bCs/>
        </w:rPr>
        <w:t>Vraag 12</w:t>
      </w:r>
    </w:p>
    <w:p w:rsidR="004B03DF" w:rsidP="004B03DF" w:rsidRDefault="004B03DF" w14:paraId="3A9A736C" w14:textId="613C1556">
      <w:r w:rsidRPr="00490925">
        <w:rPr>
          <w:b/>
          <w:bCs/>
        </w:rPr>
        <w:t xml:space="preserve">Bent u het eens met de stelling dat het onbestaanbaar is dat er tienduizenden </w:t>
      </w:r>
      <w:proofErr w:type="spellStart"/>
      <w:r w:rsidRPr="00490925">
        <w:rPr>
          <w:b/>
          <w:bCs/>
        </w:rPr>
        <w:t>ongedocumenteerde</w:t>
      </w:r>
      <w:proofErr w:type="spellEnd"/>
      <w:r w:rsidRPr="00490925">
        <w:rPr>
          <w:b/>
          <w:bCs/>
        </w:rPr>
        <w:t xml:space="preserve"> mensen in Nederland verblijven en dat dit een onwenselijke situatie is voor die mensen zelf maar ook voor onze maatschappij? Zo nee, waarom niet? Zo ja, wat gaat u hieraan doen?</w:t>
      </w:r>
      <w:r w:rsidRPr="00490925">
        <w:rPr>
          <w:b/>
          <w:bCs/>
        </w:rPr>
        <w:br/>
      </w:r>
    </w:p>
    <w:p w:rsidR="00490925" w:rsidP="004B03DF" w:rsidRDefault="00490925" w14:paraId="448D0B31" w14:textId="71F342C5">
      <w:pPr>
        <w:rPr>
          <w:b/>
          <w:bCs/>
        </w:rPr>
      </w:pPr>
      <w:r>
        <w:rPr>
          <w:b/>
          <w:bCs/>
        </w:rPr>
        <w:t xml:space="preserve">Antwoord op vraag 12: </w:t>
      </w:r>
    </w:p>
    <w:p w:rsidR="004B03DF" w:rsidP="004B03DF" w:rsidRDefault="00490925" w14:paraId="524AD59E" w14:textId="049FE7C4">
      <w:r w:rsidRPr="00490925">
        <w:t>Ik ben het eens met deze stelling. Personen van wie is bepaald dat zij niet rechtmatig in Nederland zijn, zouden hier niet moeten (ver)blijven. Ik zet me ervoor in om hen over te dragen naar de verantwoordelijke lidstaat dan wel terug te laten keren naar het land van herkomst.</w:t>
      </w:r>
      <w:r w:rsidR="004B03DF">
        <w:br/>
      </w:r>
    </w:p>
    <w:p w:rsidR="004B03DF" w:rsidP="004B03DF" w:rsidRDefault="004B03DF" w14:paraId="1BF1F102" w14:textId="7B985F4A">
      <w:r>
        <w:br/>
      </w:r>
    </w:p>
    <w:p w:rsidR="004B03DF" w:rsidP="004B03DF" w:rsidRDefault="004B03DF" w14:paraId="2BB78EB4" w14:textId="520DEDA8">
      <w:r>
        <w:t xml:space="preserve">1) </w:t>
      </w:r>
      <w:proofErr w:type="spellStart"/>
      <w:r>
        <w:t>EenVandaag</w:t>
      </w:r>
      <w:proofErr w:type="spellEnd"/>
      <w:r>
        <w:t xml:space="preserve">, 7 april 2025, 'Groot deel asielzoekers die eigenlijk naar ander EU-land moeten om procedure af te wachten, doen dat niet', </w:t>
      </w:r>
      <w:hyperlink w:history="1" r:id="rId9">
        <w:r w:rsidRPr="000D7DC3" w:rsidR="00490925">
          <w:rPr>
            <w:rStyle w:val="Hyperlink"/>
          </w:rPr>
          <w:t>https://eenvandaag.avrotros.nl/item/groot-deel-asielzoekers-die-eigenlijk-naar-ander-eu-land-moet-om-procedure-af-te-wachten-doet-dat-niet/</w:t>
        </w:r>
      </w:hyperlink>
      <w:r w:rsidR="00490925">
        <w:t xml:space="preserve"> </w:t>
      </w:r>
      <w:r>
        <w:br/>
      </w:r>
    </w:p>
    <w:p w:rsidR="004B03DF" w:rsidRDefault="004B03DF" w14:paraId="1B1CB7AC" w14:textId="77777777"/>
    <w:sectPr w:rsidR="004B03DF">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DF70" w14:textId="77777777" w:rsidR="005F6551" w:rsidRDefault="005F6551">
      <w:pPr>
        <w:spacing w:line="240" w:lineRule="auto"/>
      </w:pPr>
      <w:r>
        <w:separator/>
      </w:r>
    </w:p>
  </w:endnote>
  <w:endnote w:type="continuationSeparator" w:id="0">
    <w:p w14:paraId="293738CD" w14:textId="77777777" w:rsidR="005F6551" w:rsidRDefault="005F6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730A" w14:textId="77777777" w:rsidR="005F6551" w:rsidRDefault="005F6551">
      <w:pPr>
        <w:spacing w:line="240" w:lineRule="auto"/>
      </w:pPr>
      <w:r>
        <w:separator/>
      </w:r>
    </w:p>
  </w:footnote>
  <w:footnote w:type="continuationSeparator" w:id="0">
    <w:p w14:paraId="68946C33" w14:textId="77777777" w:rsidR="005F6551" w:rsidRDefault="005F65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6F9D" w14:textId="77777777" w:rsidR="00D34076" w:rsidRDefault="004F6E35">
    <w:r>
      <w:rPr>
        <w:noProof/>
      </w:rPr>
      <mc:AlternateContent>
        <mc:Choice Requires="wps">
          <w:drawing>
            <wp:anchor distT="0" distB="0" distL="0" distR="0" simplePos="0" relativeHeight="251652096" behindDoc="0" locked="1" layoutInCell="1" allowOverlap="1" wp14:anchorId="1EC1BAA5" wp14:editId="092206F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B68E52" w14:textId="77777777" w:rsidR="003403CF" w:rsidRDefault="003403CF"/>
                      </w:txbxContent>
                    </wps:txbx>
                    <wps:bodyPr vert="horz" wrap="square" lIns="0" tIns="0" rIns="0" bIns="0" anchor="t" anchorCtr="0"/>
                  </wps:wsp>
                </a:graphicData>
              </a:graphic>
            </wp:anchor>
          </w:drawing>
        </mc:Choice>
        <mc:Fallback>
          <w:pict>
            <v:shapetype w14:anchorId="1EC1BAA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4B68E52" w14:textId="77777777" w:rsidR="003403CF" w:rsidRDefault="003403C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972D07A" wp14:editId="44B4DD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1572B0" w14:textId="77777777" w:rsidR="00D34076" w:rsidRDefault="004F6E35">
                          <w:pPr>
                            <w:pStyle w:val="Referentiegegevensbold"/>
                          </w:pPr>
                          <w:r>
                            <w:t>Directoraat-Generaal Migratie</w:t>
                          </w:r>
                        </w:p>
                        <w:p w14:paraId="65DD9922" w14:textId="77777777" w:rsidR="00D34076" w:rsidRDefault="004F6E35">
                          <w:pPr>
                            <w:pStyle w:val="Referentiegegevens"/>
                          </w:pPr>
                          <w:r>
                            <w:t>Directie Migratiebeleid</w:t>
                          </w:r>
                        </w:p>
                        <w:p w14:paraId="0148AD55" w14:textId="77777777" w:rsidR="00D34076" w:rsidRDefault="004F6E35">
                          <w:pPr>
                            <w:pStyle w:val="Referentiegegevens"/>
                          </w:pPr>
                          <w:r>
                            <w:t>Asiel, Opvang en Terugkeer</w:t>
                          </w:r>
                        </w:p>
                        <w:p w14:paraId="5C2E52A5" w14:textId="77777777" w:rsidR="00D34076" w:rsidRDefault="00D34076">
                          <w:pPr>
                            <w:pStyle w:val="WitregelW2"/>
                          </w:pPr>
                        </w:p>
                        <w:p w14:paraId="782569B1" w14:textId="77777777" w:rsidR="00D34076" w:rsidRDefault="004F6E35">
                          <w:pPr>
                            <w:pStyle w:val="Referentiegegevensbold"/>
                          </w:pPr>
                          <w:r>
                            <w:t>Datum</w:t>
                          </w:r>
                        </w:p>
                        <w:p w14:paraId="4E54AA3B" w14:textId="1DBFBE14" w:rsidR="00D34076" w:rsidRDefault="005F6551">
                          <w:pPr>
                            <w:pStyle w:val="Referentiegegevens"/>
                          </w:pPr>
                          <w:sdt>
                            <w:sdtPr>
                              <w:id w:val="-1459334993"/>
                              <w:date w:fullDate="2025-05-19T00:00:00Z">
                                <w:dateFormat w:val="d MMMM yyyy"/>
                                <w:lid w:val="nl"/>
                                <w:storeMappedDataAs w:val="dateTime"/>
                                <w:calendar w:val="gregorian"/>
                              </w:date>
                            </w:sdtPr>
                            <w:sdtEndPr/>
                            <w:sdtContent>
                              <w:r w:rsidR="00D540DB">
                                <w:rPr>
                                  <w:lang w:val="nl"/>
                                </w:rPr>
                                <w:t>19 mei 2025</w:t>
                              </w:r>
                            </w:sdtContent>
                          </w:sdt>
                        </w:p>
                        <w:p w14:paraId="211367E3" w14:textId="77777777" w:rsidR="00D34076" w:rsidRDefault="00D34076">
                          <w:pPr>
                            <w:pStyle w:val="WitregelW1"/>
                          </w:pPr>
                        </w:p>
                        <w:p w14:paraId="008529C3" w14:textId="77777777" w:rsidR="00D34076" w:rsidRDefault="004F6E35">
                          <w:pPr>
                            <w:pStyle w:val="Referentiegegevensbold"/>
                          </w:pPr>
                          <w:r>
                            <w:t>Onze referentie</w:t>
                          </w:r>
                        </w:p>
                        <w:p w14:paraId="0F9FDD75" w14:textId="77777777" w:rsidR="00D34076" w:rsidRDefault="004F6E35">
                          <w:pPr>
                            <w:pStyle w:val="Referentiegegevens"/>
                          </w:pPr>
                          <w:r>
                            <w:t>6320815</w:t>
                          </w:r>
                        </w:p>
                      </w:txbxContent>
                    </wps:txbx>
                    <wps:bodyPr vert="horz" wrap="square" lIns="0" tIns="0" rIns="0" bIns="0" anchor="t" anchorCtr="0"/>
                  </wps:wsp>
                </a:graphicData>
              </a:graphic>
            </wp:anchor>
          </w:drawing>
        </mc:Choice>
        <mc:Fallback>
          <w:pict>
            <v:shape w14:anchorId="7972D07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41572B0" w14:textId="77777777" w:rsidR="00D34076" w:rsidRDefault="004F6E35">
                    <w:pPr>
                      <w:pStyle w:val="Referentiegegevensbold"/>
                    </w:pPr>
                    <w:r>
                      <w:t>Directoraat-Generaal Migratie</w:t>
                    </w:r>
                  </w:p>
                  <w:p w14:paraId="65DD9922" w14:textId="77777777" w:rsidR="00D34076" w:rsidRDefault="004F6E35">
                    <w:pPr>
                      <w:pStyle w:val="Referentiegegevens"/>
                    </w:pPr>
                    <w:r>
                      <w:t>Directie Migratiebeleid</w:t>
                    </w:r>
                  </w:p>
                  <w:p w14:paraId="0148AD55" w14:textId="77777777" w:rsidR="00D34076" w:rsidRDefault="004F6E35">
                    <w:pPr>
                      <w:pStyle w:val="Referentiegegevens"/>
                    </w:pPr>
                    <w:r>
                      <w:t>Asiel, Opvang en Terugkeer</w:t>
                    </w:r>
                  </w:p>
                  <w:p w14:paraId="5C2E52A5" w14:textId="77777777" w:rsidR="00D34076" w:rsidRDefault="00D34076">
                    <w:pPr>
                      <w:pStyle w:val="WitregelW2"/>
                    </w:pPr>
                  </w:p>
                  <w:p w14:paraId="782569B1" w14:textId="77777777" w:rsidR="00D34076" w:rsidRDefault="004F6E35">
                    <w:pPr>
                      <w:pStyle w:val="Referentiegegevensbold"/>
                    </w:pPr>
                    <w:r>
                      <w:t>Datum</w:t>
                    </w:r>
                  </w:p>
                  <w:p w14:paraId="4E54AA3B" w14:textId="1DBFBE14" w:rsidR="00D34076" w:rsidRDefault="005F6551">
                    <w:pPr>
                      <w:pStyle w:val="Referentiegegevens"/>
                    </w:pPr>
                    <w:sdt>
                      <w:sdtPr>
                        <w:id w:val="-1459334993"/>
                        <w:date w:fullDate="2025-05-19T00:00:00Z">
                          <w:dateFormat w:val="d MMMM yyyy"/>
                          <w:lid w:val="nl"/>
                          <w:storeMappedDataAs w:val="dateTime"/>
                          <w:calendar w:val="gregorian"/>
                        </w:date>
                      </w:sdtPr>
                      <w:sdtEndPr/>
                      <w:sdtContent>
                        <w:r w:rsidR="00D540DB">
                          <w:rPr>
                            <w:lang w:val="nl"/>
                          </w:rPr>
                          <w:t>19 mei 2025</w:t>
                        </w:r>
                      </w:sdtContent>
                    </w:sdt>
                  </w:p>
                  <w:p w14:paraId="211367E3" w14:textId="77777777" w:rsidR="00D34076" w:rsidRDefault="00D34076">
                    <w:pPr>
                      <w:pStyle w:val="WitregelW1"/>
                    </w:pPr>
                  </w:p>
                  <w:p w14:paraId="008529C3" w14:textId="77777777" w:rsidR="00D34076" w:rsidRDefault="004F6E35">
                    <w:pPr>
                      <w:pStyle w:val="Referentiegegevensbold"/>
                    </w:pPr>
                    <w:r>
                      <w:t>Onze referentie</w:t>
                    </w:r>
                  </w:p>
                  <w:p w14:paraId="0F9FDD75" w14:textId="77777777" w:rsidR="00D34076" w:rsidRDefault="004F6E35">
                    <w:pPr>
                      <w:pStyle w:val="Referentiegegevens"/>
                    </w:pPr>
                    <w:r>
                      <w:t>6320815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AF7551" wp14:editId="0B349A1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D6C043" w14:textId="77777777" w:rsidR="003403CF" w:rsidRDefault="003403CF"/>
                      </w:txbxContent>
                    </wps:txbx>
                    <wps:bodyPr vert="horz" wrap="square" lIns="0" tIns="0" rIns="0" bIns="0" anchor="t" anchorCtr="0"/>
                  </wps:wsp>
                </a:graphicData>
              </a:graphic>
            </wp:anchor>
          </w:drawing>
        </mc:Choice>
        <mc:Fallback>
          <w:pict>
            <v:shape w14:anchorId="69AF755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D6C043" w14:textId="77777777" w:rsidR="003403CF" w:rsidRDefault="003403C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C073864" wp14:editId="3C0B59B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A6A7D2" w14:textId="349189FD" w:rsidR="00D34076" w:rsidRDefault="004F6E35">
                          <w:pPr>
                            <w:pStyle w:val="Referentiegegevens"/>
                          </w:pPr>
                          <w:r>
                            <w:t xml:space="preserve">Pagina </w:t>
                          </w:r>
                          <w:r>
                            <w:fldChar w:fldCharType="begin"/>
                          </w:r>
                          <w:r>
                            <w:instrText>PAGE</w:instrText>
                          </w:r>
                          <w:r>
                            <w:fldChar w:fldCharType="separate"/>
                          </w:r>
                          <w:r w:rsidR="004B03DF">
                            <w:rPr>
                              <w:noProof/>
                            </w:rPr>
                            <w:t>2</w:t>
                          </w:r>
                          <w:r>
                            <w:fldChar w:fldCharType="end"/>
                          </w:r>
                          <w:r>
                            <w:t xml:space="preserve"> van </w:t>
                          </w:r>
                          <w:r>
                            <w:fldChar w:fldCharType="begin"/>
                          </w:r>
                          <w:r>
                            <w:instrText>NUMPAGES</w:instrText>
                          </w:r>
                          <w:r>
                            <w:fldChar w:fldCharType="separate"/>
                          </w:r>
                          <w:r w:rsidR="004B03DF">
                            <w:rPr>
                              <w:noProof/>
                            </w:rPr>
                            <w:t>2</w:t>
                          </w:r>
                          <w:r>
                            <w:fldChar w:fldCharType="end"/>
                          </w:r>
                        </w:p>
                      </w:txbxContent>
                    </wps:txbx>
                    <wps:bodyPr vert="horz" wrap="square" lIns="0" tIns="0" rIns="0" bIns="0" anchor="t" anchorCtr="0"/>
                  </wps:wsp>
                </a:graphicData>
              </a:graphic>
            </wp:anchor>
          </w:drawing>
        </mc:Choice>
        <mc:Fallback>
          <w:pict>
            <v:shape w14:anchorId="7C07386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A6A7D2" w14:textId="349189FD" w:rsidR="00D34076" w:rsidRDefault="004F6E35">
                    <w:pPr>
                      <w:pStyle w:val="Referentiegegevens"/>
                    </w:pPr>
                    <w:r>
                      <w:t xml:space="preserve">Pagina </w:t>
                    </w:r>
                    <w:r>
                      <w:fldChar w:fldCharType="begin"/>
                    </w:r>
                    <w:r>
                      <w:instrText>PAGE</w:instrText>
                    </w:r>
                    <w:r>
                      <w:fldChar w:fldCharType="separate"/>
                    </w:r>
                    <w:r w:rsidR="004B03DF">
                      <w:rPr>
                        <w:noProof/>
                      </w:rPr>
                      <w:t>2</w:t>
                    </w:r>
                    <w:r>
                      <w:fldChar w:fldCharType="end"/>
                    </w:r>
                    <w:r>
                      <w:t xml:space="preserve"> van </w:t>
                    </w:r>
                    <w:r>
                      <w:fldChar w:fldCharType="begin"/>
                    </w:r>
                    <w:r>
                      <w:instrText>NUMPAGES</w:instrText>
                    </w:r>
                    <w:r>
                      <w:fldChar w:fldCharType="separate"/>
                    </w:r>
                    <w:r w:rsidR="004B03DF">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453" w14:textId="77777777" w:rsidR="00D34076" w:rsidRDefault="004F6E35">
    <w:pPr>
      <w:spacing w:after="6377" w:line="14" w:lineRule="exact"/>
    </w:pPr>
    <w:r>
      <w:rPr>
        <w:noProof/>
      </w:rPr>
      <mc:AlternateContent>
        <mc:Choice Requires="wps">
          <w:drawing>
            <wp:anchor distT="0" distB="0" distL="0" distR="0" simplePos="0" relativeHeight="251656192" behindDoc="0" locked="1" layoutInCell="1" allowOverlap="1" wp14:anchorId="1A7D0E28" wp14:editId="4A94DE1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4BC36B" w14:textId="77777777" w:rsidR="00D34076" w:rsidRDefault="004F6E35">
                          <w:pPr>
                            <w:spacing w:line="240" w:lineRule="auto"/>
                          </w:pPr>
                          <w:r>
                            <w:rPr>
                              <w:noProof/>
                            </w:rPr>
                            <w:drawing>
                              <wp:inline distT="0" distB="0" distL="0" distR="0" wp14:anchorId="3BC1DD09" wp14:editId="1749818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7D0E2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4BC36B" w14:textId="77777777" w:rsidR="00D34076" w:rsidRDefault="004F6E35">
                    <w:pPr>
                      <w:spacing w:line="240" w:lineRule="auto"/>
                    </w:pPr>
                    <w:r>
                      <w:rPr>
                        <w:noProof/>
                      </w:rPr>
                      <w:drawing>
                        <wp:inline distT="0" distB="0" distL="0" distR="0" wp14:anchorId="3BC1DD09" wp14:editId="1749818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C19C03F" wp14:editId="12F1163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3E7F7B" w14:textId="77777777" w:rsidR="00D34076" w:rsidRDefault="004F6E35">
                          <w:pPr>
                            <w:spacing w:line="240" w:lineRule="auto"/>
                          </w:pPr>
                          <w:r>
                            <w:rPr>
                              <w:noProof/>
                            </w:rPr>
                            <w:drawing>
                              <wp:inline distT="0" distB="0" distL="0" distR="0" wp14:anchorId="79FA0687" wp14:editId="07D972FD">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19C03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3E7F7B" w14:textId="77777777" w:rsidR="00D34076" w:rsidRDefault="004F6E35">
                    <w:pPr>
                      <w:spacing w:line="240" w:lineRule="auto"/>
                    </w:pPr>
                    <w:r>
                      <w:rPr>
                        <w:noProof/>
                      </w:rPr>
                      <w:drawing>
                        <wp:inline distT="0" distB="0" distL="0" distR="0" wp14:anchorId="79FA0687" wp14:editId="07D972FD">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ED1F75" wp14:editId="34DC942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523CBE" w14:textId="77777777" w:rsidR="00D34076" w:rsidRDefault="004F6E3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5ED1F7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D523CBE" w14:textId="77777777" w:rsidR="00D34076" w:rsidRDefault="004F6E35">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2DB042" wp14:editId="2CCF9E0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D1810F" w14:textId="12FB5183" w:rsidR="00D34076" w:rsidRDefault="004B03DF">
                          <w:r>
                            <w:t>Aan de Voorzitter van de Tweede Kamer</w:t>
                          </w:r>
                        </w:p>
                        <w:p w14:paraId="36F3538A" w14:textId="235DD9EB" w:rsidR="004B03DF" w:rsidRDefault="004B03DF">
                          <w:r>
                            <w:t xml:space="preserve">der Staten-Generaal </w:t>
                          </w:r>
                        </w:p>
                        <w:p w14:paraId="6D8A7ED5" w14:textId="5B9C7975" w:rsidR="004B03DF" w:rsidRDefault="004B03DF">
                          <w:r>
                            <w:t>Postbus 20018</w:t>
                          </w:r>
                        </w:p>
                        <w:p w14:paraId="3238B8A2" w14:textId="090EAC79" w:rsidR="004B03DF" w:rsidRDefault="004B03DF">
                          <w:r>
                            <w:t>2500 EA  DEN HAAG</w:t>
                          </w:r>
                        </w:p>
                      </w:txbxContent>
                    </wps:txbx>
                    <wps:bodyPr vert="horz" wrap="square" lIns="0" tIns="0" rIns="0" bIns="0" anchor="t" anchorCtr="0"/>
                  </wps:wsp>
                </a:graphicData>
              </a:graphic>
            </wp:anchor>
          </w:drawing>
        </mc:Choice>
        <mc:Fallback>
          <w:pict>
            <v:shape w14:anchorId="0D2DB04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FD1810F" w14:textId="12FB5183" w:rsidR="00D34076" w:rsidRDefault="004B03DF">
                    <w:r>
                      <w:t>Aan de Voorzitter van de Tweede Kamer</w:t>
                    </w:r>
                  </w:p>
                  <w:p w14:paraId="36F3538A" w14:textId="235DD9EB" w:rsidR="004B03DF" w:rsidRDefault="004B03DF">
                    <w:r>
                      <w:t xml:space="preserve">der Staten-Generaal </w:t>
                    </w:r>
                  </w:p>
                  <w:p w14:paraId="6D8A7ED5" w14:textId="5B9C7975" w:rsidR="004B03DF" w:rsidRDefault="004B03DF">
                    <w:r>
                      <w:t>Postbus 20018</w:t>
                    </w:r>
                  </w:p>
                  <w:p w14:paraId="3238B8A2" w14:textId="090EAC79" w:rsidR="004B03DF" w:rsidRDefault="004B03D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ED77E3" wp14:editId="381D0C0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34076" w14:paraId="7C638C1D" w14:textId="77777777">
                            <w:trPr>
                              <w:trHeight w:val="240"/>
                            </w:trPr>
                            <w:tc>
                              <w:tcPr>
                                <w:tcW w:w="1140" w:type="dxa"/>
                              </w:tcPr>
                              <w:p w14:paraId="6A12A0FF" w14:textId="77777777" w:rsidR="00D34076" w:rsidRDefault="004F6E35">
                                <w:r>
                                  <w:t>Datum</w:t>
                                </w:r>
                              </w:p>
                            </w:tc>
                            <w:tc>
                              <w:tcPr>
                                <w:tcW w:w="5918" w:type="dxa"/>
                              </w:tcPr>
                              <w:p w14:paraId="67B741C8" w14:textId="5B7076C2" w:rsidR="00D34076" w:rsidRDefault="005F6551">
                                <w:sdt>
                                  <w:sdtPr>
                                    <w:id w:val="-270477703"/>
                                    <w:date w:fullDate="2025-05-19T00:00:00Z">
                                      <w:dateFormat w:val="d MMMM yyyy"/>
                                      <w:lid w:val="nl"/>
                                      <w:storeMappedDataAs w:val="dateTime"/>
                                      <w:calendar w:val="gregorian"/>
                                    </w:date>
                                  </w:sdtPr>
                                  <w:sdtEndPr/>
                                  <w:sdtContent>
                                    <w:r w:rsidR="00D540DB">
                                      <w:rPr>
                                        <w:lang w:val="nl"/>
                                      </w:rPr>
                                      <w:t>19 mei 2025</w:t>
                                    </w:r>
                                  </w:sdtContent>
                                </w:sdt>
                              </w:p>
                            </w:tc>
                          </w:tr>
                          <w:tr w:rsidR="00D34076" w14:paraId="38C64E8A" w14:textId="77777777">
                            <w:trPr>
                              <w:trHeight w:val="240"/>
                            </w:trPr>
                            <w:tc>
                              <w:tcPr>
                                <w:tcW w:w="1140" w:type="dxa"/>
                              </w:tcPr>
                              <w:p w14:paraId="12033B69" w14:textId="77777777" w:rsidR="00D34076" w:rsidRDefault="004F6E35">
                                <w:r>
                                  <w:t>Betreft</w:t>
                                </w:r>
                              </w:p>
                            </w:tc>
                            <w:tc>
                              <w:tcPr>
                                <w:tcW w:w="5918" w:type="dxa"/>
                              </w:tcPr>
                              <w:p w14:paraId="210ADCD3" w14:textId="627DDAF8" w:rsidR="00D34076" w:rsidRDefault="004F6E35">
                                <w:r>
                                  <w:t>Antwoorden Kamervragen over het bericht 'Groot deel asielzoekers die eigenlijk naar ander EU-land moeten om procedure af te wachten, doen dat niet'</w:t>
                                </w:r>
                              </w:p>
                            </w:tc>
                          </w:tr>
                        </w:tbl>
                        <w:p w14:paraId="2ABFCD57" w14:textId="77777777" w:rsidR="003403CF" w:rsidRDefault="003403CF"/>
                      </w:txbxContent>
                    </wps:txbx>
                    <wps:bodyPr vert="horz" wrap="square" lIns="0" tIns="0" rIns="0" bIns="0" anchor="t" anchorCtr="0"/>
                  </wps:wsp>
                </a:graphicData>
              </a:graphic>
            </wp:anchor>
          </w:drawing>
        </mc:Choice>
        <mc:Fallback>
          <w:pict>
            <v:shape w14:anchorId="33ED77E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34076" w14:paraId="7C638C1D" w14:textId="77777777">
                      <w:trPr>
                        <w:trHeight w:val="240"/>
                      </w:trPr>
                      <w:tc>
                        <w:tcPr>
                          <w:tcW w:w="1140" w:type="dxa"/>
                        </w:tcPr>
                        <w:p w14:paraId="6A12A0FF" w14:textId="77777777" w:rsidR="00D34076" w:rsidRDefault="004F6E35">
                          <w:r>
                            <w:t>Datum</w:t>
                          </w:r>
                        </w:p>
                      </w:tc>
                      <w:tc>
                        <w:tcPr>
                          <w:tcW w:w="5918" w:type="dxa"/>
                        </w:tcPr>
                        <w:p w14:paraId="67B741C8" w14:textId="5B7076C2" w:rsidR="00D34076" w:rsidRDefault="005F6551">
                          <w:sdt>
                            <w:sdtPr>
                              <w:id w:val="-270477703"/>
                              <w:date w:fullDate="2025-05-19T00:00:00Z">
                                <w:dateFormat w:val="d MMMM yyyy"/>
                                <w:lid w:val="nl"/>
                                <w:storeMappedDataAs w:val="dateTime"/>
                                <w:calendar w:val="gregorian"/>
                              </w:date>
                            </w:sdtPr>
                            <w:sdtEndPr/>
                            <w:sdtContent>
                              <w:r w:rsidR="00D540DB">
                                <w:rPr>
                                  <w:lang w:val="nl"/>
                                </w:rPr>
                                <w:t>19 mei 2025</w:t>
                              </w:r>
                            </w:sdtContent>
                          </w:sdt>
                        </w:p>
                      </w:tc>
                    </w:tr>
                    <w:tr w:rsidR="00D34076" w14:paraId="38C64E8A" w14:textId="77777777">
                      <w:trPr>
                        <w:trHeight w:val="240"/>
                      </w:trPr>
                      <w:tc>
                        <w:tcPr>
                          <w:tcW w:w="1140" w:type="dxa"/>
                        </w:tcPr>
                        <w:p w14:paraId="12033B69" w14:textId="77777777" w:rsidR="00D34076" w:rsidRDefault="004F6E35">
                          <w:r>
                            <w:t>Betreft</w:t>
                          </w:r>
                        </w:p>
                      </w:tc>
                      <w:tc>
                        <w:tcPr>
                          <w:tcW w:w="5918" w:type="dxa"/>
                        </w:tcPr>
                        <w:p w14:paraId="210ADCD3" w14:textId="627DDAF8" w:rsidR="00D34076" w:rsidRDefault="004F6E35">
                          <w:r>
                            <w:t>Antwoorden Kamervragen over het bericht 'Groot deel asielzoekers die eigenlijk naar ander EU-land moeten om procedure af te wachten, doen dat niet'</w:t>
                          </w:r>
                        </w:p>
                      </w:tc>
                    </w:tr>
                  </w:tbl>
                  <w:p w14:paraId="2ABFCD57" w14:textId="77777777" w:rsidR="003403CF" w:rsidRDefault="003403C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63CDE6" wp14:editId="08DECA7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11D6A6" w14:textId="77777777" w:rsidR="00D34076" w:rsidRDefault="004F6E35">
                          <w:pPr>
                            <w:pStyle w:val="Referentiegegevensbold"/>
                          </w:pPr>
                          <w:r>
                            <w:t>Directoraat-Generaal Migratie</w:t>
                          </w:r>
                        </w:p>
                        <w:p w14:paraId="55648C73" w14:textId="77777777" w:rsidR="00D34076" w:rsidRDefault="004F6E35">
                          <w:pPr>
                            <w:pStyle w:val="Referentiegegevens"/>
                          </w:pPr>
                          <w:r>
                            <w:t>Directie Migratiebeleid</w:t>
                          </w:r>
                        </w:p>
                        <w:p w14:paraId="0D6CF212" w14:textId="77777777" w:rsidR="00D34076" w:rsidRDefault="004F6E35">
                          <w:pPr>
                            <w:pStyle w:val="Referentiegegevens"/>
                          </w:pPr>
                          <w:r>
                            <w:t>Asiel, Opvang en Terugkeer</w:t>
                          </w:r>
                        </w:p>
                        <w:p w14:paraId="278F4B4C" w14:textId="77777777" w:rsidR="00D34076" w:rsidRDefault="00D34076">
                          <w:pPr>
                            <w:pStyle w:val="WitregelW1"/>
                          </w:pPr>
                        </w:p>
                        <w:p w14:paraId="3F486346" w14:textId="77777777" w:rsidR="00D34076" w:rsidRPr="003F6DDC" w:rsidRDefault="004F6E35">
                          <w:pPr>
                            <w:pStyle w:val="Referentiegegevens"/>
                            <w:rPr>
                              <w:lang w:val="de-DE"/>
                            </w:rPr>
                          </w:pPr>
                          <w:r w:rsidRPr="003F6DDC">
                            <w:rPr>
                              <w:lang w:val="de-DE"/>
                            </w:rPr>
                            <w:t>Turfmarkt 147</w:t>
                          </w:r>
                        </w:p>
                        <w:p w14:paraId="571544E7" w14:textId="77777777" w:rsidR="00D34076" w:rsidRPr="003F6DDC" w:rsidRDefault="004F6E35">
                          <w:pPr>
                            <w:pStyle w:val="Referentiegegevens"/>
                            <w:rPr>
                              <w:lang w:val="de-DE"/>
                            </w:rPr>
                          </w:pPr>
                          <w:r w:rsidRPr="003F6DDC">
                            <w:rPr>
                              <w:lang w:val="de-DE"/>
                            </w:rPr>
                            <w:t>2511 DP   Den Haag</w:t>
                          </w:r>
                        </w:p>
                        <w:p w14:paraId="66012EE7" w14:textId="77777777" w:rsidR="00D34076" w:rsidRPr="003F6DDC" w:rsidRDefault="004F6E35">
                          <w:pPr>
                            <w:pStyle w:val="Referentiegegevens"/>
                            <w:rPr>
                              <w:lang w:val="de-DE"/>
                            </w:rPr>
                          </w:pPr>
                          <w:r w:rsidRPr="003F6DDC">
                            <w:rPr>
                              <w:lang w:val="de-DE"/>
                            </w:rPr>
                            <w:t>Postbus 20011</w:t>
                          </w:r>
                        </w:p>
                        <w:p w14:paraId="56713DB7" w14:textId="77777777" w:rsidR="00D34076" w:rsidRPr="003F6DDC" w:rsidRDefault="004F6E35">
                          <w:pPr>
                            <w:pStyle w:val="Referentiegegevens"/>
                            <w:rPr>
                              <w:lang w:val="de-DE"/>
                            </w:rPr>
                          </w:pPr>
                          <w:r w:rsidRPr="003F6DDC">
                            <w:rPr>
                              <w:lang w:val="de-DE"/>
                            </w:rPr>
                            <w:t>2500 EH   Den Haag</w:t>
                          </w:r>
                        </w:p>
                        <w:p w14:paraId="7F7E95F0" w14:textId="1BEA4AA3" w:rsidR="00D34076" w:rsidRDefault="00D540DB" w:rsidP="00D540DB">
                          <w:pPr>
                            <w:pStyle w:val="Referentiegegevens"/>
                            <w:rPr>
                              <w:lang w:val="de-DE"/>
                            </w:rPr>
                          </w:pPr>
                          <w:hyperlink r:id="rId3" w:history="1">
                            <w:r w:rsidRPr="00675854">
                              <w:rPr>
                                <w:rStyle w:val="Hyperlink"/>
                                <w:lang w:val="de-DE"/>
                              </w:rPr>
                              <w:t>www.rijksoverheid.nl/jenv</w:t>
                            </w:r>
                          </w:hyperlink>
                        </w:p>
                        <w:p w14:paraId="001FC8D3" w14:textId="77777777" w:rsidR="00D540DB" w:rsidRPr="00D540DB" w:rsidRDefault="00D540DB" w:rsidP="00D540DB">
                          <w:pPr>
                            <w:rPr>
                              <w:lang w:val="de-DE"/>
                            </w:rPr>
                          </w:pPr>
                        </w:p>
                        <w:p w14:paraId="364B17F1" w14:textId="77777777" w:rsidR="00D34076" w:rsidRDefault="004F6E35">
                          <w:pPr>
                            <w:pStyle w:val="Referentiegegevensbold"/>
                          </w:pPr>
                          <w:r>
                            <w:t>Onze referentie</w:t>
                          </w:r>
                        </w:p>
                        <w:p w14:paraId="79E246D9" w14:textId="77777777" w:rsidR="00D34076" w:rsidRDefault="004F6E35">
                          <w:pPr>
                            <w:pStyle w:val="Referentiegegevens"/>
                          </w:pPr>
                          <w:r>
                            <w:t>6320815</w:t>
                          </w:r>
                        </w:p>
                        <w:p w14:paraId="78C4EBEA" w14:textId="77777777" w:rsidR="00D34076" w:rsidRDefault="00D34076">
                          <w:pPr>
                            <w:pStyle w:val="WitregelW1"/>
                          </w:pPr>
                        </w:p>
                        <w:p w14:paraId="359B5E3A" w14:textId="77777777" w:rsidR="00D34076" w:rsidRDefault="004F6E35">
                          <w:pPr>
                            <w:pStyle w:val="Referentiegegevensbold"/>
                          </w:pPr>
                          <w:r>
                            <w:t>Uw referentie</w:t>
                          </w:r>
                        </w:p>
                        <w:p w14:paraId="247AB867" w14:textId="77777777" w:rsidR="00D34076" w:rsidRDefault="005F6551">
                          <w:pPr>
                            <w:pStyle w:val="Referentiegegevens"/>
                          </w:pPr>
                          <w:sdt>
                            <w:sdtPr>
                              <w:id w:val="1092435435"/>
                              <w:dataBinding w:prefixMappings="xmlns:ns0='docgen-assistant'" w:xpath="/ns0:CustomXml[1]/ns0:Variables[1]/ns0:Variable[1]/ns0:Value[1]" w:storeItemID="{69D6EEC8-C9E1-4904-8281-341938F2DEB0}"/>
                              <w:text/>
                            </w:sdtPr>
                            <w:sdtEndPr/>
                            <w:sdtContent>
                              <w:r w:rsidR="004B03DF">
                                <w:t>2025Z06865</w:t>
                              </w:r>
                            </w:sdtContent>
                          </w:sdt>
                        </w:p>
                      </w:txbxContent>
                    </wps:txbx>
                    <wps:bodyPr vert="horz" wrap="square" lIns="0" tIns="0" rIns="0" bIns="0" anchor="t" anchorCtr="0"/>
                  </wps:wsp>
                </a:graphicData>
              </a:graphic>
            </wp:anchor>
          </w:drawing>
        </mc:Choice>
        <mc:Fallback>
          <w:pict>
            <v:shape w14:anchorId="4D63CDE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611D6A6" w14:textId="77777777" w:rsidR="00D34076" w:rsidRDefault="004F6E35">
                    <w:pPr>
                      <w:pStyle w:val="Referentiegegevensbold"/>
                    </w:pPr>
                    <w:r>
                      <w:t>Directoraat-Generaal Migratie</w:t>
                    </w:r>
                  </w:p>
                  <w:p w14:paraId="55648C73" w14:textId="77777777" w:rsidR="00D34076" w:rsidRDefault="004F6E35">
                    <w:pPr>
                      <w:pStyle w:val="Referentiegegevens"/>
                    </w:pPr>
                    <w:r>
                      <w:t>Directie Migratiebeleid</w:t>
                    </w:r>
                  </w:p>
                  <w:p w14:paraId="0D6CF212" w14:textId="77777777" w:rsidR="00D34076" w:rsidRDefault="004F6E35">
                    <w:pPr>
                      <w:pStyle w:val="Referentiegegevens"/>
                    </w:pPr>
                    <w:r>
                      <w:t>Asiel, Opvang en Terugkeer</w:t>
                    </w:r>
                  </w:p>
                  <w:p w14:paraId="278F4B4C" w14:textId="77777777" w:rsidR="00D34076" w:rsidRDefault="00D34076">
                    <w:pPr>
                      <w:pStyle w:val="WitregelW1"/>
                    </w:pPr>
                  </w:p>
                  <w:p w14:paraId="3F486346" w14:textId="77777777" w:rsidR="00D34076" w:rsidRPr="003F6DDC" w:rsidRDefault="004F6E35">
                    <w:pPr>
                      <w:pStyle w:val="Referentiegegevens"/>
                      <w:rPr>
                        <w:lang w:val="de-DE"/>
                      </w:rPr>
                    </w:pPr>
                    <w:r w:rsidRPr="003F6DDC">
                      <w:rPr>
                        <w:lang w:val="de-DE"/>
                      </w:rPr>
                      <w:t>Turfmarkt 147</w:t>
                    </w:r>
                  </w:p>
                  <w:p w14:paraId="571544E7" w14:textId="77777777" w:rsidR="00D34076" w:rsidRPr="003F6DDC" w:rsidRDefault="004F6E35">
                    <w:pPr>
                      <w:pStyle w:val="Referentiegegevens"/>
                      <w:rPr>
                        <w:lang w:val="de-DE"/>
                      </w:rPr>
                    </w:pPr>
                    <w:r w:rsidRPr="003F6DDC">
                      <w:rPr>
                        <w:lang w:val="de-DE"/>
                      </w:rPr>
                      <w:t>2511 DP   Den Haag</w:t>
                    </w:r>
                  </w:p>
                  <w:p w14:paraId="66012EE7" w14:textId="77777777" w:rsidR="00D34076" w:rsidRPr="003F6DDC" w:rsidRDefault="004F6E35">
                    <w:pPr>
                      <w:pStyle w:val="Referentiegegevens"/>
                      <w:rPr>
                        <w:lang w:val="de-DE"/>
                      </w:rPr>
                    </w:pPr>
                    <w:r w:rsidRPr="003F6DDC">
                      <w:rPr>
                        <w:lang w:val="de-DE"/>
                      </w:rPr>
                      <w:t>Postbus 20011</w:t>
                    </w:r>
                  </w:p>
                  <w:p w14:paraId="56713DB7" w14:textId="77777777" w:rsidR="00D34076" w:rsidRPr="003F6DDC" w:rsidRDefault="004F6E35">
                    <w:pPr>
                      <w:pStyle w:val="Referentiegegevens"/>
                      <w:rPr>
                        <w:lang w:val="de-DE"/>
                      </w:rPr>
                    </w:pPr>
                    <w:r w:rsidRPr="003F6DDC">
                      <w:rPr>
                        <w:lang w:val="de-DE"/>
                      </w:rPr>
                      <w:t>2500 EH   Den Haag</w:t>
                    </w:r>
                  </w:p>
                  <w:p w14:paraId="7F7E95F0" w14:textId="1BEA4AA3" w:rsidR="00D34076" w:rsidRDefault="00D540DB" w:rsidP="00D540DB">
                    <w:pPr>
                      <w:pStyle w:val="Referentiegegevens"/>
                      <w:rPr>
                        <w:lang w:val="de-DE"/>
                      </w:rPr>
                    </w:pPr>
                    <w:hyperlink r:id="rId4" w:history="1">
                      <w:r w:rsidRPr="00675854">
                        <w:rPr>
                          <w:rStyle w:val="Hyperlink"/>
                          <w:lang w:val="de-DE"/>
                        </w:rPr>
                        <w:t>www.rijksoverheid.nl/jenv</w:t>
                      </w:r>
                    </w:hyperlink>
                  </w:p>
                  <w:p w14:paraId="001FC8D3" w14:textId="77777777" w:rsidR="00D540DB" w:rsidRPr="00D540DB" w:rsidRDefault="00D540DB" w:rsidP="00D540DB">
                    <w:pPr>
                      <w:rPr>
                        <w:lang w:val="de-DE"/>
                      </w:rPr>
                    </w:pPr>
                  </w:p>
                  <w:p w14:paraId="364B17F1" w14:textId="77777777" w:rsidR="00D34076" w:rsidRDefault="004F6E35">
                    <w:pPr>
                      <w:pStyle w:val="Referentiegegevensbold"/>
                    </w:pPr>
                    <w:r>
                      <w:t>Onze referentie</w:t>
                    </w:r>
                  </w:p>
                  <w:p w14:paraId="79E246D9" w14:textId="77777777" w:rsidR="00D34076" w:rsidRDefault="004F6E35">
                    <w:pPr>
                      <w:pStyle w:val="Referentiegegevens"/>
                    </w:pPr>
                    <w:r>
                      <w:t>6320815</w:t>
                    </w:r>
                  </w:p>
                  <w:p w14:paraId="78C4EBEA" w14:textId="77777777" w:rsidR="00D34076" w:rsidRDefault="00D34076">
                    <w:pPr>
                      <w:pStyle w:val="WitregelW1"/>
                    </w:pPr>
                  </w:p>
                  <w:p w14:paraId="359B5E3A" w14:textId="77777777" w:rsidR="00D34076" w:rsidRDefault="004F6E35">
                    <w:pPr>
                      <w:pStyle w:val="Referentiegegevensbold"/>
                    </w:pPr>
                    <w:r>
                      <w:t>Uw referentie</w:t>
                    </w:r>
                  </w:p>
                  <w:p w14:paraId="247AB867" w14:textId="77777777" w:rsidR="00D34076" w:rsidRDefault="005F6551">
                    <w:pPr>
                      <w:pStyle w:val="Referentiegegevens"/>
                    </w:pPr>
                    <w:sdt>
                      <w:sdtPr>
                        <w:id w:val="1092435435"/>
                        <w:dataBinding w:prefixMappings="xmlns:ns0='docgen-assistant'" w:xpath="/ns0:CustomXml[1]/ns0:Variables[1]/ns0:Variable[1]/ns0:Value[1]" w:storeItemID="{69D6EEC8-C9E1-4904-8281-341938F2DEB0}"/>
                        <w:text/>
                      </w:sdtPr>
                      <w:sdtEndPr/>
                      <w:sdtContent>
                        <w:r w:rsidR="004B03DF">
                          <w:t>2025Z06865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60A363B" wp14:editId="30CF711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1DD5E2" w14:textId="77777777" w:rsidR="00D34076" w:rsidRDefault="004F6E35">
                          <w:pPr>
                            <w:pStyle w:val="Referentiegegevens"/>
                          </w:pPr>
                          <w:r>
                            <w:t xml:space="preserve">Pagina </w:t>
                          </w:r>
                          <w:r>
                            <w:fldChar w:fldCharType="begin"/>
                          </w:r>
                          <w:r>
                            <w:instrText>PAGE</w:instrText>
                          </w:r>
                          <w:r>
                            <w:fldChar w:fldCharType="separate"/>
                          </w:r>
                          <w:r w:rsidR="004B03DF">
                            <w:rPr>
                              <w:noProof/>
                            </w:rPr>
                            <w:t>1</w:t>
                          </w:r>
                          <w:r>
                            <w:fldChar w:fldCharType="end"/>
                          </w:r>
                          <w:r>
                            <w:t xml:space="preserve"> van </w:t>
                          </w:r>
                          <w:r>
                            <w:fldChar w:fldCharType="begin"/>
                          </w:r>
                          <w:r>
                            <w:instrText>NUMPAGES</w:instrText>
                          </w:r>
                          <w:r>
                            <w:fldChar w:fldCharType="separate"/>
                          </w:r>
                          <w:r w:rsidR="004B03DF">
                            <w:rPr>
                              <w:noProof/>
                            </w:rPr>
                            <w:t>1</w:t>
                          </w:r>
                          <w:r>
                            <w:fldChar w:fldCharType="end"/>
                          </w:r>
                        </w:p>
                      </w:txbxContent>
                    </wps:txbx>
                    <wps:bodyPr vert="horz" wrap="square" lIns="0" tIns="0" rIns="0" bIns="0" anchor="t" anchorCtr="0"/>
                  </wps:wsp>
                </a:graphicData>
              </a:graphic>
            </wp:anchor>
          </w:drawing>
        </mc:Choice>
        <mc:Fallback>
          <w:pict>
            <v:shape w14:anchorId="660A36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D1DD5E2" w14:textId="77777777" w:rsidR="00D34076" w:rsidRDefault="004F6E35">
                    <w:pPr>
                      <w:pStyle w:val="Referentiegegevens"/>
                    </w:pPr>
                    <w:r>
                      <w:t xml:space="preserve">Pagina </w:t>
                    </w:r>
                    <w:r>
                      <w:fldChar w:fldCharType="begin"/>
                    </w:r>
                    <w:r>
                      <w:instrText>PAGE</w:instrText>
                    </w:r>
                    <w:r>
                      <w:fldChar w:fldCharType="separate"/>
                    </w:r>
                    <w:r w:rsidR="004B03DF">
                      <w:rPr>
                        <w:noProof/>
                      </w:rPr>
                      <w:t>1</w:t>
                    </w:r>
                    <w:r>
                      <w:fldChar w:fldCharType="end"/>
                    </w:r>
                    <w:r>
                      <w:t xml:space="preserve"> van </w:t>
                    </w:r>
                    <w:r>
                      <w:fldChar w:fldCharType="begin"/>
                    </w:r>
                    <w:r>
                      <w:instrText>NUMPAGES</w:instrText>
                    </w:r>
                    <w:r>
                      <w:fldChar w:fldCharType="separate"/>
                    </w:r>
                    <w:r w:rsidR="004B03D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13167C7" wp14:editId="7F6705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209CD2" w14:textId="77777777" w:rsidR="003403CF" w:rsidRDefault="003403CF"/>
                      </w:txbxContent>
                    </wps:txbx>
                    <wps:bodyPr vert="horz" wrap="square" lIns="0" tIns="0" rIns="0" bIns="0" anchor="t" anchorCtr="0"/>
                  </wps:wsp>
                </a:graphicData>
              </a:graphic>
            </wp:anchor>
          </w:drawing>
        </mc:Choice>
        <mc:Fallback>
          <w:pict>
            <v:shape w14:anchorId="213167C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6209CD2" w14:textId="77777777" w:rsidR="003403CF" w:rsidRDefault="003403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8B0A1"/>
    <w:multiLevelType w:val="multilevel"/>
    <w:tmpl w:val="2233039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28D1C3D"/>
    <w:multiLevelType w:val="multilevel"/>
    <w:tmpl w:val="A5ABE9C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52313DC"/>
    <w:multiLevelType w:val="multilevel"/>
    <w:tmpl w:val="C96D50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3CC8D52"/>
    <w:multiLevelType w:val="multilevel"/>
    <w:tmpl w:val="0134AF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BA26E37"/>
    <w:multiLevelType w:val="multilevel"/>
    <w:tmpl w:val="0C6A22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A0706F5"/>
    <w:multiLevelType w:val="hybridMultilevel"/>
    <w:tmpl w:val="2B5A91B8"/>
    <w:lvl w:ilvl="0" w:tplc="BC325B76">
      <w:start w:val="1"/>
      <w:numFmt w:val="decimal"/>
      <w:lvlText w:val="%1."/>
      <w:lvlJc w:val="left"/>
      <w:pPr>
        <w:ind w:left="720" w:hanging="360"/>
      </w:pPr>
    </w:lvl>
    <w:lvl w:ilvl="1" w:tplc="56A8E24C">
      <w:start w:val="1"/>
      <w:numFmt w:val="lowerLetter"/>
      <w:lvlText w:val="%2."/>
      <w:lvlJc w:val="left"/>
      <w:pPr>
        <w:ind w:left="1440" w:hanging="360"/>
      </w:pPr>
    </w:lvl>
    <w:lvl w:ilvl="2" w:tplc="005C0818">
      <w:start w:val="1"/>
      <w:numFmt w:val="lowerRoman"/>
      <w:lvlText w:val="%3."/>
      <w:lvlJc w:val="right"/>
      <w:pPr>
        <w:ind w:left="2160" w:hanging="180"/>
      </w:pPr>
    </w:lvl>
    <w:lvl w:ilvl="3" w:tplc="BB08D2D6">
      <w:start w:val="1"/>
      <w:numFmt w:val="decimal"/>
      <w:lvlText w:val="%4."/>
      <w:lvlJc w:val="left"/>
      <w:pPr>
        <w:ind w:left="2880" w:hanging="360"/>
      </w:pPr>
    </w:lvl>
    <w:lvl w:ilvl="4" w:tplc="15C0B0A8">
      <w:start w:val="1"/>
      <w:numFmt w:val="lowerLetter"/>
      <w:lvlText w:val="%5."/>
      <w:lvlJc w:val="left"/>
      <w:pPr>
        <w:ind w:left="3600" w:hanging="360"/>
      </w:pPr>
    </w:lvl>
    <w:lvl w:ilvl="5" w:tplc="C3506F22">
      <w:start w:val="1"/>
      <w:numFmt w:val="lowerRoman"/>
      <w:lvlText w:val="%6."/>
      <w:lvlJc w:val="right"/>
      <w:pPr>
        <w:ind w:left="4320" w:hanging="180"/>
      </w:pPr>
    </w:lvl>
    <w:lvl w:ilvl="6" w:tplc="C9B499AA">
      <w:start w:val="1"/>
      <w:numFmt w:val="decimal"/>
      <w:lvlText w:val="%7."/>
      <w:lvlJc w:val="left"/>
      <w:pPr>
        <w:ind w:left="5040" w:hanging="360"/>
      </w:pPr>
    </w:lvl>
    <w:lvl w:ilvl="7" w:tplc="B89E2E26">
      <w:start w:val="1"/>
      <w:numFmt w:val="lowerLetter"/>
      <w:lvlText w:val="%8."/>
      <w:lvlJc w:val="left"/>
      <w:pPr>
        <w:ind w:left="5760" w:hanging="360"/>
      </w:pPr>
    </w:lvl>
    <w:lvl w:ilvl="8" w:tplc="AE1AA92A">
      <w:start w:val="1"/>
      <w:numFmt w:val="lowerRoman"/>
      <w:lvlText w:val="%9."/>
      <w:lvlJc w:val="right"/>
      <w:pPr>
        <w:ind w:left="6480" w:hanging="180"/>
      </w:pPr>
    </w:lvl>
  </w:abstractNum>
  <w:abstractNum w:abstractNumId="6" w15:restartNumberingAfterBreak="0">
    <w:nsid w:val="4918A6D6"/>
    <w:multiLevelType w:val="multilevel"/>
    <w:tmpl w:val="C54092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84D2B91"/>
    <w:multiLevelType w:val="hybridMultilevel"/>
    <w:tmpl w:val="1118438E"/>
    <w:lvl w:ilvl="0" w:tplc="FECA30DA">
      <w:start w:val="1"/>
      <w:numFmt w:val="decimal"/>
      <w:lvlText w:val="%1."/>
      <w:lvlJc w:val="left"/>
      <w:pPr>
        <w:ind w:left="720" w:hanging="360"/>
      </w:pPr>
    </w:lvl>
    <w:lvl w:ilvl="1" w:tplc="8870AE7E">
      <w:start w:val="1"/>
      <w:numFmt w:val="lowerLetter"/>
      <w:lvlText w:val="%2."/>
      <w:lvlJc w:val="left"/>
      <w:pPr>
        <w:ind w:left="1440" w:hanging="360"/>
      </w:pPr>
    </w:lvl>
    <w:lvl w:ilvl="2" w:tplc="BB2E5DBC">
      <w:start w:val="1"/>
      <w:numFmt w:val="lowerRoman"/>
      <w:lvlText w:val="%3."/>
      <w:lvlJc w:val="right"/>
      <w:pPr>
        <w:ind w:left="2160" w:hanging="180"/>
      </w:pPr>
    </w:lvl>
    <w:lvl w:ilvl="3" w:tplc="57780E44">
      <w:start w:val="1"/>
      <w:numFmt w:val="decimal"/>
      <w:lvlText w:val="%4."/>
      <w:lvlJc w:val="left"/>
      <w:pPr>
        <w:ind w:left="2880" w:hanging="360"/>
      </w:pPr>
    </w:lvl>
    <w:lvl w:ilvl="4" w:tplc="BA08745A">
      <w:start w:val="1"/>
      <w:numFmt w:val="lowerLetter"/>
      <w:lvlText w:val="%5."/>
      <w:lvlJc w:val="left"/>
      <w:pPr>
        <w:ind w:left="3600" w:hanging="360"/>
      </w:pPr>
    </w:lvl>
    <w:lvl w:ilvl="5" w:tplc="241CCFD6">
      <w:start w:val="1"/>
      <w:numFmt w:val="lowerRoman"/>
      <w:lvlText w:val="%6."/>
      <w:lvlJc w:val="right"/>
      <w:pPr>
        <w:ind w:left="4320" w:hanging="180"/>
      </w:pPr>
    </w:lvl>
    <w:lvl w:ilvl="6" w:tplc="03A899E8">
      <w:start w:val="1"/>
      <w:numFmt w:val="decimal"/>
      <w:lvlText w:val="%7."/>
      <w:lvlJc w:val="left"/>
      <w:pPr>
        <w:ind w:left="5040" w:hanging="360"/>
      </w:pPr>
    </w:lvl>
    <w:lvl w:ilvl="7" w:tplc="03D8BE5E">
      <w:start w:val="1"/>
      <w:numFmt w:val="lowerLetter"/>
      <w:lvlText w:val="%8."/>
      <w:lvlJc w:val="left"/>
      <w:pPr>
        <w:ind w:left="5760" w:hanging="360"/>
      </w:pPr>
    </w:lvl>
    <w:lvl w:ilvl="8" w:tplc="94D05548">
      <w:start w:val="1"/>
      <w:numFmt w:val="lowerRoman"/>
      <w:lvlText w:val="%9."/>
      <w:lvlJc w:val="right"/>
      <w:pPr>
        <w:ind w:left="6480" w:hanging="180"/>
      </w:pPr>
    </w:lvl>
  </w:abstractNum>
  <w:num w:numId="1" w16cid:durableId="1356422638">
    <w:abstractNumId w:val="0"/>
  </w:num>
  <w:num w:numId="2" w16cid:durableId="1865556182">
    <w:abstractNumId w:val="1"/>
  </w:num>
  <w:num w:numId="3" w16cid:durableId="1185023731">
    <w:abstractNumId w:val="6"/>
  </w:num>
  <w:num w:numId="4" w16cid:durableId="614681420">
    <w:abstractNumId w:val="4"/>
  </w:num>
  <w:num w:numId="5" w16cid:durableId="1809666592">
    <w:abstractNumId w:val="2"/>
  </w:num>
  <w:num w:numId="6" w16cid:durableId="1010988986">
    <w:abstractNumId w:val="3"/>
  </w:num>
  <w:num w:numId="7" w16cid:durableId="2039891840">
    <w:abstractNumId w:val="5"/>
  </w:num>
  <w:num w:numId="8" w16cid:durableId="1713119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76"/>
    <w:rsid w:val="00094174"/>
    <w:rsid w:val="000A4480"/>
    <w:rsid w:val="000C441A"/>
    <w:rsid w:val="001A6492"/>
    <w:rsid w:val="001F276B"/>
    <w:rsid w:val="00234656"/>
    <w:rsid w:val="002D009C"/>
    <w:rsid w:val="00313DE6"/>
    <w:rsid w:val="00327D61"/>
    <w:rsid w:val="003403CF"/>
    <w:rsid w:val="0039245D"/>
    <w:rsid w:val="003D2BCF"/>
    <w:rsid w:val="003F0D69"/>
    <w:rsid w:val="003F6DDC"/>
    <w:rsid w:val="0043609F"/>
    <w:rsid w:val="004755A1"/>
    <w:rsid w:val="00490925"/>
    <w:rsid w:val="004B03DF"/>
    <w:rsid w:val="004F6E35"/>
    <w:rsid w:val="00552811"/>
    <w:rsid w:val="005960B9"/>
    <w:rsid w:val="005F6551"/>
    <w:rsid w:val="006317B7"/>
    <w:rsid w:val="007E2C6C"/>
    <w:rsid w:val="0087655F"/>
    <w:rsid w:val="00884498"/>
    <w:rsid w:val="008C0547"/>
    <w:rsid w:val="00957298"/>
    <w:rsid w:val="00A20AA4"/>
    <w:rsid w:val="00B16AFD"/>
    <w:rsid w:val="00B2203B"/>
    <w:rsid w:val="00BE1B3B"/>
    <w:rsid w:val="00C04782"/>
    <w:rsid w:val="00CD2896"/>
    <w:rsid w:val="00D34076"/>
    <w:rsid w:val="00D540DB"/>
    <w:rsid w:val="00D633D1"/>
    <w:rsid w:val="00DF081C"/>
    <w:rsid w:val="00E64B7E"/>
    <w:rsid w:val="00E65B3F"/>
    <w:rsid w:val="00EA6AED"/>
    <w:rsid w:val="00FF2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1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B03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03DF"/>
    <w:rPr>
      <w:rFonts w:ascii="Verdana" w:hAnsi="Verdana"/>
      <w:color w:val="000000"/>
      <w:sz w:val="18"/>
      <w:szCs w:val="18"/>
    </w:rPr>
  </w:style>
  <w:style w:type="character" w:styleId="Onopgelostemelding">
    <w:name w:val="Unresolved Mention"/>
    <w:basedOn w:val="Standaardalinea-lettertype"/>
    <w:uiPriority w:val="99"/>
    <w:semiHidden/>
    <w:unhideWhenUsed/>
    <w:rsid w:val="00490925"/>
    <w:rPr>
      <w:color w:val="605E5C"/>
      <w:shd w:val="clear" w:color="auto" w:fill="E1DFDD"/>
    </w:rPr>
  </w:style>
  <w:style w:type="character" w:styleId="Verwijzingopmerking">
    <w:name w:val="annotation reference"/>
    <w:basedOn w:val="Standaardalinea-lettertype"/>
    <w:uiPriority w:val="99"/>
    <w:semiHidden/>
    <w:unhideWhenUsed/>
    <w:rsid w:val="003F6DDC"/>
    <w:rPr>
      <w:sz w:val="16"/>
      <w:szCs w:val="16"/>
    </w:rPr>
  </w:style>
  <w:style w:type="paragraph" w:styleId="Tekstopmerking">
    <w:name w:val="annotation text"/>
    <w:basedOn w:val="Standaard"/>
    <w:link w:val="TekstopmerkingChar"/>
    <w:uiPriority w:val="99"/>
    <w:unhideWhenUsed/>
    <w:rsid w:val="003F6DDC"/>
    <w:pPr>
      <w:spacing w:line="240" w:lineRule="auto"/>
    </w:pPr>
    <w:rPr>
      <w:sz w:val="20"/>
      <w:szCs w:val="20"/>
    </w:rPr>
  </w:style>
  <w:style w:type="character" w:customStyle="1" w:styleId="TekstopmerkingChar">
    <w:name w:val="Tekst opmerking Char"/>
    <w:basedOn w:val="Standaardalinea-lettertype"/>
    <w:link w:val="Tekstopmerking"/>
    <w:uiPriority w:val="99"/>
    <w:rsid w:val="003F6DD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F6DDC"/>
    <w:rPr>
      <w:b/>
      <w:bCs/>
    </w:rPr>
  </w:style>
  <w:style w:type="character" w:customStyle="1" w:styleId="OnderwerpvanopmerkingChar">
    <w:name w:val="Onderwerp van opmerking Char"/>
    <w:basedOn w:val="TekstopmerkingChar"/>
    <w:link w:val="Onderwerpvanopmerking"/>
    <w:uiPriority w:val="99"/>
    <w:semiHidden/>
    <w:rsid w:val="003F6DD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eenvandaag.avrotros.nl/item/groot-deel-asielzoekers-die-eigenlijk-naar-ander-eu-land-moet-om-procedure-af-te-wachten-doet-dat-niet/" TargetMode="Externa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1969</ap:Words>
  <ap:Characters>10832</ap:Characters>
  <ap:DocSecurity>0</ap:DocSecurity>
  <ap:Lines>90</ap:Lines>
  <ap:Paragraphs>25</ap:Paragraphs>
  <ap:ScaleCrop>false</ap:ScaleCrop>
  <ap:LinksUpToDate>false</ap:LinksUpToDate>
  <ap:CharactersWithSpaces>12776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2025-05-19T15:34:00.0000000Z</dcterms:created>
  <dcterms:modified xsi:type="dcterms:W3CDTF">2025-05-19T15:34:00.0000000Z</dcterms:modified>
  <dc:description>------------------------</dc:description>
  <dc:subject/>
  <keywords/>
  <version/>
  <category/>
</coreProperties>
</file>