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801F1" w:rsidR="005D2511" w:rsidP="005D2511" w:rsidRDefault="005D2511" w14:paraId="062864B8" w14:textId="77777777">
      <w:pPr>
        <w:spacing w:line="240" w:lineRule="auto"/>
        <w:rPr>
          <w:sz w:val="20"/>
        </w:rPr>
      </w:pPr>
      <w:r w:rsidRPr="00675B9A">
        <w:rPr>
          <w:b/>
        </w:rPr>
        <w:t>Bijlage Onderbouwing en Evaluatie (CW</w:t>
      </w:r>
      <w:r>
        <w:rPr>
          <w:b/>
        </w:rPr>
        <w:t xml:space="preserve"> </w:t>
      </w:r>
      <w:r w:rsidRPr="00675B9A">
        <w:rPr>
          <w:b/>
        </w:rPr>
        <w:t>3.1)</w:t>
      </w:r>
    </w:p>
    <w:p w:rsidR="005D2511" w:rsidP="005D2511" w:rsidRDefault="005D2511" w14:paraId="4B51DEEA" w14:textId="77777777"/>
    <w:p w:rsidRPr="00253C00" w:rsidR="005D2511" w:rsidP="005D2511" w:rsidRDefault="005D2511" w14:paraId="1EE194BF" w14:textId="77777777"/>
    <w:tbl>
      <w:tblPr>
        <w:tblStyle w:val="Rastertabel5donker-Accent11"/>
        <w:tblW w:w="5223" w:type="pct"/>
        <w:tblInd w:w="-200" w:type="dxa"/>
        <w:tblLook w:val="04A0" w:firstRow="1" w:lastRow="0" w:firstColumn="1" w:lastColumn="0" w:noHBand="0" w:noVBand="1"/>
      </w:tblPr>
      <w:tblGrid>
        <w:gridCol w:w="2497"/>
        <w:gridCol w:w="5327"/>
      </w:tblGrid>
      <w:tr w:rsidR="005D2511" w:rsidTr="00110A23" w14:paraId="6419E2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C95AC9" w:rsidR="005D2511" w:rsidP="00110A23" w:rsidRDefault="005D2511" w14:paraId="4F141FC7" w14:textId="77777777">
            <w:pPr>
              <w:rPr>
                <w:b w:val="0"/>
              </w:rPr>
            </w:pPr>
            <w:proofErr w:type="spellStart"/>
            <w:r w:rsidRPr="00C95AC9">
              <w:t>Onderdeel</w:t>
            </w:r>
            <w:proofErr w:type="spellEnd"/>
          </w:p>
        </w:tc>
        <w:tc>
          <w:tcPr>
            <w:tcW w:w="3674" w:type="pct"/>
            <w:vAlign w:val="center"/>
          </w:tcPr>
          <w:p w:rsidRPr="00C95AC9" w:rsidR="005D2511" w:rsidP="00110A23" w:rsidRDefault="005D2511" w14:paraId="5213FE9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C95AC9">
              <w:t>Toelichting</w:t>
            </w:r>
            <w:proofErr w:type="spellEnd"/>
          </w:p>
        </w:tc>
      </w:tr>
      <w:tr w:rsidR="005D2511" w:rsidTr="00110A23" w14:paraId="416DA2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C95AC9" w:rsidR="005D2511" w:rsidP="00110A23" w:rsidRDefault="00E21FFB" w14:paraId="500E9E0C" w14:textId="40D01A26">
            <w:r>
              <w:t xml:space="preserve">1. </w:t>
            </w:r>
            <w:proofErr w:type="spellStart"/>
            <w:r w:rsidRPr="00C95AC9" w:rsidR="005D2511">
              <w:t>Nagestreefde</w:t>
            </w:r>
            <w:proofErr w:type="spellEnd"/>
            <w:r w:rsidRPr="00C95AC9" w:rsidR="005D2511">
              <w:t xml:space="preserve"> </w:t>
            </w:r>
            <w:proofErr w:type="spellStart"/>
            <w:r w:rsidRPr="00C95AC9" w:rsidR="005D2511">
              <w:t>doelen</w:t>
            </w:r>
            <w:proofErr w:type="spellEnd"/>
          </w:p>
        </w:tc>
        <w:tc>
          <w:tcPr>
            <w:tcW w:w="3674" w:type="pct"/>
            <w:shd w:val="clear" w:color="auto" w:fill="DBE5F1" w:themeFill="accent1" w:themeFillTint="33"/>
          </w:tcPr>
          <w:p w:rsidR="00585126" w:rsidP="00B76E64" w:rsidRDefault="009955BE" w14:paraId="0ED9B87D" w14:textId="5859D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Het n</w:t>
            </w:r>
            <w:r w:rsidR="005B2D8E">
              <w:rPr>
                <w:lang w:val="nl-NL"/>
              </w:rPr>
              <w:t>agestreefde doel is het wegwerken van achterstanden op de basisvaardigheden van startende mbo-studenten.</w:t>
            </w:r>
          </w:p>
          <w:p w:rsidR="005B2D8E" w:rsidP="00B76E64" w:rsidRDefault="005B2D8E" w14:paraId="5DCE9C4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  <w:p w:rsidR="009955BE" w:rsidP="00B76E64" w:rsidRDefault="005B2D8E" w14:paraId="021208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5B2D8E">
              <w:rPr>
                <w:lang w:val="nl-NL"/>
              </w:rPr>
              <w:t xml:space="preserve">Het Masterplan basisvaardigheden </w:t>
            </w:r>
            <w:r w:rsidR="009955BE">
              <w:rPr>
                <w:lang w:val="nl-NL"/>
              </w:rPr>
              <w:t xml:space="preserve">in het funderend onderwijs </w:t>
            </w:r>
            <w:r w:rsidRPr="005B2D8E">
              <w:rPr>
                <w:lang w:val="nl-NL"/>
              </w:rPr>
              <w:t xml:space="preserve">streeft ernaar dat </w:t>
            </w:r>
            <w:r w:rsidR="009955BE">
              <w:rPr>
                <w:lang w:val="nl-NL"/>
              </w:rPr>
              <w:t xml:space="preserve">het beheersingsniveau van leerlingen </w:t>
            </w:r>
            <w:r w:rsidRPr="005B2D8E" w:rsidR="009955BE">
              <w:rPr>
                <w:lang w:val="nl-NL"/>
              </w:rPr>
              <w:t xml:space="preserve">aan het eind van schooljaar 2027/2028 </w:t>
            </w:r>
            <w:r w:rsidR="009955BE">
              <w:rPr>
                <w:lang w:val="nl-NL"/>
              </w:rPr>
              <w:t xml:space="preserve">voldoende is en dat </w:t>
            </w:r>
            <w:r w:rsidRPr="005B2D8E">
              <w:rPr>
                <w:lang w:val="nl-NL"/>
              </w:rPr>
              <w:t xml:space="preserve">de aansluiting </w:t>
            </w:r>
            <w:r w:rsidR="009955BE">
              <w:rPr>
                <w:lang w:val="nl-NL"/>
              </w:rPr>
              <w:t xml:space="preserve">op het vervolgonderwijs </w:t>
            </w:r>
            <w:r w:rsidRPr="005B2D8E">
              <w:rPr>
                <w:lang w:val="nl-NL"/>
              </w:rPr>
              <w:t xml:space="preserve">op orde is gebracht. </w:t>
            </w:r>
          </w:p>
          <w:p w:rsidR="009955BE" w:rsidP="00B76E64" w:rsidRDefault="009955BE" w14:paraId="47E967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nl-NL"/>
              </w:rPr>
            </w:pPr>
          </w:p>
          <w:p w:rsidRPr="005B2D8E" w:rsidR="005B2D8E" w:rsidP="009955BE" w:rsidRDefault="005B2D8E" w14:paraId="6AD32635" w14:textId="6A809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5B2D8E">
              <w:rPr>
                <w:color w:val="000000"/>
                <w:lang w:val="nl-NL"/>
              </w:rPr>
              <w:t xml:space="preserve">Met name </w:t>
            </w:r>
            <w:r w:rsidRPr="005B2D8E">
              <w:rPr>
                <w:lang w:val="nl-NL"/>
              </w:rPr>
              <w:t xml:space="preserve">vmbo-leerlingen </w:t>
            </w:r>
            <w:r w:rsidR="009955BE">
              <w:rPr>
                <w:lang w:val="nl-NL"/>
              </w:rPr>
              <w:t xml:space="preserve">hebben een aanzienlijke taal- en rekenachterstand als zij aan een mbo opleiding beginnen. Deze leerlingen hebben </w:t>
            </w:r>
            <w:r w:rsidRPr="005B2D8E">
              <w:rPr>
                <w:lang w:val="nl-NL"/>
              </w:rPr>
              <w:t xml:space="preserve">een minder stevig fundament </w:t>
            </w:r>
            <w:r w:rsidR="009955BE">
              <w:rPr>
                <w:lang w:val="nl-NL"/>
              </w:rPr>
              <w:t xml:space="preserve">als student in het mbo en </w:t>
            </w:r>
            <w:r w:rsidR="005846D7">
              <w:rPr>
                <w:lang w:val="nl-NL"/>
              </w:rPr>
              <w:t>kunnen onvoldoende functioneren in de</w:t>
            </w:r>
            <w:r w:rsidRPr="005B2D8E">
              <w:rPr>
                <w:lang w:val="nl-NL"/>
              </w:rPr>
              <w:t xml:space="preserve"> maatschappij. Door gerichte maatregelen te nemen, wordt onnodige leervertraging</w:t>
            </w:r>
            <w:r w:rsidR="005846D7">
              <w:rPr>
                <w:lang w:val="nl-NL"/>
              </w:rPr>
              <w:t>,</w:t>
            </w:r>
            <w:r w:rsidRPr="005B2D8E">
              <w:rPr>
                <w:lang w:val="nl-NL"/>
              </w:rPr>
              <w:t xml:space="preserve"> uitval </w:t>
            </w:r>
            <w:r w:rsidR="005846D7">
              <w:rPr>
                <w:lang w:val="nl-NL"/>
              </w:rPr>
              <w:t xml:space="preserve">en kansenongelijkheid </w:t>
            </w:r>
            <w:r w:rsidRPr="005B2D8E">
              <w:rPr>
                <w:lang w:val="nl-NL"/>
              </w:rPr>
              <w:t>voorkomen.</w:t>
            </w:r>
          </w:p>
        </w:tc>
      </w:tr>
      <w:tr w:rsidR="005D2511" w:rsidTr="00110A23" w14:paraId="4B9B9540" w14:textId="77777777">
        <w:trPr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C95AC9" w:rsidR="005D2511" w:rsidP="00110A23" w:rsidRDefault="00E21FFB" w14:paraId="25FB6F6E" w14:textId="0F8AF4E4">
            <w:r>
              <w:t xml:space="preserve">2. </w:t>
            </w:r>
            <w:proofErr w:type="spellStart"/>
            <w:r w:rsidRPr="00C95AC9" w:rsidR="005D2511">
              <w:t>Ingezette</w:t>
            </w:r>
            <w:proofErr w:type="spellEnd"/>
            <w:r w:rsidRPr="00C95AC9" w:rsidR="005D2511">
              <w:t xml:space="preserve"> </w:t>
            </w:r>
            <w:proofErr w:type="spellStart"/>
            <w:r w:rsidRPr="00C95AC9" w:rsidR="005D2511">
              <w:t>beleidsinstrument</w:t>
            </w:r>
            <w:proofErr w:type="spellEnd"/>
            <w:r w:rsidRPr="00C95AC9" w:rsidR="005D2511">
              <w:t>(en)</w:t>
            </w:r>
          </w:p>
        </w:tc>
        <w:tc>
          <w:tcPr>
            <w:tcW w:w="3674" w:type="pct"/>
          </w:tcPr>
          <w:p w:rsidRPr="00E21FFB" w:rsidR="002076FC" w:rsidP="00301819" w:rsidRDefault="005B2D8E" w14:paraId="44877C09" w14:textId="7BC21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 extra middelen stellen mbo-instellingen in staat om studenten extra begeleiding en ondersteuning te bieden bij het wegwerken van taal- en rekenachterstanden</w:t>
            </w:r>
            <w:r w:rsidR="001832EF">
              <w:rPr>
                <w:lang w:val="nl-NL"/>
              </w:rPr>
              <w:t xml:space="preserve"> door </w:t>
            </w:r>
            <w:r w:rsidRPr="001832EF" w:rsidR="001832EF">
              <w:rPr>
                <w:lang w:val="nl-NL"/>
              </w:rPr>
              <w:t xml:space="preserve">extra (onderwijsondersteunend) personeel aan te nemen of om zittend onderwijspersoneel langer te behouden voor het mbo in het geval van de mbo-instellingen in de krimpregio’s. </w:t>
            </w:r>
            <w:r>
              <w:rPr>
                <w:lang w:val="nl-NL"/>
              </w:rPr>
              <w:t xml:space="preserve"> </w:t>
            </w:r>
          </w:p>
          <w:p w:rsidR="005D2511" w:rsidP="00301819" w:rsidRDefault="005D2511" w14:paraId="07E6DE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001303AD" w:rsidP="001303AD" w:rsidRDefault="001303AD" w14:paraId="3278F9BC" w14:textId="067565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Door gebruik te maken van bijvoorbeeld tutoren of ondersteunend onderwijspersoneel, kan de begeleiding</w:t>
            </w:r>
            <w:r w:rsidR="005846D7">
              <w:rPr>
                <w:lang w:val="nl-NL"/>
              </w:rPr>
              <w:t xml:space="preserve"> en ondersteuning </w:t>
            </w:r>
            <w:r>
              <w:rPr>
                <w:lang w:val="nl-NL"/>
              </w:rPr>
              <w:t xml:space="preserve">van studenten </w:t>
            </w:r>
            <w:r w:rsidR="005846D7">
              <w:rPr>
                <w:lang w:val="nl-NL"/>
              </w:rPr>
              <w:t xml:space="preserve">intensiever en </w:t>
            </w:r>
            <w:r>
              <w:rPr>
                <w:lang w:val="nl-NL"/>
              </w:rPr>
              <w:t xml:space="preserve">in kleinere groepen plaatsvinden. </w:t>
            </w:r>
            <w:r w:rsidR="005846D7">
              <w:rPr>
                <w:lang w:val="nl-NL"/>
              </w:rPr>
              <w:t>E</w:t>
            </w:r>
            <w:r>
              <w:rPr>
                <w:lang w:val="nl-NL"/>
              </w:rPr>
              <w:t xml:space="preserve">erder onderzoek in het voorgezet onderwijs </w:t>
            </w:r>
            <w:r w:rsidR="005846D7">
              <w:rPr>
                <w:lang w:val="nl-NL"/>
              </w:rPr>
              <w:t xml:space="preserve">wijst uit </w:t>
            </w:r>
            <w:r>
              <w:rPr>
                <w:lang w:val="nl-NL"/>
              </w:rPr>
              <w:t>dat dit een effectieve manier is om leerachterstanden aan te pakken</w:t>
            </w:r>
            <w:r w:rsidR="0061436B">
              <w:rPr>
                <w:lang w:val="nl-NL"/>
              </w:rPr>
              <w:t>.</w:t>
            </w:r>
            <w:r w:rsidR="0061436B">
              <w:rPr>
                <w:rStyle w:val="Voetnootmarkering"/>
                <w:lang w:val="nl-NL"/>
              </w:rPr>
              <w:footnoteReference w:id="1"/>
            </w:r>
          </w:p>
          <w:p w:rsidRPr="00E21FFB" w:rsidR="001303AD" w:rsidP="00301819" w:rsidRDefault="001303AD" w14:paraId="12F13C1B" w14:textId="16ED9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D2511" w:rsidTr="00110A23" w14:paraId="44D8A6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E21FFB" w:rsidR="005D2511" w:rsidP="00110A23" w:rsidRDefault="00E21FFB" w14:paraId="2AB98FFE" w14:textId="5A2163B1">
            <w:pPr>
              <w:rPr>
                <w:lang w:val="nl-NL"/>
              </w:rPr>
            </w:pPr>
            <w:r>
              <w:rPr>
                <w:lang w:val="nl-NL"/>
              </w:rPr>
              <w:t>3a.</w:t>
            </w:r>
            <w:r w:rsidRPr="00E21FFB" w:rsidR="005D2511">
              <w:rPr>
                <w:lang w:val="nl-NL"/>
              </w:rPr>
              <w:t>Financiële gevolgen voor het Rijk</w:t>
            </w:r>
          </w:p>
        </w:tc>
        <w:tc>
          <w:tcPr>
            <w:tcW w:w="3674" w:type="pct"/>
            <w:shd w:val="clear" w:color="auto" w:fill="DBE5F1" w:themeFill="accent1" w:themeFillTint="33"/>
          </w:tcPr>
          <w:p w:rsidR="001832EF" w:rsidP="001832EF" w:rsidRDefault="001832EF" w14:paraId="155FC4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556AE0">
              <w:rPr>
                <w:lang w:val="nl-NL"/>
              </w:rPr>
              <w:t xml:space="preserve">De huidige omvang van de </w:t>
            </w:r>
            <w:r>
              <w:rPr>
                <w:lang w:val="nl-NL"/>
              </w:rPr>
              <w:t xml:space="preserve">extra middelen </w:t>
            </w:r>
            <w:r w:rsidRPr="00556AE0">
              <w:rPr>
                <w:lang w:val="nl-NL"/>
              </w:rPr>
              <w:t>bedraagt in 202</w:t>
            </w:r>
            <w:r>
              <w:rPr>
                <w:lang w:val="nl-NL"/>
              </w:rPr>
              <w:t>5</w:t>
            </w:r>
            <w:r w:rsidRPr="00556AE0">
              <w:rPr>
                <w:lang w:val="nl-NL"/>
              </w:rPr>
              <w:t xml:space="preserve"> € 1</w:t>
            </w:r>
            <w:r>
              <w:rPr>
                <w:lang w:val="nl-NL"/>
              </w:rPr>
              <w:t>1,2</w:t>
            </w:r>
            <w:r w:rsidRPr="00556AE0">
              <w:rPr>
                <w:lang w:val="nl-NL"/>
              </w:rPr>
              <w:t xml:space="preserve"> m</w:t>
            </w:r>
            <w:r>
              <w:rPr>
                <w:lang w:val="nl-NL"/>
              </w:rPr>
              <w:t>iljoen,</w:t>
            </w:r>
            <w:r w:rsidRPr="00556AE0">
              <w:rPr>
                <w:lang w:val="nl-NL"/>
              </w:rPr>
              <w:t xml:space="preserve"> in 202</w:t>
            </w:r>
            <w:r>
              <w:rPr>
                <w:lang w:val="nl-NL"/>
              </w:rPr>
              <w:t>6</w:t>
            </w:r>
            <w:r w:rsidRPr="00556AE0">
              <w:rPr>
                <w:lang w:val="nl-NL"/>
              </w:rPr>
              <w:t xml:space="preserve"> € </w:t>
            </w:r>
            <w:r>
              <w:rPr>
                <w:lang w:val="nl-NL"/>
              </w:rPr>
              <w:t>24,0</w:t>
            </w:r>
            <w:r w:rsidRPr="00556AE0">
              <w:rPr>
                <w:lang w:val="nl-NL"/>
              </w:rPr>
              <w:t xml:space="preserve"> </w:t>
            </w:r>
            <w:r>
              <w:rPr>
                <w:lang w:val="nl-NL"/>
              </w:rPr>
              <w:t>miljoen en</w:t>
            </w:r>
            <w:r w:rsidRPr="00556AE0">
              <w:rPr>
                <w:lang w:val="nl-NL"/>
              </w:rPr>
              <w:t xml:space="preserve"> in 202</w:t>
            </w:r>
            <w:r>
              <w:rPr>
                <w:lang w:val="nl-NL"/>
              </w:rPr>
              <w:t>7</w:t>
            </w:r>
            <w:r w:rsidRPr="00556AE0">
              <w:rPr>
                <w:lang w:val="nl-NL"/>
              </w:rPr>
              <w:t xml:space="preserve"> € </w:t>
            </w:r>
            <w:r>
              <w:rPr>
                <w:lang w:val="nl-NL"/>
              </w:rPr>
              <w:t xml:space="preserve">12,0 miljoen. Dekking van deze middelen is bij de Voorjaarsnota 2025 op </w:t>
            </w:r>
            <w:r w:rsidRPr="00556AE0">
              <w:rPr>
                <w:lang w:val="nl-NL"/>
              </w:rPr>
              <w:t>de begroting van het ministerie van OCW</w:t>
            </w:r>
            <w:r>
              <w:rPr>
                <w:lang w:val="nl-NL"/>
              </w:rPr>
              <w:t xml:space="preserve"> gevonden.</w:t>
            </w:r>
          </w:p>
          <w:p w:rsidRPr="00E21FFB" w:rsidR="00E24015" w:rsidP="00301819" w:rsidRDefault="00E24015" w14:paraId="2BD5D1A6" w14:textId="42BAE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D2511" w:rsidTr="00301819" w14:paraId="69E3C6EA" w14:textId="77777777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E21FFB" w:rsidR="005D2511" w:rsidP="00110A23" w:rsidRDefault="00E21FFB" w14:paraId="468B485F" w14:textId="5277D3DF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3b.</w:t>
            </w:r>
            <w:r w:rsidRPr="00E21FFB" w:rsidR="005D2511">
              <w:rPr>
                <w:lang w:val="nl-NL"/>
              </w:rPr>
              <w:t>Financiële gevolgen voor maatschappelijke sectoren – als van toepassing</w:t>
            </w:r>
          </w:p>
        </w:tc>
        <w:tc>
          <w:tcPr>
            <w:tcW w:w="3674" w:type="pct"/>
          </w:tcPr>
          <w:p w:rsidRPr="00E21FFB" w:rsidR="005D2511" w:rsidP="00301819" w:rsidRDefault="005B2D8E" w14:paraId="68644624" w14:textId="0D360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n.v.t.</w:t>
            </w:r>
          </w:p>
        </w:tc>
      </w:tr>
      <w:tr w:rsidR="005D2511" w:rsidTr="00110A23" w14:paraId="48D8EA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C95AC9" w:rsidR="005D2511" w:rsidP="00110A23" w:rsidRDefault="00E21FFB" w14:paraId="6252F82A" w14:textId="572337AB">
            <w:r>
              <w:t xml:space="preserve">4. </w:t>
            </w:r>
            <w:proofErr w:type="spellStart"/>
            <w:r w:rsidRPr="00C95AC9" w:rsidR="005D2511">
              <w:t>Doeltreffendheid</w:t>
            </w:r>
            <w:proofErr w:type="spellEnd"/>
          </w:p>
        </w:tc>
        <w:tc>
          <w:tcPr>
            <w:tcW w:w="3674" w:type="pct"/>
            <w:shd w:val="clear" w:color="auto" w:fill="DBE5F1" w:themeFill="accent1" w:themeFillTint="33"/>
          </w:tcPr>
          <w:p w:rsidR="005846D7" w:rsidP="001303AD" w:rsidRDefault="005846D7" w14:paraId="63F95C68" w14:textId="50906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Met deze extra investering zullen:</w:t>
            </w:r>
          </w:p>
          <w:p w:rsidR="005846D7" w:rsidP="001303AD" w:rsidRDefault="005846D7" w14:paraId="0AD76D71" w14:textId="3E25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 Taal- en rekenachterstanden sneller weggewerkt worden</w:t>
            </w:r>
            <w:r w:rsidR="00A905AA">
              <w:rPr>
                <w:lang w:val="nl-NL"/>
              </w:rPr>
              <w:t>.</w:t>
            </w:r>
          </w:p>
          <w:p w:rsidR="005846D7" w:rsidP="001303AD" w:rsidRDefault="005846D7" w14:paraId="3C8B8D54" w14:textId="53B6E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 Minder studenten uitvallen zonder diploma</w:t>
            </w:r>
            <w:r w:rsidR="00A905AA">
              <w:rPr>
                <w:lang w:val="nl-NL"/>
              </w:rPr>
              <w:t>.</w:t>
            </w:r>
          </w:p>
          <w:p w:rsidR="00A905AA" w:rsidP="00A905AA" w:rsidRDefault="005846D7" w14:paraId="5FDDA1EE" w14:textId="2E580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- Minder studenten langer dan de nominale studieduur </w:t>
            </w:r>
            <w:r w:rsidR="00A905AA">
              <w:rPr>
                <w:lang w:val="nl-NL"/>
              </w:rPr>
              <w:t xml:space="preserve">doen </w:t>
            </w:r>
            <w:r>
              <w:rPr>
                <w:lang w:val="nl-NL"/>
              </w:rPr>
              <w:t xml:space="preserve">over hun </w:t>
            </w:r>
            <w:r w:rsidR="00A905AA">
              <w:rPr>
                <w:lang w:val="nl-NL"/>
              </w:rPr>
              <w:t>mbo-</w:t>
            </w:r>
            <w:r>
              <w:rPr>
                <w:lang w:val="nl-NL"/>
              </w:rPr>
              <w:t>opleiding.</w:t>
            </w:r>
            <w:r w:rsidRPr="001303AD" w:rsidR="00A905AA">
              <w:rPr>
                <w:lang w:val="nl-NL"/>
              </w:rPr>
              <w:t xml:space="preserve"> De kosten</w:t>
            </w:r>
            <w:r w:rsidR="00A905AA">
              <w:rPr>
                <w:lang w:val="nl-NL"/>
              </w:rPr>
              <w:t xml:space="preserve">besparing hiervan vertaalt zich in de referentieraming en bijpassend </w:t>
            </w:r>
            <w:r w:rsidRPr="001303AD" w:rsidR="00A905AA">
              <w:rPr>
                <w:lang w:val="nl-NL"/>
              </w:rPr>
              <w:t>budgettair effect</w:t>
            </w:r>
            <w:r w:rsidR="00A905AA">
              <w:rPr>
                <w:lang w:val="nl-NL"/>
              </w:rPr>
              <w:t xml:space="preserve">. </w:t>
            </w:r>
          </w:p>
          <w:p w:rsidRPr="001303AD" w:rsidR="001303AD" w:rsidP="001303AD" w:rsidRDefault="00A905AA" w14:paraId="20034684" w14:textId="32911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- Meer afgestuurde studenten beschikbaar zijn voor de arbeidsmarkt (en voor tekortsectoren).</w:t>
            </w:r>
          </w:p>
          <w:p w:rsidRPr="00E21FFB" w:rsidR="001303AD" w:rsidP="00301819" w:rsidRDefault="001303AD" w14:paraId="24075873" w14:textId="49B4A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D2511" w:rsidTr="00110A23" w14:paraId="38BF4824" w14:textId="77777777">
        <w:trPr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C95AC9" w:rsidR="005D2511" w:rsidP="00110A23" w:rsidRDefault="00E21FFB" w14:paraId="44AAF498" w14:textId="3E7B9E6D">
            <w:r>
              <w:t xml:space="preserve">5. </w:t>
            </w:r>
            <w:proofErr w:type="spellStart"/>
            <w:r w:rsidRPr="00C95AC9" w:rsidR="005D2511">
              <w:t>Doelmatigheid</w:t>
            </w:r>
            <w:proofErr w:type="spellEnd"/>
          </w:p>
        </w:tc>
        <w:tc>
          <w:tcPr>
            <w:tcW w:w="3674" w:type="pct"/>
          </w:tcPr>
          <w:p w:rsidRPr="00E21FFB" w:rsidR="00E24015" w:rsidP="001303AD" w:rsidRDefault="005F5EBD" w14:paraId="22B94601" w14:textId="631BB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Het zwaartepunt van de opgave voor het mbo ligt in de schooljaren 2025-2026 en 2026-2027</w:t>
            </w:r>
            <w:r w:rsidR="001303AD">
              <w:rPr>
                <w:lang w:val="nl-NL"/>
              </w:rPr>
              <w:t xml:space="preserve">. Daarna moet de aansluiting op het vervolgonderwijs op orde zijn gebracht vanuit het masterplan </w:t>
            </w:r>
            <w:proofErr w:type="spellStart"/>
            <w:r w:rsidR="001303AD">
              <w:rPr>
                <w:lang w:val="nl-NL"/>
              </w:rPr>
              <w:t>bas</w:t>
            </w:r>
            <w:r>
              <w:rPr>
                <w:lang w:val="nl-NL"/>
              </w:rPr>
              <w:t>-</w:t>
            </w:r>
            <w:r w:rsidR="001303AD">
              <w:rPr>
                <w:lang w:val="nl-NL"/>
              </w:rPr>
              <w:t>isvaardigheden</w:t>
            </w:r>
            <w:proofErr w:type="spellEnd"/>
            <w:r w:rsidR="00A905AA">
              <w:rPr>
                <w:lang w:val="nl-NL"/>
              </w:rPr>
              <w:t xml:space="preserve"> funderend onderwijs</w:t>
            </w:r>
            <w:r w:rsidR="001303AD">
              <w:rPr>
                <w:lang w:val="nl-NL"/>
              </w:rPr>
              <w:t>. Gedurende deze relatief korte periode dienen de administratieve lasten te worden beperkt voor mbo-instellingen. Toevoegen van de middelen aan de lumpsum is daarmee een</w:t>
            </w:r>
            <w:r>
              <w:rPr>
                <w:lang w:val="nl-NL"/>
              </w:rPr>
              <w:t>-</w:t>
            </w:r>
            <w:r w:rsidR="001303AD">
              <w:rPr>
                <w:lang w:val="nl-NL"/>
              </w:rPr>
              <w:t xml:space="preserve"> efficiënte manier van bekostigen</w:t>
            </w:r>
            <w:r w:rsidR="0060439D">
              <w:rPr>
                <w:lang w:val="nl-NL"/>
              </w:rPr>
              <w:t xml:space="preserve"> waarmee instellingen tevens de mogelijkheid krijgen om maatwerk toe te passen in de inzet van de middelen voor hun </w:t>
            </w:r>
            <w:r w:rsidR="00146D5D">
              <w:rPr>
                <w:lang w:val="nl-NL"/>
              </w:rPr>
              <w:t xml:space="preserve">specifieke </w:t>
            </w:r>
            <w:r w:rsidR="0060439D">
              <w:rPr>
                <w:lang w:val="nl-NL"/>
              </w:rPr>
              <w:t>situatie</w:t>
            </w:r>
            <w:r w:rsidR="001303AD">
              <w:rPr>
                <w:lang w:val="nl-NL"/>
              </w:rPr>
              <w:t>.</w:t>
            </w:r>
          </w:p>
        </w:tc>
      </w:tr>
      <w:tr w:rsidR="005D2511" w:rsidTr="00110A23" w14:paraId="4A5EAC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:rsidRPr="00E21FFB" w:rsidR="005D2511" w:rsidP="00110A23" w:rsidRDefault="005D2511" w14:paraId="1D3F5443" w14:textId="77777777">
            <w:pPr>
              <w:rPr>
                <w:lang w:val="nl-NL"/>
              </w:rPr>
            </w:pPr>
          </w:p>
          <w:p w:rsidRPr="00C95AC9" w:rsidR="005D2511" w:rsidP="00110A23" w:rsidRDefault="00E21FFB" w14:paraId="2190573F" w14:textId="0854F539">
            <w:r>
              <w:t xml:space="preserve">6. </w:t>
            </w:r>
            <w:proofErr w:type="spellStart"/>
            <w:r w:rsidRPr="00C95AC9" w:rsidR="005D2511">
              <w:t>Evaluatieparagraaf</w:t>
            </w:r>
            <w:proofErr w:type="spellEnd"/>
            <w:r w:rsidRPr="00C95AC9" w:rsidR="005D2511">
              <w:t xml:space="preserve"> (of en hoe)</w:t>
            </w:r>
          </w:p>
        </w:tc>
        <w:tc>
          <w:tcPr>
            <w:tcW w:w="3674" w:type="pct"/>
            <w:shd w:val="clear" w:color="auto" w:fill="DBE5F1" w:themeFill="accent1" w:themeFillTint="33"/>
          </w:tcPr>
          <w:p w:rsidRPr="00274902" w:rsidR="00E974EB" w:rsidP="00E21FFB" w:rsidRDefault="001303AD" w14:paraId="6729D1B3" w14:textId="68B54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Via het </w:t>
            </w:r>
            <w:proofErr w:type="spellStart"/>
            <w:r>
              <w:rPr>
                <w:lang w:val="nl-NL"/>
              </w:rPr>
              <w:t>bestuursverslag</w:t>
            </w:r>
            <w:proofErr w:type="spellEnd"/>
            <w:r>
              <w:rPr>
                <w:lang w:val="nl-NL"/>
              </w:rPr>
              <w:t xml:space="preserve"> van </w:t>
            </w:r>
            <w:r w:rsidR="00AB4CB4">
              <w:rPr>
                <w:lang w:val="nl-NL"/>
              </w:rPr>
              <w:t xml:space="preserve">de jaarrekening van </w:t>
            </w:r>
            <w:r>
              <w:rPr>
                <w:lang w:val="nl-NL"/>
              </w:rPr>
              <w:t>mbo-instellingen zal een verantwoording worden gevraagd over de inzet van deze extra middelen.</w:t>
            </w:r>
            <w:r w:rsidR="00A905AA">
              <w:rPr>
                <w:lang w:val="nl-NL"/>
              </w:rPr>
              <w:t xml:space="preserve"> De</w:t>
            </w:r>
            <w:r w:rsidR="00AB4CB4">
              <w:rPr>
                <w:lang w:val="nl-NL"/>
              </w:rPr>
              <w:t xml:space="preserve"> inzet van deze middelen </w:t>
            </w:r>
            <w:r w:rsidR="00A905AA">
              <w:rPr>
                <w:lang w:val="nl-NL"/>
              </w:rPr>
              <w:t>kan ook betrokken worden bij de verantwoording over de middelen die beschikbaar zijn gesteld via de kwaliteit</w:t>
            </w:r>
            <w:r w:rsidR="00AB4CB4">
              <w:rPr>
                <w:lang w:val="nl-NL"/>
              </w:rPr>
              <w:t>s</w:t>
            </w:r>
            <w:r w:rsidR="00A905AA">
              <w:rPr>
                <w:lang w:val="nl-NL"/>
              </w:rPr>
              <w:t>afspr</w:t>
            </w:r>
            <w:r w:rsidR="00AB4CB4">
              <w:rPr>
                <w:lang w:val="nl-NL"/>
              </w:rPr>
              <w:t>a</w:t>
            </w:r>
            <w:r w:rsidR="00A905AA">
              <w:rPr>
                <w:lang w:val="nl-NL"/>
              </w:rPr>
              <w:t>ken. Inzet op basisvaardigheden is hierbinnen één van de prioriteiten.</w:t>
            </w:r>
            <w:r w:rsidR="0061436B">
              <w:rPr>
                <w:lang w:val="nl-NL"/>
              </w:rPr>
              <w:t xml:space="preserve"> Indicatoren hierbij zijn</w:t>
            </w:r>
            <w:r w:rsidRPr="0061436B" w:rsidR="0061436B">
              <w:rPr>
                <w:lang w:val="nl-NL"/>
              </w:rPr>
              <w:t xml:space="preserve"> het percentage studenten dat slaagt voor de examens voor de vakken Nederlands en rekenen en het vereiste 2F basisniveau haalt. </w:t>
            </w:r>
          </w:p>
        </w:tc>
      </w:tr>
    </w:tbl>
    <w:p w:rsidR="006371FE" w:rsidRDefault="006371FE" w14:paraId="2D0A8B40" w14:textId="77777777"/>
    <w:sectPr w:rsidR="006371FE" w:rsidSect="005D251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953B" w14:textId="77777777" w:rsidR="005D2511" w:rsidRDefault="005D2511" w:rsidP="005D2511">
      <w:pPr>
        <w:spacing w:line="240" w:lineRule="auto"/>
      </w:pPr>
      <w:r>
        <w:separator/>
      </w:r>
    </w:p>
  </w:endnote>
  <w:endnote w:type="continuationSeparator" w:id="0">
    <w:p w14:paraId="7F8976E6" w14:textId="77777777" w:rsidR="005D2511" w:rsidRDefault="005D2511" w:rsidP="005D2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E0A6" w14:textId="77777777" w:rsidR="00857C75" w:rsidRPr="00BC3B53" w:rsidRDefault="00857C75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14A0B" w14:paraId="6DCA9242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1A95284F" w14:textId="77777777" w:rsidR="00857C75" w:rsidRDefault="00857C75" w:rsidP="003F1F6B">
          <w:pPr>
            <w:pStyle w:val="Huisstijl-Rubricering"/>
          </w:pPr>
        </w:p>
      </w:tc>
      <w:tc>
        <w:tcPr>
          <w:tcW w:w="2156" w:type="dxa"/>
        </w:tcPr>
        <w:p w14:paraId="673816AB" w14:textId="09E613D2" w:rsidR="00857C75" w:rsidRPr="00236CFE" w:rsidRDefault="00EF4C9D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301819">
            <w:t>2</w:t>
          </w:r>
          <w:r w:rsidRPr="00CB7ABA">
            <w:fldChar w:fldCharType="end"/>
          </w:r>
          <w:r w:rsidRPr="00CB7ABA">
            <w:t xml:space="preserve"> van </w:t>
          </w:r>
          <w:fldSimple w:instr=" SECTIONPAGES   \* MERGEFORMAT ">
            <w:r w:rsidR="00D42C5C">
              <w:t>2</w:t>
            </w:r>
          </w:fldSimple>
        </w:p>
      </w:tc>
    </w:tr>
  </w:tbl>
  <w:p w14:paraId="0F59DCA6" w14:textId="77777777" w:rsidR="00857C75" w:rsidRPr="00BC3B53" w:rsidRDefault="00857C75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614A0B" w14:paraId="425391AC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03AD3FE5" w14:textId="77777777" w:rsidR="00857C75" w:rsidRDefault="00857C75" w:rsidP="008C356D">
          <w:pPr>
            <w:pStyle w:val="Huisstijl-Rubricering"/>
          </w:pPr>
        </w:p>
      </w:tc>
      <w:tc>
        <w:tcPr>
          <w:tcW w:w="2058" w:type="dxa"/>
        </w:tcPr>
        <w:p w14:paraId="2878EE1D" w14:textId="0BCB0539" w:rsidR="00857C75" w:rsidRPr="00CB7ABA" w:rsidRDefault="00EF4C9D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301819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fldSimple w:instr=" SECTIONPAGES   \* MERGEFORMAT ">
            <w:r w:rsidR="00D42C5C">
              <w:t>2</w:t>
            </w:r>
          </w:fldSimple>
        </w:p>
      </w:tc>
    </w:tr>
  </w:tbl>
  <w:p w14:paraId="1B0843BC" w14:textId="77777777" w:rsidR="00857C75" w:rsidRPr="00BC3B53" w:rsidRDefault="00857C75" w:rsidP="008C356D">
    <w:pPr>
      <w:pStyle w:val="Voettekst"/>
      <w:spacing w:line="240" w:lineRule="auto"/>
      <w:rPr>
        <w:sz w:val="2"/>
        <w:szCs w:val="2"/>
      </w:rPr>
    </w:pPr>
  </w:p>
  <w:p w14:paraId="271B4B61" w14:textId="77777777" w:rsidR="00857C75" w:rsidRPr="00BC3B53" w:rsidRDefault="00857C75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D711" w14:textId="77777777" w:rsidR="005D2511" w:rsidRDefault="005D2511" w:rsidP="005D2511">
      <w:pPr>
        <w:spacing w:line="240" w:lineRule="auto"/>
      </w:pPr>
      <w:r>
        <w:separator/>
      </w:r>
    </w:p>
  </w:footnote>
  <w:footnote w:type="continuationSeparator" w:id="0">
    <w:p w14:paraId="4E08E273" w14:textId="77777777" w:rsidR="005D2511" w:rsidRDefault="005D2511" w:rsidP="005D2511">
      <w:pPr>
        <w:spacing w:line="240" w:lineRule="auto"/>
      </w:pPr>
      <w:r>
        <w:continuationSeparator/>
      </w:r>
    </w:p>
  </w:footnote>
  <w:footnote w:id="1">
    <w:p w14:paraId="60D331AC" w14:textId="11E971EE" w:rsidR="0061436B" w:rsidRDefault="0061436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1436B">
        <w:t>https://www.onderwijskennis.nl/toolkit-leren-en-lesgeven/begeleiding-in-kleine-groepe</w:t>
      </w:r>
      <w:r>
        <w:t>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5A91" w14:textId="77777777" w:rsidR="00857C75" w:rsidRDefault="00857C75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14A0B" w14:paraId="5C8E4D00" w14:textId="77777777" w:rsidTr="005558E0">
      <w:tc>
        <w:tcPr>
          <w:tcW w:w="2160" w:type="dxa"/>
          <w:shd w:val="clear" w:color="auto" w:fill="auto"/>
        </w:tcPr>
        <w:p w14:paraId="41FB30DC" w14:textId="77777777" w:rsidR="00857C75" w:rsidRPr="00044613" w:rsidRDefault="00857C75" w:rsidP="005558E0">
          <w:pPr>
            <w:pStyle w:val="Huisstijl-Adres"/>
          </w:pPr>
        </w:p>
      </w:tc>
    </w:tr>
    <w:tr w:rsidR="00614A0B" w14:paraId="04D23195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5A2CD41D" w14:textId="77777777" w:rsidR="00857C75" w:rsidRPr="005819CE" w:rsidRDefault="00857C75" w:rsidP="005558E0"/>
      </w:tc>
    </w:tr>
    <w:tr w:rsidR="00614A0B" w14:paraId="26CF3E80" w14:textId="77777777" w:rsidTr="005558E0">
      <w:tc>
        <w:tcPr>
          <w:tcW w:w="2160" w:type="dxa"/>
          <w:shd w:val="clear" w:color="auto" w:fill="auto"/>
        </w:tcPr>
        <w:p w14:paraId="0EC4DAD4" w14:textId="77777777" w:rsidR="00857C75" w:rsidRDefault="00EF4C9D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310BA53F" w14:textId="2482A537" w:rsidR="00857C75" w:rsidRPr="00C54BBB" w:rsidRDefault="00CA2449" w:rsidP="00C54BBB">
          <w:pPr>
            <w:spacing w:after="92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mei</w:t>
          </w:r>
          <w:r w:rsidR="00EF4C9D">
            <w:rPr>
              <w:sz w:val="13"/>
              <w:szCs w:val="13"/>
            </w:rPr>
            <w:t xml:space="preserve"> 202</w:t>
          </w:r>
          <w:r>
            <w:rPr>
              <w:sz w:val="13"/>
              <w:szCs w:val="13"/>
            </w:rPr>
            <w:t>5</w:t>
          </w:r>
        </w:p>
      </w:tc>
    </w:tr>
  </w:tbl>
  <w:p w14:paraId="779D7B74" w14:textId="77777777" w:rsidR="00857C75" w:rsidRPr="007A3F7B" w:rsidRDefault="00857C75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14A0B" w14:paraId="6B384DE2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6F9611DD" w14:textId="77777777" w:rsidR="00857C75" w:rsidRPr="00275984" w:rsidRDefault="00857C75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6A10C804" w14:textId="77777777" w:rsidR="00857C75" w:rsidRPr="00740712" w:rsidRDefault="00857C75" w:rsidP="004F44C2"/>
  <w:p w14:paraId="20D63778" w14:textId="77777777" w:rsidR="00857C75" w:rsidRPr="00217880" w:rsidRDefault="00857C75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9A73" w14:textId="77777777" w:rsidR="00857C75" w:rsidRDefault="00EF4C9D">
    <w:pPr>
      <w:framePr w:w="737" w:h="2104" w:hRule="exact" w:wrap="around" w:vAnchor="page" w:hAnchor="page" w:x="5586" w:y="1" w:anchorLock="1"/>
    </w:pPr>
    <w:r>
      <w:rPr>
        <w:noProof/>
      </w:rPr>
      <w:drawing>
        <wp:inline distT="0" distB="0" distL="0" distR="0" wp14:anchorId="54AC253A" wp14:editId="6B1D0AD1">
          <wp:extent cx="466725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2668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1ECF1" w14:textId="77777777" w:rsidR="00857C75" w:rsidRDefault="00EF4C9D" w:rsidP="00D037A9">
    <w:pPr>
      <w:framePr w:w="3873" w:h="2625" w:hRule="exact" w:wrap="around" w:vAnchor="page" w:hAnchor="page" w:x="6323" w:y="1"/>
    </w:pPr>
    <w:r>
      <w:rPr>
        <w:noProof/>
      </w:rPr>
      <w:drawing>
        <wp:inline distT="0" distB="0" distL="0" distR="0" wp14:anchorId="5434F194" wp14:editId="0E24AC23">
          <wp:extent cx="2447925" cy="1657350"/>
          <wp:effectExtent l="0" t="0" r="0" b="0"/>
          <wp:docPr id="1262919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1616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BB81B" w14:textId="77777777" w:rsidR="00857C75" w:rsidRDefault="00857C75" w:rsidP="00044613">
    <w:pPr>
      <w:pStyle w:val="Koptekst"/>
    </w:pPr>
  </w:p>
  <w:p w14:paraId="08F2ECDB" w14:textId="77777777" w:rsidR="00857C75" w:rsidRDefault="00857C75" w:rsidP="00044613">
    <w:pPr>
      <w:pStyle w:val="Koptekst"/>
    </w:pPr>
  </w:p>
  <w:p w14:paraId="6A754993" w14:textId="77777777" w:rsidR="00857C75" w:rsidRDefault="00857C75" w:rsidP="00044613">
    <w:pPr>
      <w:pStyle w:val="Koptekst"/>
    </w:pPr>
  </w:p>
  <w:p w14:paraId="30947933" w14:textId="77777777" w:rsidR="00857C75" w:rsidRPr="00BC4AE3" w:rsidRDefault="00857C75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EEB"/>
    <w:multiLevelType w:val="hybridMultilevel"/>
    <w:tmpl w:val="3D569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968"/>
    <w:multiLevelType w:val="hybridMultilevel"/>
    <w:tmpl w:val="071E639E"/>
    <w:lvl w:ilvl="0" w:tplc="FE5E04D0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Calibri" w:hint="default"/>
        <w:strike w:val="0"/>
        <w:dstrike w:val="0"/>
        <w:u w:val="none"/>
        <w:effect w:val="none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4281241">
    <w:abstractNumId w:val="0"/>
  </w:num>
  <w:num w:numId="2" w16cid:durableId="98717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11"/>
    <w:rsid w:val="001303AD"/>
    <w:rsid w:val="00146D5D"/>
    <w:rsid w:val="00161133"/>
    <w:rsid w:val="001832EF"/>
    <w:rsid w:val="001A77C9"/>
    <w:rsid w:val="002076FC"/>
    <w:rsid w:val="00274902"/>
    <w:rsid w:val="002F4619"/>
    <w:rsid w:val="00301819"/>
    <w:rsid w:val="00320989"/>
    <w:rsid w:val="00327D3D"/>
    <w:rsid w:val="003371F3"/>
    <w:rsid w:val="00387BDA"/>
    <w:rsid w:val="004206F8"/>
    <w:rsid w:val="004F47A0"/>
    <w:rsid w:val="005231F2"/>
    <w:rsid w:val="00556AE0"/>
    <w:rsid w:val="00583DB6"/>
    <w:rsid w:val="005846D7"/>
    <w:rsid w:val="00585126"/>
    <w:rsid w:val="005B2D8E"/>
    <w:rsid w:val="005D2511"/>
    <w:rsid w:val="005E6358"/>
    <w:rsid w:val="005F5EBD"/>
    <w:rsid w:val="0060439D"/>
    <w:rsid w:val="0061436B"/>
    <w:rsid w:val="006371FE"/>
    <w:rsid w:val="006A6E6D"/>
    <w:rsid w:val="0078666D"/>
    <w:rsid w:val="007A0DB3"/>
    <w:rsid w:val="0080637D"/>
    <w:rsid w:val="00817E03"/>
    <w:rsid w:val="00857C75"/>
    <w:rsid w:val="00910216"/>
    <w:rsid w:val="009455C4"/>
    <w:rsid w:val="009506D8"/>
    <w:rsid w:val="009955BE"/>
    <w:rsid w:val="00996BB4"/>
    <w:rsid w:val="009E1444"/>
    <w:rsid w:val="009F750B"/>
    <w:rsid w:val="00A318B0"/>
    <w:rsid w:val="00A82C92"/>
    <w:rsid w:val="00A905AA"/>
    <w:rsid w:val="00AB4CB4"/>
    <w:rsid w:val="00B134B6"/>
    <w:rsid w:val="00B74C05"/>
    <w:rsid w:val="00B76E64"/>
    <w:rsid w:val="00B96F76"/>
    <w:rsid w:val="00BB3E03"/>
    <w:rsid w:val="00C90A31"/>
    <w:rsid w:val="00C92457"/>
    <w:rsid w:val="00CA2449"/>
    <w:rsid w:val="00CC533E"/>
    <w:rsid w:val="00D42C5C"/>
    <w:rsid w:val="00D60639"/>
    <w:rsid w:val="00E21FFB"/>
    <w:rsid w:val="00E24015"/>
    <w:rsid w:val="00E92AE4"/>
    <w:rsid w:val="00E974EB"/>
    <w:rsid w:val="00EF4C9D"/>
    <w:rsid w:val="00FB634E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24281A"/>
  <w15:docId w15:val="{6D927DEB-15E5-464F-9FF1-13F0167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2511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rsid w:val="005D25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D2511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5D25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D2511"/>
    <w:rPr>
      <w:rFonts w:ascii="Verdana" w:hAnsi="Verdana" w:cs="Times New Roman"/>
      <w:sz w:val="18"/>
      <w:szCs w:val="24"/>
      <w:lang w:eastAsia="nl-NL"/>
    </w:rPr>
  </w:style>
  <w:style w:type="paragraph" w:customStyle="1" w:styleId="Huisstijl-Adres">
    <w:name w:val="Huisstijl-Adres"/>
    <w:basedOn w:val="Standaard"/>
    <w:link w:val="Huisstijl-AdresChar"/>
    <w:rsid w:val="005D2511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5D251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D2511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Rubricering">
    <w:name w:val="Huisstijl-Rubricering"/>
    <w:basedOn w:val="Standaard"/>
    <w:rsid w:val="005D2511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5D2511"/>
    <w:pPr>
      <w:spacing w:line="180" w:lineRule="exact"/>
    </w:pPr>
    <w:rPr>
      <w:noProof/>
      <w:sz w:val="13"/>
    </w:rPr>
  </w:style>
  <w:style w:type="character" w:customStyle="1" w:styleId="Huisstijl-AdresChar">
    <w:name w:val="Huisstijl-Adres Char"/>
    <w:link w:val="Huisstijl-Adres"/>
    <w:locked/>
    <w:rsid w:val="005D2511"/>
    <w:rPr>
      <w:rFonts w:ascii="Verdana" w:hAnsi="Verdana" w:cs="Verdana"/>
      <w:noProof/>
      <w:sz w:val="13"/>
      <w:szCs w:val="13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5D2511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D2511"/>
    <w:rPr>
      <w:rFonts w:ascii="Verdana" w:hAnsi="Verdana" w:cs="Times New Roman"/>
      <w:sz w:val="13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5D2511"/>
    <w:rPr>
      <w:vertAlign w:val="superscript"/>
    </w:rPr>
  </w:style>
  <w:style w:type="table" w:customStyle="1" w:styleId="Rastertabel5donker-Accent11">
    <w:name w:val="Rastertabel 5 donker - Accent 11"/>
    <w:basedOn w:val="Standaardtabel"/>
    <w:uiPriority w:val="50"/>
    <w:rsid w:val="005D2511"/>
    <w:pPr>
      <w:spacing w:after="0" w:line="240" w:lineRule="auto"/>
    </w:pPr>
    <w:rPr>
      <w:rFonts w:ascii="Verdana" w:eastAsiaTheme="minorHAnsi" w:hAnsi="Verdana"/>
      <w:sz w:val="18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D2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2511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301819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21FF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B2D8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2D8E"/>
    <w:rPr>
      <w:color w:val="605E5C"/>
      <w:shd w:val="clear" w:color="auto" w:fill="E1DFDD"/>
    </w:rPr>
  </w:style>
  <w:style w:type="paragraph" w:customStyle="1" w:styleId="null2">
    <w:name w:val="null2"/>
    <w:basedOn w:val="Standaard"/>
    <w:rsid w:val="001303A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63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E63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6358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63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358"/>
    <w:rPr>
      <w:rFonts w:ascii="Verdana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60439D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521</ap:Words>
  <ap:Characters>2870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2025-05-19T15:43:00.0000000Z</dcterms:created>
  <dcterms:modified xsi:type="dcterms:W3CDTF">2025-05-19T15:43:00.0000000Z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52170892</vt:lpwstr>
  </property>
</Properties>
</file>