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40" w:rsidRDefault="00357740" w14:paraId="693FE924" w14:textId="54A83FE9">
      <w:bookmarkStart w:name="_GoBack" w:id="0"/>
      <w:bookmarkEnd w:id="0"/>
      <w:r>
        <w:t>Geachte voorzitter,</w:t>
      </w:r>
    </w:p>
    <w:p w:rsidR="00357740" w:rsidRDefault="00357740" w14:paraId="5336D201" w14:textId="77777777"/>
    <w:p w:rsidR="00357740" w:rsidRDefault="00357740" w14:paraId="6DBA0294" w14:textId="45A171EC">
      <w:r w:rsidRPr="00357740">
        <w:t xml:space="preserve">Hierbij </w:t>
      </w:r>
      <w:r w:rsidR="003F30C5">
        <w:t>ontvangt</w:t>
      </w:r>
      <w:r w:rsidR="005548DB">
        <w:t xml:space="preserve"> u</w:t>
      </w:r>
      <w:r w:rsidRPr="00357740">
        <w:t xml:space="preserve"> de kwartaalrapportage </w:t>
      </w:r>
      <w:r w:rsidR="005548DB">
        <w:t>‘e</w:t>
      </w:r>
      <w:r>
        <w:t>xamenafname</w:t>
      </w:r>
      <w:r w:rsidR="005548DB">
        <w:t>’</w:t>
      </w:r>
      <w:r>
        <w:t xml:space="preserve"> eerste kwartaal 2025</w:t>
      </w:r>
      <w:r w:rsidRPr="00357740">
        <w:t>, inclusief de aanbiedingsbrief van het CBR</w:t>
      </w:r>
      <w:r>
        <w:t xml:space="preserve"> (bijlage</w:t>
      </w:r>
      <w:r w:rsidR="003F30C5">
        <w:t>n</w:t>
      </w:r>
      <w:r>
        <w:t>)</w:t>
      </w:r>
      <w:r w:rsidRPr="00357740">
        <w:t>. De Kamer ontvangt deze stukken naar aanleiding van de toezegging gedaan in de Kamerbrief van 23 maart 2021</w:t>
      </w:r>
      <w:r>
        <w:rPr>
          <w:rStyle w:val="FootnoteReference"/>
        </w:rPr>
        <w:footnoteReference w:id="1"/>
      </w:r>
      <w:r w:rsidRPr="00357740">
        <w:t xml:space="preserve">. De rapportage biedt inzicht in </w:t>
      </w:r>
      <w:r w:rsidRPr="0014668B">
        <w:t xml:space="preserve">de actuele reserveringstermijnen </w:t>
      </w:r>
      <w:r w:rsidR="003F7F5C">
        <w:t xml:space="preserve">voor het praktijkexamen B, </w:t>
      </w:r>
      <w:r w:rsidRPr="0014668B">
        <w:t>het slagingspercentage voor het praktijkexamen</w:t>
      </w:r>
      <w:r w:rsidRPr="0014668B" w:rsidR="003569B9">
        <w:t xml:space="preserve"> en de aantallen afgenomen praktijkexamens.</w:t>
      </w:r>
    </w:p>
    <w:p w:rsidR="00357740" w:rsidRDefault="00357740" w14:paraId="2701F44B" w14:textId="77777777"/>
    <w:p w:rsidR="00905E90" w:rsidRDefault="00E60F36" w14:paraId="6353F7D0" w14:textId="41EAAD32">
      <w:pPr>
        <w:rPr>
          <w:i/>
          <w:iCs/>
        </w:rPr>
      </w:pPr>
      <w:r>
        <w:rPr>
          <w:i/>
          <w:iCs/>
        </w:rPr>
        <w:t>Impact afschaffen</w:t>
      </w:r>
      <w:r w:rsidR="00477189">
        <w:rPr>
          <w:i/>
          <w:iCs/>
        </w:rPr>
        <w:t xml:space="preserve"> tussentijdse toets </w:t>
      </w:r>
      <w:r>
        <w:rPr>
          <w:i/>
          <w:iCs/>
        </w:rPr>
        <w:t>op</w:t>
      </w:r>
      <w:r w:rsidR="00477189">
        <w:rPr>
          <w:i/>
          <w:iCs/>
        </w:rPr>
        <w:t xml:space="preserve"> reserveringstermijnen</w:t>
      </w:r>
    </w:p>
    <w:p w:rsidR="00E1190A" w:rsidP="00E1190A" w:rsidRDefault="00DE07AE" w14:paraId="0930586D" w14:textId="11979E7B">
      <w:r>
        <w:t>De</w:t>
      </w:r>
      <w:r w:rsidRPr="00DE07AE">
        <w:t xml:space="preserve"> reserveringstermijnen </w:t>
      </w:r>
      <w:r>
        <w:t xml:space="preserve">zijn al </w:t>
      </w:r>
      <w:r w:rsidRPr="00DE07AE">
        <w:t xml:space="preserve">sinds de coronapandemie te hoog en op veel locaties niet binnen de afgesproken </w:t>
      </w:r>
      <w:r w:rsidRPr="003F30C5" w:rsidR="00492858">
        <w:rPr>
          <w:i/>
          <w:iCs/>
        </w:rPr>
        <w:t>key performance indicator</w:t>
      </w:r>
      <w:r w:rsidRPr="00492858" w:rsidR="00492858">
        <w:t xml:space="preserve"> </w:t>
      </w:r>
      <w:r w:rsidR="00492858">
        <w:t>(</w:t>
      </w:r>
      <w:r w:rsidRPr="00DE07AE">
        <w:t>kpi</w:t>
      </w:r>
      <w:r w:rsidR="00492858">
        <w:t>) van maximaal</w:t>
      </w:r>
      <w:r w:rsidRPr="00DE07AE">
        <w:t xml:space="preserve"> 7 weken</w:t>
      </w:r>
      <w:r w:rsidR="00492858">
        <w:t xml:space="preserve">. </w:t>
      </w:r>
      <w:r w:rsidR="002461A8">
        <w:t xml:space="preserve">Met maatregelen als </w:t>
      </w:r>
      <w:r w:rsidRPr="006A69D5" w:rsidR="006A69D5">
        <w:t xml:space="preserve">het massaal werven van nieuwe examinatoren, het maximaliseren van overwerk en de inzet van gepensioneerde examinatoren </w:t>
      </w:r>
      <w:r w:rsidR="001418CB">
        <w:t>n</w:t>
      </w:r>
      <w:r w:rsidR="00D77E8E">
        <w:t>amen</w:t>
      </w:r>
      <w:r w:rsidRPr="006A69D5" w:rsidR="006A69D5">
        <w:t xml:space="preserve"> de reserveringstermijn</w:t>
      </w:r>
      <w:r w:rsidR="006A69D5">
        <w:t>en</w:t>
      </w:r>
      <w:r w:rsidRPr="006A69D5" w:rsidR="006A69D5">
        <w:t xml:space="preserve"> weliswaar af, maar het tempo</w:t>
      </w:r>
      <w:r w:rsidR="003F30C5">
        <w:t xml:space="preserve"> was</w:t>
      </w:r>
      <w:r w:rsidRPr="006A69D5" w:rsidR="006A69D5">
        <w:t xml:space="preserve"> t</w:t>
      </w:r>
      <w:r w:rsidR="003F30C5">
        <w:t>e</w:t>
      </w:r>
      <w:r w:rsidRPr="006A69D5" w:rsidR="006A69D5">
        <w:t xml:space="preserve"> laag.</w:t>
      </w:r>
      <w:r w:rsidR="00D822F2">
        <w:t xml:space="preserve"> </w:t>
      </w:r>
      <w:r w:rsidR="00411150">
        <w:t xml:space="preserve">Daarom is </w:t>
      </w:r>
      <w:r w:rsidR="003F30C5">
        <w:t>de</w:t>
      </w:r>
      <w:r w:rsidR="00411150">
        <w:t xml:space="preserve"> Kamer </w:t>
      </w:r>
      <w:r w:rsidR="00ED5DE1">
        <w:t xml:space="preserve">op 10 januari </w:t>
      </w:r>
      <w:r w:rsidRPr="00ED5DE1" w:rsidR="00ED5DE1">
        <w:t xml:space="preserve">jl. </w:t>
      </w:r>
      <w:r w:rsidRPr="00ED5DE1" w:rsidR="00411150">
        <w:t>geïnformeerd over het voornemen de tussentijdse toets tijdelijk niet aan te bieden gedurende</w:t>
      </w:r>
      <w:r w:rsidR="00411150">
        <w:t xml:space="preserve"> de periode van </w:t>
      </w:r>
      <w:r w:rsidRPr="005C0992" w:rsidR="00411150">
        <w:t>maximaal één jaar</w:t>
      </w:r>
      <w:r w:rsidR="004F047A">
        <w:t xml:space="preserve"> </w:t>
      </w:r>
      <w:r w:rsidRPr="005C0992" w:rsidR="00492858">
        <w:t>om de achterstanden weg te werken</w:t>
      </w:r>
      <w:r w:rsidRPr="00ED5DE1" w:rsidR="003F30C5">
        <w:rPr>
          <w:rStyle w:val="FootnoteReference"/>
        </w:rPr>
        <w:footnoteReference w:id="2"/>
      </w:r>
      <w:r w:rsidRPr="005C0992" w:rsidR="00492858">
        <w:t>.</w:t>
      </w:r>
      <w:r w:rsidR="005C0992">
        <w:t xml:space="preserve"> </w:t>
      </w:r>
      <w:r w:rsidR="004F047A">
        <w:t xml:space="preserve">Deze maatregel ging in op 1 april 2025. </w:t>
      </w:r>
      <w:r w:rsidRPr="005C0992" w:rsidR="00492858">
        <w:t xml:space="preserve">Het </w:t>
      </w:r>
      <w:r w:rsidR="00D034B3">
        <w:t xml:space="preserve">streven </w:t>
      </w:r>
      <w:r w:rsidR="008A2B39">
        <w:t>is</w:t>
      </w:r>
      <w:r w:rsidRPr="005C0992" w:rsidR="00492858">
        <w:t xml:space="preserve"> dat het CBR op 1 april 2026</w:t>
      </w:r>
      <w:r w:rsidRPr="00492858" w:rsidR="00492858">
        <w:t xml:space="preserve"> </w:t>
      </w:r>
      <w:r w:rsidR="00D034B3">
        <w:t xml:space="preserve">op het overgrote deel van de </w:t>
      </w:r>
      <w:r w:rsidRPr="00492858" w:rsidR="00492858">
        <w:t>examenlocaties conform de kpi van maximaal 7 weken presteert</w:t>
      </w:r>
      <w:r w:rsidR="00492858">
        <w:t xml:space="preserve">. </w:t>
      </w:r>
    </w:p>
    <w:p w:rsidR="00E1190A" w:rsidP="00E1190A" w:rsidRDefault="00E1190A" w14:paraId="30578A12" w14:textId="77777777"/>
    <w:p w:rsidRPr="001418CB" w:rsidR="001418CB" w:rsidP="00E1190A" w:rsidRDefault="003C1A8E" w14:paraId="346B77D1" w14:textId="4423C628">
      <w:pPr>
        <w:rPr>
          <w:i/>
          <w:iCs/>
        </w:rPr>
      </w:pPr>
      <w:r>
        <w:rPr>
          <w:i/>
          <w:iCs/>
        </w:rPr>
        <w:t>Monitoring maatregel</w:t>
      </w:r>
      <w:r w:rsidRPr="001418CB" w:rsidR="001418CB">
        <w:rPr>
          <w:i/>
          <w:iCs/>
        </w:rPr>
        <w:t xml:space="preserve"> tijdelijk niet aanbieden tussentijdse toets</w:t>
      </w:r>
    </w:p>
    <w:p w:rsidR="00133958" w:rsidRDefault="001418CB" w14:paraId="722D7645" w14:textId="6AF3E5E7">
      <w:r w:rsidRPr="001418CB">
        <w:t>Het CBR</w:t>
      </w:r>
      <w:r>
        <w:t xml:space="preserve"> monitort nauwgezet</w:t>
      </w:r>
      <w:r w:rsidRPr="001418CB">
        <w:t xml:space="preserve"> de effecten van het tijdelijk niet aanbieden van de tussentijdse toets.</w:t>
      </w:r>
      <w:r>
        <w:t xml:space="preserve"> </w:t>
      </w:r>
      <w:r w:rsidRPr="001418CB" w:rsidR="00AB6FA1">
        <w:t xml:space="preserve">Indien op een bepaalde locatie voldoende capaciteit is en de reserveringstermijnen </w:t>
      </w:r>
      <w:r w:rsidRPr="001B0843" w:rsidR="00AB6FA1">
        <w:t>op orde zijn, wordt eerst gekeken of de overcapaciteit ingezet kan worden op andere locaties waar de reserveringstermijnen nog te lang zijn.</w:t>
      </w:r>
      <w:r w:rsidRPr="001B0843" w:rsidR="00B700A5">
        <w:t xml:space="preserve"> </w:t>
      </w:r>
      <w:r w:rsidR="003F30C5">
        <w:t>De</w:t>
      </w:r>
      <w:r w:rsidRPr="001B0843" w:rsidR="002323D8">
        <w:t xml:space="preserve"> Kamer</w:t>
      </w:r>
      <w:r w:rsidRPr="001B0843" w:rsidR="00E1190A">
        <w:t xml:space="preserve"> ontvangt </w:t>
      </w:r>
      <w:r w:rsidRPr="001B0843" w:rsidR="00E066CE">
        <w:t xml:space="preserve">in </w:t>
      </w:r>
      <w:r w:rsidRPr="001B0843" w:rsidR="008A2B39">
        <w:t>de zomer</w:t>
      </w:r>
      <w:r w:rsidR="003F30C5">
        <w:t>,</w:t>
      </w:r>
      <w:r w:rsidRPr="001B0843" w:rsidR="008A2B39">
        <w:t xml:space="preserve"> </w:t>
      </w:r>
      <w:r w:rsidR="00447082">
        <w:t>voorafgaand aan het commissiedebat van 4 september 2025</w:t>
      </w:r>
      <w:r w:rsidR="003F30C5">
        <w:t>,</w:t>
      </w:r>
      <w:r w:rsidR="00447082">
        <w:t xml:space="preserve"> </w:t>
      </w:r>
      <w:r w:rsidRPr="001B0843" w:rsidR="00E1190A">
        <w:t>de eerste inzichten van de effecten van deze maatregel.</w:t>
      </w:r>
      <w:r w:rsidRPr="001B0843">
        <w:t xml:space="preserve"> Als blijkt dat de reserveringstermijnen</w:t>
      </w:r>
      <w:r w:rsidRPr="001418CB">
        <w:t xml:space="preserve"> op bepaalde examenlocaties structureel weer op orde zijn</w:t>
      </w:r>
      <w:r w:rsidR="00D034B3">
        <w:t xml:space="preserve"> en er geen mogelijkheden meer zijn om overcapaciteit in te zetten op </w:t>
      </w:r>
    </w:p>
    <w:p w:rsidR="00133958" w:rsidRDefault="00133958" w14:paraId="27D89A93" w14:textId="77777777"/>
    <w:p w:rsidR="00133958" w:rsidRDefault="00133958" w14:paraId="385E9793" w14:textId="77777777"/>
    <w:p w:rsidR="006A1AAB" w:rsidRDefault="00D034B3" w14:paraId="36A3F556" w14:textId="3BAEB4E5">
      <w:r>
        <w:lastRenderedPageBreak/>
        <w:t>andere locaties</w:t>
      </w:r>
      <w:r w:rsidRPr="001418CB" w:rsidR="001418CB">
        <w:t xml:space="preserve">, kan op die locaties worden overwogen de tussentijdse toets weer aan te bieden. </w:t>
      </w:r>
    </w:p>
    <w:p w:rsidR="003F30C5" w:rsidRDefault="003F30C5" w14:paraId="6CA4A095" w14:textId="77777777"/>
    <w:p w:rsidRPr="006A1AAB" w:rsidR="00411150" w:rsidRDefault="007517F7" w14:paraId="185060A7" w14:textId="64C6B894">
      <w:r w:rsidRPr="00D26B41">
        <w:rPr>
          <w:i/>
          <w:iCs/>
        </w:rPr>
        <w:t>Communicatie over reserveringstermijnen</w:t>
      </w:r>
    </w:p>
    <w:p w:rsidR="003E2096" w:rsidP="00662BC8" w:rsidRDefault="00B87C7C" w14:paraId="464DA669" w14:textId="69EBB387">
      <w:r>
        <w:t>De Kamer is</w:t>
      </w:r>
      <w:r w:rsidR="00662BC8">
        <w:t xml:space="preserve"> op</w:t>
      </w:r>
      <w:r w:rsidRPr="00357740" w:rsidR="00662BC8">
        <w:t xml:space="preserve"> 10 </w:t>
      </w:r>
      <w:r w:rsidR="00532FAE">
        <w:t>februari</w:t>
      </w:r>
      <w:r w:rsidRPr="00357740" w:rsidR="00662BC8">
        <w:t xml:space="preserve"> 2025</w:t>
      </w:r>
      <w:r w:rsidR="00662BC8">
        <w:rPr>
          <w:rStyle w:val="FootnoteReference"/>
        </w:rPr>
        <w:footnoteReference w:id="3"/>
      </w:r>
      <w:r w:rsidRPr="00357740" w:rsidR="00662BC8">
        <w:t xml:space="preserve"> </w:t>
      </w:r>
      <w:r w:rsidR="00662BC8">
        <w:t>geïnformeerd</w:t>
      </w:r>
      <w:r w:rsidRPr="00357740" w:rsidR="00662BC8">
        <w:t xml:space="preserve"> dat het CBR ook anders gaat communiceren over de</w:t>
      </w:r>
      <w:r w:rsidR="00662BC8">
        <w:t xml:space="preserve"> </w:t>
      </w:r>
      <w:r w:rsidRPr="00357740" w:rsidR="00662BC8">
        <w:t>reserveringstermijnen</w:t>
      </w:r>
      <w:r w:rsidR="000D781E">
        <w:t>, zodat deze</w:t>
      </w:r>
      <w:r w:rsidR="00662BC8">
        <w:t xml:space="preserve"> beter aan</w:t>
      </w:r>
      <w:r w:rsidR="000D781E">
        <w:t>sluit</w:t>
      </w:r>
      <w:r w:rsidR="00F12FA8">
        <w:t>en</w:t>
      </w:r>
      <w:r w:rsidR="00662BC8">
        <w:t xml:space="preserve"> bij</w:t>
      </w:r>
      <w:r w:rsidR="000D781E">
        <w:t xml:space="preserve"> de beleving van kandidaten en rijscholen</w:t>
      </w:r>
      <w:r w:rsidRPr="00357740" w:rsidR="00662BC8">
        <w:t>.</w:t>
      </w:r>
      <w:r w:rsidR="00662BC8">
        <w:t xml:space="preserve"> </w:t>
      </w:r>
      <w:r>
        <w:t xml:space="preserve">Een toelichting over deze </w:t>
      </w:r>
      <w:r w:rsidR="00D848DD">
        <w:t xml:space="preserve">nieuwe wijze van </w:t>
      </w:r>
      <w:r w:rsidR="00662BC8">
        <w:t>communic</w:t>
      </w:r>
      <w:r w:rsidR="00D848DD">
        <w:t>eren</w:t>
      </w:r>
      <w:r w:rsidR="00662BC8">
        <w:t xml:space="preserve"> is </w:t>
      </w:r>
      <w:r>
        <w:t xml:space="preserve">door het CBR </w:t>
      </w:r>
      <w:r w:rsidR="00662BC8">
        <w:t>toegevoegd aan</w:t>
      </w:r>
      <w:r w:rsidR="002455F8">
        <w:t xml:space="preserve"> de</w:t>
      </w:r>
      <w:r w:rsidR="00662BC8">
        <w:t xml:space="preserve"> kwartaalrapportage</w:t>
      </w:r>
      <w:r w:rsidR="000D781E">
        <w:t>.</w:t>
      </w:r>
      <w:r w:rsidR="00B700A5">
        <w:t xml:space="preserve"> </w:t>
      </w:r>
      <w:r w:rsidR="00662BC8">
        <w:t>Het CBR heeft medio maart de communicatie over de reserveringstermijnen</w:t>
      </w:r>
      <w:r w:rsidR="003666EC">
        <w:rPr>
          <w:rStyle w:val="FootnoteReference"/>
        </w:rPr>
        <w:footnoteReference w:id="4"/>
      </w:r>
      <w:r w:rsidR="00662BC8">
        <w:t xml:space="preserve"> hervat.</w:t>
      </w:r>
      <w:r w:rsidR="003C5914">
        <w:t xml:space="preserve"> </w:t>
      </w:r>
      <w:r w:rsidRPr="007110D9" w:rsidR="003C5914">
        <w:t>Hiermee</w:t>
      </w:r>
      <w:r w:rsidRPr="007110D9" w:rsidR="000E6B26">
        <w:t xml:space="preserve"> </w:t>
      </w:r>
      <w:r w:rsidR="007110D9">
        <w:t>is</w:t>
      </w:r>
      <w:r w:rsidRPr="007110D9" w:rsidR="000E6B26">
        <w:t xml:space="preserve"> voldaan</w:t>
      </w:r>
      <w:r w:rsidRPr="007110D9" w:rsidR="003C5914">
        <w:t xml:space="preserve"> aan de </w:t>
      </w:r>
      <w:r w:rsidRPr="007110D9" w:rsidR="00DD0A37">
        <w:t xml:space="preserve">motie van het </w:t>
      </w:r>
      <w:r w:rsidR="003F30C5">
        <w:t>l</w:t>
      </w:r>
      <w:r w:rsidRPr="007110D9" w:rsidR="00DD0A37">
        <w:t xml:space="preserve">id Heutink (PVV) om de </w:t>
      </w:r>
    </w:p>
    <w:p w:rsidR="00662BC8" w:rsidP="00662BC8" w:rsidRDefault="00DD0A37" w14:paraId="10C02A5B" w14:textId="057A8597">
      <w:r w:rsidRPr="007110D9">
        <w:t xml:space="preserve">reserveringstermijnen ‘zo spoedig mogelijk’, in dit geval half maart, </w:t>
      </w:r>
      <w:r w:rsidR="003F30C5">
        <w:t>toen</w:t>
      </w:r>
      <w:r w:rsidRPr="007110D9">
        <w:t xml:space="preserve"> het afschaffen van de TTT </w:t>
      </w:r>
      <w:r w:rsidR="003F30C5">
        <w:t>wa</w:t>
      </w:r>
      <w:r w:rsidRPr="007110D9">
        <w:t>s verwerkt, weer op de website van het CBR te plaatsen</w:t>
      </w:r>
      <w:r w:rsidR="003F30C5">
        <w:rPr>
          <w:rStyle w:val="FootnoteReference"/>
        </w:rPr>
        <w:footnoteReference w:id="5"/>
      </w:r>
      <w:r w:rsidRPr="007110D9">
        <w:t>.</w:t>
      </w:r>
      <w:r w:rsidRPr="007110D9" w:rsidR="00662BC8">
        <w:t xml:space="preserve"> </w:t>
      </w:r>
      <w:r w:rsidR="00073222">
        <w:t>Met deze nieuwe wijze van communiceren</w:t>
      </w:r>
      <w:r w:rsidR="00633184">
        <w:t xml:space="preserve"> krijgen</w:t>
      </w:r>
      <w:r w:rsidR="00662BC8">
        <w:t xml:space="preserve"> kandidaten </w:t>
      </w:r>
      <w:r w:rsidR="00F12FA8">
        <w:t xml:space="preserve">en rijscholen </w:t>
      </w:r>
      <w:r w:rsidR="00662BC8">
        <w:t xml:space="preserve">een realistischer beeld van de </w:t>
      </w:r>
      <w:r w:rsidR="00B87C7C">
        <w:t xml:space="preserve">wachttijden </w:t>
      </w:r>
      <w:r w:rsidR="00662BC8">
        <w:t xml:space="preserve">voor het afleggen van praktijkexamens.  </w:t>
      </w:r>
    </w:p>
    <w:p w:rsidR="004D61A6" w:rsidP="00E54B08" w:rsidRDefault="004D61A6" w14:paraId="507ED8F7" w14:textId="4A9DFA5B">
      <w:pPr>
        <w:rPr>
          <w:i/>
          <w:iCs/>
        </w:rPr>
      </w:pPr>
    </w:p>
    <w:p w:rsidRPr="004D61A6" w:rsidR="003C1A8E" w:rsidP="00E54B08" w:rsidRDefault="003C1A8E" w14:paraId="023AD03B" w14:textId="470C13B3">
      <w:pPr>
        <w:rPr>
          <w:i/>
          <w:iCs/>
        </w:rPr>
      </w:pPr>
      <w:r>
        <w:rPr>
          <w:i/>
          <w:iCs/>
        </w:rPr>
        <w:t>Ontwikkeling reserveringstermijnen praktijkexamen B</w:t>
      </w:r>
    </w:p>
    <w:p w:rsidR="00E56E59" w:rsidP="00E54B08" w:rsidRDefault="003C1A8E" w14:paraId="0E315871" w14:textId="3FF21171">
      <w:r>
        <w:t xml:space="preserve">Op </w:t>
      </w:r>
      <w:r w:rsidRPr="004D61A6" w:rsidR="004D61A6">
        <w:t xml:space="preserve">vrijwel alle </w:t>
      </w:r>
      <w:r>
        <w:t>examen</w:t>
      </w:r>
      <w:r w:rsidRPr="004D61A6" w:rsidR="004D61A6">
        <w:t xml:space="preserve">locaties </w:t>
      </w:r>
      <w:r>
        <w:t xml:space="preserve">dalen </w:t>
      </w:r>
      <w:r w:rsidRPr="004D61A6" w:rsidR="004D61A6">
        <w:t xml:space="preserve">de reserveringstermijnen. </w:t>
      </w:r>
      <w:r w:rsidR="00DD0A37">
        <w:t>D</w:t>
      </w:r>
      <w:r w:rsidRPr="00E56E59" w:rsidR="00E56E59">
        <w:t xml:space="preserve">e daling </w:t>
      </w:r>
      <w:r w:rsidR="00DD0A37">
        <w:t xml:space="preserve">wordt </w:t>
      </w:r>
      <w:r w:rsidRPr="00E56E59" w:rsidR="00E56E59">
        <w:t xml:space="preserve">op de meeste locaties herkend en het CBR </w:t>
      </w:r>
      <w:r w:rsidR="00DD0A37">
        <w:t xml:space="preserve">krijgt </w:t>
      </w:r>
      <w:r w:rsidRPr="00E56E59" w:rsidR="00E56E59">
        <w:t xml:space="preserve">dat ook terug van </w:t>
      </w:r>
      <w:r w:rsidR="00777719">
        <w:t xml:space="preserve">de </w:t>
      </w:r>
      <w:r w:rsidRPr="00E56E59" w:rsidR="00E56E59">
        <w:t>rijscho</w:t>
      </w:r>
      <w:r w:rsidR="00E56E59">
        <w:t>olbranche</w:t>
      </w:r>
      <w:r w:rsidRPr="00E56E59" w:rsidR="00E56E59">
        <w:t>.</w:t>
      </w:r>
      <w:r w:rsidRPr="004D61A6" w:rsidR="004D61A6">
        <w:t> </w:t>
      </w:r>
      <w:r w:rsidRPr="00E56E59" w:rsidR="00E56E59">
        <w:t>De</w:t>
      </w:r>
      <w:r w:rsidR="00EA1862">
        <w:t>ze</w:t>
      </w:r>
      <w:r w:rsidRPr="00E56E59" w:rsidR="00E56E59">
        <w:t xml:space="preserve"> daling is al een effect van het tijdelijk schrappen van de </w:t>
      </w:r>
      <w:r w:rsidR="00E56E59">
        <w:t>tussentijdse toets</w:t>
      </w:r>
      <w:r w:rsidR="000D781E">
        <w:t>,</w:t>
      </w:r>
      <w:r w:rsidR="002B20A4">
        <w:t xml:space="preserve"> doordat reeds geplande tussentijdse toetsen </w:t>
      </w:r>
      <w:r w:rsidR="00274B73">
        <w:t xml:space="preserve">na 31 maart </w:t>
      </w:r>
      <w:r w:rsidR="002B20A4">
        <w:t xml:space="preserve">zijn geannuleerd of omgeboekt naar een examen. </w:t>
      </w:r>
      <w:r w:rsidR="00274B73">
        <w:t>Als gevolg hiervan is</w:t>
      </w:r>
      <w:r w:rsidR="002B20A4">
        <w:t xml:space="preserve"> ruimte </w:t>
      </w:r>
      <w:r w:rsidRPr="00E56E59" w:rsidR="00E56E59">
        <w:t>in het planningssysteem</w:t>
      </w:r>
      <w:r w:rsidR="00274B73">
        <w:t xml:space="preserve"> ontstaan</w:t>
      </w:r>
      <w:r w:rsidR="002B20A4">
        <w:t xml:space="preserve">, </w:t>
      </w:r>
      <w:r w:rsidRPr="00E56E59" w:rsidR="00E56E59">
        <w:t>waardoor de reserveringstermijnen zijn afgenomen.</w:t>
      </w:r>
      <w:r w:rsidR="00E56E59">
        <w:t xml:space="preserve"> </w:t>
      </w:r>
      <w:r w:rsidRPr="004D61A6" w:rsidR="0095343F">
        <w:t>Op 16 van de 54 locaties zijn de termijnen</w:t>
      </w:r>
      <w:r w:rsidR="003F30C5">
        <w:t xml:space="preserve"> nu</w:t>
      </w:r>
      <w:r w:rsidRPr="004D61A6" w:rsidR="0095343F">
        <w:t xml:space="preserve"> binnen</w:t>
      </w:r>
      <w:r w:rsidR="003F30C5">
        <w:t xml:space="preserve"> de</w:t>
      </w:r>
      <w:r w:rsidRPr="004D61A6" w:rsidR="0095343F">
        <w:t xml:space="preserve"> kpi. </w:t>
      </w:r>
      <w:r w:rsidRPr="00E56E59" w:rsidR="00E56E59">
        <w:t xml:space="preserve">Vanaf </w:t>
      </w:r>
      <w:r w:rsidR="00274B73">
        <w:t>het tweede kwartaal wordt alle</w:t>
      </w:r>
      <w:r w:rsidR="00B87C7C">
        <w:t xml:space="preserve"> vrijgekomen</w:t>
      </w:r>
      <w:r w:rsidR="00274B73">
        <w:t xml:space="preserve"> capaciteit ingezet voor het afnemen van examens en </w:t>
      </w:r>
      <w:r w:rsidR="00545C68">
        <w:t>wordt</w:t>
      </w:r>
      <w:r w:rsidR="00274B73">
        <w:t xml:space="preserve"> </w:t>
      </w:r>
      <w:r w:rsidR="00A46FA2">
        <w:t>de impact</w:t>
      </w:r>
      <w:r w:rsidR="00274B73">
        <w:t xml:space="preserve"> van deze maatregel op de </w:t>
      </w:r>
      <w:r w:rsidR="00545C68">
        <w:t>reserverings</w:t>
      </w:r>
      <w:r w:rsidR="00274B73">
        <w:t>termijnen</w:t>
      </w:r>
      <w:r w:rsidR="003F30C5">
        <w:t xml:space="preserve"> verder</w:t>
      </w:r>
      <w:r w:rsidR="00274B73">
        <w:t xml:space="preserve"> zichtbaar. </w:t>
      </w:r>
      <w:r w:rsidR="00A8421D">
        <w:t xml:space="preserve">Het CBR verwacht dat de reserveringstermijnen </w:t>
      </w:r>
      <w:r w:rsidR="00B87C7C">
        <w:t>daarmee</w:t>
      </w:r>
      <w:r w:rsidR="003F30C5">
        <w:t xml:space="preserve"> de</w:t>
      </w:r>
      <w:r w:rsidR="00B87C7C">
        <w:t xml:space="preserve"> </w:t>
      </w:r>
      <w:r w:rsidR="00A8421D">
        <w:t xml:space="preserve">komende maanden verder zullen dalen. </w:t>
      </w:r>
    </w:p>
    <w:p w:rsidR="003C1A8E" w:rsidP="002F75E8" w:rsidRDefault="003C1A8E" w14:paraId="30542DED" w14:textId="77777777">
      <w:pPr>
        <w:rPr>
          <w:i/>
          <w:iCs/>
        </w:rPr>
      </w:pPr>
    </w:p>
    <w:p w:rsidR="002F75E8" w:rsidP="002F75E8" w:rsidRDefault="00E1190A" w14:paraId="386E2EBA" w14:textId="084F1143">
      <w:pPr>
        <w:rPr>
          <w:i/>
          <w:iCs/>
        </w:rPr>
      </w:pPr>
      <w:r w:rsidRPr="00E1190A">
        <w:rPr>
          <w:i/>
          <w:iCs/>
        </w:rPr>
        <w:t>Andere maatregele</w:t>
      </w:r>
      <w:r w:rsidR="002F75E8">
        <w:rPr>
          <w:i/>
          <w:iCs/>
        </w:rPr>
        <w:t>n</w:t>
      </w:r>
      <w:r w:rsidR="00EE2600">
        <w:rPr>
          <w:i/>
          <w:iCs/>
        </w:rPr>
        <w:t xml:space="preserve"> voor terugbrengen reserveringstermijnen</w:t>
      </w:r>
    </w:p>
    <w:p w:rsidR="009A4D18" w:rsidP="005D2EEE" w:rsidRDefault="00AC1B07" w14:paraId="751562D4" w14:textId="29B40314">
      <w:r>
        <w:t xml:space="preserve">Voor het terugbrengen van de reserveringstermijnen </w:t>
      </w:r>
      <w:r w:rsidR="00545C68">
        <w:t>zet het CBR</w:t>
      </w:r>
      <w:r>
        <w:t xml:space="preserve"> sinds maart 2021 </w:t>
      </w:r>
      <w:r w:rsidR="0030700D">
        <w:t>naast</w:t>
      </w:r>
      <w:r>
        <w:t xml:space="preserve"> overwerk</w:t>
      </w:r>
      <w:r w:rsidR="003F30C5">
        <w:t xml:space="preserve"> en</w:t>
      </w:r>
      <w:r>
        <w:t xml:space="preserve"> het terughalen van gepensioneerde examinatoren</w:t>
      </w:r>
      <w:r w:rsidR="00F22CF0">
        <w:t xml:space="preserve"> vooral </w:t>
      </w:r>
      <w:r w:rsidR="0030700D">
        <w:t xml:space="preserve">in op </w:t>
      </w:r>
      <w:r w:rsidR="00592EB9">
        <w:t>het werven</w:t>
      </w:r>
      <w:r w:rsidRPr="00357740" w:rsidR="00357740">
        <w:t xml:space="preserve"> van nieuwe examinatoren. </w:t>
      </w:r>
      <w:r w:rsidRPr="007110D9" w:rsidR="00592EB9">
        <w:t>Vanaf maart 2021 hebben 203 nieuwe examinatoren met succes de opleiding afgerond</w:t>
      </w:r>
      <w:r w:rsidR="003F30C5">
        <w:t>. Deze</w:t>
      </w:r>
      <w:r w:rsidRPr="007110D9" w:rsidR="00592EB9">
        <w:t xml:space="preserve"> zijn inmiddels aan het werk.</w:t>
      </w:r>
      <w:r w:rsidRPr="007110D9" w:rsidR="00545C68">
        <w:t xml:space="preserve"> Tegelijkertijd zijn er echter ook examinatoren die met pensioen gaan of het CBR verlaten voor een baan elders. </w:t>
      </w:r>
      <w:r w:rsidRPr="007110D9" w:rsidR="00F12FA8">
        <w:t xml:space="preserve">Netto stond de teller eind </w:t>
      </w:r>
      <w:r w:rsidRPr="007110D9" w:rsidR="00DD0A37">
        <w:t>maart</w:t>
      </w:r>
      <w:r w:rsidRPr="007110D9" w:rsidR="00F12FA8">
        <w:t xml:space="preserve"> </w:t>
      </w:r>
      <w:r w:rsidRPr="007110D9" w:rsidR="00F901B4">
        <w:t xml:space="preserve">2025 </w:t>
      </w:r>
      <w:r w:rsidRPr="007110D9" w:rsidR="00F12FA8">
        <w:t xml:space="preserve">op </w:t>
      </w:r>
      <w:r w:rsidRPr="007110D9" w:rsidR="007110D9">
        <w:t>73</w:t>
      </w:r>
      <w:r w:rsidRPr="007110D9" w:rsidR="00F12FA8">
        <w:t xml:space="preserve"> extra (nieuwe) examinatoren.</w:t>
      </w:r>
      <w:r w:rsidRPr="007110D9" w:rsidR="000C40F2">
        <w:t xml:space="preserve"> </w:t>
      </w:r>
    </w:p>
    <w:p w:rsidR="00C27BD1" w:rsidP="005D2EEE" w:rsidRDefault="00C27BD1" w14:paraId="06934B33" w14:textId="77777777"/>
    <w:p w:rsidR="00133958" w:rsidP="006A1AAB" w:rsidRDefault="00262531" w14:paraId="61FEE9B0" w14:textId="77777777">
      <w:r w:rsidRPr="00357740">
        <w:t>Tot slot</w:t>
      </w:r>
      <w:r>
        <w:t xml:space="preserve"> wil ik </w:t>
      </w:r>
      <w:r w:rsidR="00E0426F">
        <w:t>u meegeven</w:t>
      </w:r>
      <w:r>
        <w:t xml:space="preserve"> dat het</w:t>
      </w:r>
      <w:r w:rsidRPr="00357740">
        <w:t xml:space="preserve"> </w:t>
      </w:r>
      <w:r w:rsidR="00E0426F">
        <w:t>m</w:t>
      </w:r>
      <w:r w:rsidRPr="00357740">
        <w:t>inisterie van IenW continu in gesprek is met het CBR en de rijschoolbranche ov</w:t>
      </w:r>
      <w:r w:rsidR="00A46FA2">
        <w:t xml:space="preserve">er </w:t>
      </w:r>
      <w:r w:rsidR="006527EC">
        <w:t>de reserveringstermijne</w:t>
      </w:r>
      <w:r w:rsidR="00305725">
        <w:t xml:space="preserve">n. </w:t>
      </w:r>
      <w:r w:rsidRPr="00A46FA2" w:rsidR="00A46FA2">
        <w:t>Samen werken we aan het zo snel mogelijk weer op orde brengen van de reserveringstermijnen</w:t>
      </w:r>
      <w:r w:rsidR="009A3628">
        <w:t>, zo</w:t>
      </w:r>
      <w:r w:rsidRPr="009A3628" w:rsidR="009A3628">
        <w:t xml:space="preserve">dat </w:t>
      </w:r>
      <w:r w:rsidRPr="0088390D" w:rsidR="009A3628">
        <w:t xml:space="preserve">kandidaten die er klaar voor zijn binnen de kpi van 7 weken examen kunnen doen. Halverwege 2025 evalueren we gezamenlijk de effecten van het tijdelijk niet aanbieden van de tussentijdse toets en </w:t>
      </w:r>
      <w:r w:rsidRPr="0088390D" w:rsidR="006228AC">
        <w:t>bekijken we</w:t>
      </w:r>
      <w:r w:rsidRPr="0088390D" w:rsidR="009A3628">
        <w:t xml:space="preserve"> of het op locaties waar de reserveringstermijn op orde </w:t>
      </w:r>
      <w:r w:rsidR="001E556C">
        <w:t>is</w:t>
      </w:r>
      <w:r w:rsidRPr="0088390D" w:rsidR="009A3628">
        <w:t xml:space="preserve"> mogelijk is de toets weer op te starten. </w:t>
      </w:r>
    </w:p>
    <w:p w:rsidR="00133958" w:rsidRDefault="00133958" w14:paraId="49B3344B" w14:textId="77777777">
      <w:pPr>
        <w:spacing w:line="240" w:lineRule="auto"/>
      </w:pPr>
      <w:r>
        <w:br w:type="page"/>
      </w:r>
    </w:p>
    <w:p w:rsidR="009A3628" w:rsidP="006A1AAB" w:rsidRDefault="00D563E5" w14:paraId="01487154" w14:textId="3475F1B5">
      <w:r w:rsidRPr="0088390D">
        <w:t xml:space="preserve">U </w:t>
      </w:r>
      <w:r w:rsidR="00541FF8">
        <w:t>wordt hierover in de zomer</w:t>
      </w:r>
      <w:r w:rsidR="00C120C1">
        <w:t>,</w:t>
      </w:r>
      <w:r w:rsidR="00541FF8">
        <w:t xml:space="preserve"> </w:t>
      </w:r>
      <w:r w:rsidR="001E556C">
        <w:t>voorafgaand aan het commissiedebat CBR van 4 september 2025</w:t>
      </w:r>
      <w:r w:rsidR="00C120C1">
        <w:t>,</w:t>
      </w:r>
      <w:r w:rsidR="001E556C">
        <w:t xml:space="preserve"> nader </w:t>
      </w:r>
      <w:r w:rsidR="00541FF8">
        <w:t>geïnformeerd en</w:t>
      </w:r>
      <w:r w:rsidR="001E556C">
        <w:t xml:space="preserve"> </w:t>
      </w:r>
      <w:r w:rsidR="00541FF8">
        <w:t xml:space="preserve">ook </w:t>
      </w:r>
      <w:r w:rsidR="003F30C5">
        <w:t>via</w:t>
      </w:r>
      <w:r w:rsidRPr="0088390D" w:rsidR="00B446A5">
        <w:t xml:space="preserve"> de </w:t>
      </w:r>
      <w:r w:rsidR="003F30C5">
        <w:t xml:space="preserve">volgende </w:t>
      </w:r>
      <w:r w:rsidRPr="0088390D" w:rsidR="00B446A5">
        <w:t>CBR</w:t>
      </w:r>
      <w:r w:rsidR="003F30C5">
        <w:t>-</w:t>
      </w:r>
      <w:r w:rsidRPr="0088390D" w:rsidR="00B446A5">
        <w:t>kwartaalrapportages over de examenafname.</w:t>
      </w:r>
      <w:r w:rsidR="00262531">
        <w:t xml:space="preserve"> </w:t>
      </w:r>
    </w:p>
    <w:p w:rsidR="00486D50" w:rsidRDefault="004F5E71" w14:paraId="7CB14014" w14:textId="77777777">
      <w:pPr>
        <w:pStyle w:val="Slotzin"/>
      </w:pPr>
      <w:r>
        <w:t>Hoogachtend,</w:t>
      </w:r>
    </w:p>
    <w:p w:rsidR="00486D50" w:rsidRDefault="004F5E71" w14:paraId="36F43AD3" w14:textId="77777777">
      <w:pPr>
        <w:pStyle w:val="OndertekeningArea1"/>
      </w:pPr>
      <w:r>
        <w:t>DE MINISTER VAN INFRASTRUCTUUR EN WATERSTAAT,</w:t>
      </w:r>
    </w:p>
    <w:p w:rsidR="00486D50" w:rsidRDefault="00486D50" w14:paraId="5281785C" w14:textId="77777777"/>
    <w:p w:rsidR="00133958" w:rsidRDefault="00133958" w14:paraId="7FAB11A2" w14:textId="77777777"/>
    <w:p w:rsidR="00133958" w:rsidRDefault="00133958" w14:paraId="355AAD5B" w14:textId="77777777"/>
    <w:p w:rsidR="00133958" w:rsidRDefault="00133958" w14:paraId="4860E9E9" w14:textId="77777777"/>
    <w:p w:rsidR="00486D50" w:rsidRDefault="00486D50" w14:paraId="4BF334BE" w14:textId="77777777"/>
    <w:p w:rsidR="00486D50" w:rsidRDefault="004F5E71" w14:paraId="35837A45" w14:textId="77777777">
      <w:r>
        <w:t>Barry Madlener</w:t>
      </w:r>
    </w:p>
    <w:sectPr w:rsidR="00486D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59A2" w14:textId="77777777" w:rsidR="00F61929" w:rsidRDefault="00F61929">
      <w:pPr>
        <w:spacing w:line="240" w:lineRule="auto"/>
      </w:pPr>
      <w:r>
        <w:separator/>
      </w:r>
    </w:p>
  </w:endnote>
  <w:endnote w:type="continuationSeparator" w:id="0">
    <w:p w14:paraId="64F74F16" w14:textId="77777777" w:rsidR="00F61929" w:rsidRDefault="00F61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B2BE" w14:textId="77777777" w:rsidR="003F273D" w:rsidRDefault="003F2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6726" w14:textId="77777777" w:rsidR="003F273D" w:rsidRDefault="003F27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3045" w14:textId="77777777" w:rsidR="003F273D" w:rsidRDefault="003F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7EC18" w14:textId="77777777" w:rsidR="00F61929" w:rsidRDefault="00F61929">
      <w:pPr>
        <w:spacing w:line="240" w:lineRule="auto"/>
      </w:pPr>
      <w:r>
        <w:separator/>
      </w:r>
    </w:p>
  </w:footnote>
  <w:footnote w:type="continuationSeparator" w:id="0">
    <w:p w14:paraId="1335C84F" w14:textId="77777777" w:rsidR="00F61929" w:rsidRDefault="00F61929">
      <w:pPr>
        <w:spacing w:line="240" w:lineRule="auto"/>
      </w:pPr>
      <w:r>
        <w:continuationSeparator/>
      </w:r>
    </w:p>
  </w:footnote>
  <w:footnote w:id="1">
    <w:p w14:paraId="33748A6F" w14:textId="6C916434" w:rsidR="00357740" w:rsidRDefault="00357740" w:rsidP="003F30C5">
      <w:pPr>
        <w:pStyle w:val="FootnoteText"/>
      </w:pPr>
      <w:r>
        <w:rPr>
          <w:rStyle w:val="FootnoteReference"/>
        </w:rPr>
        <w:footnoteRef/>
      </w:r>
      <w:r w:rsidR="009424D7">
        <w:t xml:space="preserve"> </w:t>
      </w:r>
      <w:r w:rsidR="009424D7" w:rsidRPr="009424D7">
        <w:rPr>
          <w:sz w:val="16"/>
          <w:szCs w:val="16"/>
        </w:rPr>
        <w:t>Kamerstukken 29 398, nr. 909.</w:t>
      </w:r>
    </w:p>
  </w:footnote>
  <w:footnote w:id="2">
    <w:p w14:paraId="5744F569" w14:textId="77777777" w:rsidR="003F30C5" w:rsidRDefault="003F30C5" w:rsidP="003F30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5DE1">
        <w:rPr>
          <w:sz w:val="16"/>
          <w:szCs w:val="16"/>
        </w:rPr>
        <w:t>Kamerstukken 29 398, nr. 1145.</w:t>
      </w:r>
    </w:p>
  </w:footnote>
  <w:footnote w:id="3">
    <w:p w14:paraId="34C7E3A5" w14:textId="2CAB1552" w:rsidR="00662BC8" w:rsidRPr="003666EC" w:rsidRDefault="00662BC8">
      <w:pPr>
        <w:pStyle w:val="FootnoteText"/>
        <w:rPr>
          <w:sz w:val="16"/>
          <w:szCs w:val="16"/>
        </w:rPr>
      </w:pPr>
      <w:r w:rsidRPr="0069203A">
        <w:rPr>
          <w:rStyle w:val="FootnoteReference"/>
          <w:sz w:val="16"/>
          <w:szCs w:val="16"/>
        </w:rPr>
        <w:footnoteRef/>
      </w:r>
      <w:r w:rsidRPr="0069203A">
        <w:rPr>
          <w:sz w:val="16"/>
          <w:szCs w:val="16"/>
        </w:rPr>
        <w:t xml:space="preserve"> </w:t>
      </w:r>
      <w:r w:rsidR="001C1587" w:rsidRPr="001C1587">
        <w:rPr>
          <w:sz w:val="16"/>
          <w:szCs w:val="16"/>
        </w:rPr>
        <w:t>Kamerstukken</w:t>
      </w:r>
      <w:r w:rsidR="00532FAE">
        <w:rPr>
          <w:sz w:val="16"/>
          <w:szCs w:val="16"/>
        </w:rPr>
        <w:t xml:space="preserve"> 29 398</w:t>
      </w:r>
      <w:r w:rsidR="001C1587" w:rsidRPr="00532FAE">
        <w:rPr>
          <w:sz w:val="16"/>
          <w:szCs w:val="16"/>
        </w:rPr>
        <w:t xml:space="preserve">, nr. </w:t>
      </w:r>
      <w:r w:rsidR="00532FAE" w:rsidRPr="00532FAE">
        <w:rPr>
          <w:sz w:val="16"/>
          <w:szCs w:val="16"/>
        </w:rPr>
        <w:t>1158</w:t>
      </w:r>
      <w:r w:rsidR="00532FAE">
        <w:rPr>
          <w:sz w:val="16"/>
          <w:szCs w:val="16"/>
        </w:rPr>
        <w:t>.</w:t>
      </w:r>
    </w:p>
  </w:footnote>
  <w:footnote w:id="4">
    <w:p w14:paraId="79D8C641" w14:textId="02FDAC64" w:rsidR="003666EC" w:rsidRPr="003666EC" w:rsidRDefault="003666EC">
      <w:pPr>
        <w:pStyle w:val="FootnoteText"/>
        <w:rPr>
          <w:sz w:val="16"/>
          <w:szCs w:val="16"/>
        </w:rPr>
      </w:pPr>
      <w:r w:rsidRPr="003666EC">
        <w:rPr>
          <w:rStyle w:val="FootnoteReference"/>
          <w:sz w:val="16"/>
          <w:szCs w:val="16"/>
        </w:rPr>
        <w:footnoteRef/>
      </w:r>
      <w:r w:rsidRPr="003666EC">
        <w:rPr>
          <w:sz w:val="16"/>
          <w:szCs w:val="16"/>
        </w:rPr>
        <w:t xml:space="preserve"> </w:t>
      </w:r>
      <w:hyperlink r:id="rId1" w:history="1">
        <w:r w:rsidRPr="003666EC">
          <w:rPr>
            <w:rStyle w:val="Hyperlink"/>
            <w:sz w:val="16"/>
            <w:szCs w:val="16"/>
          </w:rPr>
          <w:t>www.cbr.nl/reserveringstermijn</w:t>
        </w:r>
      </w:hyperlink>
      <w:r w:rsidRPr="003666EC">
        <w:rPr>
          <w:sz w:val="16"/>
          <w:szCs w:val="16"/>
        </w:rPr>
        <w:t xml:space="preserve">. </w:t>
      </w:r>
    </w:p>
  </w:footnote>
  <w:footnote w:id="5">
    <w:p w14:paraId="4863AEEC" w14:textId="5124A615" w:rsidR="003F30C5" w:rsidRPr="003F30C5" w:rsidRDefault="003F30C5">
      <w:pPr>
        <w:pStyle w:val="FootnoteText"/>
        <w:rPr>
          <w:sz w:val="16"/>
          <w:szCs w:val="16"/>
        </w:rPr>
      </w:pPr>
      <w:r w:rsidRPr="003F30C5">
        <w:rPr>
          <w:rStyle w:val="FootnoteReference"/>
          <w:sz w:val="16"/>
          <w:szCs w:val="16"/>
        </w:rPr>
        <w:footnoteRef/>
      </w:r>
      <w:r w:rsidRPr="003F30C5">
        <w:rPr>
          <w:sz w:val="16"/>
          <w:szCs w:val="16"/>
        </w:rPr>
        <w:t xml:space="preserve"> Kamerstukken 29 398, nr. 1151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516CB" w14:textId="77777777" w:rsidR="003F273D" w:rsidRDefault="003F2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585B" w14:textId="77777777" w:rsidR="00486D50" w:rsidRDefault="004F5E7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BE81B82" wp14:editId="42744C2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FAACC" w14:textId="77777777" w:rsidR="00486D50" w:rsidRDefault="004F5E7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9827A8" w14:textId="77777777" w:rsidR="00486D50" w:rsidRDefault="00486D50">
                          <w:pPr>
                            <w:pStyle w:val="WitregelW2"/>
                          </w:pPr>
                        </w:p>
                        <w:p w14:paraId="29361FD0" w14:textId="77777777" w:rsidR="00486D50" w:rsidRDefault="004F5E7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671AC5D" w14:textId="77777777" w:rsidR="00E866E4" w:rsidRDefault="00E866E4" w:rsidP="00E866E4">
                          <w:pPr>
                            <w:pStyle w:val="Referentiegegevens"/>
                          </w:pPr>
                          <w:r>
                            <w:t>IENW/BSK2025/105318</w:t>
                          </w:r>
                        </w:p>
                        <w:p w14:paraId="1C6F48DB" w14:textId="6C5C929E" w:rsidR="00486D50" w:rsidRDefault="00486D5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E81B8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F8FAACC" w14:textId="77777777" w:rsidR="00486D50" w:rsidRDefault="004F5E7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9827A8" w14:textId="77777777" w:rsidR="00486D50" w:rsidRDefault="00486D50">
                    <w:pPr>
                      <w:pStyle w:val="WitregelW2"/>
                    </w:pPr>
                  </w:p>
                  <w:p w14:paraId="29361FD0" w14:textId="77777777" w:rsidR="00486D50" w:rsidRDefault="004F5E7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671AC5D" w14:textId="77777777" w:rsidR="00E866E4" w:rsidRDefault="00E866E4" w:rsidP="00E866E4">
                    <w:pPr>
                      <w:pStyle w:val="Referentiegegevens"/>
                    </w:pPr>
                    <w:r>
                      <w:t>IENW/BSK2025/105318</w:t>
                    </w:r>
                  </w:p>
                  <w:p w14:paraId="1C6F48DB" w14:textId="6C5C929E" w:rsidR="00486D50" w:rsidRDefault="00486D5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9A4CD0" wp14:editId="74817677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7EC16" w14:textId="77777777" w:rsidR="00486D50" w:rsidRDefault="004F5E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77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77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A4CD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F27EC16" w14:textId="77777777" w:rsidR="00486D50" w:rsidRDefault="004F5E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77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77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AAA833" wp14:editId="1F03656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7C7F3" w14:textId="77777777" w:rsidR="00333F82" w:rsidRDefault="00333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AA83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D77C7F3" w14:textId="77777777" w:rsidR="00333F82" w:rsidRDefault="00333F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055CEB9" wp14:editId="56E872C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70553" w14:textId="77777777" w:rsidR="00333F82" w:rsidRDefault="00333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5CEB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3170553" w14:textId="77777777" w:rsidR="00333F82" w:rsidRDefault="00333F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A8AB" w14:textId="77777777" w:rsidR="00486D50" w:rsidRDefault="004F5E7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887238" wp14:editId="4392A91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1B244" w14:textId="77777777" w:rsidR="00333F82" w:rsidRDefault="00333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8723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B21B244" w14:textId="77777777" w:rsidR="00333F82" w:rsidRDefault="00333F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6D6331" wp14:editId="3B8343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24532" w14:textId="4691D216" w:rsidR="00486D50" w:rsidRDefault="004F5E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37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37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D633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7824532" w14:textId="4691D216" w:rsidR="00486D50" w:rsidRDefault="004F5E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37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37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BFFF07" wp14:editId="21A77E5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0DFEF" w14:textId="77777777" w:rsidR="00486D50" w:rsidRDefault="004F5E7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DBCD0F" w14:textId="77777777" w:rsidR="00486D50" w:rsidRDefault="00486D50">
                          <w:pPr>
                            <w:pStyle w:val="WitregelW1"/>
                          </w:pPr>
                        </w:p>
                        <w:p w14:paraId="58568E64" w14:textId="77777777" w:rsidR="00486D50" w:rsidRDefault="004F5E7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BA17948" w14:textId="77777777" w:rsidR="00486D50" w:rsidRPr="00357740" w:rsidRDefault="004F5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4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CB688A9" w14:textId="77777777" w:rsidR="00486D50" w:rsidRPr="00357740" w:rsidRDefault="004F5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4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1A59C81" w14:textId="77777777" w:rsidR="00486D50" w:rsidRPr="00357740" w:rsidRDefault="004F5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4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971C3ED" w14:textId="77777777" w:rsidR="00486D50" w:rsidRPr="00357740" w:rsidRDefault="00486D5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C762461" w14:textId="77777777" w:rsidR="00486D50" w:rsidRPr="00357740" w:rsidRDefault="004F5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4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B5E6971" w14:textId="77777777" w:rsidR="00486D50" w:rsidRDefault="004F5E7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FFFE37A" w14:textId="77777777" w:rsidR="00486D50" w:rsidRDefault="00486D50">
                          <w:pPr>
                            <w:pStyle w:val="WitregelW2"/>
                          </w:pPr>
                        </w:p>
                        <w:p w14:paraId="66C68779" w14:textId="77777777" w:rsidR="00486D50" w:rsidRDefault="004F5E7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9482A16" w14:textId="63B2A9F5" w:rsidR="00486D50" w:rsidRDefault="00E866E4">
                          <w:pPr>
                            <w:pStyle w:val="Referentiegegevens"/>
                          </w:pPr>
                          <w:r>
                            <w:t>IENW/BSK</w:t>
                          </w:r>
                          <w:r w:rsidR="004F645B">
                            <w:t>-</w:t>
                          </w:r>
                          <w:r>
                            <w:t>2025/105318</w:t>
                          </w:r>
                        </w:p>
                        <w:p w14:paraId="108374DF" w14:textId="77777777" w:rsidR="00486D50" w:rsidRDefault="00486D50">
                          <w:pPr>
                            <w:pStyle w:val="WitregelW1"/>
                          </w:pPr>
                        </w:p>
                        <w:p w14:paraId="204A2E0B" w14:textId="77777777" w:rsidR="00486D50" w:rsidRDefault="00486D50">
                          <w:pPr>
                            <w:pStyle w:val="WitregelW1"/>
                          </w:pPr>
                        </w:p>
                        <w:p w14:paraId="58D528CC" w14:textId="77777777" w:rsidR="00486D50" w:rsidRDefault="004F5E7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48AFAEC" w14:textId="4F6FA808" w:rsidR="00486D50" w:rsidRDefault="003F30C5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FFF07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640DFEF" w14:textId="77777777" w:rsidR="00486D50" w:rsidRDefault="004F5E7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DBCD0F" w14:textId="77777777" w:rsidR="00486D50" w:rsidRDefault="00486D50">
                    <w:pPr>
                      <w:pStyle w:val="WitregelW1"/>
                    </w:pPr>
                  </w:p>
                  <w:p w14:paraId="58568E64" w14:textId="77777777" w:rsidR="00486D50" w:rsidRDefault="004F5E71">
                    <w:pPr>
                      <w:pStyle w:val="Afzendgegevens"/>
                    </w:pPr>
                    <w:r>
                      <w:t>Rijnstraat 8</w:t>
                    </w:r>
                  </w:p>
                  <w:p w14:paraId="0BA17948" w14:textId="77777777" w:rsidR="00486D50" w:rsidRPr="00357740" w:rsidRDefault="004F5E71">
                    <w:pPr>
                      <w:pStyle w:val="Afzendgegevens"/>
                      <w:rPr>
                        <w:lang w:val="de-DE"/>
                      </w:rPr>
                    </w:pPr>
                    <w:r w:rsidRPr="00357740">
                      <w:rPr>
                        <w:lang w:val="de-DE"/>
                      </w:rPr>
                      <w:t>2515 XP  Den Haag</w:t>
                    </w:r>
                  </w:p>
                  <w:p w14:paraId="4CB688A9" w14:textId="77777777" w:rsidR="00486D50" w:rsidRPr="00357740" w:rsidRDefault="004F5E71">
                    <w:pPr>
                      <w:pStyle w:val="Afzendgegevens"/>
                      <w:rPr>
                        <w:lang w:val="de-DE"/>
                      </w:rPr>
                    </w:pPr>
                    <w:r w:rsidRPr="00357740">
                      <w:rPr>
                        <w:lang w:val="de-DE"/>
                      </w:rPr>
                      <w:t>Postbus 20901</w:t>
                    </w:r>
                  </w:p>
                  <w:p w14:paraId="11A59C81" w14:textId="77777777" w:rsidR="00486D50" w:rsidRPr="00357740" w:rsidRDefault="004F5E71">
                    <w:pPr>
                      <w:pStyle w:val="Afzendgegevens"/>
                      <w:rPr>
                        <w:lang w:val="de-DE"/>
                      </w:rPr>
                    </w:pPr>
                    <w:r w:rsidRPr="00357740">
                      <w:rPr>
                        <w:lang w:val="de-DE"/>
                      </w:rPr>
                      <w:t>2500 EX Den Haag</w:t>
                    </w:r>
                  </w:p>
                  <w:p w14:paraId="1971C3ED" w14:textId="77777777" w:rsidR="00486D50" w:rsidRPr="00357740" w:rsidRDefault="00486D5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C762461" w14:textId="77777777" w:rsidR="00486D50" w:rsidRPr="00357740" w:rsidRDefault="004F5E71">
                    <w:pPr>
                      <w:pStyle w:val="Afzendgegevens"/>
                      <w:rPr>
                        <w:lang w:val="de-DE"/>
                      </w:rPr>
                    </w:pPr>
                    <w:r w:rsidRPr="00357740">
                      <w:rPr>
                        <w:lang w:val="de-DE"/>
                      </w:rPr>
                      <w:t>T   070-456 0000</w:t>
                    </w:r>
                  </w:p>
                  <w:p w14:paraId="1B5E6971" w14:textId="77777777" w:rsidR="00486D50" w:rsidRDefault="004F5E7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FFFE37A" w14:textId="77777777" w:rsidR="00486D50" w:rsidRDefault="00486D50">
                    <w:pPr>
                      <w:pStyle w:val="WitregelW2"/>
                    </w:pPr>
                  </w:p>
                  <w:p w14:paraId="66C68779" w14:textId="77777777" w:rsidR="00486D50" w:rsidRDefault="004F5E7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9482A16" w14:textId="63B2A9F5" w:rsidR="00486D50" w:rsidRDefault="00E866E4">
                    <w:pPr>
                      <w:pStyle w:val="Referentiegegevens"/>
                    </w:pPr>
                    <w:r>
                      <w:t>IENW/BSK</w:t>
                    </w:r>
                    <w:r w:rsidR="004F645B">
                      <w:t>-</w:t>
                    </w:r>
                    <w:r>
                      <w:t>2025/105318</w:t>
                    </w:r>
                  </w:p>
                  <w:p w14:paraId="108374DF" w14:textId="77777777" w:rsidR="00486D50" w:rsidRDefault="00486D50">
                    <w:pPr>
                      <w:pStyle w:val="WitregelW1"/>
                    </w:pPr>
                  </w:p>
                  <w:p w14:paraId="204A2E0B" w14:textId="77777777" w:rsidR="00486D50" w:rsidRDefault="00486D50">
                    <w:pPr>
                      <w:pStyle w:val="WitregelW1"/>
                    </w:pPr>
                  </w:p>
                  <w:p w14:paraId="58D528CC" w14:textId="77777777" w:rsidR="00486D50" w:rsidRDefault="004F5E7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48AFAEC" w14:textId="4F6FA808" w:rsidR="00486D50" w:rsidRDefault="003F30C5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A7B949" wp14:editId="0A7BF6E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E9F57F" w14:textId="77777777" w:rsidR="00486D50" w:rsidRDefault="004F5E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353E22" wp14:editId="2B9D59B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7B94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DE9F57F" w14:textId="77777777" w:rsidR="00486D50" w:rsidRDefault="004F5E7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353E22" wp14:editId="2B9D59B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BB6CB5" wp14:editId="41463A7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A7A66" w14:textId="77777777" w:rsidR="00486D50" w:rsidRDefault="004F5E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E86D61C" wp14:editId="25D0BED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B6CB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63A7A66" w14:textId="77777777" w:rsidR="00486D50" w:rsidRDefault="004F5E7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E86D61C" wp14:editId="25D0BED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3DB17C" wp14:editId="5FCEBC1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1958" w14:textId="77777777" w:rsidR="00486D50" w:rsidRDefault="004F5E7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DB17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B631958" w14:textId="77777777" w:rsidR="00486D50" w:rsidRDefault="004F5E7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1364C0" wp14:editId="180CE6C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37331" w14:textId="77777777" w:rsidR="00486D50" w:rsidRDefault="004F5E7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364C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D837331" w14:textId="77777777" w:rsidR="00486D50" w:rsidRDefault="004F5E7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1FE2FA4" wp14:editId="4F768E2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86D50" w14:paraId="3394BA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B8F87B" w14:textId="77777777" w:rsidR="00486D50" w:rsidRDefault="00486D50"/>
                            </w:tc>
                            <w:tc>
                              <w:tcPr>
                                <w:tcW w:w="5400" w:type="dxa"/>
                              </w:tcPr>
                              <w:p w14:paraId="032167B8" w14:textId="77777777" w:rsidR="00486D50" w:rsidRDefault="00486D50"/>
                            </w:tc>
                          </w:tr>
                          <w:tr w:rsidR="00486D50" w14:paraId="033992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B0D976" w14:textId="77777777" w:rsidR="00486D50" w:rsidRDefault="004F5E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936293" w14:textId="253B016E" w:rsidR="00486D50" w:rsidRDefault="004F645B">
                                <w:r>
                                  <w:t>20 mei 2025</w:t>
                                </w:r>
                              </w:p>
                            </w:tc>
                          </w:tr>
                          <w:tr w:rsidR="00486D50" w14:paraId="2394D2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A3A3F4" w14:textId="77777777" w:rsidR="00486D50" w:rsidRDefault="004F5E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D5B530" w14:textId="75F1C393" w:rsidR="00486D50" w:rsidRDefault="005017D2">
                                <w:r>
                                  <w:t>CBR</w:t>
                                </w:r>
                                <w:r w:rsidR="003F30C5">
                                  <w:t>-</w:t>
                                </w:r>
                                <w:r>
                                  <w:t>rapportage</w:t>
                                </w:r>
                                <w:r w:rsidR="003F30C5">
                                  <w:t xml:space="preserve"> Examenafname</w:t>
                                </w:r>
                                <w:r>
                                  <w:t xml:space="preserve"> eerste kwartaal 2025 </w:t>
                                </w:r>
                              </w:p>
                            </w:tc>
                          </w:tr>
                          <w:tr w:rsidR="00486D50" w14:paraId="0557116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5666FE" w14:textId="77777777" w:rsidR="00486D50" w:rsidRDefault="00486D50"/>
                            </w:tc>
                            <w:tc>
                              <w:tcPr>
                                <w:tcW w:w="5400" w:type="dxa"/>
                              </w:tcPr>
                              <w:p w14:paraId="50B9DCC3" w14:textId="77777777" w:rsidR="00486D50" w:rsidRDefault="00486D50"/>
                            </w:tc>
                          </w:tr>
                        </w:tbl>
                        <w:p w14:paraId="7843CA8C" w14:textId="77777777" w:rsidR="00333F82" w:rsidRDefault="00333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E2FA4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86D50" w14:paraId="3394BA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B8F87B" w14:textId="77777777" w:rsidR="00486D50" w:rsidRDefault="00486D50"/>
                      </w:tc>
                      <w:tc>
                        <w:tcPr>
                          <w:tcW w:w="5400" w:type="dxa"/>
                        </w:tcPr>
                        <w:p w14:paraId="032167B8" w14:textId="77777777" w:rsidR="00486D50" w:rsidRDefault="00486D50"/>
                      </w:tc>
                    </w:tr>
                    <w:tr w:rsidR="00486D50" w14:paraId="033992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B0D976" w14:textId="77777777" w:rsidR="00486D50" w:rsidRDefault="004F5E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936293" w14:textId="253B016E" w:rsidR="00486D50" w:rsidRDefault="004F645B">
                          <w:r>
                            <w:t>20 mei 2025</w:t>
                          </w:r>
                        </w:p>
                      </w:tc>
                    </w:tr>
                    <w:tr w:rsidR="00486D50" w14:paraId="2394D2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A3A3F4" w14:textId="77777777" w:rsidR="00486D50" w:rsidRDefault="004F5E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D5B530" w14:textId="75F1C393" w:rsidR="00486D50" w:rsidRDefault="005017D2">
                          <w:r>
                            <w:t>CBR</w:t>
                          </w:r>
                          <w:r w:rsidR="003F30C5">
                            <w:t>-</w:t>
                          </w:r>
                          <w:r>
                            <w:t>rapportage</w:t>
                          </w:r>
                          <w:r w:rsidR="003F30C5">
                            <w:t xml:space="preserve"> Examenafname</w:t>
                          </w:r>
                          <w:r>
                            <w:t xml:space="preserve"> eerste kwartaal 2025 </w:t>
                          </w:r>
                        </w:p>
                      </w:tc>
                    </w:tr>
                    <w:tr w:rsidR="00486D50" w14:paraId="0557116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5666FE" w14:textId="77777777" w:rsidR="00486D50" w:rsidRDefault="00486D50"/>
                      </w:tc>
                      <w:tc>
                        <w:tcPr>
                          <w:tcW w:w="5400" w:type="dxa"/>
                        </w:tcPr>
                        <w:p w14:paraId="50B9DCC3" w14:textId="77777777" w:rsidR="00486D50" w:rsidRDefault="00486D50"/>
                      </w:tc>
                    </w:tr>
                  </w:tbl>
                  <w:p w14:paraId="7843CA8C" w14:textId="77777777" w:rsidR="00333F82" w:rsidRDefault="00333F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23762E1" wp14:editId="71D911E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877C4" w14:textId="77777777" w:rsidR="00333F82" w:rsidRDefault="00333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762E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1C877C4" w14:textId="77777777" w:rsidR="00333F82" w:rsidRDefault="00333F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9CD845"/>
    <w:multiLevelType w:val="multilevel"/>
    <w:tmpl w:val="2C2B6B4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FCF90F"/>
    <w:multiLevelType w:val="multilevel"/>
    <w:tmpl w:val="415D8E6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F333ED"/>
    <w:multiLevelType w:val="multilevel"/>
    <w:tmpl w:val="C77AFBA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D82D76"/>
    <w:multiLevelType w:val="multilevel"/>
    <w:tmpl w:val="D56D319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71E4B2"/>
    <w:multiLevelType w:val="multilevel"/>
    <w:tmpl w:val="DF443E5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3D70711"/>
    <w:multiLevelType w:val="multilevel"/>
    <w:tmpl w:val="2D6E999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C9E6487"/>
    <w:multiLevelType w:val="multilevel"/>
    <w:tmpl w:val="4AF18D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E1AD71A"/>
    <w:multiLevelType w:val="multilevel"/>
    <w:tmpl w:val="01BDF48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19B623C"/>
    <w:multiLevelType w:val="multilevel"/>
    <w:tmpl w:val="CC64A74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DFFEBB"/>
    <w:multiLevelType w:val="multilevel"/>
    <w:tmpl w:val="AD876A6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61859"/>
    <w:multiLevelType w:val="multilevel"/>
    <w:tmpl w:val="7699098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D11F52"/>
    <w:multiLevelType w:val="multilevel"/>
    <w:tmpl w:val="ACF0809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A55941"/>
    <w:multiLevelType w:val="multilevel"/>
    <w:tmpl w:val="22A9B14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437CEC"/>
    <w:multiLevelType w:val="multilevel"/>
    <w:tmpl w:val="BE67DB7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CCDA6C"/>
    <w:multiLevelType w:val="multilevel"/>
    <w:tmpl w:val="FA4B5ED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5FE373"/>
    <w:multiLevelType w:val="multilevel"/>
    <w:tmpl w:val="66D971E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960138"/>
    <w:multiLevelType w:val="multilevel"/>
    <w:tmpl w:val="52EA6F4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D469CC"/>
    <w:multiLevelType w:val="hybridMultilevel"/>
    <w:tmpl w:val="F63E5E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9DDBE"/>
    <w:multiLevelType w:val="multilevel"/>
    <w:tmpl w:val="D95B8F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519D8AF4"/>
    <w:multiLevelType w:val="multilevel"/>
    <w:tmpl w:val="01C0919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A294AE"/>
    <w:multiLevelType w:val="multilevel"/>
    <w:tmpl w:val="0422E8F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5509E7"/>
    <w:multiLevelType w:val="multilevel"/>
    <w:tmpl w:val="1330E0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8D40788"/>
    <w:multiLevelType w:val="multilevel"/>
    <w:tmpl w:val="583F3FE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BA25AC"/>
    <w:multiLevelType w:val="multilevel"/>
    <w:tmpl w:val="A30374A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"/>
  </w:num>
  <w:num w:numId="5">
    <w:abstractNumId w:val="18"/>
  </w:num>
  <w:num w:numId="6">
    <w:abstractNumId w:val="22"/>
  </w:num>
  <w:num w:numId="7">
    <w:abstractNumId w:val="19"/>
  </w:num>
  <w:num w:numId="8">
    <w:abstractNumId w:val="7"/>
  </w:num>
  <w:num w:numId="9">
    <w:abstractNumId w:val="16"/>
  </w:num>
  <w:num w:numId="10">
    <w:abstractNumId w:val="8"/>
  </w:num>
  <w:num w:numId="11">
    <w:abstractNumId w:val="11"/>
  </w:num>
  <w:num w:numId="12">
    <w:abstractNumId w:val="21"/>
  </w:num>
  <w:num w:numId="13">
    <w:abstractNumId w:val="20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9"/>
  </w:num>
  <w:num w:numId="19">
    <w:abstractNumId w:val="0"/>
  </w:num>
  <w:num w:numId="20">
    <w:abstractNumId w:val="2"/>
  </w:num>
  <w:num w:numId="21">
    <w:abstractNumId w:val="15"/>
  </w:num>
  <w:num w:numId="22">
    <w:abstractNumId w:val="13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40"/>
    <w:rsid w:val="00013EAA"/>
    <w:rsid w:val="000144BE"/>
    <w:rsid w:val="00022028"/>
    <w:rsid w:val="00036E06"/>
    <w:rsid w:val="000455B9"/>
    <w:rsid w:val="00053F7F"/>
    <w:rsid w:val="00073222"/>
    <w:rsid w:val="00081F25"/>
    <w:rsid w:val="000A6EE1"/>
    <w:rsid w:val="000C0FE1"/>
    <w:rsid w:val="000C40F2"/>
    <w:rsid w:val="000D781E"/>
    <w:rsid w:val="000E6B26"/>
    <w:rsid w:val="000F5E05"/>
    <w:rsid w:val="00133958"/>
    <w:rsid w:val="001377AA"/>
    <w:rsid w:val="001412BF"/>
    <w:rsid w:val="001418CB"/>
    <w:rsid w:val="0014668B"/>
    <w:rsid w:val="0015629F"/>
    <w:rsid w:val="00160A2D"/>
    <w:rsid w:val="001801E2"/>
    <w:rsid w:val="001A1A73"/>
    <w:rsid w:val="001B0843"/>
    <w:rsid w:val="001C1587"/>
    <w:rsid w:val="001C1B99"/>
    <w:rsid w:val="001C2A7E"/>
    <w:rsid w:val="001C6BAC"/>
    <w:rsid w:val="001D3CC0"/>
    <w:rsid w:val="001E556C"/>
    <w:rsid w:val="00200861"/>
    <w:rsid w:val="0020334B"/>
    <w:rsid w:val="00203DF5"/>
    <w:rsid w:val="00210921"/>
    <w:rsid w:val="00214918"/>
    <w:rsid w:val="00221B01"/>
    <w:rsid w:val="002323D8"/>
    <w:rsid w:val="00233DA5"/>
    <w:rsid w:val="002363E1"/>
    <w:rsid w:val="002455F8"/>
    <w:rsid w:val="002461A8"/>
    <w:rsid w:val="00262531"/>
    <w:rsid w:val="00264FB8"/>
    <w:rsid w:val="00274B73"/>
    <w:rsid w:val="00291FCC"/>
    <w:rsid w:val="002B20A4"/>
    <w:rsid w:val="002B5C2B"/>
    <w:rsid w:val="002C3823"/>
    <w:rsid w:val="002C6D15"/>
    <w:rsid w:val="002F07BF"/>
    <w:rsid w:val="002F75E8"/>
    <w:rsid w:val="00305725"/>
    <w:rsid w:val="00306974"/>
    <w:rsid w:val="0030700D"/>
    <w:rsid w:val="00317C06"/>
    <w:rsid w:val="00333F82"/>
    <w:rsid w:val="0034496F"/>
    <w:rsid w:val="00350820"/>
    <w:rsid w:val="003527BC"/>
    <w:rsid w:val="00352868"/>
    <w:rsid w:val="003569B9"/>
    <w:rsid w:val="00357699"/>
    <w:rsid w:val="00357740"/>
    <w:rsid w:val="00361178"/>
    <w:rsid w:val="003666EC"/>
    <w:rsid w:val="00384507"/>
    <w:rsid w:val="00387057"/>
    <w:rsid w:val="003A1A8C"/>
    <w:rsid w:val="003A496A"/>
    <w:rsid w:val="003C1A8E"/>
    <w:rsid w:val="003C5914"/>
    <w:rsid w:val="003C7DFA"/>
    <w:rsid w:val="003E2096"/>
    <w:rsid w:val="003E7F94"/>
    <w:rsid w:val="003F273D"/>
    <w:rsid w:val="003F30C5"/>
    <w:rsid w:val="003F7F5C"/>
    <w:rsid w:val="00411150"/>
    <w:rsid w:val="004163B0"/>
    <w:rsid w:val="004319A1"/>
    <w:rsid w:val="00447082"/>
    <w:rsid w:val="00477189"/>
    <w:rsid w:val="00486D50"/>
    <w:rsid w:val="00492858"/>
    <w:rsid w:val="00497B4D"/>
    <w:rsid w:val="004A0EE2"/>
    <w:rsid w:val="004A1211"/>
    <w:rsid w:val="004B1358"/>
    <w:rsid w:val="004D61A6"/>
    <w:rsid w:val="004E69CE"/>
    <w:rsid w:val="004F047A"/>
    <w:rsid w:val="004F5E71"/>
    <w:rsid w:val="004F645B"/>
    <w:rsid w:val="005017D2"/>
    <w:rsid w:val="00521E3F"/>
    <w:rsid w:val="00521ED7"/>
    <w:rsid w:val="0052300F"/>
    <w:rsid w:val="00532FAE"/>
    <w:rsid w:val="00541FF8"/>
    <w:rsid w:val="00545C68"/>
    <w:rsid w:val="005548DB"/>
    <w:rsid w:val="00572352"/>
    <w:rsid w:val="00592EB9"/>
    <w:rsid w:val="005A1446"/>
    <w:rsid w:val="005A3638"/>
    <w:rsid w:val="005A62D5"/>
    <w:rsid w:val="005C0992"/>
    <w:rsid w:val="005C192A"/>
    <w:rsid w:val="005C3422"/>
    <w:rsid w:val="005D2EEE"/>
    <w:rsid w:val="005E3A8E"/>
    <w:rsid w:val="0060038B"/>
    <w:rsid w:val="0061602E"/>
    <w:rsid w:val="006228AC"/>
    <w:rsid w:val="00633184"/>
    <w:rsid w:val="006527EC"/>
    <w:rsid w:val="00654319"/>
    <w:rsid w:val="00662BC8"/>
    <w:rsid w:val="0066550C"/>
    <w:rsid w:val="00665A94"/>
    <w:rsid w:val="006730FA"/>
    <w:rsid w:val="00680C32"/>
    <w:rsid w:val="00687760"/>
    <w:rsid w:val="0069203A"/>
    <w:rsid w:val="006A1AAB"/>
    <w:rsid w:val="006A20CA"/>
    <w:rsid w:val="006A69D5"/>
    <w:rsid w:val="006C290E"/>
    <w:rsid w:val="007110D9"/>
    <w:rsid w:val="00735664"/>
    <w:rsid w:val="00736DD0"/>
    <w:rsid w:val="007442AB"/>
    <w:rsid w:val="007517F7"/>
    <w:rsid w:val="00777719"/>
    <w:rsid w:val="00790367"/>
    <w:rsid w:val="007D1F4E"/>
    <w:rsid w:val="007E21F1"/>
    <w:rsid w:val="007E5B87"/>
    <w:rsid w:val="007F2D4E"/>
    <w:rsid w:val="00803986"/>
    <w:rsid w:val="00810886"/>
    <w:rsid w:val="00817678"/>
    <w:rsid w:val="00856E9A"/>
    <w:rsid w:val="00863742"/>
    <w:rsid w:val="00870BB2"/>
    <w:rsid w:val="0088390D"/>
    <w:rsid w:val="0089227A"/>
    <w:rsid w:val="008A2B39"/>
    <w:rsid w:val="008A2EC2"/>
    <w:rsid w:val="008A6E42"/>
    <w:rsid w:val="008B5B91"/>
    <w:rsid w:val="008C0793"/>
    <w:rsid w:val="008D5AE4"/>
    <w:rsid w:val="008D6E65"/>
    <w:rsid w:val="008F436F"/>
    <w:rsid w:val="00905E90"/>
    <w:rsid w:val="0091689D"/>
    <w:rsid w:val="00937A1C"/>
    <w:rsid w:val="009424D7"/>
    <w:rsid w:val="0094379C"/>
    <w:rsid w:val="0095343F"/>
    <w:rsid w:val="009549FE"/>
    <w:rsid w:val="00980A8A"/>
    <w:rsid w:val="00983754"/>
    <w:rsid w:val="00984C9D"/>
    <w:rsid w:val="009A1533"/>
    <w:rsid w:val="009A3628"/>
    <w:rsid w:val="009A4D18"/>
    <w:rsid w:val="009C36A4"/>
    <w:rsid w:val="009D4832"/>
    <w:rsid w:val="009D72EB"/>
    <w:rsid w:val="009E141C"/>
    <w:rsid w:val="009F1697"/>
    <w:rsid w:val="009F3F96"/>
    <w:rsid w:val="00A06189"/>
    <w:rsid w:val="00A072C0"/>
    <w:rsid w:val="00A07AF5"/>
    <w:rsid w:val="00A145A7"/>
    <w:rsid w:val="00A16501"/>
    <w:rsid w:val="00A17F82"/>
    <w:rsid w:val="00A425E4"/>
    <w:rsid w:val="00A44A23"/>
    <w:rsid w:val="00A44EF5"/>
    <w:rsid w:val="00A46FA2"/>
    <w:rsid w:val="00A53109"/>
    <w:rsid w:val="00A8302C"/>
    <w:rsid w:val="00A8421D"/>
    <w:rsid w:val="00AB0269"/>
    <w:rsid w:val="00AB5EF5"/>
    <w:rsid w:val="00AB6FA1"/>
    <w:rsid w:val="00AC1B07"/>
    <w:rsid w:val="00AF706F"/>
    <w:rsid w:val="00B36837"/>
    <w:rsid w:val="00B4061E"/>
    <w:rsid w:val="00B446A5"/>
    <w:rsid w:val="00B700A5"/>
    <w:rsid w:val="00B83B81"/>
    <w:rsid w:val="00B87C7C"/>
    <w:rsid w:val="00B952F9"/>
    <w:rsid w:val="00BA4CE2"/>
    <w:rsid w:val="00BD087B"/>
    <w:rsid w:val="00BE5C6B"/>
    <w:rsid w:val="00BF2416"/>
    <w:rsid w:val="00C120C1"/>
    <w:rsid w:val="00C12477"/>
    <w:rsid w:val="00C14068"/>
    <w:rsid w:val="00C15B13"/>
    <w:rsid w:val="00C22CB8"/>
    <w:rsid w:val="00C27BD1"/>
    <w:rsid w:val="00C32481"/>
    <w:rsid w:val="00C33321"/>
    <w:rsid w:val="00C52A9F"/>
    <w:rsid w:val="00C542FF"/>
    <w:rsid w:val="00C745E6"/>
    <w:rsid w:val="00CA07A8"/>
    <w:rsid w:val="00CB229C"/>
    <w:rsid w:val="00CD19A0"/>
    <w:rsid w:val="00CF18CD"/>
    <w:rsid w:val="00D034B3"/>
    <w:rsid w:val="00D10C08"/>
    <w:rsid w:val="00D159DC"/>
    <w:rsid w:val="00D24F65"/>
    <w:rsid w:val="00D26B41"/>
    <w:rsid w:val="00D34CDC"/>
    <w:rsid w:val="00D563E5"/>
    <w:rsid w:val="00D74C48"/>
    <w:rsid w:val="00D77E8E"/>
    <w:rsid w:val="00D803D3"/>
    <w:rsid w:val="00D822F2"/>
    <w:rsid w:val="00D8405C"/>
    <w:rsid w:val="00D848DD"/>
    <w:rsid w:val="00D902DC"/>
    <w:rsid w:val="00DC77E8"/>
    <w:rsid w:val="00DD0A37"/>
    <w:rsid w:val="00DE07AE"/>
    <w:rsid w:val="00DE1E17"/>
    <w:rsid w:val="00DF6B47"/>
    <w:rsid w:val="00E0426F"/>
    <w:rsid w:val="00E04639"/>
    <w:rsid w:val="00E066CE"/>
    <w:rsid w:val="00E1190A"/>
    <w:rsid w:val="00E27338"/>
    <w:rsid w:val="00E376B7"/>
    <w:rsid w:val="00E50CD5"/>
    <w:rsid w:val="00E54B08"/>
    <w:rsid w:val="00E56E59"/>
    <w:rsid w:val="00E60F36"/>
    <w:rsid w:val="00E866E4"/>
    <w:rsid w:val="00EA1862"/>
    <w:rsid w:val="00EB09C9"/>
    <w:rsid w:val="00ED10D1"/>
    <w:rsid w:val="00ED11DC"/>
    <w:rsid w:val="00ED4C81"/>
    <w:rsid w:val="00ED5DE1"/>
    <w:rsid w:val="00EE0F50"/>
    <w:rsid w:val="00EE2600"/>
    <w:rsid w:val="00EE7D92"/>
    <w:rsid w:val="00F12FA8"/>
    <w:rsid w:val="00F14DB4"/>
    <w:rsid w:val="00F2060A"/>
    <w:rsid w:val="00F22CF0"/>
    <w:rsid w:val="00F2505D"/>
    <w:rsid w:val="00F32E3F"/>
    <w:rsid w:val="00F453F6"/>
    <w:rsid w:val="00F55052"/>
    <w:rsid w:val="00F61929"/>
    <w:rsid w:val="00F901B4"/>
    <w:rsid w:val="00FD67BF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1D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5774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4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774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40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74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74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57740"/>
    <w:rPr>
      <w:vertAlign w:val="superscript"/>
    </w:rPr>
  </w:style>
  <w:style w:type="paragraph" w:styleId="NoSpacing">
    <w:name w:val="No Spacing"/>
    <w:uiPriority w:val="1"/>
    <w:semiHidden/>
    <w:rsid w:val="00DE07A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C7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C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B87C7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nl/reserveringstermij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758</ap:Words>
  <ap:Characters>4325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Kwartaalrapportage CBR 1e kw 2025</vt:lpstr>
    </vt:vector>
  </ap:TitlesOfParts>
  <ap:LinksUpToDate>false</ap:LinksUpToDate>
  <ap:CharactersWithSpaces>5073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2025-05-20T14:11:00.0000000Z</dcterms:created>
  <dcterms:modified xsi:type="dcterms:W3CDTF">2025-05-20T14:11:00.0000000Z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Kwartaalrapportage CBR 1e kw 2025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M.H.J. van Gerwen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