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4966" w:rsidR="00826F5A" w:rsidP="00826F5A" w:rsidRDefault="00826F5A" w14:paraId="4AAF42BF" w14:textId="77777777">
      <w:pPr>
        <w:spacing w:after="120"/>
        <w:ind w:left="1440" w:hanging="1440"/>
        <w:rPr>
          <w:rFonts w:ascii="Times New Roman" w:hAnsi="Times New Roman" w:cs="Times New Roman"/>
          <w:b/>
          <w:bCs/>
          <w:sz w:val="24"/>
          <w:szCs w:val="24"/>
        </w:rPr>
      </w:pPr>
      <w:r w:rsidRPr="00CD4966">
        <w:rPr>
          <w:rFonts w:ascii="Times New Roman" w:hAnsi="Times New Roman" w:cs="Times New Roman"/>
          <w:b/>
          <w:bCs/>
          <w:sz w:val="24"/>
          <w:szCs w:val="24"/>
        </w:rPr>
        <w:t>22 112</w:t>
      </w:r>
      <w:r w:rsidRPr="00CD4966">
        <w:rPr>
          <w:rFonts w:ascii="Times New Roman" w:hAnsi="Times New Roman" w:cs="Times New Roman"/>
          <w:b/>
          <w:bCs/>
          <w:sz w:val="24"/>
          <w:szCs w:val="24"/>
        </w:rPr>
        <w:tab/>
        <w:t>Nieuwe Commissievoorstellen en initiatieven van de lidstaten van de   Europese Unie</w:t>
      </w:r>
    </w:p>
    <w:p w:rsidRPr="00CD4966" w:rsidR="00826F5A" w:rsidP="00826F5A" w:rsidRDefault="00826F5A" w14:paraId="40A06BA9" w14:textId="77777777">
      <w:pPr>
        <w:spacing w:after="120"/>
        <w:rPr>
          <w:rFonts w:ascii="Times New Roman" w:hAnsi="Times New Roman" w:cs="Times New Roman"/>
          <w:b/>
          <w:bCs/>
          <w:sz w:val="24"/>
          <w:szCs w:val="24"/>
        </w:rPr>
      </w:pPr>
    </w:p>
    <w:p w:rsidRPr="00CD4966" w:rsidR="00826F5A" w:rsidP="005B5559" w:rsidRDefault="00826F5A" w14:paraId="654EF6CD" w14:textId="77777777">
      <w:pPr>
        <w:spacing w:after="0" w:line="240" w:lineRule="auto"/>
        <w:rPr>
          <w:rFonts w:ascii="Times New Roman" w:hAnsi="Times New Roman" w:cs="Times New Roman"/>
          <w:b/>
          <w:bCs/>
          <w:sz w:val="24"/>
          <w:szCs w:val="24"/>
        </w:rPr>
      </w:pPr>
      <w:r w:rsidRPr="00CD4966">
        <w:rPr>
          <w:rFonts w:ascii="Times New Roman" w:hAnsi="Times New Roman" w:cs="Times New Roman"/>
          <w:b/>
          <w:bCs/>
          <w:sz w:val="24"/>
          <w:szCs w:val="24"/>
        </w:rPr>
        <w:t>Nr. 4063</w:t>
      </w:r>
      <w:r w:rsidRPr="00CD4966">
        <w:rPr>
          <w:rFonts w:ascii="Times New Roman" w:hAnsi="Times New Roman" w:cs="Times New Roman"/>
          <w:b/>
          <w:bCs/>
          <w:sz w:val="24"/>
          <w:szCs w:val="24"/>
        </w:rPr>
        <w:tab/>
        <w:t>Verslag van een schriftelijk overleg</w:t>
      </w:r>
    </w:p>
    <w:p w:rsidRPr="00CD4966" w:rsidR="00826F5A" w:rsidP="005B5559" w:rsidRDefault="00826F5A" w14:paraId="215F1075" w14:textId="77777777">
      <w:pPr>
        <w:spacing w:after="120" w:line="240" w:lineRule="auto"/>
        <w:rPr>
          <w:rFonts w:ascii="Times New Roman" w:hAnsi="Times New Roman" w:cs="Times New Roman"/>
          <w:sz w:val="24"/>
          <w:szCs w:val="24"/>
        </w:rPr>
      </w:pPr>
      <w:r w:rsidRPr="00CD4966">
        <w:rPr>
          <w:rFonts w:ascii="Times New Roman" w:hAnsi="Times New Roman" w:cs="Times New Roman"/>
          <w:sz w:val="24"/>
          <w:szCs w:val="24"/>
        </w:rPr>
        <w:tab/>
      </w:r>
      <w:r w:rsidRPr="00CD4966">
        <w:rPr>
          <w:rFonts w:ascii="Times New Roman" w:hAnsi="Times New Roman" w:cs="Times New Roman"/>
          <w:sz w:val="24"/>
          <w:szCs w:val="24"/>
        </w:rPr>
        <w:tab/>
        <w:t>Vastgesteld 20 mei 2025</w:t>
      </w:r>
    </w:p>
    <w:p w:rsidRPr="00CD4966" w:rsidR="00826F5A" w:rsidP="00826F5A" w:rsidRDefault="00826F5A" w14:paraId="57072741" w14:textId="77777777">
      <w:pPr>
        <w:tabs>
          <w:tab w:val="left" w:pos="-1440"/>
          <w:tab w:val="left" w:pos="-720"/>
          <w:tab w:val="left" w:pos="0"/>
          <w:tab w:val="left" w:pos="720"/>
        </w:tabs>
        <w:suppressAutoHyphens/>
        <w:spacing w:after="120"/>
        <w:rPr>
          <w:rFonts w:ascii="Times New Roman" w:hAnsi="Times New Roman" w:cs="Times New Roman"/>
          <w:sz w:val="24"/>
          <w:szCs w:val="24"/>
        </w:rPr>
      </w:pPr>
    </w:p>
    <w:p w:rsidRPr="00CD4966" w:rsidR="00826F5A" w:rsidP="00826F5A" w:rsidRDefault="00826F5A" w14:paraId="0198D427" w14:textId="77777777">
      <w:pPr>
        <w:widowControl w:val="0"/>
        <w:spacing w:after="120"/>
        <w:rPr>
          <w:rFonts w:ascii="Times New Roman" w:hAnsi="Times New Roman" w:cs="Times New Roman"/>
          <w:snapToGrid w:val="0"/>
          <w:sz w:val="24"/>
          <w:szCs w:val="24"/>
        </w:rPr>
      </w:pPr>
      <w:r w:rsidRPr="00CD4966">
        <w:rPr>
          <w:rFonts w:ascii="Times New Roman" w:hAnsi="Times New Roman" w:cs="Times New Roman"/>
          <w:sz w:val="24"/>
          <w:szCs w:val="24"/>
        </w:rPr>
        <w:t xml:space="preserve">De vaste commissie voor </w:t>
      </w:r>
      <w:r w:rsidRPr="00CD4966">
        <w:rPr>
          <w:rFonts w:ascii="Times New Roman" w:hAnsi="Times New Roman" w:cs="Times New Roman"/>
          <w:spacing w:val="-3"/>
          <w:sz w:val="24"/>
          <w:szCs w:val="24"/>
        </w:rPr>
        <w:t>Financiën</w:t>
      </w:r>
      <w:r w:rsidRPr="00CD4966">
        <w:rPr>
          <w:rFonts w:ascii="Times New Roman" w:hAnsi="Times New Roman" w:cs="Times New Roman"/>
          <w:sz w:val="24"/>
          <w:szCs w:val="24"/>
        </w:rPr>
        <w:t xml:space="preserve"> heeft een aantal vragen en opmerkingen voorgelegd aan de minister van Financiën over de brief van 24 maart 2025 over het Fiche: Wijziging verordening centrale effectenbewaarinstellingen inzake een kortere afwikkelingscyclus (Kamerstuk 22 112, nr. 4011)</w:t>
      </w:r>
    </w:p>
    <w:p w:rsidRPr="00CD4966" w:rsidR="00826F5A" w:rsidP="00826F5A" w:rsidRDefault="00826F5A" w14:paraId="5F0F994F" w14:textId="77777777">
      <w:pPr>
        <w:tabs>
          <w:tab w:val="left" w:pos="-1440"/>
          <w:tab w:val="left" w:pos="-720"/>
        </w:tabs>
        <w:suppressAutoHyphens/>
        <w:spacing w:after="120"/>
        <w:rPr>
          <w:rFonts w:ascii="Times New Roman" w:hAnsi="Times New Roman" w:cs="Times New Roman"/>
          <w:sz w:val="24"/>
          <w:szCs w:val="24"/>
        </w:rPr>
      </w:pPr>
    </w:p>
    <w:p w:rsidRPr="00CD4966" w:rsidR="00826F5A" w:rsidP="00CD4966" w:rsidRDefault="00826F5A" w14:paraId="6CAF8DC8" w14:textId="715E45A2">
      <w:pPr>
        <w:spacing w:after="120"/>
        <w:rPr>
          <w:rFonts w:ascii="Times New Roman" w:hAnsi="Times New Roman" w:cs="Times New Roman"/>
          <w:sz w:val="24"/>
          <w:szCs w:val="24"/>
        </w:rPr>
      </w:pPr>
      <w:r w:rsidRPr="00CD4966">
        <w:rPr>
          <w:rFonts w:ascii="Times New Roman" w:hAnsi="Times New Roman" w:cs="Times New Roman"/>
          <w:sz w:val="24"/>
          <w:szCs w:val="24"/>
        </w:rPr>
        <w:t>De vragen en opmerkingen zijn op 15 april 2025 aan de minister van Financiën</w:t>
      </w:r>
      <w:r w:rsidR="00CD4966">
        <w:rPr>
          <w:rFonts w:ascii="Times New Roman" w:hAnsi="Times New Roman" w:cs="Times New Roman"/>
          <w:sz w:val="24"/>
          <w:szCs w:val="24"/>
        </w:rPr>
        <w:t xml:space="preserve"> </w:t>
      </w:r>
      <w:r w:rsidRPr="00CD4966">
        <w:rPr>
          <w:rFonts w:ascii="Times New Roman" w:hAnsi="Times New Roman" w:cs="Times New Roman"/>
          <w:sz w:val="24"/>
          <w:szCs w:val="24"/>
        </w:rPr>
        <w:t>voorgelegd. Bij brief van 20 mei 2025 zijn de vragen beantwoord.</w:t>
      </w:r>
    </w:p>
    <w:p w:rsidRPr="00CD4966" w:rsidR="00826F5A" w:rsidP="00826F5A" w:rsidRDefault="00826F5A" w14:paraId="25DF2845" w14:textId="77777777">
      <w:pPr>
        <w:tabs>
          <w:tab w:val="left" w:pos="-720"/>
        </w:tabs>
        <w:suppressAutoHyphens/>
        <w:spacing w:after="120"/>
        <w:rPr>
          <w:rFonts w:ascii="Times New Roman" w:hAnsi="Times New Roman" w:cs="Times New Roman"/>
          <w:sz w:val="24"/>
          <w:szCs w:val="24"/>
        </w:rPr>
      </w:pPr>
    </w:p>
    <w:p w:rsidRPr="00CD4966" w:rsidR="00826F5A" w:rsidP="005B5559" w:rsidRDefault="00826F5A" w14:paraId="7D18A738" w14:textId="77777777">
      <w:pPr>
        <w:tabs>
          <w:tab w:val="left" w:pos="-720"/>
        </w:tabs>
        <w:suppressAutoHyphens/>
        <w:spacing w:after="0"/>
        <w:rPr>
          <w:rFonts w:ascii="Times New Roman" w:hAnsi="Times New Roman" w:cs="Times New Roman"/>
          <w:sz w:val="24"/>
          <w:szCs w:val="24"/>
        </w:rPr>
      </w:pPr>
      <w:r w:rsidRPr="00CD4966">
        <w:rPr>
          <w:rFonts w:ascii="Times New Roman" w:hAnsi="Times New Roman" w:cs="Times New Roman"/>
          <w:sz w:val="24"/>
          <w:szCs w:val="24"/>
        </w:rPr>
        <w:t>De voorzitter van de commissie,</w:t>
      </w:r>
    </w:p>
    <w:p w:rsidRPr="00CD4966" w:rsidR="00826F5A" w:rsidP="005B5559" w:rsidRDefault="00826F5A" w14:paraId="35D40C7A" w14:textId="77777777">
      <w:pPr>
        <w:tabs>
          <w:tab w:val="left" w:pos="-720"/>
        </w:tabs>
        <w:suppressAutoHyphens/>
        <w:spacing w:after="0"/>
        <w:rPr>
          <w:rFonts w:ascii="Times New Roman" w:hAnsi="Times New Roman" w:cs="Times New Roman"/>
          <w:sz w:val="24"/>
          <w:szCs w:val="24"/>
        </w:rPr>
      </w:pPr>
      <w:r w:rsidRPr="00CD4966">
        <w:rPr>
          <w:rFonts w:ascii="Times New Roman" w:hAnsi="Times New Roman" w:cs="Times New Roman"/>
          <w:sz w:val="24"/>
          <w:szCs w:val="24"/>
        </w:rPr>
        <w:t>Nijhof-Leeuw</w:t>
      </w:r>
      <w:r w:rsidRPr="00CD4966">
        <w:rPr>
          <w:rFonts w:ascii="Times New Roman" w:hAnsi="Times New Roman" w:cs="Times New Roman"/>
          <w:sz w:val="24"/>
          <w:szCs w:val="24"/>
        </w:rPr>
        <w:br/>
      </w:r>
    </w:p>
    <w:p w:rsidRPr="00CD4966" w:rsidR="00826F5A" w:rsidP="005B5559" w:rsidRDefault="00826F5A" w14:paraId="22EF64FC" w14:textId="77777777">
      <w:pPr>
        <w:tabs>
          <w:tab w:val="left" w:pos="-720"/>
        </w:tabs>
        <w:suppressAutoHyphens/>
        <w:spacing w:after="0"/>
        <w:rPr>
          <w:rFonts w:ascii="Times New Roman" w:hAnsi="Times New Roman" w:cs="Times New Roman"/>
          <w:sz w:val="24"/>
          <w:szCs w:val="24"/>
        </w:rPr>
      </w:pPr>
      <w:r w:rsidRPr="00CD4966">
        <w:rPr>
          <w:rFonts w:ascii="Times New Roman" w:hAnsi="Times New Roman" w:cs="Times New Roman"/>
          <w:sz w:val="24"/>
          <w:szCs w:val="24"/>
        </w:rPr>
        <w:t>Adjunct-griffier van de commissie,</w:t>
      </w:r>
    </w:p>
    <w:p w:rsidRPr="00CD4966" w:rsidR="00826F5A" w:rsidP="005B5559" w:rsidRDefault="00826F5A" w14:paraId="5501E805" w14:textId="77777777">
      <w:pPr>
        <w:tabs>
          <w:tab w:val="left" w:pos="-720"/>
        </w:tabs>
        <w:suppressAutoHyphens/>
        <w:spacing w:after="0"/>
        <w:rPr>
          <w:rFonts w:ascii="Times New Roman" w:hAnsi="Times New Roman" w:cs="Times New Roman"/>
          <w:sz w:val="24"/>
          <w:szCs w:val="24"/>
        </w:rPr>
      </w:pPr>
      <w:r w:rsidRPr="00CD4966">
        <w:rPr>
          <w:rFonts w:ascii="Times New Roman" w:hAnsi="Times New Roman" w:cs="Times New Roman"/>
          <w:sz w:val="24"/>
          <w:szCs w:val="24"/>
        </w:rPr>
        <w:t>Van der Steur</w:t>
      </w:r>
    </w:p>
    <w:p w:rsidRPr="00CD4966" w:rsidR="00826F5A" w:rsidP="00826F5A" w:rsidRDefault="00826F5A" w14:paraId="41EA3992" w14:textId="77777777">
      <w:pPr>
        <w:pStyle w:val="Kop1"/>
        <w:spacing w:before="1" w:after="0"/>
        <w:rPr>
          <w:rFonts w:ascii="Times New Roman" w:hAnsi="Times New Roman" w:cs="Times New Roman"/>
          <w:color w:val="auto"/>
          <w:sz w:val="24"/>
          <w:szCs w:val="24"/>
        </w:rPr>
      </w:pPr>
    </w:p>
    <w:p w:rsidRPr="00CD4966" w:rsidR="005B5559" w:rsidRDefault="005B5559" w14:paraId="50363580" w14:textId="26019457">
      <w:pPr>
        <w:rPr>
          <w:rFonts w:ascii="Times New Roman" w:hAnsi="Times New Roman" w:cs="Times New Roman" w:eastAsiaTheme="majorEastAsia"/>
          <w:sz w:val="24"/>
          <w:szCs w:val="24"/>
        </w:rPr>
      </w:pPr>
      <w:r w:rsidRPr="00CD4966">
        <w:rPr>
          <w:rFonts w:ascii="Times New Roman" w:hAnsi="Times New Roman" w:cs="Times New Roman"/>
          <w:sz w:val="24"/>
          <w:szCs w:val="24"/>
        </w:rPr>
        <w:br w:type="page"/>
      </w:r>
    </w:p>
    <w:p w:rsidRPr="00CD4966" w:rsidR="00826F5A" w:rsidP="00826F5A" w:rsidRDefault="00826F5A" w14:paraId="25A48F8B" w14:textId="77777777">
      <w:pPr>
        <w:pStyle w:val="Kop1"/>
        <w:spacing w:before="1" w:after="0"/>
        <w:rPr>
          <w:rFonts w:ascii="Times New Roman" w:hAnsi="Times New Roman" w:cs="Times New Roman"/>
          <w:color w:val="auto"/>
          <w:sz w:val="24"/>
          <w:szCs w:val="24"/>
        </w:rPr>
      </w:pPr>
    </w:p>
    <w:p w:rsidRPr="00CD4966" w:rsidR="00826F5A" w:rsidP="00826F5A" w:rsidRDefault="00826F5A" w14:paraId="2F6E3D70" w14:textId="51AF6157">
      <w:pPr>
        <w:pStyle w:val="Kop1"/>
        <w:spacing w:before="1" w:after="0"/>
        <w:rPr>
          <w:rFonts w:ascii="Times New Roman" w:hAnsi="Times New Roman" w:cs="Times New Roman"/>
          <w:color w:val="auto"/>
          <w:sz w:val="24"/>
          <w:szCs w:val="24"/>
        </w:rPr>
      </w:pPr>
      <w:r w:rsidRPr="00CD4966">
        <w:rPr>
          <w:rFonts w:ascii="Times New Roman" w:hAnsi="Times New Roman" w:cs="Times New Roman"/>
          <w:color w:val="auto"/>
          <w:sz w:val="24"/>
          <w:szCs w:val="24"/>
        </w:rPr>
        <w:t>Vragen</w:t>
      </w:r>
      <w:r w:rsidRPr="00CD4966">
        <w:rPr>
          <w:rFonts w:ascii="Times New Roman" w:hAnsi="Times New Roman" w:cs="Times New Roman"/>
          <w:color w:val="auto"/>
          <w:spacing w:val="-6"/>
          <w:sz w:val="24"/>
          <w:szCs w:val="24"/>
        </w:rPr>
        <w:t xml:space="preserve"> </w:t>
      </w:r>
      <w:r w:rsidRPr="00CD4966">
        <w:rPr>
          <w:rFonts w:ascii="Times New Roman" w:hAnsi="Times New Roman" w:cs="Times New Roman"/>
          <w:color w:val="auto"/>
          <w:sz w:val="24"/>
          <w:szCs w:val="24"/>
        </w:rPr>
        <w:t>en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opmerkingen</w:t>
      </w:r>
      <w:r w:rsidRPr="00CD4966">
        <w:rPr>
          <w:rFonts w:ascii="Times New Roman" w:hAnsi="Times New Roman" w:cs="Times New Roman"/>
          <w:color w:val="auto"/>
          <w:spacing w:val="-1"/>
          <w:sz w:val="24"/>
          <w:szCs w:val="24"/>
        </w:rPr>
        <w:t xml:space="preserve"> </w:t>
      </w:r>
      <w:r w:rsidRPr="00CD4966">
        <w:rPr>
          <w:rFonts w:ascii="Times New Roman" w:hAnsi="Times New Roman" w:cs="Times New Roman"/>
          <w:color w:val="auto"/>
          <w:sz w:val="24"/>
          <w:szCs w:val="24"/>
        </w:rPr>
        <w:t>van</w:t>
      </w:r>
      <w:r w:rsidRPr="00CD4966">
        <w:rPr>
          <w:rFonts w:ascii="Times New Roman" w:hAnsi="Times New Roman" w:cs="Times New Roman"/>
          <w:color w:val="auto"/>
          <w:spacing w:val="-3"/>
          <w:sz w:val="24"/>
          <w:szCs w:val="24"/>
        </w:rPr>
        <w:t xml:space="preserve"> </w:t>
      </w:r>
      <w:r w:rsidRPr="00CD4966">
        <w:rPr>
          <w:rFonts w:ascii="Times New Roman" w:hAnsi="Times New Roman" w:cs="Times New Roman"/>
          <w:color w:val="auto"/>
          <w:sz w:val="24"/>
          <w:szCs w:val="24"/>
        </w:rPr>
        <w:t>de</w:t>
      </w:r>
      <w:r w:rsidRPr="00CD4966">
        <w:rPr>
          <w:rFonts w:ascii="Times New Roman" w:hAnsi="Times New Roman" w:cs="Times New Roman"/>
          <w:color w:val="auto"/>
          <w:spacing w:val="-2"/>
          <w:sz w:val="24"/>
          <w:szCs w:val="24"/>
        </w:rPr>
        <w:t xml:space="preserve"> </w:t>
      </w:r>
      <w:r w:rsidRPr="00CD4966">
        <w:rPr>
          <w:rFonts w:ascii="Times New Roman" w:hAnsi="Times New Roman" w:cs="Times New Roman"/>
          <w:color w:val="auto"/>
          <w:sz w:val="24"/>
          <w:szCs w:val="24"/>
        </w:rPr>
        <w:t>leden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van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de</w:t>
      </w:r>
      <w:r w:rsidRPr="00CD4966">
        <w:rPr>
          <w:rFonts w:ascii="Times New Roman" w:hAnsi="Times New Roman" w:cs="Times New Roman"/>
          <w:color w:val="auto"/>
          <w:spacing w:val="-1"/>
          <w:sz w:val="24"/>
          <w:szCs w:val="24"/>
        </w:rPr>
        <w:t xml:space="preserve"> </w:t>
      </w:r>
      <w:r w:rsidRPr="00CD4966">
        <w:rPr>
          <w:rFonts w:ascii="Times New Roman" w:hAnsi="Times New Roman" w:cs="Times New Roman"/>
          <w:color w:val="auto"/>
          <w:sz w:val="24"/>
          <w:szCs w:val="24"/>
        </w:rPr>
        <w:t>VVD-</w:t>
      </w:r>
      <w:r w:rsidRPr="00CD4966">
        <w:rPr>
          <w:rFonts w:ascii="Times New Roman" w:hAnsi="Times New Roman" w:cs="Times New Roman"/>
          <w:color w:val="auto"/>
          <w:spacing w:val="-2"/>
          <w:sz w:val="24"/>
          <w:szCs w:val="24"/>
        </w:rPr>
        <w:t>fractie</w:t>
      </w:r>
    </w:p>
    <w:p w:rsidRPr="00CD4966" w:rsidR="00826F5A" w:rsidP="00826F5A" w:rsidRDefault="00826F5A" w14:paraId="3337AF81" w14:textId="77777777">
      <w:pPr>
        <w:pStyle w:val="Plattetekst"/>
        <w:spacing w:before="42"/>
        <w:rPr>
          <w:rFonts w:ascii="Times New Roman" w:hAnsi="Times New Roman" w:cs="Times New Roman"/>
          <w:b/>
          <w:sz w:val="24"/>
          <w:szCs w:val="24"/>
        </w:rPr>
      </w:pPr>
    </w:p>
    <w:p w:rsidRPr="00CD4966" w:rsidR="00826F5A" w:rsidP="00826F5A" w:rsidRDefault="00826F5A" w14:paraId="7A54BC14" w14:textId="77777777">
      <w:pPr>
        <w:spacing w:after="0" w:line="264" w:lineRule="auto"/>
        <w:ind w:left="120" w:right="154"/>
        <w:rPr>
          <w:rFonts w:ascii="Times New Roman" w:hAnsi="Times New Roman" w:cs="Times New Roman"/>
          <w:i/>
          <w:sz w:val="24"/>
          <w:szCs w:val="24"/>
        </w:rPr>
      </w:pPr>
      <w:r w:rsidRPr="00CD4966">
        <w:rPr>
          <w:rFonts w:ascii="Times New Roman" w:hAnsi="Times New Roman" w:cs="Times New Roman"/>
          <w:i/>
          <w:sz w:val="24"/>
          <w:szCs w:val="24"/>
        </w:rPr>
        <w:t>De leden van de VVD-fractie lezen dat de Europese Commissie voorstelt om te regelen dat de settlementcyclus wordt verkort van “niet later dan op de tweede werkdag” (T+2) naar “niet later dan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eerste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werkdag”</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(T+1).</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Deze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leden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vinden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dit</w:t>
      </w:r>
      <w:r w:rsidRPr="00CD4966">
        <w:rPr>
          <w:rFonts w:ascii="Times New Roman" w:hAnsi="Times New Roman" w:cs="Times New Roman"/>
          <w:i/>
          <w:spacing w:val="-5"/>
          <w:sz w:val="24"/>
          <w:szCs w:val="24"/>
        </w:rPr>
        <w:t xml:space="preserve"> </w:t>
      </w:r>
      <w:r w:rsidRPr="00CD4966">
        <w:rPr>
          <w:rFonts w:ascii="Times New Roman" w:hAnsi="Times New Roman" w:cs="Times New Roman"/>
          <w:i/>
          <w:sz w:val="24"/>
          <w:szCs w:val="24"/>
        </w:rPr>
        <w:t>een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goed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voorstel,</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omdat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dit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zorgt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voor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een verbetering en versterking van de Europese kapitaalmarkten en de concurrentiepositie van de Europese kapitaalmarkten. Dit is van belang voor de financiering van onze bedrijven.</w:t>
      </w:r>
    </w:p>
    <w:p w:rsidRPr="00CD4966" w:rsidR="00826F5A" w:rsidP="00826F5A" w:rsidRDefault="00826F5A" w14:paraId="1FC051C4" w14:textId="77777777">
      <w:pPr>
        <w:pStyle w:val="Plattetekst"/>
        <w:spacing w:before="18"/>
        <w:rPr>
          <w:rFonts w:ascii="Times New Roman" w:hAnsi="Times New Roman" w:cs="Times New Roman"/>
          <w:i/>
          <w:sz w:val="24"/>
          <w:szCs w:val="24"/>
        </w:rPr>
      </w:pPr>
    </w:p>
    <w:p w:rsidRPr="00CD4966" w:rsidR="00826F5A" w:rsidP="00826F5A" w:rsidRDefault="00826F5A" w14:paraId="300D817A" w14:textId="77777777">
      <w:pPr>
        <w:spacing w:after="0" w:line="264" w:lineRule="auto"/>
        <w:ind w:left="120"/>
        <w:rPr>
          <w:rFonts w:ascii="Times New Roman" w:hAnsi="Times New Roman" w:cs="Times New Roman"/>
          <w:i/>
          <w:sz w:val="24"/>
          <w:szCs w:val="24"/>
        </w:rPr>
      </w:pPr>
      <w:r w:rsidRPr="00CD4966">
        <w:rPr>
          <w:rFonts w:ascii="Times New Roman" w:hAnsi="Times New Roman" w:cs="Times New Roman"/>
          <w:i/>
          <w:sz w:val="24"/>
          <w:szCs w:val="24"/>
        </w:rPr>
        <w:t>De leden van de VVD-fractie lezen ook dat het kabinet stelt ‘te bezien of het nodig is’ om een bepaalde coulance door de toezichthouders te laten verlenen teneinde de regeling werkbaar te houden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voor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bedrijven.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Gaat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het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kabinet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zich</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nou</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wel</w:t>
      </w:r>
      <w:r w:rsidRPr="00CD4966">
        <w:rPr>
          <w:rFonts w:ascii="Times New Roman" w:hAnsi="Times New Roman" w:cs="Times New Roman"/>
          <w:i/>
          <w:spacing w:val="-5"/>
          <w:sz w:val="24"/>
          <w:szCs w:val="24"/>
        </w:rPr>
        <w:t xml:space="preserve"> </w:t>
      </w:r>
      <w:r w:rsidRPr="00CD4966">
        <w:rPr>
          <w:rFonts w:ascii="Times New Roman" w:hAnsi="Times New Roman" w:cs="Times New Roman"/>
          <w:i/>
          <w:sz w:val="24"/>
          <w:szCs w:val="24"/>
        </w:rPr>
        <w:t>of</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niet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hard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maken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voor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deze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coulance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zo ja, hoe gaat het kabinet dit vorm geven en voor welke periode zou die coulance moeten gelden?</w:t>
      </w:r>
    </w:p>
    <w:p w:rsidRPr="00CD4966" w:rsidR="00826F5A" w:rsidP="00826F5A" w:rsidRDefault="00826F5A" w14:paraId="112D04C8" w14:textId="77777777">
      <w:pPr>
        <w:pStyle w:val="Plattetekst"/>
        <w:spacing w:before="18"/>
        <w:rPr>
          <w:rFonts w:ascii="Times New Roman" w:hAnsi="Times New Roman" w:cs="Times New Roman"/>
          <w:i/>
          <w:sz w:val="24"/>
          <w:szCs w:val="24"/>
        </w:rPr>
      </w:pPr>
    </w:p>
    <w:p w:rsidRPr="00CD4966" w:rsidR="00826F5A" w:rsidP="00826F5A" w:rsidRDefault="00826F5A" w14:paraId="071D2FDF" w14:textId="77777777">
      <w:pPr>
        <w:pStyle w:val="Plattetekst"/>
        <w:spacing w:line="264" w:lineRule="auto"/>
        <w:ind w:left="119" w:right="120"/>
        <w:rPr>
          <w:rFonts w:ascii="Times New Roman" w:hAnsi="Times New Roman" w:cs="Times New Roman"/>
          <w:sz w:val="24"/>
          <w:szCs w:val="24"/>
        </w:rPr>
      </w:pPr>
      <w:r w:rsidRPr="00CD4966">
        <w:rPr>
          <w:rFonts w:ascii="Times New Roman" w:hAnsi="Times New Roman" w:cs="Times New Roman"/>
          <w:sz w:val="24"/>
          <w:szCs w:val="24"/>
        </w:rPr>
        <w:t xml:space="preserve">Het kabinet erkent het belang van uitvoerbaarheid voor marktpartijen bij de overgang naar een T+1 settlementcyclus en staat daarom open voor een vorm van tijdelijke coulance. Deze coulance kan met name in het </w:t>
      </w:r>
      <w:r w:rsidRPr="00CD4966">
        <w:rPr>
          <w:rFonts w:ascii="Times New Roman" w:hAnsi="Times New Roman" w:cs="Times New Roman"/>
          <w:i/>
          <w:sz w:val="24"/>
          <w:szCs w:val="24"/>
        </w:rPr>
        <w:t xml:space="preserve">settlement discipline regime </w:t>
      </w:r>
      <w:r w:rsidRPr="00CD4966">
        <w:rPr>
          <w:rFonts w:ascii="Times New Roman" w:hAnsi="Times New Roman" w:cs="Times New Roman"/>
          <w:sz w:val="24"/>
          <w:szCs w:val="24"/>
        </w:rPr>
        <w:t>(SDR) in de verordening centrale effectenbewaarinstellingen (CSDR) tot uitdrukking komen. Dit is het regime van rapportages en uiteindelijk boetes voor het geval dat er mislukte settlement optreedt. Onder het SDR is het mogelijk dat er boetes worden opgelegd indien partijen mislukte settlements veroorzaken. Deze boetes,</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die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door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centrale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effectenbewaarinstellingen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worden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opgelegd</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geïnd,</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worden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uitgekeerd aan deelnemers die door de mislukte settlement zijn geraakt. De kans bestaat dat de overgang naar T+1 in het begin leidt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tot een stijging van mislukte settlements. Om daar oog voor te houden is in de Raad voorgesteld een overweging in de verordening op te nemen, waarin de Europese Commissie wordt uitgenodigd om de ontwikkelingen in settlement nauwgezet te monitoren en – indien noodzakelijk en specifiek voor dit doeleinde – in de reeds bestaande gedelegeerde regelgeving tijdelijk het boeteregime te versoepelen. Het kabinet vindt dit een proportionele aanpak en steunt dit voorstel: het waarborgt het SDR, terwijl het tegelijkertijd ruimte biedt om marktpartijen in de eerste fase na invoering van T+1 niet onnodig zwaar te belasten.</w:t>
      </w:r>
    </w:p>
    <w:p w:rsidRPr="00CD4966" w:rsidR="00826F5A" w:rsidP="00826F5A" w:rsidRDefault="00826F5A" w14:paraId="05C22EDE" w14:textId="77777777">
      <w:pPr>
        <w:pStyle w:val="Plattetekst"/>
        <w:spacing w:before="11"/>
        <w:rPr>
          <w:rFonts w:ascii="Times New Roman" w:hAnsi="Times New Roman" w:cs="Times New Roman"/>
          <w:sz w:val="24"/>
          <w:szCs w:val="24"/>
        </w:rPr>
      </w:pPr>
    </w:p>
    <w:p w:rsidRPr="00CD4966" w:rsidR="00826F5A" w:rsidP="00826F5A" w:rsidRDefault="00826F5A" w14:paraId="058CBE9D" w14:textId="77777777">
      <w:pPr>
        <w:spacing w:after="0" w:line="264" w:lineRule="auto"/>
        <w:ind w:left="120" w:right="120"/>
        <w:rPr>
          <w:rFonts w:ascii="Times New Roman" w:hAnsi="Times New Roman" w:cs="Times New Roman"/>
          <w:i/>
          <w:sz w:val="24"/>
          <w:szCs w:val="24"/>
        </w:rPr>
      </w:pPr>
      <w:r w:rsidRPr="00CD4966">
        <w:rPr>
          <w:rFonts w:ascii="Times New Roman" w:hAnsi="Times New Roman" w:cs="Times New Roman"/>
          <w:i/>
          <w:sz w:val="24"/>
          <w:szCs w:val="24"/>
        </w:rPr>
        <w:t>De overgang naar T+1 zal van effectenbewaarinstellingen de nodige capaciteit vereisen, constateren deze leden. Voorziet het kabinet problemen als tijdens de migratie naar T+1 door effectenbewaarinstellingen zich marktstress voordoet – zoals we bijvoorbeeld gezien hebben na aankondiging</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importheffingen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door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Verenigde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Staten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dus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veelvoud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het aantal aandelen moet worden gesettled dan normaal?</w:t>
      </w:r>
    </w:p>
    <w:p w:rsidRPr="00CD4966" w:rsidR="00826F5A" w:rsidP="00826F5A" w:rsidRDefault="00826F5A" w14:paraId="037936D9" w14:textId="77777777">
      <w:pPr>
        <w:pStyle w:val="Plattetekst"/>
        <w:spacing w:before="17"/>
        <w:rPr>
          <w:rFonts w:ascii="Times New Roman" w:hAnsi="Times New Roman" w:cs="Times New Roman"/>
          <w:i/>
          <w:sz w:val="24"/>
          <w:szCs w:val="24"/>
        </w:rPr>
      </w:pPr>
    </w:p>
    <w:p w:rsidRPr="00CD4966" w:rsidR="00826F5A" w:rsidP="005B5559" w:rsidRDefault="00826F5A" w14:paraId="48766C00" w14:textId="1852911C">
      <w:pPr>
        <w:pStyle w:val="Plattetekst"/>
        <w:spacing w:before="1" w:line="264" w:lineRule="auto"/>
        <w:ind w:left="120" w:right="120"/>
        <w:rPr>
          <w:rFonts w:ascii="Times New Roman" w:hAnsi="Times New Roman" w:cs="Times New Roman"/>
          <w:sz w:val="24"/>
          <w:szCs w:val="24"/>
        </w:rPr>
      </w:pPr>
      <w:r w:rsidRPr="00CD4966">
        <w:rPr>
          <w:rFonts w:ascii="Times New Roman" w:hAnsi="Times New Roman" w:cs="Times New Roman"/>
          <w:sz w:val="24"/>
          <w:szCs w:val="24"/>
        </w:rPr>
        <w:t>Het kabinet voorziet op dit moment geen problemen voor centrale effectenbewaarinstellingen (CSDs) als zich tijdens de migratie naar T+1 marktstress zou voordoen. De overgang naar de kortere settlementcyclus zal, op basis van het voorstel, op een vastgesteld, uniform moment plaatsvinden: 11 oktober 2027. Er is daardoor geen sprake van een gefaseerde invoering of van 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aanloopperiode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waarin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verschillende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settlementcycli</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naast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elkaar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bestaan.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Bovendien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zal</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in aanloop naar de datum in 2027 uitvoerig getest worden door marktpartijen of de nieuwe settlementcyclus</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van T+1 uitvoerbaar</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is</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in de</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praktijk.</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Uiteraard</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blijft</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het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daarvoor</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belangrijk</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 xml:space="preserve">dat marktpartijen hun processen tijdig hebben aangepast om ook bij verhoogd </w:t>
      </w:r>
      <w:r w:rsidRPr="00CD4966">
        <w:rPr>
          <w:rFonts w:ascii="Times New Roman" w:hAnsi="Times New Roman" w:cs="Times New Roman"/>
          <w:sz w:val="24"/>
          <w:szCs w:val="24"/>
        </w:rPr>
        <w:lastRenderedPageBreak/>
        <w:t>handelsvolume stabiel</w:t>
      </w:r>
      <w:r w:rsidRPr="00CD4966" w:rsidR="005B5559">
        <w:rPr>
          <w:rFonts w:ascii="Times New Roman" w:hAnsi="Times New Roman" w:cs="Times New Roman"/>
          <w:sz w:val="24"/>
          <w:szCs w:val="24"/>
        </w:rPr>
        <w:t xml:space="preserve"> </w:t>
      </w:r>
      <w:r w:rsidRPr="00CD4966">
        <w:rPr>
          <w:rFonts w:ascii="Times New Roman" w:hAnsi="Times New Roman" w:cs="Times New Roman"/>
          <w:sz w:val="24"/>
          <w:szCs w:val="24"/>
        </w:rPr>
        <w:t>te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kunnen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functioneren.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Via</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coördinatie-comité</w:t>
      </w:r>
      <w:r w:rsidRPr="00CD4966" w:rsidR="005B5559">
        <w:rPr>
          <w:rStyle w:val="Voetnootmarkering"/>
          <w:rFonts w:ascii="Times New Roman" w:hAnsi="Times New Roman" w:cs="Times New Roman"/>
          <w:sz w:val="24"/>
          <w:szCs w:val="24"/>
        </w:rPr>
        <w:footnoteReference w:id="1"/>
      </w:r>
      <w:r w:rsidRPr="00CD4966" w:rsidR="005B5559">
        <w:rPr>
          <w:rFonts w:ascii="Times New Roman" w:hAnsi="Times New Roman" w:cs="Times New Roman"/>
          <w:sz w:val="24"/>
          <w:szCs w:val="24"/>
        </w:rPr>
        <w:t xml:space="preserve"> </w:t>
      </w:r>
      <w:r w:rsidRPr="00CD4966">
        <w:rPr>
          <w:rFonts w:ascii="Times New Roman" w:hAnsi="Times New Roman" w:cs="Times New Roman"/>
          <w:sz w:val="24"/>
          <w:szCs w:val="24"/>
        </w:rPr>
        <w:t>worden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Europese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Commissie,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Europese Autoriteit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voor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effecten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markten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(ESMA)</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Europese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Centrale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Bank</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hoogte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 xml:space="preserve">gehouden van de vorderingen die de industrie maakt ten aanzien van (het bespreken van) de verschillende operationele aspecten die aangepast moeten worden om over te kunnen gaan naar een T+1 </w:t>
      </w:r>
      <w:r w:rsidRPr="00CD4966">
        <w:rPr>
          <w:rFonts w:ascii="Times New Roman" w:hAnsi="Times New Roman" w:cs="Times New Roman"/>
          <w:spacing w:val="-2"/>
          <w:sz w:val="24"/>
          <w:szCs w:val="24"/>
        </w:rPr>
        <w:t>settlementcyclus.</w:t>
      </w:r>
    </w:p>
    <w:p w:rsidRPr="00CD4966" w:rsidR="00826F5A" w:rsidP="00826F5A" w:rsidRDefault="00826F5A" w14:paraId="021A280D" w14:textId="77777777">
      <w:pPr>
        <w:pStyle w:val="Plattetekst"/>
        <w:spacing w:before="17"/>
        <w:rPr>
          <w:rFonts w:ascii="Times New Roman" w:hAnsi="Times New Roman" w:cs="Times New Roman"/>
          <w:sz w:val="24"/>
          <w:szCs w:val="24"/>
        </w:rPr>
      </w:pPr>
    </w:p>
    <w:p w:rsidRPr="00CD4966" w:rsidR="00826F5A" w:rsidP="00826F5A" w:rsidRDefault="00826F5A" w14:paraId="407F2B5A" w14:textId="77777777">
      <w:pPr>
        <w:spacing w:after="0" w:line="264" w:lineRule="auto"/>
        <w:ind w:left="120" w:right="120"/>
        <w:rPr>
          <w:rFonts w:ascii="Times New Roman" w:hAnsi="Times New Roman" w:cs="Times New Roman"/>
          <w:i/>
          <w:sz w:val="24"/>
          <w:szCs w:val="24"/>
        </w:rPr>
      </w:pPr>
      <w:r w:rsidRPr="00CD4966">
        <w:rPr>
          <w:rFonts w:ascii="Times New Roman" w:hAnsi="Times New Roman" w:cs="Times New Roman"/>
          <w:i/>
          <w:sz w:val="24"/>
          <w:szCs w:val="24"/>
        </w:rPr>
        <w:t>Het kabinet wil er tijdens de onderhandelingen op inzetten dat er in principe geen andere wijzigingen van CSDR aan het voorstel worden toegevoegd, constateren deze leden. Dit lijkt de leden van de VVD-fractie logisch, maar ze willen wel weten of er dus blijkbaar druk is vanuit de Europese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Commissie,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het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Europees</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Parlement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of</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lidstaten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om</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nog</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wel</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zaken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toe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te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voegen.</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Hoe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is het krachtenveld op dat punt?</w:t>
      </w:r>
    </w:p>
    <w:p w:rsidRPr="00CD4966" w:rsidR="00826F5A" w:rsidP="00826F5A" w:rsidRDefault="00826F5A" w14:paraId="69AEF11D" w14:textId="77777777">
      <w:pPr>
        <w:pStyle w:val="Plattetekst"/>
        <w:spacing w:before="18"/>
        <w:rPr>
          <w:rFonts w:ascii="Times New Roman" w:hAnsi="Times New Roman" w:cs="Times New Roman"/>
          <w:i/>
          <w:sz w:val="24"/>
          <w:szCs w:val="24"/>
        </w:rPr>
      </w:pPr>
    </w:p>
    <w:p w:rsidRPr="00CD4966" w:rsidR="00826F5A" w:rsidP="00826F5A" w:rsidRDefault="00826F5A" w14:paraId="7764D912" w14:textId="77777777">
      <w:pPr>
        <w:pStyle w:val="Plattetekst"/>
        <w:spacing w:line="264" w:lineRule="auto"/>
        <w:ind w:left="120" w:right="193"/>
        <w:rPr>
          <w:rFonts w:ascii="Times New Roman" w:hAnsi="Times New Roman" w:cs="Times New Roman"/>
          <w:sz w:val="24"/>
          <w:szCs w:val="24"/>
        </w:rPr>
      </w:pPr>
      <w:r w:rsidRPr="00CD4966">
        <w:rPr>
          <w:rFonts w:ascii="Times New Roman" w:hAnsi="Times New Roman" w:cs="Times New Roman"/>
          <w:sz w:val="24"/>
          <w:szCs w:val="24"/>
        </w:rPr>
        <w:t>Het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kabinet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ziet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dit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moment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druk</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vanuit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Europese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Commissie,</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het</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Europees</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Parlement of lidstaten om het voorstel verder open te breken. De rapporteur voor het voorstel in het Europees Parlement heeft geen wijzigingen aangebracht in het voorstel. Het Economisch en Monetair comité van het Europees Parlement stemt hierover op 13 mei 2025.</w:t>
      </w:r>
    </w:p>
    <w:p w:rsidRPr="00CD4966" w:rsidR="00826F5A" w:rsidP="00826F5A" w:rsidRDefault="00826F5A" w14:paraId="72E88B2F" w14:textId="77777777">
      <w:pPr>
        <w:pStyle w:val="Plattetekst"/>
        <w:spacing w:before="18"/>
        <w:rPr>
          <w:rFonts w:ascii="Times New Roman" w:hAnsi="Times New Roman" w:cs="Times New Roman"/>
          <w:sz w:val="24"/>
          <w:szCs w:val="24"/>
        </w:rPr>
      </w:pPr>
    </w:p>
    <w:p w:rsidRPr="00CD4966" w:rsidR="00826F5A" w:rsidP="00826F5A" w:rsidRDefault="00826F5A" w14:paraId="5E308FD2" w14:textId="1980BF9B">
      <w:pPr>
        <w:pStyle w:val="Plattetekst"/>
        <w:spacing w:line="264" w:lineRule="auto"/>
        <w:ind w:left="119"/>
        <w:rPr>
          <w:rFonts w:ascii="Times New Roman" w:hAnsi="Times New Roman" w:cs="Times New Roman"/>
          <w:sz w:val="24"/>
          <w:szCs w:val="24"/>
        </w:rPr>
      </w:pPr>
      <w:r w:rsidRPr="00CD4966">
        <w:rPr>
          <w:rFonts w:ascii="Times New Roman" w:hAnsi="Times New Roman" w:cs="Times New Roman"/>
          <w:sz w:val="24"/>
          <w:szCs w:val="24"/>
        </w:rPr>
        <w:t>Binnen de Raad speelt tot dusver enkel een technische discussie over een mogelijke uitzondering voor bepaalde transacties (</w:t>
      </w:r>
      <w:r w:rsidRPr="00CD4966">
        <w:rPr>
          <w:rFonts w:ascii="Times New Roman" w:hAnsi="Times New Roman" w:cs="Times New Roman"/>
          <w:i/>
          <w:sz w:val="24"/>
          <w:szCs w:val="24"/>
        </w:rPr>
        <w:t xml:space="preserve">securities financing transactions, </w:t>
      </w:r>
      <w:r w:rsidRPr="00CD4966">
        <w:rPr>
          <w:rFonts w:ascii="Times New Roman" w:hAnsi="Times New Roman" w:cs="Times New Roman"/>
          <w:sz w:val="24"/>
          <w:szCs w:val="24"/>
        </w:rPr>
        <w:t>SFT’s)</w:t>
      </w:r>
      <w:r w:rsidRPr="00CD4966" w:rsidR="005B5559">
        <w:rPr>
          <w:rStyle w:val="Voetnootmarkering"/>
          <w:rFonts w:ascii="Times New Roman" w:hAnsi="Times New Roman" w:cs="Times New Roman"/>
          <w:sz w:val="24"/>
          <w:szCs w:val="24"/>
        </w:rPr>
        <w:footnoteReference w:id="2"/>
      </w:r>
      <w:r w:rsidRPr="00CD4966" w:rsidR="005B5559">
        <w:rPr>
          <w:rFonts w:ascii="Times New Roman" w:hAnsi="Times New Roman" w:cs="Times New Roman"/>
          <w:sz w:val="24"/>
          <w:szCs w:val="24"/>
        </w:rPr>
        <w:t xml:space="preserve"> </w:t>
      </w:r>
      <w:r w:rsidRPr="00CD4966">
        <w:rPr>
          <w:rFonts w:ascii="Times New Roman" w:hAnsi="Times New Roman" w:cs="Times New Roman"/>
          <w:sz w:val="24"/>
          <w:szCs w:val="24"/>
        </w:rPr>
        <w:t>waarvoor een gestandaardiseerde settlementperiode van T+1 weinig zinvol is, nu dergelijke instrumenten vaak andere,</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door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partijen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afgesproken,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settlementperiodes</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volgen.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wettelijke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verplichting</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tot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T+1 settlement zou voor dergelijke SFT’s kunnen werken als ontmoediging om deze instrumenten op handelsplatformen te verhandelen. Verder zijn er geen voorstellen gedaan voor aanvullende wijzigingen van de CSDR.</w:t>
      </w:r>
    </w:p>
    <w:p w:rsidRPr="00CD4966" w:rsidR="00826F5A" w:rsidP="00826F5A" w:rsidRDefault="00826F5A" w14:paraId="080A4DF9" w14:textId="77777777">
      <w:pPr>
        <w:pStyle w:val="Plattetekst"/>
        <w:spacing w:before="18"/>
        <w:rPr>
          <w:rFonts w:ascii="Times New Roman" w:hAnsi="Times New Roman" w:cs="Times New Roman"/>
          <w:sz w:val="24"/>
          <w:szCs w:val="24"/>
        </w:rPr>
      </w:pPr>
    </w:p>
    <w:p w:rsidRPr="00CD4966" w:rsidR="00826F5A" w:rsidP="00826F5A" w:rsidRDefault="00826F5A" w14:paraId="0E5E0567" w14:textId="77777777">
      <w:pPr>
        <w:spacing w:after="0" w:line="264" w:lineRule="auto"/>
        <w:ind w:left="120"/>
        <w:rPr>
          <w:rFonts w:ascii="Times New Roman" w:hAnsi="Times New Roman" w:cs="Times New Roman"/>
          <w:i/>
          <w:sz w:val="24"/>
          <w:szCs w:val="24"/>
        </w:rPr>
      </w:pP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leden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VVD-fractie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vragen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daarnaast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waarom</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Europese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Commissie</w:t>
      </w:r>
      <w:r w:rsidRPr="00CD4966">
        <w:rPr>
          <w:rFonts w:ascii="Times New Roman" w:hAnsi="Times New Roman" w:cs="Times New Roman"/>
          <w:i/>
          <w:spacing w:val="-5"/>
          <w:sz w:val="24"/>
          <w:szCs w:val="24"/>
        </w:rPr>
        <w:t xml:space="preserve"> </w:t>
      </w:r>
      <w:r w:rsidRPr="00CD4966">
        <w:rPr>
          <w:rFonts w:ascii="Times New Roman" w:hAnsi="Times New Roman" w:cs="Times New Roman"/>
          <w:i/>
          <w:sz w:val="24"/>
          <w:szCs w:val="24"/>
        </w:rPr>
        <w:t>geen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officiële effectenbeoordeling heeft vastgesteld.</w:t>
      </w:r>
    </w:p>
    <w:p w:rsidRPr="00CD4966" w:rsidR="00826F5A" w:rsidP="00826F5A" w:rsidRDefault="00826F5A" w14:paraId="4801FFE2" w14:textId="77777777">
      <w:pPr>
        <w:pStyle w:val="Plattetekst"/>
        <w:spacing w:before="19"/>
        <w:rPr>
          <w:rFonts w:ascii="Times New Roman" w:hAnsi="Times New Roman" w:cs="Times New Roman"/>
          <w:i/>
          <w:sz w:val="24"/>
          <w:szCs w:val="24"/>
        </w:rPr>
      </w:pPr>
    </w:p>
    <w:p w:rsidRPr="00CD4966" w:rsidR="00826F5A" w:rsidP="00826F5A" w:rsidRDefault="00826F5A" w14:paraId="0FC2552D" w14:textId="1541725D">
      <w:pPr>
        <w:pStyle w:val="Plattetekst"/>
        <w:spacing w:before="1" w:line="264" w:lineRule="auto"/>
        <w:ind w:left="120" w:right="193"/>
        <w:rPr>
          <w:rFonts w:ascii="Times New Roman" w:hAnsi="Times New Roman" w:cs="Times New Roman"/>
          <w:sz w:val="24"/>
          <w:szCs w:val="24"/>
        </w:rPr>
      </w:pP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Europese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Commissie</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heeft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officiële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effectbeoordeling</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opgesteld,</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omdat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zij</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zich</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baseert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op het uitgebreide rapport van de Europese Autoriteit voor effecten en markten (ESMA) van november 2024.</w:t>
      </w:r>
      <w:r w:rsidRPr="00CD4966" w:rsidR="005B5559">
        <w:rPr>
          <w:rStyle w:val="Voetnootmarkering"/>
          <w:rFonts w:ascii="Times New Roman" w:hAnsi="Times New Roman" w:cs="Times New Roman"/>
          <w:sz w:val="24"/>
          <w:szCs w:val="24"/>
        </w:rPr>
        <w:footnoteReference w:id="3"/>
      </w:r>
      <w:r w:rsidRPr="00CD4966" w:rsidR="005B5559">
        <w:rPr>
          <w:rFonts w:ascii="Times New Roman" w:hAnsi="Times New Roman" w:cs="Times New Roman"/>
          <w:sz w:val="24"/>
          <w:szCs w:val="24"/>
        </w:rPr>
        <w:t xml:space="preserve"> </w:t>
      </w:r>
      <w:r w:rsidRPr="00CD4966">
        <w:rPr>
          <w:rFonts w:ascii="Times New Roman" w:hAnsi="Times New Roman" w:cs="Times New Roman"/>
          <w:sz w:val="24"/>
          <w:szCs w:val="24"/>
        </w:rPr>
        <w:t xml:space="preserve">In dat rapport zijn de kosten, baten en overwegingen rond de overgang naar een T+1 settlementcyclus uitvoerig geanalyseerd. Op basis van deze analyse heeft de Commissie een zogenoemd </w:t>
      </w:r>
      <w:r w:rsidRPr="00CD4966">
        <w:rPr>
          <w:rFonts w:ascii="Times New Roman" w:hAnsi="Times New Roman" w:cs="Times New Roman"/>
          <w:i/>
          <w:sz w:val="24"/>
          <w:szCs w:val="24"/>
        </w:rPr>
        <w:t xml:space="preserve">Staff Working Document </w:t>
      </w:r>
      <w:r w:rsidRPr="00CD4966">
        <w:rPr>
          <w:rFonts w:ascii="Times New Roman" w:hAnsi="Times New Roman" w:cs="Times New Roman"/>
          <w:sz w:val="24"/>
          <w:szCs w:val="24"/>
        </w:rPr>
        <w:t>gepubliceerd met een kwalitatieve inschatting van de impact.</w:t>
      </w:r>
      <w:r w:rsidRPr="00CD4966" w:rsidR="005B5559">
        <w:rPr>
          <w:rStyle w:val="Voetnootmarkering"/>
          <w:rFonts w:ascii="Times New Roman" w:hAnsi="Times New Roman" w:cs="Times New Roman"/>
          <w:sz w:val="24"/>
          <w:szCs w:val="24"/>
        </w:rPr>
        <w:footnoteReference w:id="4"/>
      </w:r>
      <w:r w:rsidRPr="00CD4966" w:rsidR="005B5559">
        <w:rPr>
          <w:rFonts w:ascii="Times New Roman" w:hAnsi="Times New Roman" w:cs="Times New Roman"/>
          <w:sz w:val="24"/>
          <w:szCs w:val="24"/>
        </w:rPr>
        <w:t xml:space="preserve"> </w:t>
      </w:r>
      <w:r w:rsidRPr="00CD4966">
        <w:rPr>
          <w:rFonts w:ascii="Times New Roman" w:hAnsi="Times New Roman" w:cs="Times New Roman"/>
          <w:sz w:val="24"/>
          <w:szCs w:val="24"/>
        </w:rPr>
        <w:t>Gezien de beschikbare onderbouwing van ESMA, achtte de Commissie een formele effectbeoordeling niet noodzakelijk.</w:t>
      </w:r>
    </w:p>
    <w:p w:rsidRPr="00CD4966" w:rsidR="00826F5A" w:rsidP="00826F5A" w:rsidRDefault="00826F5A" w14:paraId="2D4A4B2F" w14:textId="77777777">
      <w:pPr>
        <w:pStyle w:val="Plattetekst"/>
        <w:spacing w:before="17"/>
        <w:rPr>
          <w:rFonts w:ascii="Times New Roman" w:hAnsi="Times New Roman" w:cs="Times New Roman"/>
          <w:sz w:val="24"/>
          <w:szCs w:val="24"/>
        </w:rPr>
      </w:pPr>
    </w:p>
    <w:p w:rsidRPr="00CD4966" w:rsidR="00826F5A" w:rsidP="00826F5A" w:rsidRDefault="00826F5A" w14:paraId="16330785" w14:textId="77777777">
      <w:pPr>
        <w:spacing w:after="0" w:line="264" w:lineRule="auto"/>
        <w:ind w:left="120" w:right="126"/>
        <w:rPr>
          <w:rFonts w:ascii="Times New Roman" w:hAnsi="Times New Roman" w:cs="Times New Roman"/>
          <w:i/>
          <w:sz w:val="24"/>
          <w:szCs w:val="24"/>
        </w:rPr>
      </w:pPr>
      <w:r w:rsidRPr="00CD4966">
        <w:rPr>
          <w:rFonts w:ascii="Times New Roman" w:hAnsi="Times New Roman" w:cs="Times New Roman"/>
          <w:i/>
          <w:sz w:val="24"/>
          <w:szCs w:val="24"/>
        </w:rPr>
        <w:t xml:space="preserve">Ook willen de leden van deze fractie een nadere duiding van het kabinet over of er hogere kosten te verwachten zijn voor de consument door de kortere settlementcyclus, aangezien de </w:t>
      </w:r>
      <w:r w:rsidRPr="00CD4966">
        <w:rPr>
          <w:rFonts w:ascii="Times New Roman" w:hAnsi="Times New Roman" w:cs="Times New Roman"/>
          <w:i/>
          <w:sz w:val="24"/>
          <w:szCs w:val="24"/>
        </w:rPr>
        <w:lastRenderedPageBreak/>
        <w:t>Europese Commissie aangeeft dat twee grote EU-bankengroepen inschatten dat hun kosten met vier en tien miljoen euro stijgen als gevolg van de maatregel. Het kabinet schrijft dat de ervaring in de Verenigde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Staten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geen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aanleiding</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geven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tot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zorgen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over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stijgende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kosten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voor</w:t>
      </w:r>
      <w:r w:rsidRPr="00CD4966">
        <w:rPr>
          <w:rFonts w:ascii="Times New Roman" w:hAnsi="Times New Roman" w:cs="Times New Roman"/>
          <w:i/>
          <w:spacing w:val="-6"/>
          <w:sz w:val="24"/>
          <w:szCs w:val="24"/>
        </w:rPr>
        <w:t xml:space="preserve"> </w:t>
      </w:r>
      <w:r w:rsidRPr="00CD4966">
        <w:rPr>
          <w:rFonts w:ascii="Times New Roman" w:hAnsi="Times New Roman" w:cs="Times New Roman"/>
          <w:i/>
          <w:sz w:val="24"/>
          <w:szCs w:val="24"/>
        </w:rPr>
        <w:t>consumenten,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maar de situatie in de Europese Unie kan anders zijn natuurlijk.</w:t>
      </w:r>
    </w:p>
    <w:p w:rsidRPr="00CD4966" w:rsidR="00826F5A" w:rsidP="00826F5A" w:rsidRDefault="00826F5A" w14:paraId="3EB42AB2" w14:textId="77777777">
      <w:pPr>
        <w:pStyle w:val="Plattetekst"/>
        <w:spacing w:before="17"/>
        <w:rPr>
          <w:rFonts w:ascii="Times New Roman" w:hAnsi="Times New Roman" w:cs="Times New Roman"/>
          <w:i/>
          <w:sz w:val="24"/>
          <w:szCs w:val="24"/>
        </w:rPr>
      </w:pPr>
    </w:p>
    <w:p w:rsidRPr="00CD4966" w:rsidR="00826F5A" w:rsidP="005B5559" w:rsidRDefault="00826F5A" w14:paraId="609015C0" w14:textId="1D727C2B">
      <w:pPr>
        <w:pStyle w:val="Plattetekst"/>
        <w:spacing w:line="264" w:lineRule="auto"/>
        <w:ind w:left="119" w:right="162"/>
        <w:rPr>
          <w:rFonts w:ascii="Times New Roman" w:hAnsi="Times New Roman" w:cs="Times New Roman"/>
          <w:sz w:val="24"/>
          <w:szCs w:val="24"/>
        </w:rPr>
      </w:pPr>
      <w:r w:rsidRPr="00CD4966">
        <w:rPr>
          <w:rFonts w:ascii="Times New Roman" w:hAnsi="Times New Roman" w:cs="Times New Roman"/>
          <w:sz w:val="24"/>
          <w:szCs w:val="24"/>
        </w:rPr>
        <w:t>In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Verenigde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Staten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zijn,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zoals</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leden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VVD-fractie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ook</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opmerken,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na</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invoering</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van T+1</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geen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prijsstijgingen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voor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consumenten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geconstateerd.</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Hoewel</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situatie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Europese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Unie kan afwijken van die in de Verenigde Staten, ziet het kabinet op basis van de huidige informatie geen aanleiding om aan te nemen dat de verkorting van de settlementcyclus in de EU wel zal leiden tot hogere kosten voor consumenten. De Europese Commissie wijst erop dat sommige</w:t>
      </w:r>
      <w:bookmarkStart w:name="_bookmark0" w:id="0"/>
      <w:bookmarkStart w:name="_bookmark1" w:id="1"/>
      <w:bookmarkStart w:name="_bookmark2" w:id="2"/>
      <w:bookmarkStart w:name="_bookmark3" w:id="3"/>
      <w:bookmarkEnd w:id="0"/>
      <w:bookmarkEnd w:id="1"/>
      <w:bookmarkEnd w:id="2"/>
      <w:bookmarkEnd w:id="3"/>
      <w:r w:rsidRPr="00CD4966" w:rsidR="005B5559">
        <w:rPr>
          <w:rFonts w:ascii="Times New Roman" w:hAnsi="Times New Roman" w:cs="Times New Roman"/>
          <w:sz w:val="24"/>
          <w:szCs w:val="24"/>
        </w:rPr>
        <w:t xml:space="preserve"> </w:t>
      </w:r>
      <w:r w:rsidRPr="00CD4966">
        <w:rPr>
          <w:rFonts w:ascii="Times New Roman" w:hAnsi="Times New Roman" w:cs="Times New Roman"/>
          <w:sz w:val="24"/>
          <w:szCs w:val="24"/>
        </w:rPr>
        <w:t>marktpartijen, waaronder twee grote EU-bankengroepen, eenmalige aanpassingskosten verwachten.</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Er</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zijn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vooralsnog</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echter</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geen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aanwijzingen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dat</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deze</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kosten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structureel</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zullen worden doorberekend de consument.</w:t>
      </w:r>
    </w:p>
    <w:p w:rsidRPr="00CD4966" w:rsidR="00826F5A" w:rsidP="00826F5A" w:rsidRDefault="00826F5A" w14:paraId="129F5E7D" w14:textId="77777777">
      <w:pPr>
        <w:pStyle w:val="Plattetekst"/>
        <w:spacing w:before="18"/>
        <w:rPr>
          <w:rFonts w:ascii="Times New Roman" w:hAnsi="Times New Roman" w:cs="Times New Roman"/>
          <w:sz w:val="24"/>
          <w:szCs w:val="24"/>
        </w:rPr>
      </w:pPr>
    </w:p>
    <w:p w:rsidRPr="00CD4966" w:rsidR="00826F5A" w:rsidP="00826F5A" w:rsidRDefault="00826F5A" w14:paraId="06F89EEE" w14:textId="77777777">
      <w:pPr>
        <w:spacing w:before="1" w:after="0" w:line="264" w:lineRule="auto"/>
        <w:ind w:left="119" w:right="120"/>
        <w:rPr>
          <w:rFonts w:ascii="Times New Roman" w:hAnsi="Times New Roman" w:cs="Times New Roman"/>
          <w:i/>
          <w:sz w:val="24"/>
          <w:szCs w:val="24"/>
        </w:rPr>
      </w:pPr>
      <w:r w:rsidRPr="00CD4966">
        <w:rPr>
          <w:rFonts w:ascii="Times New Roman" w:hAnsi="Times New Roman" w:cs="Times New Roman"/>
          <w:i/>
          <w:sz w:val="24"/>
          <w:szCs w:val="24"/>
        </w:rPr>
        <w:t>De leden van de VVD-fractie willen daarnaast weten wat de gevolgen zijn als de Nederlandse overheid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zich</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niet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aan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kortere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settlementcyclus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houdt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in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zijn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eigen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uitgifte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obligaties?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Het kabinet schrijft dat er geen problemen met de uitvoerbaarheid zijn voorzien, maar problemen kunnen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zich</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uiteraard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altijd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onverwachts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voordoen.</w:t>
      </w:r>
      <w:r w:rsidRPr="00CD4966">
        <w:rPr>
          <w:rFonts w:ascii="Times New Roman" w:hAnsi="Times New Roman" w:cs="Times New Roman"/>
          <w:i/>
          <w:spacing w:val="-6"/>
          <w:sz w:val="24"/>
          <w:szCs w:val="24"/>
        </w:rPr>
        <w:t xml:space="preserve"> </w:t>
      </w:r>
      <w:r w:rsidRPr="00CD4966">
        <w:rPr>
          <w:rFonts w:ascii="Times New Roman" w:hAnsi="Times New Roman" w:cs="Times New Roman"/>
          <w:i/>
          <w:sz w:val="24"/>
          <w:szCs w:val="24"/>
        </w:rPr>
        <w:t>Moet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Rijksoverheid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dan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een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boete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betalen aan de toezichthouder?</w:t>
      </w:r>
    </w:p>
    <w:p w:rsidRPr="00CD4966" w:rsidR="00826F5A" w:rsidP="00826F5A" w:rsidRDefault="00826F5A" w14:paraId="0AF5C8D0" w14:textId="77777777">
      <w:pPr>
        <w:pStyle w:val="Plattetekst"/>
        <w:spacing w:before="17"/>
        <w:rPr>
          <w:rFonts w:ascii="Times New Roman" w:hAnsi="Times New Roman" w:cs="Times New Roman"/>
          <w:i/>
          <w:sz w:val="24"/>
          <w:szCs w:val="24"/>
        </w:rPr>
      </w:pPr>
    </w:p>
    <w:p w:rsidRPr="00CD4966" w:rsidR="00826F5A" w:rsidP="00826F5A" w:rsidRDefault="00826F5A" w14:paraId="12257775" w14:textId="77777777">
      <w:pPr>
        <w:pStyle w:val="Plattetekst"/>
        <w:spacing w:line="264" w:lineRule="auto"/>
        <w:ind w:left="120" w:right="193"/>
        <w:rPr>
          <w:rFonts w:ascii="Times New Roman" w:hAnsi="Times New Roman" w:cs="Times New Roman"/>
          <w:sz w:val="24"/>
          <w:szCs w:val="24"/>
        </w:rPr>
      </w:pPr>
      <w:r w:rsidRPr="00CD4966">
        <w:rPr>
          <w:rFonts w:ascii="Times New Roman" w:hAnsi="Times New Roman" w:cs="Times New Roman"/>
          <w:sz w:val="24"/>
          <w:szCs w:val="24"/>
        </w:rPr>
        <w:t>Om te voorkomen dat er een mislukte settlement plaatsvindt bij transacties hanteert de Nederlandse staat zeer uitgebreide interne procedures en voorbereidingen. Ook tegenpartijen hebben vergelijkbare procedures.</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Juist daardoor worden mogelijke problemen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vaak</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snel ontdekt 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kan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oplossing</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gezocht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worden.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Daarmee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wordt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kans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mislukte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settlement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verkleind. De lange aanlooptijd naar de overgang naar T+1 op 11 oktober 2027 biedt bovendien de ruimte aan marktpartijen en de Nederlandse staat om tijdig hun procedures aan te passen.</w:t>
      </w:r>
    </w:p>
    <w:p w:rsidRPr="00CD4966" w:rsidR="00826F5A" w:rsidP="00826F5A" w:rsidRDefault="00826F5A" w14:paraId="42647734" w14:textId="77777777">
      <w:pPr>
        <w:pStyle w:val="Plattetekst"/>
        <w:spacing w:before="17"/>
        <w:rPr>
          <w:rFonts w:ascii="Times New Roman" w:hAnsi="Times New Roman" w:cs="Times New Roman"/>
          <w:sz w:val="24"/>
          <w:szCs w:val="24"/>
        </w:rPr>
      </w:pPr>
    </w:p>
    <w:p w:rsidRPr="00CD4966" w:rsidR="00826F5A" w:rsidP="00826F5A" w:rsidRDefault="00826F5A" w14:paraId="233DEC78" w14:textId="77777777">
      <w:pPr>
        <w:pStyle w:val="Plattetekst"/>
        <w:spacing w:line="264" w:lineRule="auto"/>
        <w:ind w:left="120" w:right="220"/>
        <w:jc w:val="both"/>
        <w:rPr>
          <w:rFonts w:ascii="Times New Roman" w:hAnsi="Times New Roman" w:cs="Times New Roman"/>
          <w:sz w:val="24"/>
          <w:szCs w:val="24"/>
        </w:rPr>
      </w:pPr>
      <w:r w:rsidRPr="00CD4966">
        <w:rPr>
          <w:rFonts w:ascii="Times New Roman" w:hAnsi="Times New Roman" w:cs="Times New Roman"/>
          <w:sz w:val="24"/>
          <w:szCs w:val="24"/>
        </w:rPr>
        <w:t>Wanneer</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een transactie,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dit geval de</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uitgifte</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van een obligatie,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door</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het toedoen van een partij toch</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leidt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tot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mislukte</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settlement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na</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T+1,</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ontvangt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veroorzakende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partij</w:t>
      </w:r>
      <w:r w:rsidRPr="00CD4966">
        <w:rPr>
          <w:rFonts w:ascii="Times New Roman" w:hAnsi="Times New Roman" w:cs="Times New Roman"/>
          <w:spacing w:val="-6"/>
          <w:sz w:val="24"/>
          <w:szCs w:val="24"/>
        </w:rPr>
        <w:t xml:space="preserve"> </w:t>
      </w:r>
      <w:r w:rsidRPr="00CD4966">
        <w:rPr>
          <w:rFonts w:ascii="Times New Roman" w:hAnsi="Times New Roman" w:cs="Times New Roman"/>
          <w:sz w:val="24"/>
          <w:szCs w:val="24"/>
        </w:rPr>
        <w:t>een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boete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 CSD. Deze boetes worden uitgekeerd aan partijen die door de mislukte settlement zijn geraakt.</w:t>
      </w:r>
    </w:p>
    <w:p w:rsidRPr="00CD4966" w:rsidR="00826F5A" w:rsidP="00826F5A" w:rsidRDefault="00826F5A" w14:paraId="19A5849F" w14:textId="7B895A43">
      <w:pPr>
        <w:pStyle w:val="Plattetekst"/>
        <w:spacing w:line="264" w:lineRule="auto"/>
        <w:ind w:left="120" w:right="145"/>
        <w:jc w:val="both"/>
        <w:rPr>
          <w:rFonts w:ascii="Times New Roman" w:hAnsi="Times New Roman" w:cs="Times New Roman"/>
          <w:sz w:val="24"/>
          <w:szCs w:val="24"/>
        </w:rPr>
      </w:pPr>
      <w:r w:rsidRPr="00CD4966">
        <w:rPr>
          <w:rFonts w:ascii="Times New Roman" w:hAnsi="Times New Roman" w:cs="Times New Roman"/>
          <w:sz w:val="24"/>
          <w:szCs w:val="24"/>
        </w:rPr>
        <w:t>Overigens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geldt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bij</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onverwachte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problemen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(zoals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storingen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bij</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belangrijke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systemen)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dat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SDR tijdelijk wordt stilgezet of dat boetes later worden teruggedraaid.</w:t>
      </w:r>
      <w:r w:rsidRPr="00CD4966" w:rsidR="005B5559">
        <w:rPr>
          <w:rStyle w:val="Voetnootmarkering"/>
          <w:rFonts w:ascii="Times New Roman" w:hAnsi="Times New Roman" w:cs="Times New Roman"/>
          <w:sz w:val="24"/>
          <w:szCs w:val="24"/>
        </w:rPr>
        <w:footnoteReference w:id="5"/>
      </w:r>
      <w:r w:rsidRPr="00CD4966" w:rsidR="005B5559">
        <w:rPr>
          <w:rFonts w:ascii="Times New Roman" w:hAnsi="Times New Roman" w:cs="Times New Roman"/>
          <w:sz w:val="24"/>
          <w:szCs w:val="24"/>
        </w:rPr>
        <w:t xml:space="preserve"> </w:t>
      </w:r>
    </w:p>
    <w:p w:rsidRPr="00CD4966" w:rsidR="00826F5A" w:rsidP="00826F5A" w:rsidRDefault="00826F5A" w14:paraId="7DDD971B" w14:textId="77777777">
      <w:pPr>
        <w:pStyle w:val="Plattetekst"/>
        <w:spacing w:before="19"/>
        <w:rPr>
          <w:rFonts w:ascii="Times New Roman" w:hAnsi="Times New Roman" w:cs="Times New Roman"/>
          <w:sz w:val="24"/>
          <w:szCs w:val="24"/>
        </w:rPr>
      </w:pPr>
    </w:p>
    <w:p w:rsidRPr="00CD4966" w:rsidR="00826F5A" w:rsidP="00826F5A" w:rsidRDefault="00826F5A" w14:paraId="38FAF4B9" w14:textId="77777777">
      <w:pPr>
        <w:spacing w:after="0" w:line="264" w:lineRule="auto"/>
        <w:ind w:left="119" w:right="120"/>
        <w:rPr>
          <w:rFonts w:ascii="Times New Roman" w:hAnsi="Times New Roman" w:cs="Times New Roman"/>
          <w:i/>
          <w:sz w:val="24"/>
          <w:szCs w:val="24"/>
        </w:rPr>
      </w:pPr>
      <w:r w:rsidRPr="00CD4966">
        <w:rPr>
          <w:rFonts w:ascii="Times New Roman" w:hAnsi="Times New Roman" w:cs="Times New Roman"/>
          <w:i/>
          <w:sz w:val="24"/>
          <w:szCs w:val="24"/>
        </w:rPr>
        <w:t>Tot slot willen de leden van de VVD-fractie weten welk overleg het kabinet heeft gehad met de sector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om</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kabinetsinzet</w:t>
      </w:r>
      <w:r w:rsidRPr="00CD4966">
        <w:rPr>
          <w:rFonts w:ascii="Times New Roman" w:hAnsi="Times New Roman" w:cs="Times New Roman"/>
          <w:i/>
          <w:spacing w:val="-5"/>
          <w:sz w:val="24"/>
          <w:szCs w:val="24"/>
        </w:rPr>
        <w:t xml:space="preserve"> </w:t>
      </w:r>
      <w:r w:rsidRPr="00CD4966">
        <w:rPr>
          <w:rFonts w:ascii="Times New Roman" w:hAnsi="Times New Roman" w:cs="Times New Roman"/>
          <w:i/>
          <w:sz w:val="24"/>
          <w:szCs w:val="24"/>
        </w:rPr>
        <w:t>te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kunnen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bepalen.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Zijn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gesprekken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geweest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zo</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ja,</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met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 xml:space="preserve">welke </w:t>
      </w:r>
      <w:r w:rsidRPr="00CD4966">
        <w:rPr>
          <w:rFonts w:ascii="Times New Roman" w:hAnsi="Times New Roman" w:cs="Times New Roman"/>
          <w:i/>
          <w:spacing w:val="-2"/>
          <w:sz w:val="24"/>
          <w:szCs w:val="24"/>
        </w:rPr>
        <w:t>partijen?</w:t>
      </w:r>
    </w:p>
    <w:p w:rsidRPr="00CD4966" w:rsidR="00826F5A" w:rsidP="00826F5A" w:rsidRDefault="00826F5A" w14:paraId="0E8B3840" w14:textId="77777777">
      <w:pPr>
        <w:pStyle w:val="Plattetekst"/>
        <w:spacing w:before="19"/>
        <w:rPr>
          <w:rFonts w:ascii="Times New Roman" w:hAnsi="Times New Roman" w:cs="Times New Roman"/>
          <w:i/>
          <w:sz w:val="24"/>
          <w:szCs w:val="24"/>
        </w:rPr>
      </w:pPr>
    </w:p>
    <w:p w:rsidRPr="00CD4966" w:rsidR="00826F5A" w:rsidP="00826F5A" w:rsidRDefault="00826F5A" w14:paraId="0DF996F7" w14:textId="77777777">
      <w:pPr>
        <w:pStyle w:val="Plattetekst"/>
        <w:spacing w:line="264" w:lineRule="auto"/>
        <w:ind w:left="119" w:right="162"/>
        <w:rPr>
          <w:rFonts w:ascii="Times New Roman" w:hAnsi="Times New Roman" w:cs="Times New Roman"/>
          <w:sz w:val="24"/>
          <w:szCs w:val="24"/>
        </w:rPr>
      </w:pPr>
      <w:r w:rsidRPr="00CD4966">
        <w:rPr>
          <w:rFonts w:ascii="Times New Roman" w:hAnsi="Times New Roman" w:cs="Times New Roman"/>
          <w:sz w:val="24"/>
          <w:szCs w:val="24"/>
        </w:rPr>
        <w:t>Ter voorbereiding op de Nederlandse inzet is overleg gevoerd met zowel de Autoriteit Financiële Markten (AFM) als de Nederlandsche Bank (DNB) over de inhoud en uitvoeringsaspecten van het voorstel.</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Ook</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is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het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onderwerp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diverse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gesprekken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met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marktpartijen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aan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orde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gekomen.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 xml:space="preserve">De sector onderschrijft het belang van de overgang naar </w:t>
      </w:r>
      <w:r w:rsidRPr="00CD4966">
        <w:rPr>
          <w:rFonts w:ascii="Times New Roman" w:hAnsi="Times New Roman" w:cs="Times New Roman"/>
          <w:sz w:val="24"/>
          <w:szCs w:val="24"/>
        </w:rPr>
        <w:lastRenderedPageBreak/>
        <w:t>T+1, maar benadrukt dat dit een operationele inspanning vraagt van alle betrokken partijen. Tot slot is intern gekeken naar de impact van de verkorte settlementcyclus op de uitgifte van staatsobligaties.</w:t>
      </w:r>
    </w:p>
    <w:p w:rsidRPr="00CD4966" w:rsidR="00826F5A" w:rsidP="00826F5A" w:rsidRDefault="00826F5A" w14:paraId="3B213F8C" w14:textId="77777777">
      <w:pPr>
        <w:pStyle w:val="Plattetekst"/>
        <w:spacing w:before="17"/>
        <w:rPr>
          <w:rFonts w:ascii="Times New Roman" w:hAnsi="Times New Roman" w:cs="Times New Roman"/>
          <w:sz w:val="24"/>
          <w:szCs w:val="24"/>
        </w:rPr>
      </w:pPr>
    </w:p>
    <w:p w:rsidRPr="00CD4966" w:rsidR="00826F5A" w:rsidP="00826F5A" w:rsidRDefault="00826F5A" w14:paraId="058FB215" w14:textId="77777777">
      <w:pPr>
        <w:pStyle w:val="Kop1"/>
        <w:spacing w:after="0"/>
        <w:ind w:left="119"/>
        <w:jc w:val="both"/>
        <w:rPr>
          <w:rFonts w:ascii="Times New Roman" w:hAnsi="Times New Roman" w:cs="Times New Roman"/>
          <w:color w:val="auto"/>
          <w:sz w:val="24"/>
          <w:szCs w:val="24"/>
        </w:rPr>
      </w:pPr>
      <w:r w:rsidRPr="00CD4966">
        <w:rPr>
          <w:rFonts w:ascii="Times New Roman" w:hAnsi="Times New Roman" w:cs="Times New Roman"/>
          <w:color w:val="auto"/>
          <w:sz w:val="24"/>
          <w:szCs w:val="24"/>
        </w:rPr>
        <w:t>Vragen</w:t>
      </w:r>
      <w:r w:rsidRPr="00CD4966">
        <w:rPr>
          <w:rFonts w:ascii="Times New Roman" w:hAnsi="Times New Roman" w:cs="Times New Roman"/>
          <w:color w:val="auto"/>
          <w:spacing w:val="-6"/>
          <w:sz w:val="24"/>
          <w:szCs w:val="24"/>
        </w:rPr>
        <w:t xml:space="preserve"> </w:t>
      </w:r>
      <w:r w:rsidRPr="00CD4966">
        <w:rPr>
          <w:rFonts w:ascii="Times New Roman" w:hAnsi="Times New Roman" w:cs="Times New Roman"/>
          <w:color w:val="auto"/>
          <w:sz w:val="24"/>
          <w:szCs w:val="24"/>
        </w:rPr>
        <w:t>en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opmerkingen</w:t>
      </w:r>
      <w:r w:rsidRPr="00CD4966">
        <w:rPr>
          <w:rFonts w:ascii="Times New Roman" w:hAnsi="Times New Roman" w:cs="Times New Roman"/>
          <w:color w:val="auto"/>
          <w:spacing w:val="-1"/>
          <w:sz w:val="24"/>
          <w:szCs w:val="24"/>
        </w:rPr>
        <w:t xml:space="preserve"> </w:t>
      </w:r>
      <w:r w:rsidRPr="00CD4966">
        <w:rPr>
          <w:rFonts w:ascii="Times New Roman" w:hAnsi="Times New Roman" w:cs="Times New Roman"/>
          <w:color w:val="auto"/>
          <w:sz w:val="24"/>
          <w:szCs w:val="24"/>
        </w:rPr>
        <w:t>van</w:t>
      </w:r>
      <w:r w:rsidRPr="00CD4966">
        <w:rPr>
          <w:rFonts w:ascii="Times New Roman" w:hAnsi="Times New Roman" w:cs="Times New Roman"/>
          <w:color w:val="auto"/>
          <w:spacing w:val="-3"/>
          <w:sz w:val="24"/>
          <w:szCs w:val="24"/>
        </w:rPr>
        <w:t xml:space="preserve"> </w:t>
      </w:r>
      <w:r w:rsidRPr="00CD4966">
        <w:rPr>
          <w:rFonts w:ascii="Times New Roman" w:hAnsi="Times New Roman" w:cs="Times New Roman"/>
          <w:color w:val="auto"/>
          <w:sz w:val="24"/>
          <w:szCs w:val="24"/>
        </w:rPr>
        <w:t>de</w:t>
      </w:r>
      <w:r w:rsidRPr="00CD4966">
        <w:rPr>
          <w:rFonts w:ascii="Times New Roman" w:hAnsi="Times New Roman" w:cs="Times New Roman"/>
          <w:color w:val="auto"/>
          <w:spacing w:val="-2"/>
          <w:sz w:val="24"/>
          <w:szCs w:val="24"/>
        </w:rPr>
        <w:t xml:space="preserve"> </w:t>
      </w:r>
      <w:r w:rsidRPr="00CD4966">
        <w:rPr>
          <w:rFonts w:ascii="Times New Roman" w:hAnsi="Times New Roman" w:cs="Times New Roman"/>
          <w:color w:val="auto"/>
          <w:sz w:val="24"/>
          <w:szCs w:val="24"/>
        </w:rPr>
        <w:t>leden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van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de</w:t>
      </w:r>
      <w:r w:rsidRPr="00CD4966">
        <w:rPr>
          <w:rFonts w:ascii="Times New Roman" w:hAnsi="Times New Roman" w:cs="Times New Roman"/>
          <w:color w:val="auto"/>
          <w:spacing w:val="-1"/>
          <w:sz w:val="24"/>
          <w:szCs w:val="24"/>
        </w:rPr>
        <w:t xml:space="preserve"> </w:t>
      </w:r>
      <w:r w:rsidRPr="00CD4966">
        <w:rPr>
          <w:rFonts w:ascii="Times New Roman" w:hAnsi="Times New Roman" w:cs="Times New Roman"/>
          <w:color w:val="auto"/>
          <w:sz w:val="24"/>
          <w:szCs w:val="24"/>
        </w:rPr>
        <w:t>NSC-</w:t>
      </w:r>
      <w:r w:rsidRPr="00CD4966">
        <w:rPr>
          <w:rFonts w:ascii="Times New Roman" w:hAnsi="Times New Roman" w:cs="Times New Roman"/>
          <w:color w:val="auto"/>
          <w:spacing w:val="-2"/>
          <w:sz w:val="24"/>
          <w:szCs w:val="24"/>
        </w:rPr>
        <w:t>fractie</w:t>
      </w:r>
    </w:p>
    <w:p w:rsidRPr="00CD4966" w:rsidR="00826F5A" w:rsidP="00826F5A" w:rsidRDefault="00826F5A" w14:paraId="74AF8965" w14:textId="77777777">
      <w:pPr>
        <w:pStyle w:val="Plattetekst"/>
        <w:spacing w:before="43"/>
        <w:rPr>
          <w:rFonts w:ascii="Times New Roman" w:hAnsi="Times New Roman" w:cs="Times New Roman"/>
          <w:b/>
          <w:sz w:val="24"/>
          <w:szCs w:val="24"/>
        </w:rPr>
      </w:pPr>
    </w:p>
    <w:p w:rsidRPr="00CD4966" w:rsidR="00826F5A" w:rsidP="00826F5A" w:rsidRDefault="00826F5A" w14:paraId="0D36E99F" w14:textId="77777777">
      <w:pPr>
        <w:spacing w:after="0" w:line="264" w:lineRule="auto"/>
        <w:ind w:left="119" w:right="133"/>
        <w:rPr>
          <w:rFonts w:ascii="Times New Roman" w:hAnsi="Times New Roman" w:cs="Times New Roman"/>
          <w:i/>
          <w:sz w:val="24"/>
          <w:szCs w:val="24"/>
        </w:rPr>
      </w:pPr>
      <w:r w:rsidRPr="00CD4966">
        <w:rPr>
          <w:rFonts w:ascii="Times New Roman" w:hAnsi="Times New Roman" w:cs="Times New Roman"/>
          <w:i/>
          <w:sz w:val="24"/>
          <w:szCs w:val="24"/>
        </w:rPr>
        <w:t>De</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leden van de</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NSC-fractie</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onderschrijven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het belang van harmonisatie</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en standaardisatie</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om</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zo de Europese kapitaalmarkt te versterken. De verkorting van de settlementcyclus naar T+1 zou volgens het fiche leiden tot minder risico en verbeterde efficiëntie. De verkorting zou ook betekenen dat de cyclus gelijk wordt getrokken met die van andere jurisdicties (o.a. Verenigde Staten en China). Echter zoals de AFME concludeert, wordt de Europese kapitaalmarkt gekarakteriseerd door een breed scala aan juridische, fiscale en regelgevende kaders. Als voorbeeld,</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in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Europese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setting</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is</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er</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sprake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35</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beursgenoteerde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markten</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ten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opzichte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3 in de Verenigde Staten en 14 verschillende valuta in Europa, terwijl in de Verenigde Staten enkel sprake is van de dollar. De ECMI en AFME adviseren dan ook een grondige impact assessment.</w:t>
      </w:r>
    </w:p>
    <w:p w:rsidRPr="00CD4966" w:rsidR="00826F5A" w:rsidP="00826F5A" w:rsidRDefault="00826F5A" w14:paraId="0EAD2B0B" w14:textId="77777777">
      <w:pPr>
        <w:spacing w:after="0" w:line="264" w:lineRule="auto"/>
        <w:ind w:left="119" w:right="230"/>
        <w:rPr>
          <w:rFonts w:ascii="Times New Roman" w:hAnsi="Times New Roman" w:cs="Times New Roman"/>
          <w:i/>
          <w:sz w:val="24"/>
          <w:szCs w:val="24"/>
        </w:rPr>
      </w:pPr>
      <w:r w:rsidRPr="00CD4966">
        <w:rPr>
          <w:rFonts w:ascii="Times New Roman" w:hAnsi="Times New Roman" w:cs="Times New Roman"/>
          <w:i/>
          <w:sz w:val="24"/>
          <w:szCs w:val="24"/>
        </w:rPr>
        <w:t>Deze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leden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constateren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dat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Europese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Commissie</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geen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officiële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effectbeoordeling</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heeft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laten uitvoeren. Deze leden vragen dan ook aan het kabinet waarom de Europese Commissie dit achterwege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heeft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gelaten.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Is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kabinet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nog</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voornemens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om</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bij</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Europese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Commissie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op aan te dringen deze alsnog uit te laten voeren?</w:t>
      </w:r>
    </w:p>
    <w:p w:rsidRPr="00CD4966" w:rsidR="00826F5A" w:rsidP="00826F5A" w:rsidRDefault="00826F5A" w14:paraId="2458F3E7" w14:textId="77777777">
      <w:pPr>
        <w:pStyle w:val="Plattetekst"/>
        <w:spacing w:before="12"/>
        <w:rPr>
          <w:rFonts w:ascii="Times New Roman" w:hAnsi="Times New Roman" w:cs="Times New Roman"/>
          <w:i/>
          <w:sz w:val="24"/>
          <w:szCs w:val="24"/>
        </w:rPr>
      </w:pPr>
    </w:p>
    <w:p w:rsidRPr="00CD4966" w:rsidR="00826F5A" w:rsidP="00826F5A" w:rsidRDefault="00826F5A" w14:paraId="0391B386" w14:textId="77777777">
      <w:pPr>
        <w:pStyle w:val="Plattetekst"/>
        <w:spacing w:line="264" w:lineRule="auto"/>
        <w:ind w:left="119"/>
        <w:rPr>
          <w:rFonts w:ascii="Times New Roman" w:hAnsi="Times New Roman" w:cs="Times New Roman"/>
          <w:sz w:val="24"/>
          <w:szCs w:val="24"/>
        </w:rPr>
      </w:pPr>
      <w:r w:rsidRPr="00CD4966">
        <w:rPr>
          <w:rFonts w:ascii="Times New Roman" w:hAnsi="Times New Roman" w:cs="Times New Roman"/>
          <w:sz w:val="24"/>
          <w:szCs w:val="24"/>
        </w:rPr>
        <w:t>Voor de vraag over de effectbeoordeling verwijs ik naar de beantwoording van de VVD-fractie. Gezien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uitgebreide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analyse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ESMA</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aanzien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kosten,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baten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uitvoerbaarheid</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van een verkorting van de settlementcyclus, ziet het kabinet geen aanleiding om bij de Europese Commissie aan te dringen op het alsnog uitvoeren van een effectbeoordeling.</w:t>
      </w:r>
    </w:p>
    <w:p w:rsidRPr="00CD4966" w:rsidR="00CD4966" w:rsidP="00826F5A" w:rsidRDefault="00CD4966" w14:paraId="0F07A5AB" w14:textId="77777777">
      <w:pPr>
        <w:pStyle w:val="Plattetekst"/>
        <w:spacing w:line="264" w:lineRule="auto"/>
        <w:ind w:left="119"/>
        <w:rPr>
          <w:rFonts w:ascii="Times New Roman" w:hAnsi="Times New Roman" w:cs="Times New Roman"/>
          <w:sz w:val="24"/>
          <w:szCs w:val="24"/>
        </w:rPr>
      </w:pPr>
    </w:p>
    <w:p w:rsidRPr="00CD4966" w:rsidR="00826F5A" w:rsidP="00826F5A" w:rsidRDefault="00826F5A" w14:paraId="3512E7BB" w14:textId="77777777">
      <w:pPr>
        <w:spacing w:before="79" w:after="0" w:line="264" w:lineRule="auto"/>
        <w:ind w:left="119" w:right="162"/>
        <w:rPr>
          <w:rFonts w:ascii="Times New Roman" w:hAnsi="Times New Roman" w:cs="Times New Roman"/>
          <w:i/>
          <w:sz w:val="24"/>
          <w:szCs w:val="24"/>
        </w:rPr>
      </w:pPr>
      <w:r w:rsidRPr="00CD4966">
        <w:rPr>
          <w:rFonts w:ascii="Times New Roman" w:hAnsi="Times New Roman" w:cs="Times New Roman"/>
          <w:i/>
          <w:sz w:val="24"/>
          <w:szCs w:val="24"/>
        </w:rPr>
        <w:t>De leden van de NSC-fractie lezen in het ESMA-rapport dat bij de overgang naar T+1 in de Verenigde Staten de stakeholders meer personeel hebben aangenomen om tegemoet te komen aan de directe behoeften die de transitie naar T+1 vereiste. Voorziet het kabinet problemen ten aanzien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Nederlandse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context,</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gezien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huidige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arbeidsmarkt?</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Is</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go-live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termijn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11 oktober 2027 wel haalbaar en uitvoerbaar?</w:t>
      </w:r>
    </w:p>
    <w:p w:rsidRPr="00CD4966" w:rsidR="00826F5A" w:rsidP="00826F5A" w:rsidRDefault="00826F5A" w14:paraId="3150D2A4" w14:textId="77777777">
      <w:pPr>
        <w:pStyle w:val="Plattetekst"/>
        <w:spacing w:before="18"/>
        <w:rPr>
          <w:rFonts w:ascii="Times New Roman" w:hAnsi="Times New Roman" w:cs="Times New Roman"/>
          <w:i/>
          <w:sz w:val="24"/>
          <w:szCs w:val="24"/>
        </w:rPr>
      </w:pPr>
    </w:p>
    <w:p w:rsidRPr="00CD4966" w:rsidR="00826F5A" w:rsidP="00826F5A" w:rsidRDefault="00826F5A" w14:paraId="04ADB207" w14:textId="77777777">
      <w:pPr>
        <w:pStyle w:val="Plattetekst"/>
        <w:spacing w:line="264" w:lineRule="auto"/>
        <w:ind w:left="119" w:right="133"/>
        <w:rPr>
          <w:rFonts w:ascii="Times New Roman" w:hAnsi="Times New Roman" w:cs="Times New Roman"/>
          <w:sz w:val="24"/>
          <w:szCs w:val="24"/>
        </w:rPr>
      </w:pPr>
      <w:r w:rsidRPr="00CD4966">
        <w:rPr>
          <w:rFonts w:ascii="Times New Roman" w:hAnsi="Times New Roman" w:cs="Times New Roman"/>
          <w:sz w:val="24"/>
          <w:szCs w:val="24"/>
        </w:rPr>
        <w:t>Het kabinet erkent dat de overgang naar een T+1 settlementcyclus in bepaalde gevallen kan</w:t>
      </w:r>
      <w:r w:rsidRPr="00CD4966">
        <w:rPr>
          <w:rFonts w:ascii="Times New Roman" w:hAnsi="Times New Roman" w:cs="Times New Roman"/>
          <w:spacing w:val="40"/>
          <w:sz w:val="24"/>
          <w:szCs w:val="24"/>
        </w:rPr>
        <w:t xml:space="preserve"> </w:t>
      </w:r>
      <w:r w:rsidRPr="00CD4966">
        <w:rPr>
          <w:rFonts w:ascii="Times New Roman" w:hAnsi="Times New Roman" w:cs="Times New Roman"/>
          <w:sz w:val="24"/>
          <w:szCs w:val="24"/>
        </w:rPr>
        <w:t>leiden tot een behoefte aan extra personeel bij marktpartijen, afhankelijk van hun bedrijfsmodel</w:t>
      </w:r>
      <w:r w:rsidRPr="00CD4966">
        <w:rPr>
          <w:rFonts w:ascii="Times New Roman" w:hAnsi="Times New Roman" w:cs="Times New Roman"/>
          <w:spacing w:val="40"/>
          <w:sz w:val="24"/>
          <w:szCs w:val="24"/>
        </w:rPr>
        <w:t xml:space="preserve"> </w:t>
      </w:r>
      <w:r w:rsidRPr="00CD4966">
        <w:rPr>
          <w:rFonts w:ascii="Times New Roman" w:hAnsi="Times New Roman" w:cs="Times New Roman"/>
          <w:sz w:val="24"/>
          <w:szCs w:val="24"/>
        </w:rPr>
        <w:t>en operationele inrichting. Het kabinet voorziet daarin vooralsnog geen specifieke knelpunten. De geplande invoeringsdatum van 11 oktober 2027 wordt door zowel ESMA als vertegenwoordigers van de financiële sector als haalbaar en uitvoerbaar beoordeeld. Tegelijkertijd vraagt de voorbereiding</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aanzienlijke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inspanning</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alle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betrokken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partijen,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onder</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meer</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om</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gezamenlijk tot nieuwe marktpraktijken te komen en deze voorafgaand aan de invoering zorgvuldig te testen. Zoals eerder aangegeven in antwoord op een vraag van de leden van de VVD-fractie worden de Europese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Commissie,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ESMA</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ECB</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hoogte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gehouden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vorderingen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die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industrie maakt bij het komen tot operationele aanpassingen om naar een T+1 settlementcyclus over te kunnen gaan.</w:t>
      </w:r>
    </w:p>
    <w:p w:rsidRPr="00CD4966" w:rsidR="00826F5A" w:rsidP="00826F5A" w:rsidRDefault="00826F5A" w14:paraId="16935EDB" w14:textId="77777777">
      <w:pPr>
        <w:pStyle w:val="Plattetekst"/>
        <w:spacing w:before="14"/>
        <w:rPr>
          <w:rFonts w:ascii="Times New Roman" w:hAnsi="Times New Roman" w:cs="Times New Roman"/>
          <w:sz w:val="24"/>
          <w:szCs w:val="24"/>
        </w:rPr>
      </w:pPr>
    </w:p>
    <w:p w:rsidRPr="00CD4966" w:rsidR="00826F5A" w:rsidP="00826F5A" w:rsidRDefault="00826F5A" w14:paraId="2EAAC6C2" w14:textId="77777777">
      <w:pPr>
        <w:spacing w:after="0" w:line="264" w:lineRule="auto"/>
        <w:ind w:left="120" w:right="154"/>
        <w:rPr>
          <w:rFonts w:ascii="Times New Roman" w:hAnsi="Times New Roman" w:cs="Times New Roman"/>
          <w:i/>
          <w:sz w:val="24"/>
          <w:szCs w:val="24"/>
        </w:rPr>
      </w:pPr>
      <w:r w:rsidRPr="00CD4966">
        <w:rPr>
          <w:rFonts w:ascii="Times New Roman" w:hAnsi="Times New Roman" w:cs="Times New Roman"/>
          <w:i/>
          <w:sz w:val="24"/>
          <w:szCs w:val="24"/>
        </w:rPr>
        <w:lastRenderedPageBreak/>
        <w:t>Hierop aansluitend lezen de leden van de NSC-fractie dat het kabinet wil bezien of er een mogelijkheid</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tot coulance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door</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toezichthouders</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kan worden gecreëerd</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bij</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mislukte</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settlements. Het ESMA-rapport geeft echter aan dat op basis van opgedane ervaring bij andere jurisdicties die naar T+1 gegaan zijn, er geen aanleiding is om aan te nemen dat het aantal mislukte settlements enorm zal toenemen. Op welk moment van het traject dient hierover een beslissing plaats te vinden?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Deze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leden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kunnen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zich</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voorstellen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dat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het</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beste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beeld</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ontstaat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tijdens</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testfase.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Is</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het in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die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fase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nog</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mogelijk</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om</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tot</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coulanceregeling</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voor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beperkte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duur</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te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komen?</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Zo</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ja,</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hoe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zou een dergelijke coulanceregeling er uit kunnen zien? Hoe gaat, afgezien van een eventuele coulanceregeling, de handhaving eruit zien? Wie gaat toezichthouden en welke sancties zijn er op het niet naleven van de verordening? Tot slot, zou het kabinet de Kamer kunnen informeren over de stand van zaken ten tijde van de testfase?</w:t>
      </w:r>
    </w:p>
    <w:p w:rsidRPr="00CD4966" w:rsidR="00826F5A" w:rsidP="00826F5A" w:rsidRDefault="00826F5A" w14:paraId="6897DA17" w14:textId="77777777">
      <w:pPr>
        <w:pStyle w:val="Plattetekst"/>
        <w:spacing w:before="13"/>
        <w:rPr>
          <w:rFonts w:ascii="Times New Roman" w:hAnsi="Times New Roman" w:cs="Times New Roman"/>
          <w:iCs/>
          <w:sz w:val="24"/>
          <w:szCs w:val="24"/>
        </w:rPr>
      </w:pPr>
    </w:p>
    <w:p w:rsidRPr="00CD4966" w:rsidR="00826F5A" w:rsidP="00826F5A" w:rsidRDefault="00826F5A" w14:paraId="2496877D" w14:textId="77777777">
      <w:pPr>
        <w:pStyle w:val="Plattetekst"/>
        <w:spacing w:line="264" w:lineRule="auto"/>
        <w:ind w:left="120"/>
        <w:rPr>
          <w:rFonts w:ascii="Times New Roman" w:hAnsi="Times New Roman" w:cs="Times New Roman"/>
          <w:sz w:val="24"/>
          <w:szCs w:val="24"/>
        </w:rPr>
      </w:pPr>
      <w:r w:rsidRPr="00CD4966">
        <w:rPr>
          <w:rFonts w:ascii="Times New Roman" w:hAnsi="Times New Roman" w:cs="Times New Roman"/>
          <w:sz w:val="24"/>
          <w:szCs w:val="24"/>
        </w:rPr>
        <w:t>Zoals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hiervoor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antwoord</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vraag</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leden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VVD-fractie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is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aangegeven,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steunt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het kabinet het voorstel in de Raad om een overweging in de verordening op te nemen. In die overweging wordt de Commissie opgeroepen om een vorm van coulance op te nemen in het SDR, indien uit haar monitoring blijkt dat er een toename van mislukte settlement is.</w:t>
      </w:r>
    </w:p>
    <w:p w:rsidRPr="00CD4966" w:rsidR="00826F5A" w:rsidP="00826F5A" w:rsidRDefault="00826F5A" w14:paraId="3DD885CD" w14:textId="77777777">
      <w:pPr>
        <w:pStyle w:val="Plattetekst"/>
        <w:spacing w:before="18"/>
        <w:rPr>
          <w:rFonts w:ascii="Times New Roman" w:hAnsi="Times New Roman" w:cs="Times New Roman"/>
          <w:sz w:val="24"/>
          <w:szCs w:val="24"/>
        </w:rPr>
      </w:pPr>
    </w:p>
    <w:p w:rsidRPr="00CD4966" w:rsidR="00826F5A" w:rsidP="00826F5A" w:rsidRDefault="00826F5A" w14:paraId="3691D693" w14:textId="77777777">
      <w:pPr>
        <w:pStyle w:val="Plattetekst"/>
        <w:spacing w:before="1" w:line="264" w:lineRule="auto"/>
        <w:ind w:left="120" w:right="120"/>
        <w:rPr>
          <w:rFonts w:ascii="Times New Roman" w:hAnsi="Times New Roman" w:cs="Times New Roman"/>
          <w:sz w:val="24"/>
          <w:szCs w:val="24"/>
        </w:rPr>
      </w:pPr>
      <w:r w:rsidRPr="00CD4966">
        <w:rPr>
          <w:rFonts w:ascii="Times New Roman" w:hAnsi="Times New Roman" w:cs="Times New Roman"/>
          <w:sz w:val="24"/>
          <w:szCs w:val="24"/>
        </w:rPr>
        <w:t>Het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toezicht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handhaving</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CSDR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vindt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Nederland</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plaats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grond</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Wet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het financieel toezicht en het Besluit EU-verordeningen Wft. Voor artikel 5 van CSDR, waarin de settlementcyclus van T+1 wordt vastgelegd, is de AFM aangewezen als toezichthouder. Op basis 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voorstel</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Commissie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wordt</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hierin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geen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wijziging</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voorzien.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Overigens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is</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het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SDR</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een regime dat vooral zelfwerkzaam is, nu marktpartijen, zoals centrale tegenpartijen en CSDs, mechanismen hebben om boetes op te leggen bij het niet tijdig leveren.</w:t>
      </w:r>
    </w:p>
    <w:p w:rsidRPr="00CD4966" w:rsidR="00826F5A" w:rsidP="00826F5A" w:rsidRDefault="00826F5A" w14:paraId="13E19BB9" w14:textId="77777777">
      <w:pPr>
        <w:pStyle w:val="Plattetekst"/>
        <w:spacing w:before="16"/>
        <w:rPr>
          <w:rFonts w:ascii="Times New Roman" w:hAnsi="Times New Roman" w:cs="Times New Roman"/>
          <w:sz w:val="24"/>
          <w:szCs w:val="24"/>
        </w:rPr>
      </w:pPr>
    </w:p>
    <w:p w:rsidRPr="00CD4966" w:rsidR="00826F5A" w:rsidP="00826F5A" w:rsidRDefault="00826F5A" w14:paraId="511FC546" w14:textId="4CCF5E33">
      <w:pPr>
        <w:pStyle w:val="Plattetekst"/>
        <w:spacing w:before="1" w:line="264" w:lineRule="auto"/>
        <w:ind w:left="120"/>
        <w:rPr>
          <w:rFonts w:ascii="Times New Roman" w:hAnsi="Times New Roman" w:cs="Times New Roman"/>
          <w:sz w:val="24"/>
          <w:szCs w:val="24"/>
        </w:rPr>
      </w:pPr>
      <w:r w:rsidRPr="00CD4966">
        <w:rPr>
          <w:rFonts w:ascii="Times New Roman" w:hAnsi="Times New Roman" w:cs="Times New Roman"/>
          <w:sz w:val="24"/>
          <w:szCs w:val="24"/>
        </w:rPr>
        <w:t>ESMA</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houdt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volgt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ontwikkelingen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rondom</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voorbereidingen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transitie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naar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T+1</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en publiceert hierover op haar website</w:t>
      </w:r>
      <w:r w:rsidRPr="00CD4966" w:rsidR="00CD4966">
        <w:rPr>
          <w:rFonts w:ascii="Times New Roman" w:hAnsi="Times New Roman" w:cs="Times New Roman"/>
          <w:sz w:val="24"/>
          <w:szCs w:val="24"/>
        </w:rPr>
        <w:t>.</w:t>
      </w:r>
      <w:r w:rsidRPr="00CD4966" w:rsidR="00CD4966">
        <w:rPr>
          <w:rStyle w:val="Voetnootmarkering"/>
          <w:rFonts w:ascii="Times New Roman" w:hAnsi="Times New Roman" w:cs="Times New Roman"/>
          <w:sz w:val="24"/>
          <w:szCs w:val="24"/>
        </w:rPr>
        <w:footnoteReference w:id="6"/>
      </w:r>
      <w:r w:rsidRPr="00CD4966" w:rsidR="00CD4966">
        <w:rPr>
          <w:rFonts w:ascii="Times New Roman" w:hAnsi="Times New Roman" w:cs="Times New Roman"/>
          <w:sz w:val="24"/>
          <w:szCs w:val="24"/>
        </w:rPr>
        <w:t xml:space="preserve"> </w:t>
      </w:r>
      <w:r w:rsidRPr="00CD4966">
        <w:rPr>
          <w:rFonts w:ascii="Times New Roman" w:hAnsi="Times New Roman" w:cs="Times New Roman"/>
          <w:sz w:val="24"/>
          <w:szCs w:val="24"/>
        </w:rPr>
        <w:t>In deze publicaties zal ook de stand van zaken tijdens de testfase, waarnaar de leden van de NSC-fractie verwijzen, tot uitdrukking komen.</w:t>
      </w:r>
    </w:p>
    <w:p w:rsidRPr="00CD4966" w:rsidR="00826F5A" w:rsidP="00826F5A" w:rsidRDefault="00826F5A" w14:paraId="4ADFE9B1" w14:textId="77777777">
      <w:pPr>
        <w:pStyle w:val="Plattetekst"/>
        <w:spacing w:before="21"/>
        <w:rPr>
          <w:rFonts w:ascii="Times New Roman" w:hAnsi="Times New Roman" w:cs="Times New Roman"/>
          <w:sz w:val="24"/>
          <w:szCs w:val="24"/>
        </w:rPr>
      </w:pPr>
    </w:p>
    <w:p w:rsidRPr="00CD4966" w:rsidR="00826F5A" w:rsidP="00826F5A" w:rsidRDefault="00826F5A" w14:paraId="0B150E49" w14:textId="77777777">
      <w:pPr>
        <w:pStyle w:val="Kop1"/>
        <w:spacing w:after="0"/>
        <w:rPr>
          <w:rFonts w:ascii="Times New Roman" w:hAnsi="Times New Roman" w:cs="Times New Roman"/>
          <w:color w:val="auto"/>
          <w:sz w:val="24"/>
          <w:szCs w:val="24"/>
        </w:rPr>
      </w:pPr>
      <w:r w:rsidRPr="00CD4966">
        <w:rPr>
          <w:rFonts w:ascii="Times New Roman" w:hAnsi="Times New Roman" w:cs="Times New Roman"/>
          <w:color w:val="auto"/>
          <w:sz w:val="24"/>
          <w:szCs w:val="24"/>
        </w:rPr>
        <w:t>Vragen</w:t>
      </w:r>
      <w:r w:rsidRPr="00CD4966">
        <w:rPr>
          <w:rFonts w:ascii="Times New Roman" w:hAnsi="Times New Roman" w:cs="Times New Roman"/>
          <w:color w:val="auto"/>
          <w:spacing w:val="-6"/>
          <w:sz w:val="24"/>
          <w:szCs w:val="24"/>
        </w:rPr>
        <w:t xml:space="preserve"> </w:t>
      </w:r>
      <w:r w:rsidRPr="00CD4966">
        <w:rPr>
          <w:rFonts w:ascii="Times New Roman" w:hAnsi="Times New Roman" w:cs="Times New Roman"/>
          <w:color w:val="auto"/>
          <w:sz w:val="24"/>
          <w:szCs w:val="24"/>
        </w:rPr>
        <w:t>en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opmerkingen</w:t>
      </w:r>
      <w:r w:rsidRPr="00CD4966">
        <w:rPr>
          <w:rFonts w:ascii="Times New Roman" w:hAnsi="Times New Roman" w:cs="Times New Roman"/>
          <w:color w:val="auto"/>
          <w:spacing w:val="-2"/>
          <w:sz w:val="24"/>
          <w:szCs w:val="24"/>
        </w:rPr>
        <w:t xml:space="preserve"> </w:t>
      </w:r>
      <w:r w:rsidRPr="00CD4966">
        <w:rPr>
          <w:rFonts w:ascii="Times New Roman" w:hAnsi="Times New Roman" w:cs="Times New Roman"/>
          <w:color w:val="auto"/>
          <w:sz w:val="24"/>
          <w:szCs w:val="24"/>
        </w:rPr>
        <w:t>van</w:t>
      </w:r>
      <w:r w:rsidRPr="00CD4966">
        <w:rPr>
          <w:rFonts w:ascii="Times New Roman" w:hAnsi="Times New Roman" w:cs="Times New Roman"/>
          <w:color w:val="auto"/>
          <w:spacing w:val="-3"/>
          <w:sz w:val="24"/>
          <w:szCs w:val="24"/>
        </w:rPr>
        <w:t xml:space="preserve"> </w:t>
      </w:r>
      <w:r w:rsidRPr="00CD4966">
        <w:rPr>
          <w:rFonts w:ascii="Times New Roman" w:hAnsi="Times New Roman" w:cs="Times New Roman"/>
          <w:color w:val="auto"/>
          <w:sz w:val="24"/>
          <w:szCs w:val="24"/>
        </w:rPr>
        <w:t>de</w:t>
      </w:r>
      <w:r w:rsidRPr="00CD4966">
        <w:rPr>
          <w:rFonts w:ascii="Times New Roman" w:hAnsi="Times New Roman" w:cs="Times New Roman"/>
          <w:color w:val="auto"/>
          <w:spacing w:val="-3"/>
          <w:sz w:val="24"/>
          <w:szCs w:val="24"/>
        </w:rPr>
        <w:t xml:space="preserve"> </w:t>
      </w:r>
      <w:r w:rsidRPr="00CD4966">
        <w:rPr>
          <w:rFonts w:ascii="Times New Roman" w:hAnsi="Times New Roman" w:cs="Times New Roman"/>
          <w:color w:val="auto"/>
          <w:sz w:val="24"/>
          <w:szCs w:val="24"/>
        </w:rPr>
        <w:t>leden</w:t>
      </w:r>
      <w:r w:rsidRPr="00CD4966">
        <w:rPr>
          <w:rFonts w:ascii="Times New Roman" w:hAnsi="Times New Roman" w:cs="Times New Roman"/>
          <w:color w:val="auto"/>
          <w:spacing w:val="-3"/>
          <w:sz w:val="24"/>
          <w:szCs w:val="24"/>
        </w:rPr>
        <w:t xml:space="preserve"> </w:t>
      </w:r>
      <w:r w:rsidRPr="00CD4966">
        <w:rPr>
          <w:rFonts w:ascii="Times New Roman" w:hAnsi="Times New Roman" w:cs="Times New Roman"/>
          <w:color w:val="auto"/>
          <w:sz w:val="24"/>
          <w:szCs w:val="24"/>
        </w:rPr>
        <w:t>van</w:t>
      </w:r>
      <w:r w:rsidRPr="00CD4966">
        <w:rPr>
          <w:rFonts w:ascii="Times New Roman" w:hAnsi="Times New Roman" w:cs="Times New Roman"/>
          <w:color w:val="auto"/>
          <w:spacing w:val="-4"/>
          <w:sz w:val="24"/>
          <w:szCs w:val="24"/>
        </w:rPr>
        <w:t xml:space="preserve"> </w:t>
      </w:r>
      <w:r w:rsidRPr="00CD4966">
        <w:rPr>
          <w:rFonts w:ascii="Times New Roman" w:hAnsi="Times New Roman" w:cs="Times New Roman"/>
          <w:color w:val="auto"/>
          <w:sz w:val="24"/>
          <w:szCs w:val="24"/>
        </w:rPr>
        <w:t>de</w:t>
      </w:r>
      <w:r w:rsidRPr="00CD4966">
        <w:rPr>
          <w:rFonts w:ascii="Times New Roman" w:hAnsi="Times New Roman" w:cs="Times New Roman"/>
          <w:color w:val="auto"/>
          <w:spacing w:val="-2"/>
          <w:sz w:val="24"/>
          <w:szCs w:val="24"/>
        </w:rPr>
        <w:t xml:space="preserve"> </w:t>
      </w:r>
      <w:r w:rsidRPr="00CD4966">
        <w:rPr>
          <w:rFonts w:ascii="Times New Roman" w:hAnsi="Times New Roman" w:cs="Times New Roman"/>
          <w:color w:val="auto"/>
          <w:sz w:val="24"/>
          <w:szCs w:val="24"/>
        </w:rPr>
        <w:t>BBB-</w:t>
      </w:r>
      <w:r w:rsidRPr="00CD4966">
        <w:rPr>
          <w:rFonts w:ascii="Times New Roman" w:hAnsi="Times New Roman" w:cs="Times New Roman"/>
          <w:color w:val="auto"/>
          <w:spacing w:val="-2"/>
          <w:sz w:val="24"/>
          <w:szCs w:val="24"/>
        </w:rPr>
        <w:t>fractie</w:t>
      </w:r>
    </w:p>
    <w:p w:rsidRPr="00CD4966" w:rsidR="00826F5A" w:rsidP="00826F5A" w:rsidRDefault="00826F5A" w14:paraId="41D1B7F9" w14:textId="77777777">
      <w:pPr>
        <w:pStyle w:val="Plattetekst"/>
        <w:spacing w:before="43"/>
        <w:rPr>
          <w:rFonts w:ascii="Times New Roman" w:hAnsi="Times New Roman" w:cs="Times New Roman"/>
          <w:b/>
          <w:sz w:val="24"/>
          <w:szCs w:val="24"/>
        </w:rPr>
      </w:pPr>
    </w:p>
    <w:p w:rsidRPr="00CD4966" w:rsidR="00826F5A" w:rsidP="00826F5A" w:rsidRDefault="00826F5A" w14:paraId="258BA0CD" w14:textId="77777777">
      <w:pPr>
        <w:spacing w:after="0" w:line="264" w:lineRule="auto"/>
        <w:ind w:left="120"/>
        <w:rPr>
          <w:rFonts w:ascii="Times New Roman" w:hAnsi="Times New Roman" w:cs="Times New Roman"/>
          <w:i/>
          <w:sz w:val="24"/>
          <w:szCs w:val="24"/>
        </w:rPr>
      </w:pPr>
      <w:r w:rsidRPr="00CD4966">
        <w:rPr>
          <w:rFonts w:ascii="Times New Roman" w:hAnsi="Times New Roman" w:cs="Times New Roman"/>
          <w:i/>
          <w:sz w:val="24"/>
          <w:szCs w:val="24"/>
        </w:rPr>
        <w:t>De leden van de BBB-fractie lezen op pagina vier van het fiche over mogelijke problemen die de kortere settlement cyclus kan geven. Deze leden vragen hoe het kabinet deze knelpunten wil adresseren.</w:t>
      </w:r>
      <w:r w:rsidRPr="00CD4966">
        <w:rPr>
          <w:rFonts w:ascii="Times New Roman" w:hAnsi="Times New Roman" w:cs="Times New Roman"/>
          <w:i/>
          <w:spacing w:val="-4"/>
          <w:sz w:val="24"/>
          <w:szCs w:val="24"/>
        </w:rPr>
        <w:t xml:space="preserve"> </w:t>
      </w:r>
      <w:r w:rsidRPr="00CD4966">
        <w:rPr>
          <w:rFonts w:ascii="Times New Roman" w:hAnsi="Times New Roman" w:cs="Times New Roman"/>
          <w:i/>
          <w:sz w:val="24"/>
          <w:szCs w:val="24"/>
        </w:rPr>
        <w:t>Ook</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vragen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deze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leden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welke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nadelige</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effecten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kunnen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optreden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als</w:t>
      </w:r>
      <w:r w:rsidRPr="00CD4966">
        <w:rPr>
          <w:rFonts w:ascii="Times New Roman" w:hAnsi="Times New Roman" w:cs="Times New Roman"/>
          <w:i/>
          <w:spacing w:val="-6"/>
          <w:sz w:val="24"/>
          <w:szCs w:val="24"/>
        </w:rPr>
        <w:t xml:space="preserve"> </w:t>
      </w:r>
      <w:r w:rsidRPr="00CD4966">
        <w:rPr>
          <w:rFonts w:ascii="Times New Roman" w:hAnsi="Times New Roman" w:cs="Times New Roman"/>
          <w:i/>
          <w:sz w:val="24"/>
          <w:szCs w:val="24"/>
        </w:rPr>
        <w:t>gevolg</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van</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deze druk op transacties.</w:t>
      </w:r>
    </w:p>
    <w:p w:rsidRPr="00CD4966" w:rsidR="00826F5A" w:rsidP="00826F5A" w:rsidRDefault="00826F5A" w14:paraId="78A4AE0A" w14:textId="77777777">
      <w:pPr>
        <w:pStyle w:val="Plattetekst"/>
        <w:rPr>
          <w:rFonts w:ascii="Times New Roman" w:hAnsi="Times New Roman" w:cs="Times New Roman"/>
          <w:iCs/>
          <w:sz w:val="24"/>
          <w:szCs w:val="24"/>
        </w:rPr>
      </w:pPr>
    </w:p>
    <w:p w:rsidRPr="00CD4966" w:rsidR="00826F5A" w:rsidP="00826F5A" w:rsidRDefault="00826F5A" w14:paraId="48FE87DE" w14:textId="6221DC4E">
      <w:pPr>
        <w:pStyle w:val="Plattetekst"/>
        <w:spacing w:before="80" w:line="264" w:lineRule="auto"/>
        <w:ind w:left="119" w:right="119"/>
        <w:rPr>
          <w:rFonts w:ascii="Times New Roman" w:hAnsi="Times New Roman" w:cs="Times New Roman"/>
          <w:sz w:val="24"/>
          <w:szCs w:val="24"/>
        </w:rPr>
      </w:pPr>
      <w:bookmarkStart w:name="_bookmark5" w:id="4"/>
      <w:bookmarkEnd w:id="4"/>
      <w:r w:rsidRPr="00CD4966">
        <w:rPr>
          <w:rFonts w:ascii="Times New Roman" w:hAnsi="Times New Roman" w:cs="Times New Roman"/>
          <w:sz w:val="24"/>
          <w:szCs w:val="24"/>
        </w:rPr>
        <w:t xml:space="preserve">De mogelijke knelpunten van een kortere settlementcyclus zijn met name gelegen in de toegenomen tijdsdruk op transactieverwerking, de noodzaak tot verdere standaardisatie en automatisering van deze cyclus en de complexiteit bij grensoverschrijdende transacties – bijvoorbeeld bij beleggingsinstellingen met onderliggende stukken in andere valuta of tijdzones. Deze knelpunten zijn in het ESMA-rapport uitvoerig geschetst. Het is in de eerste plaats aan de sector om hierop in te spelen door in de fase van voorbereiding processen aan te passen en goed samen te werken bij de herinrichting van marktpraktijken. Deze aanpassingen </w:t>
      </w:r>
      <w:r w:rsidRPr="00CD4966">
        <w:rPr>
          <w:rFonts w:ascii="Times New Roman" w:hAnsi="Times New Roman" w:cs="Times New Roman"/>
          <w:sz w:val="24"/>
          <w:szCs w:val="24"/>
        </w:rPr>
        <w:lastRenderedPageBreak/>
        <w:t>vergen inspanning, maar dragen op termijn ook</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bij aan efficiëntere en robuustere markten.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 termijn van 11 oktober 2027</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lijkt</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haalbaar</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voor</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marktpartijen.</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lange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termijn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worden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deze</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voordelen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T+1</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groter geacht dan de kosten die deze overgang met zich meebrengt.</w:t>
      </w:r>
    </w:p>
    <w:p w:rsidRPr="00CD4966" w:rsidR="00826F5A" w:rsidP="00826F5A" w:rsidRDefault="00826F5A" w14:paraId="67AF339A" w14:textId="77777777">
      <w:pPr>
        <w:pStyle w:val="Plattetekst"/>
        <w:spacing w:before="14"/>
        <w:rPr>
          <w:rFonts w:ascii="Times New Roman" w:hAnsi="Times New Roman" w:cs="Times New Roman"/>
          <w:sz w:val="24"/>
          <w:szCs w:val="24"/>
        </w:rPr>
      </w:pPr>
    </w:p>
    <w:p w:rsidRPr="00CD4966" w:rsidR="00826F5A" w:rsidP="00826F5A" w:rsidRDefault="00826F5A" w14:paraId="475B809F" w14:textId="77777777">
      <w:pPr>
        <w:spacing w:after="0" w:line="264" w:lineRule="auto"/>
        <w:ind w:left="120" w:right="120"/>
        <w:rPr>
          <w:rFonts w:ascii="Times New Roman" w:hAnsi="Times New Roman" w:cs="Times New Roman"/>
          <w:i/>
          <w:sz w:val="24"/>
          <w:szCs w:val="24"/>
        </w:rPr>
      </w:pPr>
      <w:r w:rsidRPr="00CD4966">
        <w:rPr>
          <w:rFonts w:ascii="Times New Roman" w:hAnsi="Times New Roman" w:cs="Times New Roman"/>
          <w:i/>
          <w:sz w:val="24"/>
          <w:szCs w:val="24"/>
        </w:rPr>
        <w:t>De leden van de BBB-fractie zien dat het kabinet aangeeft oog te willen houden voor de haalbaarheid en uitvoerbaarheid van de overgang naar een settlement cyclus van T+1 voor marktpartijen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hiervoor</w:t>
      </w:r>
      <w:r w:rsidRPr="00CD4966">
        <w:rPr>
          <w:rFonts w:ascii="Times New Roman" w:hAnsi="Times New Roman" w:cs="Times New Roman"/>
          <w:i/>
          <w:spacing w:val="-5"/>
          <w:sz w:val="24"/>
          <w:szCs w:val="24"/>
        </w:rPr>
        <w:t xml:space="preserve"> </w:t>
      </w:r>
      <w:r w:rsidRPr="00CD4966">
        <w:rPr>
          <w:rFonts w:ascii="Times New Roman" w:hAnsi="Times New Roman" w:cs="Times New Roman"/>
          <w:i/>
          <w:sz w:val="24"/>
          <w:szCs w:val="24"/>
        </w:rPr>
        <w:t>te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bezien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of</w:t>
      </w:r>
      <w:r w:rsidRPr="00CD4966">
        <w:rPr>
          <w:rFonts w:ascii="Times New Roman" w:hAnsi="Times New Roman" w:cs="Times New Roman"/>
          <w:i/>
          <w:spacing w:val="-3"/>
          <w:sz w:val="24"/>
          <w:szCs w:val="24"/>
        </w:rPr>
        <w:t xml:space="preserve"> </w:t>
      </w:r>
      <w:r w:rsidRPr="00CD4966">
        <w:rPr>
          <w:rFonts w:ascii="Times New Roman" w:hAnsi="Times New Roman" w:cs="Times New Roman"/>
          <w:i/>
          <w:sz w:val="24"/>
          <w:szCs w:val="24"/>
        </w:rPr>
        <w:t>het</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nodig</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is</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om</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bijvoorbeeld</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een</w:t>
      </w:r>
      <w:r w:rsidRPr="00CD4966">
        <w:rPr>
          <w:rFonts w:ascii="Times New Roman" w:hAnsi="Times New Roman" w:cs="Times New Roman"/>
          <w:i/>
          <w:spacing w:val="-1"/>
          <w:sz w:val="24"/>
          <w:szCs w:val="24"/>
        </w:rPr>
        <w:t xml:space="preserve"> </w:t>
      </w:r>
      <w:r w:rsidRPr="00CD4966">
        <w:rPr>
          <w:rFonts w:ascii="Times New Roman" w:hAnsi="Times New Roman" w:cs="Times New Roman"/>
          <w:i/>
          <w:sz w:val="24"/>
          <w:szCs w:val="24"/>
        </w:rPr>
        <w:t>bepaalde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coulance</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door</w:t>
      </w:r>
      <w:r w:rsidRPr="00CD4966">
        <w:rPr>
          <w:rFonts w:ascii="Times New Roman" w:hAnsi="Times New Roman" w:cs="Times New Roman"/>
          <w:i/>
          <w:spacing w:val="-2"/>
          <w:sz w:val="24"/>
          <w:szCs w:val="24"/>
        </w:rPr>
        <w:t xml:space="preserve"> </w:t>
      </w:r>
      <w:r w:rsidRPr="00CD4966">
        <w:rPr>
          <w:rFonts w:ascii="Times New Roman" w:hAnsi="Times New Roman" w:cs="Times New Roman"/>
          <w:i/>
          <w:sz w:val="24"/>
          <w:szCs w:val="24"/>
        </w:rPr>
        <w:t>de toezichthouders te laten verlenen op het boeteregime bij mislukte settlement. Kan het kabinet duidelijkheid verschaffen hoe de coulance concreet vormgegeven moet worden en voor welke specifieke partijen?</w:t>
      </w:r>
    </w:p>
    <w:p w:rsidRPr="00CD4966" w:rsidR="00826F5A" w:rsidP="00826F5A" w:rsidRDefault="00826F5A" w14:paraId="1C624043" w14:textId="77777777">
      <w:pPr>
        <w:pStyle w:val="Plattetekst"/>
        <w:spacing w:before="17"/>
        <w:rPr>
          <w:rFonts w:ascii="Times New Roman" w:hAnsi="Times New Roman" w:cs="Times New Roman"/>
          <w:i/>
          <w:sz w:val="24"/>
          <w:szCs w:val="24"/>
        </w:rPr>
      </w:pPr>
    </w:p>
    <w:p w:rsidRPr="00CD4966" w:rsidR="00826F5A" w:rsidP="00826F5A" w:rsidRDefault="00826F5A" w14:paraId="0047FE6B" w14:textId="77777777">
      <w:pPr>
        <w:pStyle w:val="Plattetekst"/>
        <w:spacing w:line="264" w:lineRule="auto"/>
        <w:ind w:left="120" w:right="154"/>
        <w:rPr>
          <w:rFonts w:ascii="Times New Roman" w:hAnsi="Times New Roman" w:cs="Times New Roman"/>
          <w:sz w:val="24"/>
          <w:szCs w:val="24"/>
        </w:rPr>
      </w:pPr>
      <w:r w:rsidRPr="00CD4966">
        <w:rPr>
          <w:rFonts w:ascii="Times New Roman" w:hAnsi="Times New Roman" w:cs="Times New Roman"/>
          <w:sz w:val="24"/>
          <w:szCs w:val="24"/>
        </w:rPr>
        <w:t>Zoals hiervoor ook is toegelicht in de beantwoording van vragen van de VVD en NSC-fractie, zet het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kabinet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er</w:t>
      </w:r>
      <w:r w:rsidRPr="00CD4966">
        <w:rPr>
          <w:rFonts w:ascii="Times New Roman" w:hAnsi="Times New Roman" w:cs="Times New Roman"/>
          <w:spacing w:val="-5"/>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om</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in</w:t>
      </w:r>
      <w:r w:rsidRPr="00CD4966">
        <w:rPr>
          <w:rFonts w:ascii="Times New Roman" w:hAnsi="Times New Roman" w:cs="Times New Roman"/>
          <w:spacing w:val="-3"/>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overwegingen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verordening</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op</w:t>
      </w:r>
      <w:r w:rsidRPr="00CD4966">
        <w:rPr>
          <w:rFonts w:ascii="Times New Roman" w:hAnsi="Times New Roman" w:cs="Times New Roman"/>
          <w:spacing w:val="-4"/>
          <w:sz w:val="24"/>
          <w:szCs w:val="24"/>
        </w:rPr>
        <w:t xml:space="preserve"> </w:t>
      </w:r>
      <w:r w:rsidRPr="00CD4966">
        <w:rPr>
          <w:rFonts w:ascii="Times New Roman" w:hAnsi="Times New Roman" w:cs="Times New Roman"/>
          <w:sz w:val="24"/>
          <w:szCs w:val="24"/>
        </w:rPr>
        <w:t>te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nemen</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dat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van</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de</w:t>
      </w:r>
      <w:r w:rsidRPr="00CD4966">
        <w:rPr>
          <w:rFonts w:ascii="Times New Roman" w:hAnsi="Times New Roman" w:cs="Times New Roman"/>
          <w:spacing w:val="-2"/>
          <w:sz w:val="24"/>
          <w:szCs w:val="24"/>
        </w:rPr>
        <w:t xml:space="preserve"> </w:t>
      </w:r>
      <w:r w:rsidRPr="00CD4966">
        <w:rPr>
          <w:rFonts w:ascii="Times New Roman" w:hAnsi="Times New Roman" w:cs="Times New Roman"/>
          <w:sz w:val="24"/>
          <w:szCs w:val="24"/>
        </w:rPr>
        <w:t>Europese Commissie wordt verwacht</w:t>
      </w:r>
      <w:r w:rsidRPr="00CD4966">
        <w:rPr>
          <w:rFonts w:ascii="Times New Roman" w:hAnsi="Times New Roman" w:cs="Times New Roman"/>
          <w:spacing w:val="-1"/>
          <w:sz w:val="24"/>
          <w:szCs w:val="24"/>
        </w:rPr>
        <w:t xml:space="preserve"> </w:t>
      </w:r>
      <w:r w:rsidRPr="00CD4966">
        <w:rPr>
          <w:rFonts w:ascii="Times New Roman" w:hAnsi="Times New Roman" w:cs="Times New Roman"/>
          <w:sz w:val="24"/>
          <w:szCs w:val="24"/>
        </w:rPr>
        <w:t>om, specifiek voor deze overgangsfase, oog te houden voor mogelijke problemen en zo nodig enige coulance tot uitdrukking te laten komen in het SDR, via aanpassing van de gedelegeerde verordening hiervoor.</w:t>
      </w:r>
    </w:p>
    <w:p w:rsidRPr="00CD4966" w:rsidR="00F80165" w:rsidP="00826F5A" w:rsidRDefault="00F80165" w14:paraId="64F80B90" w14:textId="77777777">
      <w:pPr>
        <w:spacing w:after="0"/>
        <w:rPr>
          <w:rFonts w:ascii="Times New Roman" w:hAnsi="Times New Roman" w:cs="Times New Roman"/>
          <w:sz w:val="24"/>
          <w:szCs w:val="24"/>
        </w:rPr>
      </w:pPr>
    </w:p>
    <w:sectPr w:rsidRPr="00CD4966" w:rsidR="00F80165" w:rsidSect="0054155B">
      <w:headerReference w:type="even" r:id="rId7"/>
      <w:headerReference w:type="default" r:id="rId8"/>
      <w:footerReference w:type="even" r:id="rId9"/>
      <w:footerReference w:type="default" r:id="rId10"/>
      <w:headerReference w:type="first" r:id="rId11"/>
      <w:footerReference w:type="first" r:id="rId12"/>
      <w:pgSz w:w="11910" w:h="16850"/>
      <w:pgMar w:top="1380" w:right="1320" w:bottom="1100" w:left="1320" w:header="0" w:footer="90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BD3B" w14:textId="77777777" w:rsidR="00826F5A" w:rsidRDefault="00826F5A" w:rsidP="00826F5A">
      <w:pPr>
        <w:spacing w:after="0" w:line="240" w:lineRule="auto"/>
      </w:pPr>
      <w:r>
        <w:separator/>
      </w:r>
    </w:p>
  </w:endnote>
  <w:endnote w:type="continuationSeparator" w:id="0">
    <w:p w14:paraId="62EDED87" w14:textId="77777777" w:rsidR="00826F5A" w:rsidRDefault="00826F5A" w:rsidP="0082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454" w14:textId="77777777" w:rsidR="00826F5A" w:rsidRPr="00826F5A" w:rsidRDefault="00826F5A" w:rsidP="00826F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0205" w14:textId="77777777" w:rsidR="00826F5A" w:rsidRPr="00826F5A" w:rsidRDefault="00826F5A" w:rsidP="00826F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D6D" w14:textId="77777777" w:rsidR="00826F5A" w:rsidRPr="00826F5A" w:rsidRDefault="00826F5A" w:rsidP="00826F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70EE" w14:textId="77777777" w:rsidR="00826F5A" w:rsidRDefault="00826F5A" w:rsidP="00826F5A">
      <w:pPr>
        <w:spacing w:after="0" w:line="240" w:lineRule="auto"/>
      </w:pPr>
      <w:r>
        <w:separator/>
      </w:r>
    </w:p>
  </w:footnote>
  <w:footnote w:type="continuationSeparator" w:id="0">
    <w:p w14:paraId="44300472" w14:textId="77777777" w:rsidR="00826F5A" w:rsidRDefault="00826F5A" w:rsidP="00826F5A">
      <w:pPr>
        <w:spacing w:after="0" w:line="240" w:lineRule="auto"/>
      </w:pPr>
      <w:r>
        <w:continuationSeparator/>
      </w:r>
    </w:p>
  </w:footnote>
  <w:footnote w:id="1">
    <w:p w14:paraId="32959D4A" w14:textId="04CEA50C" w:rsidR="005B5559" w:rsidRPr="00CD4966" w:rsidRDefault="005B5559">
      <w:pPr>
        <w:pStyle w:val="Voetnoottekst"/>
        <w:rPr>
          <w:rFonts w:ascii="Times New Roman" w:hAnsi="Times New Roman" w:cs="Times New Roman"/>
        </w:rPr>
      </w:pPr>
      <w:r w:rsidRPr="00CD4966">
        <w:rPr>
          <w:rStyle w:val="Voetnootmarkering"/>
          <w:rFonts w:ascii="Times New Roman" w:hAnsi="Times New Roman" w:cs="Times New Roman"/>
        </w:rPr>
        <w:footnoteRef/>
      </w:r>
      <w:r w:rsidRPr="00CD4966">
        <w:rPr>
          <w:rFonts w:ascii="Times New Roman" w:hAnsi="Times New Roman" w:cs="Times New Roman"/>
        </w:rPr>
        <w:t xml:space="preserve"> </w:t>
      </w:r>
      <w:r w:rsidRPr="00CD4966">
        <w:rPr>
          <w:rFonts w:ascii="Times New Roman" w:hAnsi="Times New Roman" w:cs="Times New Roman"/>
        </w:rPr>
        <w:t xml:space="preserve">Zie de coördinatiestructuur op </w:t>
      </w:r>
      <w:hyperlink r:id="rId1">
        <w:r w:rsidRPr="00CD4966">
          <w:rPr>
            <w:rStyle w:val="Hyperlink"/>
            <w:rFonts w:ascii="Times New Roman" w:hAnsi="Times New Roman" w:cs="Times New Roman"/>
          </w:rPr>
          <w:t>https://www.esma.europa.eu/esmas-activities/markets-and-</w:t>
        </w:r>
      </w:hyperlink>
      <w:r w:rsidRPr="00CD4966">
        <w:rPr>
          <w:rFonts w:ascii="Times New Roman" w:hAnsi="Times New Roman" w:cs="Times New Roman"/>
        </w:rPr>
        <w:t xml:space="preserve"> </w:t>
      </w:r>
      <w:hyperlink r:id="rId2">
        <w:r w:rsidRPr="00CD4966">
          <w:rPr>
            <w:rStyle w:val="Hyperlink"/>
            <w:rFonts w:ascii="Times New Roman" w:hAnsi="Times New Roman" w:cs="Times New Roman"/>
          </w:rPr>
          <w:t>infrastructure/shortening-settlement-cycle-t1-eu</w:t>
        </w:r>
      </w:hyperlink>
      <w:r w:rsidRPr="00CD4966">
        <w:rPr>
          <w:rFonts w:ascii="Times New Roman" w:hAnsi="Times New Roman" w:cs="Times New Roman"/>
        </w:rPr>
        <w:t>. In het coördinatie-comité hebben vertegenwoordigers van de Europese Commissie, de Europese Autoriteit voor effecten en markten (ESMA) en de Europese Centrale Bank (ECB) zitting</w:t>
      </w:r>
      <w:r w:rsidRPr="00CD4966">
        <w:rPr>
          <w:rFonts w:ascii="Times New Roman" w:hAnsi="Times New Roman" w:cs="Times New Roman"/>
        </w:rPr>
        <w:t>.</w:t>
      </w:r>
    </w:p>
  </w:footnote>
  <w:footnote w:id="2">
    <w:p w14:paraId="7B436EC1" w14:textId="02008626" w:rsidR="005B5559" w:rsidRPr="00CD4966" w:rsidRDefault="005B5559">
      <w:pPr>
        <w:pStyle w:val="Voetnoottekst"/>
        <w:rPr>
          <w:rFonts w:ascii="Times New Roman" w:hAnsi="Times New Roman" w:cs="Times New Roman"/>
        </w:rPr>
      </w:pPr>
      <w:r w:rsidRPr="00CD4966">
        <w:rPr>
          <w:rStyle w:val="Voetnootmarkering"/>
          <w:rFonts w:ascii="Times New Roman" w:hAnsi="Times New Roman" w:cs="Times New Roman"/>
        </w:rPr>
        <w:footnoteRef/>
      </w:r>
      <w:r w:rsidRPr="00CD4966">
        <w:rPr>
          <w:rFonts w:ascii="Times New Roman" w:hAnsi="Times New Roman" w:cs="Times New Roman"/>
        </w:rPr>
        <w:t xml:space="preserve"> </w:t>
      </w:r>
      <w:r w:rsidRPr="00CD4966">
        <w:rPr>
          <w:rFonts w:ascii="Times New Roman" w:hAnsi="Times New Roman" w:cs="Times New Roman"/>
        </w:rPr>
        <w:t>SFTs is de verzamelterm voor een aantal verschillende transacties uitgevoerd door marktpartijen om hun activa, zoals aandelen en obligaties te gebruiken om snel geld op te halen voor hun activiteiten. Dergelijke transacties zijn onder meer de repurchase transactions (repo’s) waarbij iemand een effect verkoopt en afspreekt om dat later weer terug te kopen voor hetzelfde bedrag met rente</w:t>
      </w:r>
      <w:r w:rsidRPr="00CD4966">
        <w:rPr>
          <w:rFonts w:ascii="Times New Roman" w:hAnsi="Times New Roman" w:cs="Times New Roman"/>
        </w:rPr>
        <w:t>.</w:t>
      </w:r>
    </w:p>
  </w:footnote>
  <w:footnote w:id="3">
    <w:p w14:paraId="6D01F39F" w14:textId="064BC415" w:rsidR="005B5559" w:rsidRPr="00CD4966" w:rsidRDefault="005B5559">
      <w:pPr>
        <w:pStyle w:val="Voetnoottekst"/>
        <w:rPr>
          <w:rFonts w:ascii="Times New Roman" w:hAnsi="Times New Roman" w:cs="Times New Roman"/>
        </w:rPr>
      </w:pPr>
      <w:r w:rsidRPr="00CD4966">
        <w:rPr>
          <w:rStyle w:val="Voetnootmarkering"/>
          <w:rFonts w:ascii="Times New Roman" w:hAnsi="Times New Roman" w:cs="Times New Roman"/>
        </w:rPr>
        <w:footnoteRef/>
      </w:r>
      <w:r w:rsidRPr="00CD4966">
        <w:rPr>
          <w:rFonts w:ascii="Times New Roman" w:hAnsi="Times New Roman" w:cs="Times New Roman"/>
        </w:rPr>
        <w:t xml:space="preserve"> </w:t>
      </w:r>
      <w:hyperlink r:id="rId3" w:history="1">
        <w:r w:rsidRPr="00CD4966">
          <w:rPr>
            <w:rStyle w:val="Hyperlink"/>
            <w:rFonts w:ascii="Times New Roman" w:hAnsi="Times New Roman" w:cs="Times New Roman"/>
          </w:rPr>
          <w:t>https://www.esma.europa.eu/sites/default/files/2024-11/ESMA74-2119945925-1969_Report_on_shortening_settlement_cycle.pdf</w:t>
        </w:r>
      </w:hyperlink>
      <w:r w:rsidRPr="00CD4966">
        <w:rPr>
          <w:rFonts w:ascii="Times New Roman" w:hAnsi="Times New Roman" w:cs="Times New Roman"/>
        </w:rPr>
        <w:t>.</w:t>
      </w:r>
    </w:p>
  </w:footnote>
  <w:footnote w:id="4">
    <w:p w14:paraId="0ACD1F2C" w14:textId="6502B65E" w:rsidR="005B5559" w:rsidRPr="00CD4966" w:rsidRDefault="005B5559">
      <w:pPr>
        <w:pStyle w:val="Voetnoottekst"/>
        <w:rPr>
          <w:rFonts w:ascii="Times New Roman" w:hAnsi="Times New Roman" w:cs="Times New Roman"/>
        </w:rPr>
      </w:pPr>
      <w:r w:rsidRPr="00CD4966">
        <w:rPr>
          <w:rStyle w:val="Voetnootmarkering"/>
          <w:rFonts w:ascii="Times New Roman" w:hAnsi="Times New Roman" w:cs="Times New Roman"/>
        </w:rPr>
        <w:footnoteRef/>
      </w:r>
      <w:r w:rsidRPr="00CD4966">
        <w:rPr>
          <w:rFonts w:ascii="Times New Roman" w:hAnsi="Times New Roman" w:cs="Times New Roman"/>
        </w:rPr>
        <w:t xml:space="preserve"> </w:t>
      </w:r>
      <w:hyperlink r:id="rId4" w:history="1">
        <w:r w:rsidRPr="00CD4966">
          <w:rPr>
            <w:rStyle w:val="Hyperlink"/>
            <w:rFonts w:ascii="Times New Roman" w:hAnsi="Times New Roman" w:cs="Times New Roman"/>
          </w:rPr>
          <w:t>https://eur-lex.europa.eu/legal-content/EN/TXT/PDF/?uri=CELEX:52025SC0037</w:t>
        </w:r>
      </w:hyperlink>
      <w:r w:rsidRPr="00CD4966">
        <w:rPr>
          <w:rFonts w:ascii="Times New Roman" w:hAnsi="Times New Roman" w:cs="Times New Roman"/>
        </w:rPr>
        <w:t>.</w:t>
      </w:r>
    </w:p>
  </w:footnote>
  <w:footnote w:id="5">
    <w:p w14:paraId="5F58C588" w14:textId="553C2F56" w:rsidR="005B5559" w:rsidRPr="00CD4966" w:rsidRDefault="005B5559">
      <w:pPr>
        <w:pStyle w:val="Voetnoottekst"/>
        <w:rPr>
          <w:rFonts w:ascii="Times New Roman" w:hAnsi="Times New Roman" w:cs="Times New Roman"/>
        </w:rPr>
      </w:pPr>
      <w:r w:rsidRPr="00CD4966">
        <w:rPr>
          <w:rStyle w:val="Voetnootmarkering"/>
          <w:rFonts w:ascii="Times New Roman" w:hAnsi="Times New Roman" w:cs="Times New Roman"/>
        </w:rPr>
        <w:footnoteRef/>
      </w:r>
      <w:r w:rsidRPr="00CD4966">
        <w:rPr>
          <w:rFonts w:ascii="Times New Roman" w:hAnsi="Times New Roman" w:cs="Times New Roman"/>
        </w:rPr>
        <w:t xml:space="preserve"> </w:t>
      </w:r>
      <w:r w:rsidRPr="00CD4966">
        <w:rPr>
          <w:rFonts w:ascii="Times New Roman" w:hAnsi="Times New Roman" w:cs="Times New Roman"/>
        </w:rPr>
        <w:t xml:space="preserve">Zie ter illustratie het niet opleggen van boetes toen begin dit jaar settlement niet mogelijk bleek vanwege een grote storing in het Target-2-Securities-systeem van het Eurosysteem: </w:t>
      </w:r>
      <w:hyperlink r:id="rId5" w:history="1">
        <w:r w:rsidRPr="00CD4966">
          <w:rPr>
            <w:rStyle w:val="Hyperlink"/>
            <w:rFonts w:ascii="Times New Roman" w:hAnsi="Times New Roman" w:cs="Times New Roman"/>
          </w:rPr>
          <w:t>https://www.esma.europa.eu/sites/default/files/2025-03/ESMA74-2119945926-3232_Statement_on_non-application_of_cash_penalties_due_to_major_incident_affecting_T2S_and_T2.pdf</w:t>
        </w:r>
      </w:hyperlink>
      <w:r w:rsidRPr="00CD4966">
        <w:rPr>
          <w:rFonts w:ascii="Times New Roman" w:hAnsi="Times New Roman" w:cs="Times New Roman"/>
        </w:rPr>
        <w:t>.</w:t>
      </w:r>
    </w:p>
  </w:footnote>
  <w:footnote w:id="6">
    <w:p w14:paraId="4A5DA5A4" w14:textId="6A66BAEB" w:rsidR="00CD4966" w:rsidRPr="00CD4966" w:rsidRDefault="00CD4966">
      <w:pPr>
        <w:pStyle w:val="Voetnoottekst"/>
        <w:rPr>
          <w:rFonts w:ascii="Times New Roman" w:hAnsi="Times New Roman" w:cs="Times New Roman"/>
        </w:rPr>
      </w:pPr>
      <w:r w:rsidRPr="00CD4966">
        <w:rPr>
          <w:rStyle w:val="Voetnootmarkering"/>
          <w:rFonts w:ascii="Times New Roman" w:hAnsi="Times New Roman" w:cs="Times New Roman"/>
        </w:rPr>
        <w:footnoteRef/>
      </w:r>
      <w:r w:rsidRPr="00CD4966">
        <w:rPr>
          <w:rFonts w:ascii="Times New Roman" w:hAnsi="Times New Roman" w:cs="Times New Roman"/>
        </w:rPr>
        <w:t xml:space="preserve"> </w:t>
      </w:r>
      <w:hyperlink r:id="rId6" w:history="1">
        <w:r w:rsidRPr="00CD4966">
          <w:rPr>
            <w:rStyle w:val="Hyperlink"/>
            <w:rFonts w:ascii="Times New Roman" w:hAnsi="Times New Roman" w:cs="Times New Roman"/>
          </w:rPr>
          <w:t>https://www.esma.europa.eu/esmas-activities/markets-and-infrastructure/shortening-settlement-cycle-t1-eu</w:t>
        </w:r>
      </w:hyperlink>
      <w:r w:rsidRPr="00CD496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28E8" w14:textId="77777777" w:rsidR="00826F5A" w:rsidRPr="00826F5A" w:rsidRDefault="00826F5A" w:rsidP="00826F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60D0" w14:textId="77777777" w:rsidR="00826F5A" w:rsidRPr="00826F5A" w:rsidRDefault="00826F5A" w:rsidP="00826F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FB3" w14:textId="77777777" w:rsidR="00826F5A" w:rsidRPr="00826F5A" w:rsidRDefault="00826F5A" w:rsidP="00826F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5A"/>
    <w:rsid w:val="002349C9"/>
    <w:rsid w:val="0054155B"/>
    <w:rsid w:val="005B5559"/>
    <w:rsid w:val="00661198"/>
    <w:rsid w:val="00826F5A"/>
    <w:rsid w:val="00CD496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3F0A"/>
  <w15:chartTrackingRefBased/>
  <w15:docId w15:val="{5FFF2242-C11F-41DC-81DF-A20FA3BC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6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F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F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F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F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F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F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F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F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F5A"/>
    <w:rPr>
      <w:rFonts w:eastAsiaTheme="majorEastAsia" w:cstheme="majorBidi"/>
      <w:color w:val="272727" w:themeColor="text1" w:themeTint="D8"/>
    </w:rPr>
  </w:style>
  <w:style w:type="paragraph" w:styleId="Titel">
    <w:name w:val="Title"/>
    <w:basedOn w:val="Standaard"/>
    <w:next w:val="Standaard"/>
    <w:link w:val="TitelChar"/>
    <w:uiPriority w:val="10"/>
    <w:qFormat/>
    <w:rsid w:val="00826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F5A"/>
    <w:rPr>
      <w:i/>
      <w:iCs/>
      <w:color w:val="404040" w:themeColor="text1" w:themeTint="BF"/>
    </w:rPr>
  </w:style>
  <w:style w:type="paragraph" w:styleId="Lijstalinea">
    <w:name w:val="List Paragraph"/>
    <w:basedOn w:val="Standaard"/>
    <w:uiPriority w:val="1"/>
    <w:qFormat/>
    <w:rsid w:val="00826F5A"/>
    <w:pPr>
      <w:ind w:left="720"/>
      <w:contextualSpacing/>
    </w:pPr>
  </w:style>
  <w:style w:type="character" w:styleId="Intensievebenadrukking">
    <w:name w:val="Intense Emphasis"/>
    <w:basedOn w:val="Standaardalinea-lettertype"/>
    <w:uiPriority w:val="21"/>
    <w:qFormat/>
    <w:rsid w:val="00826F5A"/>
    <w:rPr>
      <w:i/>
      <w:iCs/>
      <w:color w:val="0F4761" w:themeColor="accent1" w:themeShade="BF"/>
    </w:rPr>
  </w:style>
  <w:style w:type="paragraph" w:styleId="Duidelijkcitaat">
    <w:name w:val="Intense Quote"/>
    <w:basedOn w:val="Standaard"/>
    <w:next w:val="Standaard"/>
    <w:link w:val="DuidelijkcitaatChar"/>
    <w:uiPriority w:val="30"/>
    <w:qFormat/>
    <w:rsid w:val="00826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F5A"/>
    <w:rPr>
      <w:i/>
      <w:iCs/>
      <w:color w:val="0F4761" w:themeColor="accent1" w:themeShade="BF"/>
    </w:rPr>
  </w:style>
  <w:style w:type="character" w:styleId="Intensieveverwijzing">
    <w:name w:val="Intense Reference"/>
    <w:basedOn w:val="Standaardalinea-lettertype"/>
    <w:uiPriority w:val="32"/>
    <w:qFormat/>
    <w:rsid w:val="00826F5A"/>
    <w:rPr>
      <w:b/>
      <w:bCs/>
      <w:smallCaps/>
      <w:color w:val="0F4761" w:themeColor="accent1" w:themeShade="BF"/>
      <w:spacing w:val="5"/>
    </w:rPr>
  </w:style>
  <w:style w:type="table" w:customStyle="1" w:styleId="TableNormal">
    <w:name w:val="Table Normal"/>
    <w:uiPriority w:val="2"/>
    <w:semiHidden/>
    <w:unhideWhenUsed/>
    <w:qFormat/>
    <w:rsid w:val="00826F5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826F5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826F5A"/>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826F5A"/>
    <w:pPr>
      <w:widowControl w:val="0"/>
      <w:autoSpaceDE w:val="0"/>
      <w:autoSpaceDN w:val="0"/>
      <w:spacing w:after="0" w:line="240" w:lineRule="auto"/>
    </w:pPr>
    <w:rPr>
      <w:rFonts w:ascii="Verdana" w:eastAsia="Verdana" w:hAnsi="Verdana" w:cs="Verdana"/>
      <w:kern w:val="0"/>
      <w14:ligatures w14:val="none"/>
    </w:rPr>
  </w:style>
  <w:style w:type="paragraph" w:styleId="Koptekst">
    <w:name w:val="header"/>
    <w:basedOn w:val="Standaard"/>
    <w:link w:val="KoptekstChar"/>
    <w:uiPriority w:val="99"/>
    <w:unhideWhenUsed/>
    <w:rsid w:val="00826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6F5A"/>
  </w:style>
  <w:style w:type="paragraph" w:styleId="Voettekst">
    <w:name w:val="footer"/>
    <w:basedOn w:val="Standaard"/>
    <w:link w:val="VoettekstChar"/>
    <w:uiPriority w:val="99"/>
    <w:unhideWhenUsed/>
    <w:rsid w:val="00826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6F5A"/>
  </w:style>
  <w:style w:type="character" w:styleId="Hyperlink">
    <w:name w:val="Hyperlink"/>
    <w:basedOn w:val="Standaardalinea-lettertype"/>
    <w:uiPriority w:val="99"/>
    <w:unhideWhenUsed/>
    <w:rsid w:val="00826F5A"/>
    <w:rPr>
      <w:color w:val="467886" w:themeColor="hyperlink"/>
      <w:u w:val="single"/>
    </w:rPr>
  </w:style>
  <w:style w:type="character" w:styleId="Onopgelostemelding">
    <w:name w:val="Unresolved Mention"/>
    <w:basedOn w:val="Standaardalinea-lettertype"/>
    <w:uiPriority w:val="99"/>
    <w:semiHidden/>
    <w:unhideWhenUsed/>
    <w:rsid w:val="00826F5A"/>
    <w:rPr>
      <w:color w:val="605E5C"/>
      <w:shd w:val="clear" w:color="auto" w:fill="E1DFDD"/>
    </w:rPr>
  </w:style>
  <w:style w:type="paragraph" w:styleId="Voetnoottekst">
    <w:name w:val="footnote text"/>
    <w:basedOn w:val="Standaard"/>
    <w:link w:val="VoetnoottekstChar"/>
    <w:uiPriority w:val="99"/>
    <w:semiHidden/>
    <w:unhideWhenUsed/>
    <w:rsid w:val="005B555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B5559"/>
    <w:rPr>
      <w:sz w:val="20"/>
      <w:szCs w:val="20"/>
    </w:rPr>
  </w:style>
  <w:style w:type="character" w:styleId="Voetnootmarkering">
    <w:name w:val="footnote reference"/>
    <w:basedOn w:val="Standaardalinea-lettertype"/>
    <w:uiPriority w:val="99"/>
    <w:semiHidden/>
    <w:unhideWhenUsed/>
    <w:rsid w:val="005B5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4-11/ESMA74-2119945925-1969_Report_on_shortening_settlement_cycle.pdf" TargetMode="External"/><Relationship Id="rId2" Type="http://schemas.openxmlformats.org/officeDocument/2006/relationships/hyperlink" Target="https://www.esma.europa.eu/esmas-activities/markets-and-infrastructure/shortening-settlement-cycle-t1-eu" TargetMode="External"/><Relationship Id="rId1" Type="http://schemas.openxmlformats.org/officeDocument/2006/relationships/hyperlink" Target="https://www.esma.europa.eu/esmas-activities/markets-and-infrastructure/shortening-settlement-cycle-t1-eu" TargetMode="External"/><Relationship Id="rId6" Type="http://schemas.openxmlformats.org/officeDocument/2006/relationships/hyperlink" Target="https://www.esma.europa.eu/esmas-activities/markets-and-infrastructure/shortening-settlement-cycle-t1-eu" TargetMode="External"/><Relationship Id="rId5" Type="http://schemas.openxmlformats.org/officeDocument/2006/relationships/hyperlink" Target="https://www.esma.europa.eu/sites/default/files/2025-03/ESMA74-2119945926-3232_Statement_on_non-application_of_cash_penalties_due_to_major_incident_affecting_T2S_and_T2.pdf" TargetMode="External"/><Relationship Id="rId4" Type="http://schemas.openxmlformats.org/officeDocument/2006/relationships/hyperlink" Target="https://eur-lex.europa.eu/legal-content/EN/TXT/PDF/?uri=CELEX:52025SC00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2642</ap:Words>
  <ap:Characters>14535</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2025-05-28T10:19:00.0000000Z</dcterms:created>
  <dcterms:modified xsi:type="dcterms:W3CDTF">2025-05-28T10:19:00.0000000Z</dcterms:modified>
  <version/>
  <category/>
</coreProperties>
</file>