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C7E" w:rsidR="00F03267" w:rsidP="00F03267" w:rsidRDefault="00F03267" w14:paraId="0A7A5141" w14:textId="77777777">
      <w:pPr>
        <w:pStyle w:val="PlatteTekst"/>
        <w:rPr>
          <w:szCs w:val="18"/>
        </w:rPr>
        <w:sectPr w:rsidRPr="002B3C7E" w:rsidR="00F03267" w:rsidSect="00B20A4B">
          <w:headerReference w:type="default" r:id="rId12"/>
          <w:footerReference w:type="default" r:id="rId13"/>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31CCE159" wp14:anchorId="56B9D27D">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267" w:rsidP="00F03267" w:rsidRDefault="00F03267" w14:paraId="1D7F113D" w14:textId="4DE3AF47">
                            <w:pPr>
                              <w:pStyle w:val="Huisstijl-Agendatitel"/>
                              <w:ind w:left="0" w:firstLine="0"/>
                              <w:jc w:val="right"/>
                            </w:pPr>
                            <w:r>
                              <w:t xml:space="preserve">Commissie </w:t>
                            </w:r>
                            <w:r w:rsidR="00D20746">
                              <w:t>K&amp;GG</w:t>
                            </w:r>
                          </w:p>
                          <w:p w:rsidR="00F03267" w:rsidP="00F03267" w:rsidRDefault="00F03267" w14:paraId="2EC513EC" w14:textId="77777777">
                            <w:pPr>
                              <w:pStyle w:val="Huisstijl-Agendatitel"/>
                              <w:ind w:left="0" w:firstLine="0"/>
                              <w:jc w:val="right"/>
                            </w:pPr>
                          </w:p>
                          <w:p w:rsidR="00F03267" w:rsidP="00F03267" w:rsidRDefault="00F03267" w14:paraId="599A1881" w14:textId="77777777">
                            <w:pPr>
                              <w:pStyle w:val="Huisstijl-Agendatitel"/>
                              <w:ind w:left="0" w:firstLine="0"/>
                              <w:jc w:val="right"/>
                            </w:pPr>
                          </w:p>
                          <w:p w:rsidR="00F03267" w:rsidP="00F03267" w:rsidRDefault="00894CAA" w14:paraId="07AAE98E" w14:textId="6F150B22">
                            <w:pPr>
                              <w:pStyle w:val="Huisstijl-Agendatitel"/>
                              <w:ind w:left="0" w:firstLine="0"/>
                              <w:jc w:val="right"/>
                            </w:pPr>
                            <w:r>
                              <w:t>21</w:t>
                            </w:r>
                            <w:r w:rsidR="007573B4">
                              <w:t xml:space="preserve"> mei</w:t>
                            </w:r>
                            <w:r w:rsidR="0059298C">
                              <w:t xml:space="preserve"> 2025</w:t>
                            </w:r>
                          </w:p>
                          <w:p w:rsidR="00F03267" w:rsidP="00F03267" w:rsidRDefault="00F03267" w14:paraId="42CE9426" w14:textId="77777777">
                            <w:pPr>
                              <w:pStyle w:val="Huisstijl-Agendatitel"/>
                              <w:ind w:left="0" w:firstLine="0"/>
                            </w:pPr>
                          </w:p>
                          <w:p w:rsidR="00F03267" w:rsidP="00F03267" w:rsidRDefault="00F03267" w14:paraId="0A164C0D" w14:textId="77777777">
                            <w:pPr>
                              <w:pStyle w:val="Huisstijl-AgendagegevensW1"/>
                            </w:pPr>
                            <w:r>
                              <w:tab/>
                              <w:t xml:space="preserve"> </w:t>
                            </w:r>
                          </w:p>
                          <w:p w:rsidR="00F03267" w:rsidP="00F03267" w:rsidRDefault="00F03267" w14:paraId="147044D3"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6B9D27D">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F03267" w:rsidP="00F03267" w:rsidRDefault="00F03267" w14:paraId="1D7F113D" w14:textId="4DE3AF47">
                      <w:pPr>
                        <w:pStyle w:val="Huisstijl-Agendatitel"/>
                        <w:ind w:left="0" w:firstLine="0"/>
                        <w:jc w:val="right"/>
                      </w:pPr>
                      <w:r>
                        <w:t xml:space="preserve">Commissie </w:t>
                      </w:r>
                      <w:r w:rsidR="00D20746">
                        <w:t>K&amp;GG</w:t>
                      </w:r>
                    </w:p>
                    <w:p w:rsidR="00F03267" w:rsidP="00F03267" w:rsidRDefault="00F03267" w14:paraId="2EC513EC" w14:textId="77777777">
                      <w:pPr>
                        <w:pStyle w:val="Huisstijl-Agendatitel"/>
                        <w:ind w:left="0" w:firstLine="0"/>
                        <w:jc w:val="right"/>
                      </w:pPr>
                    </w:p>
                    <w:p w:rsidR="00F03267" w:rsidP="00F03267" w:rsidRDefault="00F03267" w14:paraId="599A1881" w14:textId="77777777">
                      <w:pPr>
                        <w:pStyle w:val="Huisstijl-Agendatitel"/>
                        <w:ind w:left="0" w:firstLine="0"/>
                        <w:jc w:val="right"/>
                      </w:pPr>
                    </w:p>
                    <w:p w:rsidR="00F03267" w:rsidP="00F03267" w:rsidRDefault="00894CAA" w14:paraId="07AAE98E" w14:textId="6F150B22">
                      <w:pPr>
                        <w:pStyle w:val="Huisstijl-Agendatitel"/>
                        <w:ind w:left="0" w:firstLine="0"/>
                        <w:jc w:val="right"/>
                      </w:pPr>
                      <w:r>
                        <w:t>21</w:t>
                      </w:r>
                      <w:r w:rsidR="007573B4">
                        <w:t xml:space="preserve"> mei</w:t>
                      </w:r>
                      <w:r w:rsidR="0059298C">
                        <w:t xml:space="preserve"> 2025</w:t>
                      </w:r>
                    </w:p>
                    <w:p w:rsidR="00F03267" w:rsidP="00F03267" w:rsidRDefault="00F03267" w14:paraId="42CE9426" w14:textId="77777777">
                      <w:pPr>
                        <w:pStyle w:val="Huisstijl-Agendatitel"/>
                        <w:ind w:left="0" w:firstLine="0"/>
                      </w:pPr>
                    </w:p>
                    <w:p w:rsidR="00F03267" w:rsidP="00F03267" w:rsidRDefault="00F03267" w14:paraId="0A164C0D" w14:textId="77777777">
                      <w:pPr>
                        <w:pStyle w:val="Huisstijl-AgendagegevensW1"/>
                      </w:pPr>
                      <w:r>
                        <w:tab/>
                        <w:t xml:space="preserve"> </w:t>
                      </w:r>
                    </w:p>
                    <w:p w:rsidR="00F03267" w:rsidP="00F03267" w:rsidRDefault="00F03267" w14:paraId="147044D3"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0F5AB11" wp14:anchorId="1BEDE84E">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267" w:rsidP="00F03267" w:rsidRDefault="00F03267" w14:paraId="3985A817"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BEDE84E">
                <v:textbox inset="0,0,0,0">
                  <w:txbxContent>
                    <w:p w:rsidR="00F03267" w:rsidP="00F03267" w:rsidRDefault="00F03267" w14:paraId="3985A817" w14:textId="77777777"/>
                  </w:txbxContent>
                </v:textbox>
                <w10:wrap anchory="page"/>
              </v:shape>
            </w:pict>
          </mc:Fallback>
        </mc:AlternateContent>
      </w:r>
    </w:p>
    <w:p w:rsidR="00F03267" w:rsidP="00F03267" w:rsidRDefault="00F03267" w14:paraId="118BD7F3" w14:textId="77777777">
      <w:pPr>
        <w:rPr>
          <w:b/>
          <w:bCs/>
          <w:sz w:val="22"/>
        </w:rPr>
      </w:pPr>
      <w:r w:rsidRPr="530D8C2E">
        <w:rPr>
          <w:b/>
          <w:bCs/>
          <w:sz w:val="22"/>
        </w:rPr>
        <w:t xml:space="preserve">Lijst van nieuwe EU-voorstellen </w:t>
      </w:r>
    </w:p>
    <w:p w:rsidR="0049769E" w:rsidP="00F03267" w:rsidRDefault="0049769E" w14:paraId="1FD308DC" w14:textId="77777777">
      <w:pPr>
        <w:rPr>
          <w:b/>
          <w:sz w:val="16"/>
          <w:szCs w:val="16"/>
        </w:rPr>
      </w:pPr>
    </w:p>
    <w:p w:rsidRPr="00E02D08" w:rsidR="00F03267" w:rsidP="00F03267" w:rsidRDefault="00F03267" w14:paraId="3337FCE6" w14:textId="18E6C90E">
      <w:pPr>
        <w:rPr>
          <w:sz w:val="16"/>
          <w:szCs w:val="16"/>
        </w:rPr>
      </w:pPr>
      <w:r w:rsidRPr="00E02D08">
        <w:rPr>
          <w:sz w:val="16"/>
          <w:szCs w:val="16"/>
        </w:rPr>
        <w:t>De</w:t>
      </w:r>
      <w:r w:rsidRPr="0B5D9360">
        <w:rPr>
          <w:b/>
          <w:bCs/>
          <w:sz w:val="16"/>
          <w:szCs w:val="16"/>
        </w:rPr>
        <w:t xml:space="preserve"> </w:t>
      </w:r>
      <w:r w:rsidRPr="00E02D08">
        <w:rPr>
          <w:sz w:val="16"/>
          <w:szCs w:val="16"/>
        </w:rPr>
        <w:t>Europese Commissie heeft in de periode tussen</w:t>
      </w:r>
      <w:r>
        <w:rPr>
          <w:sz w:val="16"/>
          <w:szCs w:val="16"/>
        </w:rPr>
        <w:t xml:space="preserve"> </w:t>
      </w:r>
      <w:r w:rsidR="00894CAA">
        <w:rPr>
          <w:b/>
          <w:bCs/>
          <w:sz w:val="16"/>
          <w:szCs w:val="16"/>
        </w:rPr>
        <w:t>9 en 21</w:t>
      </w:r>
      <w:r w:rsidR="00DE4280">
        <w:rPr>
          <w:b/>
          <w:bCs/>
          <w:sz w:val="16"/>
          <w:szCs w:val="16"/>
        </w:rPr>
        <w:t xml:space="preserve"> mei</w:t>
      </w:r>
      <w:r w:rsidR="00B0780D">
        <w:rPr>
          <w:b/>
          <w:bCs/>
          <w:sz w:val="16"/>
          <w:szCs w:val="16"/>
        </w:rPr>
        <w:t xml:space="preserve"> </w:t>
      </w:r>
      <w:r w:rsidR="0059298C">
        <w:rPr>
          <w:b/>
          <w:bCs/>
          <w:sz w:val="16"/>
          <w:szCs w:val="16"/>
        </w:rPr>
        <w:t>2025</w:t>
      </w:r>
      <w:r>
        <w:rPr>
          <w:sz w:val="16"/>
          <w:szCs w:val="16"/>
        </w:rPr>
        <w:t xml:space="preserve"> </w:t>
      </w:r>
      <w:r w:rsidRPr="00E02D08">
        <w:rPr>
          <w:sz w:val="16"/>
          <w:szCs w:val="16"/>
        </w:rPr>
        <w:t>de volgende voor de</w:t>
      </w:r>
      <w:r>
        <w:rPr>
          <w:sz w:val="16"/>
          <w:szCs w:val="16"/>
        </w:rPr>
        <w:t>ze</w:t>
      </w:r>
      <w:r w:rsidRPr="00E02D08">
        <w:rPr>
          <w:sz w:val="16"/>
          <w:szCs w:val="16"/>
        </w:rPr>
        <w:t xml:space="preserve"> </w:t>
      </w:r>
      <w:r w:rsidRPr="00405747">
        <w:rPr>
          <w:sz w:val="16"/>
          <w:szCs w:val="16"/>
        </w:rPr>
        <w:t>vaste commissie</w:t>
      </w:r>
      <w:r w:rsidRPr="0B5D9360">
        <w:rPr>
          <w:b/>
          <w:bCs/>
          <w:sz w:val="16"/>
          <w:szCs w:val="16"/>
        </w:rPr>
        <w:t xml:space="preserve"> </w:t>
      </w:r>
      <w:r w:rsidRPr="00E02D08">
        <w:rPr>
          <w:sz w:val="16"/>
          <w:szCs w:val="16"/>
        </w:rPr>
        <w:t>relevante voorstellen voor Europese wetgeving, besluiten en andere beleidsvormende documenten aan de Tweede Kamer gestuurd</w:t>
      </w:r>
      <w:r>
        <w:rPr>
          <w:rStyle w:val="Voetnootmarkering"/>
          <w:sz w:val="16"/>
          <w:szCs w:val="16"/>
        </w:rPr>
        <w:footnoteReference w:id="1"/>
      </w:r>
      <w:r w:rsidRPr="00E02D08">
        <w:rPr>
          <w:sz w:val="16"/>
          <w:szCs w:val="16"/>
        </w:rPr>
        <w:t xml:space="preserve">: </w:t>
      </w:r>
    </w:p>
    <w:p w:rsidRPr="0049769E" w:rsidR="00F03267" w:rsidP="00F03267" w:rsidRDefault="00F03267" w14:paraId="05EDD96D" w14:textId="77777777">
      <w:pPr>
        <w:rPr>
          <w:sz w:val="16"/>
          <w:szCs w:val="16"/>
        </w:rPr>
      </w:pPr>
    </w:p>
    <w:p w:rsidRPr="00AF3A36" w:rsidR="00F03267" w:rsidP="00F03267" w:rsidRDefault="00F03267" w14:paraId="10BAE439" w14:textId="77777777">
      <w:pPr>
        <w:pStyle w:val="Lijstalinea"/>
        <w:numPr>
          <w:ilvl w:val="0"/>
          <w:numId w:val="1"/>
        </w:numPr>
        <w:rPr>
          <w:b/>
          <w:bCs/>
        </w:rPr>
      </w:pPr>
      <w:r w:rsidRPr="530D8C2E">
        <w:rPr>
          <w:b/>
          <w:bCs/>
        </w:rPr>
        <w:t>Nieuw voorgestelde EU-wetgeving</w:t>
      </w:r>
      <w:r>
        <w:br/>
        <w:t>(Verordeningen, richtlijnen en wetgevende besluiten)</w:t>
      </w:r>
    </w:p>
    <w:p w:rsidRPr="00DF183B" w:rsidR="00D23E3D" w:rsidP="00F03267" w:rsidRDefault="00DF183B" w14:paraId="306F0177" w14:textId="06076D5A">
      <w:pPr>
        <w:rPr>
          <w:b/>
          <w:bCs/>
          <w:szCs w:val="18"/>
          <w:lang w:eastAsia="nl-NL"/>
        </w:rPr>
      </w:pPr>
      <w:r w:rsidRPr="00DF183B">
        <w:rPr>
          <w:b/>
          <w:bCs/>
          <w:szCs w:val="18"/>
          <w:lang w:eastAsia="nl-NL"/>
        </w:rPr>
        <w:t>N.v.t.</w:t>
      </w:r>
    </w:p>
    <w:p w:rsidR="00DF183B" w:rsidP="00F03267" w:rsidRDefault="00DF183B" w14:paraId="701F90EB" w14:textId="77777777">
      <w:pPr>
        <w:rPr>
          <w:szCs w:val="18"/>
          <w:lang w:eastAsia="nl-NL"/>
        </w:rPr>
      </w:pPr>
    </w:p>
    <w:p w:rsidRPr="00EC3873" w:rsidR="00BE093D" w:rsidP="00BE093D" w:rsidRDefault="00F03267" w14:paraId="4A33F8F3" w14:textId="7B4DA8B6">
      <w:pPr>
        <w:pStyle w:val="Lijstalinea"/>
        <w:numPr>
          <w:ilvl w:val="0"/>
          <w:numId w:val="1"/>
        </w:numPr>
        <w:rPr>
          <w:b/>
          <w:bCs/>
        </w:rPr>
      </w:pPr>
      <w:r w:rsidRPr="530D8C2E">
        <w:rPr>
          <w:b/>
          <w:bCs/>
        </w:rPr>
        <w:t xml:space="preserve">Nieuwe EU-documenten van niet-wetgevende aard </w:t>
      </w:r>
      <w:r>
        <w:br/>
        <w:t>(Mededelingen, aanbevelingen, actieplannen, consultaties, etc.)</w:t>
      </w:r>
    </w:p>
    <w:p w:rsidR="00DF183B" w:rsidP="00DF183B" w:rsidRDefault="00DF183B" w14:paraId="18F11D22"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111253" w:rsidR="00DF183B" w:rsidTr="004D26BC" w14:paraId="028DB093"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EC4AD9" w:rsidR="00DF183B" w:rsidP="004D26BC" w:rsidRDefault="00DF183B" w14:paraId="74F753B3" w14:textId="77777777">
            <w:pPr>
              <w:pStyle w:val="Lijstalinea"/>
              <w:numPr>
                <w:ilvl w:val="0"/>
                <w:numId w:val="2"/>
              </w:numPr>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DF183B" w:rsidP="004D26BC" w:rsidRDefault="00DF183B" w14:paraId="4F52FCA0" w14:textId="77777777">
            <w:pPr>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111253" w:rsidR="00DF183B" w:rsidP="004D26BC" w:rsidRDefault="00111253" w14:paraId="3DB2770B" w14:textId="79E5F4AE">
            <w:pPr>
              <w:rPr>
                <w:lang w:val="en-US"/>
              </w:rPr>
            </w:pPr>
            <w:r w:rsidRPr="00111253">
              <w:rPr>
                <w:lang w:val="en-US"/>
              </w:rPr>
              <w:t>COMMUNICATION FROM THE COMMISSION TO THE EUROPEAN PARLIAMENT, THE COUNCIL, THE EUROPEAN ECONOMIC AND SOCIAL COMMITTEE AND THE COMMITTEE OF THE REGIONS Roadmap towards ending Russian energy imports</w:t>
            </w:r>
          </w:p>
        </w:tc>
      </w:tr>
      <w:tr w:rsidRPr="008D7424" w:rsidR="00DF183B" w:rsidTr="004D26BC" w14:paraId="430F803C" w14:textId="77777777">
        <w:trPr>
          <w:trHeight w:val="713"/>
        </w:trPr>
        <w:tc>
          <w:tcPr>
            <w:tcW w:w="0" w:type="auto"/>
            <w:vMerge/>
            <w:tcBorders>
              <w:top w:val="single" w:color="D9D9D9" w:sz="8" w:space="0"/>
              <w:left w:val="single" w:color="D9D9D9" w:sz="8" w:space="0"/>
              <w:bottom w:val="single" w:color="D9D9D9" w:sz="8" w:space="0"/>
              <w:right w:val="nil"/>
            </w:tcBorders>
            <w:vAlign w:val="center"/>
            <w:hideMark/>
          </w:tcPr>
          <w:p w:rsidRPr="00111253" w:rsidR="00DF183B" w:rsidP="004D26BC" w:rsidRDefault="00DF183B" w14:paraId="10BBA723" w14:textId="77777777">
            <w:pPr>
              <w:rPr>
                <w:rFonts w:eastAsiaTheme="minorHAnsi"/>
                <w:szCs w:val="18"/>
                <w:lang w:val="en-US"/>
              </w:rPr>
            </w:pPr>
          </w:p>
        </w:tc>
        <w:tc>
          <w:tcPr>
            <w:tcW w:w="1134" w:type="dxa"/>
            <w:tcMar>
              <w:top w:w="0" w:type="dxa"/>
              <w:left w:w="108" w:type="dxa"/>
              <w:bottom w:w="0" w:type="dxa"/>
              <w:right w:w="108" w:type="dxa"/>
            </w:tcMar>
            <w:hideMark/>
          </w:tcPr>
          <w:p w:rsidRPr="00111253" w:rsidR="00DF183B" w:rsidP="004D26BC" w:rsidRDefault="00DF183B" w14:paraId="0A0791E2" w14:textId="77777777">
            <w:pPr>
              <w:rPr>
                <w:szCs w:val="18"/>
                <w:lang w:val="en-US"/>
              </w:rPr>
            </w:pPr>
          </w:p>
          <w:p w:rsidR="00DF183B" w:rsidP="004D26BC" w:rsidRDefault="00DF183B" w14:paraId="5F743D01" w14:textId="77777777">
            <w:pPr>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DF183B" w:rsidP="004D26BC" w:rsidRDefault="00DF183B" w14:paraId="09552828" w14:textId="77777777">
            <w:pPr>
              <w:rPr>
                <w:bCs/>
                <w:szCs w:val="18"/>
              </w:rPr>
            </w:pPr>
          </w:p>
          <w:p w:rsidRPr="006266C9" w:rsidR="00DF183B" w:rsidP="004D26BC" w:rsidRDefault="00734B8B" w14:paraId="22F24360" w14:textId="0EE00B54">
            <w:pPr>
              <w:rPr>
                <w:bCs/>
                <w:szCs w:val="18"/>
              </w:rPr>
            </w:pPr>
            <w:r w:rsidRPr="00734B8B">
              <w:rPr>
                <w:bCs/>
                <w:szCs w:val="18"/>
              </w:rPr>
              <w:t xml:space="preserve">BNC-fiche na ontvangst agenderen voor het </w:t>
            </w:r>
            <w:r>
              <w:rPr>
                <w:bCs/>
                <w:szCs w:val="18"/>
              </w:rPr>
              <w:t xml:space="preserve">eerstvolgende </w:t>
            </w:r>
            <w:r w:rsidRPr="00734B8B">
              <w:rPr>
                <w:bCs/>
                <w:szCs w:val="18"/>
              </w:rPr>
              <w:t>commissiedebat over de Energieraad</w:t>
            </w:r>
            <w:r w:rsidR="00111253">
              <w:rPr>
                <w:bCs/>
                <w:szCs w:val="18"/>
              </w:rPr>
              <w:t>.</w:t>
            </w:r>
          </w:p>
        </w:tc>
      </w:tr>
      <w:tr w:rsidRPr="008410B2" w:rsidR="00DF183B" w:rsidTr="004D26BC" w14:paraId="1761246A" w14:textId="77777777">
        <w:tc>
          <w:tcPr>
            <w:tcW w:w="0" w:type="auto"/>
            <w:vMerge/>
            <w:tcBorders>
              <w:top w:val="single" w:color="D9D9D9" w:sz="8" w:space="0"/>
              <w:left w:val="single" w:color="D9D9D9" w:sz="8" w:space="0"/>
              <w:bottom w:val="single" w:color="D9D9D9" w:sz="8" w:space="0"/>
              <w:right w:val="nil"/>
            </w:tcBorders>
            <w:vAlign w:val="center"/>
            <w:hideMark/>
          </w:tcPr>
          <w:p w:rsidRPr="006266C9" w:rsidR="00DF183B" w:rsidP="004D26BC" w:rsidRDefault="00DF183B" w14:paraId="44B746C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35255E" w:rsidP="004D26BC" w:rsidRDefault="0035255E" w14:paraId="3AAAFB2A" w14:textId="77777777">
            <w:pPr>
              <w:rPr>
                <w:szCs w:val="18"/>
                <w:lang w:val="en-GB"/>
              </w:rPr>
            </w:pPr>
          </w:p>
          <w:p w:rsidRPr="003F199F" w:rsidR="00DF183B" w:rsidP="004D26BC" w:rsidRDefault="00DF183B" w14:paraId="4B35A174" w14:textId="3E1B5C26">
            <w:pPr>
              <w:rPr>
                <w:szCs w:val="18"/>
                <w:lang w:val="en-GB"/>
              </w:rPr>
            </w:pPr>
            <w:r w:rsidRPr="003F199F">
              <w:rPr>
                <w:szCs w:val="18"/>
                <w:lang w:val="en-GB"/>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967C46" w:rsidR="00DF183B" w:rsidP="004D26BC" w:rsidRDefault="00DF183B" w14:paraId="38C825C0" w14:textId="40798DD8"/>
          <w:p w:rsidR="00DF183B" w:rsidP="004D26BC" w:rsidRDefault="00160AEC" w14:paraId="00557C63" w14:textId="77777777">
            <w:pPr>
              <w:pStyle w:val="Standaard1"/>
              <w:shd w:val="clear" w:color="auto" w:fill="FFFFFF"/>
              <w:spacing w:before="0" w:beforeAutospacing="0" w:after="0" w:afterAutospacing="0"/>
              <w:textAlignment w:val="baseline"/>
              <w:rPr>
                <w:rFonts w:ascii="Verdana" w:hAnsi="Verdana"/>
                <w:sz w:val="18"/>
                <w:szCs w:val="18"/>
              </w:rPr>
            </w:pPr>
            <w:r w:rsidRPr="00160AEC">
              <w:rPr>
                <w:rFonts w:ascii="Verdana" w:hAnsi="Verdana"/>
                <w:sz w:val="18"/>
                <w:szCs w:val="18"/>
              </w:rPr>
              <w:t xml:space="preserve">Op 6 mei </w:t>
            </w:r>
            <w:r>
              <w:rPr>
                <w:rFonts w:ascii="Verdana" w:hAnsi="Verdana"/>
                <w:sz w:val="18"/>
                <w:szCs w:val="18"/>
              </w:rPr>
              <w:t xml:space="preserve">2025 </w:t>
            </w:r>
            <w:r w:rsidRPr="00160AEC">
              <w:rPr>
                <w:rFonts w:ascii="Verdana" w:hAnsi="Verdana"/>
                <w:sz w:val="18"/>
                <w:szCs w:val="18"/>
              </w:rPr>
              <w:t xml:space="preserve">heeft de Commissie </w:t>
            </w:r>
            <w:r w:rsidR="00BE0E8D">
              <w:rPr>
                <w:rFonts w:ascii="Verdana" w:hAnsi="Verdana"/>
                <w:sz w:val="18"/>
                <w:szCs w:val="18"/>
              </w:rPr>
              <w:t>een</w:t>
            </w:r>
            <w:hyperlink w:history="1" r:id="rId14">
              <w:r w:rsidRPr="00AA2C4C">
                <w:rPr>
                  <w:rStyle w:val="Hyperlink"/>
                  <w:rFonts w:ascii="Verdana" w:hAnsi="Verdana"/>
                  <w:sz w:val="18"/>
                  <w:szCs w:val="18"/>
                </w:rPr>
                <w:t> routekaar</w:t>
              </w:r>
              <w:r w:rsidRPr="00AA2C4C" w:rsidR="00BE0E8D">
                <w:rPr>
                  <w:rStyle w:val="Hyperlink"/>
                  <w:rFonts w:ascii="Verdana" w:hAnsi="Verdana"/>
                  <w:sz w:val="18"/>
                  <w:szCs w:val="18"/>
                </w:rPr>
                <w:t>t</w:t>
              </w:r>
            </w:hyperlink>
            <w:r w:rsidR="00BE0E8D">
              <w:rPr>
                <w:rFonts w:ascii="Verdana" w:hAnsi="Verdana"/>
                <w:sz w:val="18"/>
                <w:szCs w:val="18"/>
              </w:rPr>
              <w:t xml:space="preserve"> </w:t>
            </w:r>
            <w:r w:rsidRPr="00BE0E8D" w:rsidR="00BE0E8D">
              <w:rPr>
                <w:rFonts w:ascii="Verdana" w:hAnsi="Verdana"/>
                <w:sz w:val="18"/>
                <w:szCs w:val="18"/>
              </w:rPr>
              <w:t>uitgebracht</w:t>
            </w:r>
            <w:r w:rsidRPr="00BE0E8D">
              <w:rPr>
                <w:rFonts w:ascii="Verdana" w:hAnsi="Verdana"/>
                <w:sz w:val="18"/>
                <w:szCs w:val="18"/>
              </w:rPr>
              <w:t> om</w:t>
            </w:r>
            <w:r w:rsidRPr="00160AEC">
              <w:rPr>
                <w:rFonts w:ascii="Verdana" w:hAnsi="Verdana"/>
                <w:sz w:val="18"/>
                <w:szCs w:val="18"/>
              </w:rPr>
              <w:t xml:space="preserve"> </w:t>
            </w:r>
            <w:r w:rsidR="00FA6C4E">
              <w:rPr>
                <w:rFonts w:ascii="Verdana" w:hAnsi="Verdana"/>
                <w:sz w:val="18"/>
                <w:szCs w:val="18"/>
              </w:rPr>
              <w:t>(</w:t>
            </w:r>
            <w:r w:rsidRPr="00FA6C4E" w:rsidR="00FA6C4E">
              <w:rPr>
                <w:rFonts w:ascii="Verdana" w:hAnsi="Verdana"/>
                <w:sz w:val="18"/>
                <w:szCs w:val="18"/>
              </w:rPr>
              <w:t xml:space="preserve">tegen eind 2027) </w:t>
            </w:r>
            <w:r w:rsidRPr="00160AEC">
              <w:rPr>
                <w:rFonts w:ascii="Verdana" w:hAnsi="Verdana"/>
                <w:sz w:val="18"/>
                <w:szCs w:val="18"/>
              </w:rPr>
              <w:t>een einde te maken aan de invoer van energie uit Rusland. Het doel is om de energiezekerheid van de EU te versterken en de inkomsten die Rusland gebruikt om zijn aanvalsoorlog tegen Oekraïne te financieren te verminderen.</w:t>
            </w:r>
            <w:r w:rsidRPr="00160AEC">
              <w:rPr>
                <w:rFonts w:ascii="Verdana" w:hAnsi="Verdana"/>
                <w:sz w:val="18"/>
                <w:szCs w:val="18"/>
              </w:rPr>
              <w:br/>
            </w:r>
            <w:r w:rsidRPr="00160AEC">
              <w:rPr>
                <w:rFonts w:ascii="Verdana" w:hAnsi="Verdana"/>
                <w:sz w:val="18"/>
                <w:szCs w:val="18"/>
              </w:rPr>
              <w:br/>
              <w:t>Het plan is ook gericht op het versnellen van de transitie naar hernieuwbare energiebronnen, wat de EU moet helpen klimaatdoelstellingen te verwezenlijken en de uitstoot van broeikasgassen te verminderen.</w:t>
            </w:r>
          </w:p>
          <w:p w:rsidRPr="00997C99" w:rsidR="00FA6C4E" w:rsidP="004D26BC" w:rsidRDefault="00FA6C4E" w14:paraId="715CFCF5" w14:textId="0E700F3F">
            <w:pPr>
              <w:pStyle w:val="Standaard1"/>
              <w:shd w:val="clear" w:color="auto" w:fill="FFFFFF"/>
              <w:spacing w:before="0" w:beforeAutospacing="0" w:after="0" w:afterAutospacing="0"/>
              <w:textAlignment w:val="baseline"/>
              <w:rPr>
                <w:rFonts w:ascii="Verdana" w:hAnsi="Verdana"/>
                <w:sz w:val="18"/>
                <w:szCs w:val="18"/>
              </w:rPr>
            </w:pPr>
          </w:p>
        </w:tc>
      </w:tr>
    </w:tbl>
    <w:p w:rsidRPr="00A12B7D" w:rsidR="005571A3" w:rsidP="0035255E" w:rsidRDefault="005571A3" w14:paraId="123861B4" w14:textId="7B26E1AB">
      <w:pPr>
        <w:rPr>
          <w:szCs w:val="18"/>
          <w:lang w:eastAsia="nl-NL"/>
        </w:rPr>
      </w:pPr>
    </w:p>
    <w:sectPr w:rsidRPr="00A12B7D" w:rsidR="005571A3" w:rsidSect="00B20A4B">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8EAD" w14:textId="77777777" w:rsidR="008711F0" w:rsidRDefault="008711F0" w:rsidP="00F03267">
      <w:r>
        <w:separator/>
      </w:r>
    </w:p>
  </w:endnote>
  <w:endnote w:type="continuationSeparator" w:id="0">
    <w:p w14:paraId="0D0EC0E7" w14:textId="77777777" w:rsidR="008711F0" w:rsidRDefault="008711F0" w:rsidP="00F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DAC8" w14:textId="77777777" w:rsidR="00F03267" w:rsidRDefault="00F03267">
    <w:pPr>
      <w:pStyle w:val="Voettekst"/>
    </w:pPr>
    <w:r>
      <w:rPr>
        <w:noProof/>
        <w:lang w:eastAsia="nl-NL"/>
      </w:rPr>
      <mc:AlternateContent>
        <mc:Choice Requires="wps">
          <w:drawing>
            <wp:anchor distT="0" distB="0" distL="0" distR="0" simplePos="0" relativeHeight="251660288" behindDoc="0" locked="1" layoutInCell="1" allowOverlap="1" wp14:anchorId="06A7B1D1" wp14:editId="6A5D40A4">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800E047" w14:textId="77777777" w:rsidR="00F03267" w:rsidRDefault="00F03267">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7B1D1"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7800E047" w14:textId="77777777" w:rsidR="00F03267" w:rsidRDefault="00F03267">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1685C9BE" wp14:editId="259942A9">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DD9F8" w14:textId="77777777" w:rsidR="00F03267" w:rsidRDefault="00F03267"/>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685C9BE"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70BDD9F8" w14:textId="77777777" w:rsidR="00F03267" w:rsidRDefault="00F03267"/>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5811" w14:textId="77777777" w:rsidR="00300DBF" w:rsidRDefault="00C04675">
    <w:pPr>
      <w:pStyle w:val="Voettekst"/>
    </w:pPr>
    <w:r>
      <w:rPr>
        <w:noProof/>
        <w:lang w:eastAsia="nl-NL"/>
      </w:rPr>
      <mc:AlternateContent>
        <mc:Choice Requires="wps">
          <w:drawing>
            <wp:anchor distT="0" distB="0" distL="0" distR="0" simplePos="0" relativeHeight="251661312" behindDoc="0" locked="1" layoutInCell="1" allowOverlap="1" wp14:anchorId="5538D7DA" wp14:editId="00BDB46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9AF18A" w14:textId="77777777" w:rsidR="00300DBF" w:rsidRDefault="00C04675">
                          <w:pPr>
                            <w:pStyle w:val="Huisstijl-Paginanummer"/>
                          </w:pPr>
                          <w:r>
                            <w:fldChar w:fldCharType="begin"/>
                          </w:r>
                          <w:r>
                            <w:instrText xml:space="preserve"> PAGE  \* Arabic  \* MERGEFORMAT </w:instrText>
                          </w:r>
                          <w:r>
                            <w:fldChar w:fldCharType="separate"/>
                          </w:r>
                          <w:r>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D7DA"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009AF18A" w14:textId="77777777" w:rsidR="00300DBF" w:rsidRDefault="00C04675">
                    <w:pPr>
                      <w:pStyle w:val="Huisstijl-Paginanummer"/>
                    </w:pPr>
                    <w:r>
                      <w:fldChar w:fldCharType="begin"/>
                    </w:r>
                    <w:r>
                      <w:instrText xml:space="preserve"> PAGE  \* Arabic  \* MERGEFORMAT </w:instrText>
                    </w:r>
                    <w:r>
                      <w:fldChar w:fldCharType="separate"/>
                    </w:r>
                    <w:r>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08BF27C5" wp14:editId="28655B34">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2A215" w14:textId="77777777" w:rsidR="00300DBF" w:rsidRDefault="00300DBF"/>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8BF27C5"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1502A215" w14:textId="77777777" w:rsidR="00300DBF" w:rsidRDefault="00300DBF"/>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C7BE4" w14:textId="77777777" w:rsidR="008711F0" w:rsidRDefault="008711F0" w:rsidP="00F03267">
      <w:r>
        <w:separator/>
      </w:r>
    </w:p>
  </w:footnote>
  <w:footnote w:type="continuationSeparator" w:id="0">
    <w:p w14:paraId="446D2904" w14:textId="77777777" w:rsidR="008711F0" w:rsidRDefault="008711F0" w:rsidP="00F03267">
      <w:r>
        <w:continuationSeparator/>
      </w:r>
    </w:p>
  </w:footnote>
  <w:footnote w:id="1">
    <w:p w14:paraId="3BB05D87" w14:textId="77777777" w:rsidR="00F03267" w:rsidRPr="002B21B2" w:rsidRDefault="00F03267" w:rsidP="00F03267">
      <w:pPr>
        <w:pStyle w:val="Voetnoottekst"/>
        <w:rPr>
          <w:rFonts w:ascii="Verdana" w:hAnsi="Verdana"/>
        </w:rPr>
      </w:pPr>
      <w:r w:rsidRPr="0B5D9360">
        <w:rPr>
          <w:rStyle w:val="Voetnootmarkering"/>
          <w:rFonts w:ascii="Verdana" w:hAnsi="Verdana"/>
          <w:sz w:val="14"/>
          <w:szCs w:val="14"/>
        </w:rPr>
        <w:footnoteRef/>
      </w:r>
      <w:r w:rsidRPr="0B5D9360">
        <w:rPr>
          <w:rFonts w:ascii="Verdana" w:hAnsi="Verdana"/>
          <w:sz w:val="14"/>
          <w:szCs w:val="14"/>
        </w:rPr>
        <w:t xml:space="preserve"> Voor een overzicht van behandelopties per type EU-voorstel, zie </w:t>
      </w:r>
      <w:hyperlink r:id="rId1" w:history="1">
        <w:r w:rsidRPr="0B5D9360">
          <w:rPr>
            <w:rStyle w:val="Hyperlink"/>
            <w:rFonts w:ascii="Verdana" w:hAnsi="Verdana"/>
            <w:sz w:val="14"/>
            <w:szCs w:val="14"/>
          </w:rPr>
          <w:t>dit overzicht op Plein2</w:t>
        </w:r>
      </w:hyperlink>
      <w:r w:rsidRPr="0B5D9360">
        <w:rPr>
          <w:rFonts w:ascii="Verdana" w:hAnsi="Verdana"/>
          <w:sz w:val="14"/>
          <w:szCs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21F3" w14:textId="77777777" w:rsidR="00F03267" w:rsidRDefault="00F03267">
    <w:pPr>
      <w:pStyle w:val="Koptekst"/>
    </w:pPr>
    <w:r>
      <w:rPr>
        <w:noProof/>
        <w:lang w:eastAsia="nl-NL"/>
      </w:rPr>
      <w:drawing>
        <wp:anchor distT="0" distB="0" distL="114300" distR="114300" simplePos="0" relativeHeight="251658240" behindDoc="1" locked="0" layoutInCell="1" allowOverlap="1" wp14:anchorId="348ECF4E" wp14:editId="65B3B5E8">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3A566591" wp14:editId="1F832ED0">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3883" w14:textId="77777777" w:rsidR="00300DBF" w:rsidRDefault="00C04675">
    <w:pPr>
      <w:pStyle w:val="Koptekst"/>
    </w:pPr>
    <w:r>
      <w:rPr>
        <w:noProof/>
        <w:lang w:eastAsia="nl-NL"/>
      </w:rPr>
      <mc:AlternateContent>
        <mc:Choice Requires="wps">
          <w:drawing>
            <wp:anchor distT="0" distB="0" distL="114300" distR="114300" simplePos="0" relativeHeight="251657216" behindDoc="0" locked="0" layoutInCell="1" allowOverlap="1" wp14:anchorId="7C847530" wp14:editId="0090AA67">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0F8F" w14:textId="77777777" w:rsidR="00300DBF" w:rsidRDefault="00C04675" w:rsidP="00B20A4B">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847530"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039F0F8F" w14:textId="77777777" w:rsidR="00300DBF" w:rsidRDefault="00C04675" w:rsidP="00B20A4B">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48E5DD8D" wp14:editId="3571438A">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4288"/>
    <w:multiLevelType w:val="multilevel"/>
    <w:tmpl w:val="4316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D1585"/>
    <w:multiLevelType w:val="hybridMultilevel"/>
    <w:tmpl w:val="6EDA0BF2"/>
    <w:lvl w:ilvl="0" w:tplc="0413000F">
      <w:start w:val="1"/>
      <w:numFmt w:val="decimal"/>
      <w:lvlText w:val="%1."/>
      <w:lvlJc w:val="left"/>
      <w:pPr>
        <w:ind w:left="501"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102BF3"/>
    <w:multiLevelType w:val="hybridMultilevel"/>
    <w:tmpl w:val="E7E4B9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91920236">
    <w:abstractNumId w:val="2"/>
  </w:num>
  <w:num w:numId="2" w16cid:durableId="1881015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00939">
    <w:abstractNumId w:val="0"/>
  </w:num>
  <w:num w:numId="4" w16cid:durableId="552619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7"/>
    <w:rsid w:val="00004941"/>
    <w:rsid w:val="00005105"/>
    <w:rsid w:val="00035BE3"/>
    <w:rsid w:val="0005128F"/>
    <w:rsid w:val="00055505"/>
    <w:rsid w:val="000664D2"/>
    <w:rsid w:val="00071749"/>
    <w:rsid w:val="00072F45"/>
    <w:rsid w:val="00082225"/>
    <w:rsid w:val="000B1C2A"/>
    <w:rsid w:val="000C143E"/>
    <w:rsid w:val="000E585D"/>
    <w:rsid w:val="000F27FC"/>
    <w:rsid w:val="000F32BD"/>
    <w:rsid w:val="000F32EB"/>
    <w:rsid w:val="00104B0B"/>
    <w:rsid w:val="001070D2"/>
    <w:rsid w:val="00111253"/>
    <w:rsid w:val="0012367B"/>
    <w:rsid w:val="00124E1C"/>
    <w:rsid w:val="0012735F"/>
    <w:rsid w:val="00160AEC"/>
    <w:rsid w:val="001630DC"/>
    <w:rsid w:val="00166661"/>
    <w:rsid w:val="001777DB"/>
    <w:rsid w:val="001A021E"/>
    <w:rsid w:val="001A7860"/>
    <w:rsid w:val="001B38A1"/>
    <w:rsid w:val="001C357A"/>
    <w:rsid w:val="001C5706"/>
    <w:rsid w:val="001D3270"/>
    <w:rsid w:val="001E2AFB"/>
    <w:rsid w:val="001E5EE7"/>
    <w:rsid w:val="001E7E83"/>
    <w:rsid w:val="001F34EC"/>
    <w:rsid w:val="001F4929"/>
    <w:rsid w:val="00255728"/>
    <w:rsid w:val="0028208D"/>
    <w:rsid w:val="00282C22"/>
    <w:rsid w:val="00294610"/>
    <w:rsid w:val="002B3FB2"/>
    <w:rsid w:val="002C54F2"/>
    <w:rsid w:val="002C5732"/>
    <w:rsid w:val="002D3C63"/>
    <w:rsid w:val="002E3D7A"/>
    <w:rsid w:val="002F2776"/>
    <w:rsid w:val="00300DBF"/>
    <w:rsid w:val="0030448E"/>
    <w:rsid w:val="00314F0B"/>
    <w:rsid w:val="00330899"/>
    <w:rsid w:val="00336549"/>
    <w:rsid w:val="0035255E"/>
    <w:rsid w:val="00365A0D"/>
    <w:rsid w:val="00373BEA"/>
    <w:rsid w:val="00384B96"/>
    <w:rsid w:val="00387D58"/>
    <w:rsid w:val="00396708"/>
    <w:rsid w:val="003A346F"/>
    <w:rsid w:val="003A4AE9"/>
    <w:rsid w:val="003A5F20"/>
    <w:rsid w:val="003A638E"/>
    <w:rsid w:val="003A7BF0"/>
    <w:rsid w:val="003B0DDA"/>
    <w:rsid w:val="003C0534"/>
    <w:rsid w:val="003C7484"/>
    <w:rsid w:val="003D3166"/>
    <w:rsid w:val="003D7414"/>
    <w:rsid w:val="0040334E"/>
    <w:rsid w:val="0040379F"/>
    <w:rsid w:val="00412439"/>
    <w:rsid w:val="00440A1A"/>
    <w:rsid w:val="00443F54"/>
    <w:rsid w:val="00445F55"/>
    <w:rsid w:val="0045001A"/>
    <w:rsid w:val="004954BE"/>
    <w:rsid w:val="0049769E"/>
    <w:rsid w:val="004B4DED"/>
    <w:rsid w:val="004C19C6"/>
    <w:rsid w:val="005349EB"/>
    <w:rsid w:val="00536EA7"/>
    <w:rsid w:val="00546B92"/>
    <w:rsid w:val="005571A3"/>
    <w:rsid w:val="00562971"/>
    <w:rsid w:val="00570F06"/>
    <w:rsid w:val="00586AFF"/>
    <w:rsid w:val="00587B37"/>
    <w:rsid w:val="0059298C"/>
    <w:rsid w:val="00593B0E"/>
    <w:rsid w:val="0059558C"/>
    <w:rsid w:val="0059782C"/>
    <w:rsid w:val="005A5E16"/>
    <w:rsid w:val="005A5F02"/>
    <w:rsid w:val="005A714B"/>
    <w:rsid w:val="005A7504"/>
    <w:rsid w:val="005B4646"/>
    <w:rsid w:val="005C0F01"/>
    <w:rsid w:val="005C4376"/>
    <w:rsid w:val="005D32C4"/>
    <w:rsid w:val="005D34C1"/>
    <w:rsid w:val="005F16AC"/>
    <w:rsid w:val="005F4714"/>
    <w:rsid w:val="00605993"/>
    <w:rsid w:val="00610D5C"/>
    <w:rsid w:val="00613A88"/>
    <w:rsid w:val="0061653C"/>
    <w:rsid w:val="00643F1C"/>
    <w:rsid w:val="0066130A"/>
    <w:rsid w:val="00664B64"/>
    <w:rsid w:val="00681BE7"/>
    <w:rsid w:val="006A02E0"/>
    <w:rsid w:val="006A17F0"/>
    <w:rsid w:val="006A1EA2"/>
    <w:rsid w:val="006A7484"/>
    <w:rsid w:val="006B020A"/>
    <w:rsid w:val="006B3941"/>
    <w:rsid w:val="006F0A66"/>
    <w:rsid w:val="00701D66"/>
    <w:rsid w:val="00712392"/>
    <w:rsid w:val="007174C9"/>
    <w:rsid w:val="00726B5C"/>
    <w:rsid w:val="00727581"/>
    <w:rsid w:val="00734B8B"/>
    <w:rsid w:val="007573B4"/>
    <w:rsid w:val="00760FBF"/>
    <w:rsid w:val="00764A03"/>
    <w:rsid w:val="00773F56"/>
    <w:rsid w:val="0078340A"/>
    <w:rsid w:val="0078466A"/>
    <w:rsid w:val="00784B8E"/>
    <w:rsid w:val="007A4557"/>
    <w:rsid w:val="007B02D5"/>
    <w:rsid w:val="007C5EF4"/>
    <w:rsid w:val="007E08A3"/>
    <w:rsid w:val="007F3447"/>
    <w:rsid w:val="007F7C7F"/>
    <w:rsid w:val="00811316"/>
    <w:rsid w:val="00817F06"/>
    <w:rsid w:val="00821BCD"/>
    <w:rsid w:val="00821D0B"/>
    <w:rsid w:val="00823ECC"/>
    <w:rsid w:val="008308F4"/>
    <w:rsid w:val="00832BB3"/>
    <w:rsid w:val="008634C3"/>
    <w:rsid w:val="008711F0"/>
    <w:rsid w:val="008761B7"/>
    <w:rsid w:val="00886146"/>
    <w:rsid w:val="00894CAA"/>
    <w:rsid w:val="008A1B91"/>
    <w:rsid w:val="008A5780"/>
    <w:rsid w:val="008B00B3"/>
    <w:rsid w:val="008B49AF"/>
    <w:rsid w:val="008C05DA"/>
    <w:rsid w:val="008C7F38"/>
    <w:rsid w:val="008E32AC"/>
    <w:rsid w:val="008F7F37"/>
    <w:rsid w:val="00903DE2"/>
    <w:rsid w:val="00906994"/>
    <w:rsid w:val="00914F96"/>
    <w:rsid w:val="0092252E"/>
    <w:rsid w:val="00922555"/>
    <w:rsid w:val="00923C79"/>
    <w:rsid w:val="00925722"/>
    <w:rsid w:val="00931A4E"/>
    <w:rsid w:val="00967C46"/>
    <w:rsid w:val="00972BD7"/>
    <w:rsid w:val="009832D9"/>
    <w:rsid w:val="009856D7"/>
    <w:rsid w:val="00992A79"/>
    <w:rsid w:val="00995380"/>
    <w:rsid w:val="00997C99"/>
    <w:rsid w:val="009A52DB"/>
    <w:rsid w:val="009B53E2"/>
    <w:rsid w:val="009C08B0"/>
    <w:rsid w:val="009F579B"/>
    <w:rsid w:val="00A12B7D"/>
    <w:rsid w:val="00A20EEA"/>
    <w:rsid w:val="00A246E1"/>
    <w:rsid w:val="00A31D24"/>
    <w:rsid w:val="00A36C2A"/>
    <w:rsid w:val="00A753EA"/>
    <w:rsid w:val="00A950B8"/>
    <w:rsid w:val="00AA2C4C"/>
    <w:rsid w:val="00AB6E99"/>
    <w:rsid w:val="00AC05BA"/>
    <w:rsid w:val="00AC5EA2"/>
    <w:rsid w:val="00AE0EE0"/>
    <w:rsid w:val="00AF6031"/>
    <w:rsid w:val="00B0780D"/>
    <w:rsid w:val="00B101F3"/>
    <w:rsid w:val="00B13221"/>
    <w:rsid w:val="00B30FBA"/>
    <w:rsid w:val="00B31037"/>
    <w:rsid w:val="00B44834"/>
    <w:rsid w:val="00B47D77"/>
    <w:rsid w:val="00B51B54"/>
    <w:rsid w:val="00B632B1"/>
    <w:rsid w:val="00B674CF"/>
    <w:rsid w:val="00B72AB9"/>
    <w:rsid w:val="00B8158A"/>
    <w:rsid w:val="00BA645E"/>
    <w:rsid w:val="00BB11F7"/>
    <w:rsid w:val="00BD2649"/>
    <w:rsid w:val="00BE093D"/>
    <w:rsid w:val="00BE0E8D"/>
    <w:rsid w:val="00BE1EAA"/>
    <w:rsid w:val="00BF2B29"/>
    <w:rsid w:val="00C04675"/>
    <w:rsid w:val="00C20DDB"/>
    <w:rsid w:val="00C275F4"/>
    <w:rsid w:val="00C532EC"/>
    <w:rsid w:val="00C620D2"/>
    <w:rsid w:val="00C660B5"/>
    <w:rsid w:val="00C72A41"/>
    <w:rsid w:val="00C7776C"/>
    <w:rsid w:val="00C90020"/>
    <w:rsid w:val="00C900D9"/>
    <w:rsid w:val="00C90EF4"/>
    <w:rsid w:val="00C964FA"/>
    <w:rsid w:val="00CC2826"/>
    <w:rsid w:val="00CD1291"/>
    <w:rsid w:val="00CE0B81"/>
    <w:rsid w:val="00D15526"/>
    <w:rsid w:val="00D20746"/>
    <w:rsid w:val="00D23E3D"/>
    <w:rsid w:val="00D24C53"/>
    <w:rsid w:val="00D704AF"/>
    <w:rsid w:val="00D716CE"/>
    <w:rsid w:val="00D74086"/>
    <w:rsid w:val="00D775AA"/>
    <w:rsid w:val="00D9159D"/>
    <w:rsid w:val="00D93C1D"/>
    <w:rsid w:val="00DA389D"/>
    <w:rsid w:val="00DA443B"/>
    <w:rsid w:val="00DE4280"/>
    <w:rsid w:val="00DF183B"/>
    <w:rsid w:val="00DF66BE"/>
    <w:rsid w:val="00DF6A28"/>
    <w:rsid w:val="00E03099"/>
    <w:rsid w:val="00E13FE6"/>
    <w:rsid w:val="00E14B33"/>
    <w:rsid w:val="00E177F9"/>
    <w:rsid w:val="00E234F3"/>
    <w:rsid w:val="00E24722"/>
    <w:rsid w:val="00E305AB"/>
    <w:rsid w:val="00E4535B"/>
    <w:rsid w:val="00E60417"/>
    <w:rsid w:val="00E711AF"/>
    <w:rsid w:val="00E76D25"/>
    <w:rsid w:val="00E908FB"/>
    <w:rsid w:val="00EA0FFD"/>
    <w:rsid w:val="00EA16D9"/>
    <w:rsid w:val="00EA2282"/>
    <w:rsid w:val="00EA41F0"/>
    <w:rsid w:val="00EB0113"/>
    <w:rsid w:val="00EC286D"/>
    <w:rsid w:val="00EC3873"/>
    <w:rsid w:val="00EC7A11"/>
    <w:rsid w:val="00ED54CF"/>
    <w:rsid w:val="00EE0FDA"/>
    <w:rsid w:val="00EF6405"/>
    <w:rsid w:val="00F03267"/>
    <w:rsid w:val="00F13E7A"/>
    <w:rsid w:val="00F14AF7"/>
    <w:rsid w:val="00F1709E"/>
    <w:rsid w:val="00F230D1"/>
    <w:rsid w:val="00F36205"/>
    <w:rsid w:val="00F468AC"/>
    <w:rsid w:val="00F516C4"/>
    <w:rsid w:val="00F51FD2"/>
    <w:rsid w:val="00F67307"/>
    <w:rsid w:val="00F76F3B"/>
    <w:rsid w:val="00FA6C4E"/>
    <w:rsid w:val="00FB1CD1"/>
    <w:rsid w:val="00FD5C74"/>
    <w:rsid w:val="00FE6640"/>
    <w:rsid w:val="00FF2EE4"/>
    <w:rsid w:val="00FF3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4DFB"/>
  <w15:chartTrackingRefBased/>
  <w15:docId w15:val="{32D60699-4662-4656-95F2-FFD166AE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267"/>
    <w:pPr>
      <w:spacing w:after="0" w:line="240" w:lineRule="auto"/>
    </w:pPr>
    <w:rPr>
      <w:rFonts w:ascii="Verdana" w:eastAsia="Calibri" w:hAnsi="Verdana" w:cs="Times New Roman"/>
      <w:kern w:val="0"/>
      <w:sz w:val="18"/>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03267"/>
    <w:pPr>
      <w:tabs>
        <w:tab w:val="center" w:pos="4703"/>
        <w:tab w:val="right" w:pos="9406"/>
      </w:tabs>
    </w:pPr>
  </w:style>
  <w:style w:type="character" w:customStyle="1" w:styleId="KoptekstChar">
    <w:name w:val="Koptekst Char"/>
    <w:basedOn w:val="Standaardalinea-lettertype"/>
    <w:link w:val="Koptekst"/>
    <w:uiPriority w:val="99"/>
    <w:rsid w:val="00F03267"/>
    <w:rPr>
      <w:rFonts w:ascii="Verdana" w:eastAsia="Calibri" w:hAnsi="Verdana" w:cs="Times New Roman"/>
      <w:kern w:val="0"/>
      <w:sz w:val="18"/>
      <w14:ligatures w14:val="none"/>
    </w:rPr>
  </w:style>
  <w:style w:type="paragraph" w:styleId="Voettekst">
    <w:name w:val="footer"/>
    <w:basedOn w:val="Standaard"/>
    <w:link w:val="VoettekstChar"/>
    <w:rsid w:val="00F03267"/>
    <w:pPr>
      <w:tabs>
        <w:tab w:val="center" w:pos="4703"/>
        <w:tab w:val="right" w:pos="9406"/>
      </w:tabs>
    </w:pPr>
    <w:rPr>
      <w:sz w:val="15"/>
    </w:rPr>
  </w:style>
  <w:style w:type="character" w:customStyle="1" w:styleId="VoettekstChar">
    <w:name w:val="Voettekst Char"/>
    <w:basedOn w:val="Standaardalinea-lettertype"/>
    <w:link w:val="Voettekst"/>
    <w:rsid w:val="00F03267"/>
    <w:rPr>
      <w:rFonts w:ascii="Verdana" w:eastAsia="Calibri" w:hAnsi="Verdana" w:cs="Times New Roman"/>
      <w:kern w:val="0"/>
      <w:sz w:val="15"/>
      <w14:ligatures w14:val="none"/>
    </w:rPr>
  </w:style>
  <w:style w:type="paragraph" w:customStyle="1" w:styleId="PlatteTekst">
    <w:name w:val="Platte_Tekst"/>
    <w:basedOn w:val="Standaard"/>
    <w:uiPriority w:val="99"/>
    <w:rsid w:val="00F03267"/>
    <w:pPr>
      <w:spacing w:line="284" w:lineRule="exact"/>
    </w:pPr>
  </w:style>
  <w:style w:type="paragraph" w:customStyle="1" w:styleId="Huisstijl-Paginanummer">
    <w:name w:val="Huisstijl - Paginanummer"/>
    <w:basedOn w:val="Standaard"/>
    <w:uiPriority w:val="99"/>
    <w:rsid w:val="00F03267"/>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F03267"/>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F03267"/>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F03267"/>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F03267"/>
    <w:pPr>
      <w:spacing w:before="90"/>
      <w:contextualSpacing w:val="0"/>
    </w:pPr>
  </w:style>
  <w:style w:type="character" w:styleId="Hyperlink">
    <w:name w:val="Hyperlink"/>
    <w:rsid w:val="00F03267"/>
    <w:rPr>
      <w:color w:val="0000FF"/>
      <w:u w:val="single"/>
    </w:rPr>
  </w:style>
  <w:style w:type="paragraph" w:styleId="Voetnoottekst">
    <w:name w:val="footnote text"/>
    <w:aliases w:val="Char,Fußnote,Carattere,fn,Footnotes,Footnote ak,Footnote Text Char1,Footnote Text Char Char,fn Char Char,footnote text Char Char,Footnotes Char Char,Footnote ak Char Char,fn Char1,footnote text Char1,Footnotes Char1,ft,Footnote Text_EP-LC"/>
    <w:basedOn w:val="Standaard"/>
    <w:link w:val="VoetnoottekstChar"/>
    <w:qFormat/>
    <w:rsid w:val="00F03267"/>
    <w:rPr>
      <w:rFonts w:ascii="Times New Roman" w:eastAsia="Times New Roman" w:hAnsi="Times New Roman"/>
      <w:sz w:val="20"/>
      <w:szCs w:val="20"/>
      <w:lang w:eastAsia="nl-NL"/>
    </w:rPr>
  </w:style>
  <w:style w:type="character" w:customStyle="1" w:styleId="VoetnoottekstChar">
    <w:name w:val="Voetnoottekst Char"/>
    <w:aliases w:val="Char Char,Fußnote Char,Carattere Char,fn Char,Footnotes Char,Footnote ak Char,Footnote Text Char1 Char,Footnote Text Char Char Char,fn Char Char Char,footnote text Char Char Char,Footnotes Char Char Char,Footnote ak Char Char Char"/>
    <w:basedOn w:val="Standaardalinea-lettertype"/>
    <w:link w:val="Voetnoottekst"/>
    <w:qFormat/>
    <w:rsid w:val="00F03267"/>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qFormat/>
    <w:rsid w:val="00F03267"/>
    <w:rPr>
      <w:vertAlign w:val="superscript"/>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F03267"/>
    <w:pPr>
      <w:ind w:left="720"/>
      <w:contextualSpacing/>
    </w:pPr>
  </w:style>
  <w:style w:type="paragraph" w:styleId="Geenafstand">
    <w:name w:val="No Spacing"/>
    <w:uiPriority w:val="1"/>
    <w:qFormat/>
    <w:rsid w:val="00F03267"/>
    <w:pPr>
      <w:spacing w:after="0" w:line="240" w:lineRule="auto"/>
    </w:pPr>
    <w:rPr>
      <w:rFonts w:ascii="Verdana" w:eastAsia="Calibri" w:hAnsi="Verdana" w:cs="Times New Roman"/>
      <w:kern w:val="0"/>
      <w:sz w:val="18"/>
      <w14:ligatures w14:val="none"/>
    </w:rPr>
  </w:style>
  <w:style w:type="paragraph" w:styleId="Normaalweb">
    <w:name w:val="Normal (Web)"/>
    <w:basedOn w:val="Standaard"/>
    <w:uiPriority w:val="99"/>
    <w:unhideWhenUsed/>
    <w:rsid w:val="00F03267"/>
    <w:pPr>
      <w:spacing w:before="100" w:beforeAutospacing="1" w:after="100" w:afterAutospacing="1"/>
    </w:pPr>
    <w:rPr>
      <w:rFonts w:ascii="Times New Roman" w:eastAsia="Times New Roman" w:hAnsi="Times New Roman"/>
      <w:sz w:val="24"/>
      <w:szCs w:val="24"/>
      <w:lang w:eastAsia="nl-NL"/>
    </w:rPr>
  </w:style>
  <w:style w:type="character" w:styleId="GevolgdeHyperlink">
    <w:name w:val="FollowedHyperlink"/>
    <w:basedOn w:val="Standaardalinea-lettertype"/>
    <w:uiPriority w:val="99"/>
    <w:semiHidden/>
    <w:unhideWhenUsed/>
    <w:rsid w:val="00F03267"/>
    <w:rPr>
      <w:color w:val="954F72" w:themeColor="followedHyperlink"/>
      <w:u w:val="single"/>
    </w:rPr>
  </w:style>
  <w:style w:type="character" w:customStyle="1" w:styleId="footnotereference">
    <w:name w:val="footnotereference"/>
    <w:basedOn w:val="Standaardalinea-lettertype"/>
    <w:rsid w:val="00294610"/>
  </w:style>
  <w:style w:type="character" w:styleId="Onopgelostemelding">
    <w:name w:val="Unresolved Mention"/>
    <w:basedOn w:val="Standaardalinea-lettertype"/>
    <w:uiPriority w:val="99"/>
    <w:semiHidden/>
    <w:unhideWhenUsed/>
    <w:rsid w:val="00BD2649"/>
    <w:rPr>
      <w:color w:val="605E5C"/>
      <w:shd w:val="clear" w:color="auto" w:fill="E1DFDD"/>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Standaard"/>
    <w:link w:val="Voetnootmarkering"/>
    <w:uiPriority w:val="99"/>
    <w:rsid w:val="0078340A"/>
    <w:pPr>
      <w:spacing w:before="60" w:after="120" w:line="240" w:lineRule="exact"/>
    </w:pPr>
    <w:rPr>
      <w:rFonts w:asciiTheme="minorHAnsi" w:eastAsiaTheme="minorHAnsi" w:hAnsiTheme="minorHAnsi" w:cstheme="minorBidi"/>
      <w:kern w:val="2"/>
      <w:sz w:val="22"/>
      <w:vertAlign w:val="superscript"/>
      <w14:ligatures w14:val="standardContextual"/>
    </w:rPr>
  </w:style>
  <w:style w:type="paragraph" w:customStyle="1" w:styleId="Standaard1">
    <w:name w:val="Standaard1"/>
    <w:basedOn w:val="Standaard"/>
    <w:rsid w:val="0045001A"/>
    <w:pPr>
      <w:spacing w:before="100" w:beforeAutospacing="1" w:after="100" w:afterAutospacing="1"/>
    </w:pPr>
    <w:rPr>
      <w:rFonts w:ascii="Times New Roman" w:eastAsia="Times New Roman" w:hAnsi="Times New Roman"/>
      <w:sz w:val="24"/>
      <w:szCs w:val="24"/>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1A7860"/>
    <w:rPr>
      <w:rFonts w:ascii="Verdana" w:eastAsia="Calibri" w:hAnsi="Verdana" w:cs="Times New Roman"/>
      <w:kern w:val="0"/>
      <w:sz w:val="18"/>
      <w14:ligatures w14:val="none"/>
    </w:rPr>
  </w:style>
  <w:style w:type="paragraph" w:styleId="Revisie">
    <w:name w:val="Revision"/>
    <w:hidden/>
    <w:uiPriority w:val="99"/>
    <w:semiHidden/>
    <w:rsid w:val="00546B92"/>
    <w:pPr>
      <w:spacing w:after="0" w:line="240" w:lineRule="auto"/>
    </w:pPr>
    <w:rPr>
      <w:rFonts w:ascii="Verdana" w:eastAsia="Calibri" w:hAnsi="Verdana" w:cs="Times New Roman"/>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192">
      <w:bodyDiv w:val="1"/>
      <w:marLeft w:val="0"/>
      <w:marRight w:val="0"/>
      <w:marTop w:val="0"/>
      <w:marBottom w:val="0"/>
      <w:divBdr>
        <w:top w:val="none" w:sz="0" w:space="0" w:color="auto"/>
        <w:left w:val="none" w:sz="0" w:space="0" w:color="auto"/>
        <w:bottom w:val="none" w:sz="0" w:space="0" w:color="auto"/>
        <w:right w:val="none" w:sz="0" w:space="0" w:color="auto"/>
      </w:divBdr>
    </w:div>
    <w:div w:id="98110287">
      <w:bodyDiv w:val="1"/>
      <w:marLeft w:val="0"/>
      <w:marRight w:val="0"/>
      <w:marTop w:val="0"/>
      <w:marBottom w:val="0"/>
      <w:divBdr>
        <w:top w:val="none" w:sz="0" w:space="0" w:color="auto"/>
        <w:left w:val="none" w:sz="0" w:space="0" w:color="auto"/>
        <w:bottom w:val="none" w:sz="0" w:space="0" w:color="auto"/>
        <w:right w:val="none" w:sz="0" w:space="0" w:color="auto"/>
      </w:divBdr>
    </w:div>
    <w:div w:id="519856352">
      <w:bodyDiv w:val="1"/>
      <w:marLeft w:val="0"/>
      <w:marRight w:val="0"/>
      <w:marTop w:val="0"/>
      <w:marBottom w:val="0"/>
      <w:divBdr>
        <w:top w:val="none" w:sz="0" w:space="0" w:color="auto"/>
        <w:left w:val="none" w:sz="0" w:space="0" w:color="auto"/>
        <w:bottom w:val="none" w:sz="0" w:space="0" w:color="auto"/>
        <w:right w:val="none" w:sz="0" w:space="0" w:color="auto"/>
      </w:divBdr>
    </w:div>
    <w:div w:id="693534145">
      <w:bodyDiv w:val="1"/>
      <w:marLeft w:val="0"/>
      <w:marRight w:val="0"/>
      <w:marTop w:val="0"/>
      <w:marBottom w:val="0"/>
      <w:divBdr>
        <w:top w:val="none" w:sz="0" w:space="0" w:color="auto"/>
        <w:left w:val="none" w:sz="0" w:space="0" w:color="auto"/>
        <w:bottom w:val="none" w:sz="0" w:space="0" w:color="auto"/>
        <w:right w:val="none" w:sz="0" w:space="0" w:color="auto"/>
      </w:divBdr>
    </w:div>
    <w:div w:id="738553188">
      <w:bodyDiv w:val="1"/>
      <w:marLeft w:val="0"/>
      <w:marRight w:val="0"/>
      <w:marTop w:val="0"/>
      <w:marBottom w:val="0"/>
      <w:divBdr>
        <w:top w:val="none" w:sz="0" w:space="0" w:color="auto"/>
        <w:left w:val="none" w:sz="0" w:space="0" w:color="auto"/>
        <w:bottom w:val="none" w:sz="0" w:space="0" w:color="auto"/>
        <w:right w:val="none" w:sz="0" w:space="0" w:color="auto"/>
      </w:divBdr>
    </w:div>
    <w:div w:id="742800542">
      <w:bodyDiv w:val="1"/>
      <w:marLeft w:val="0"/>
      <w:marRight w:val="0"/>
      <w:marTop w:val="0"/>
      <w:marBottom w:val="0"/>
      <w:divBdr>
        <w:top w:val="none" w:sz="0" w:space="0" w:color="auto"/>
        <w:left w:val="none" w:sz="0" w:space="0" w:color="auto"/>
        <w:bottom w:val="none" w:sz="0" w:space="0" w:color="auto"/>
        <w:right w:val="none" w:sz="0" w:space="0" w:color="auto"/>
      </w:divBdr>
    </w:div>
    <w:div w:id="757749976">
      <w:bodyDiv w:val="1"/>
      <w:marLeft w:val="0"/>
      <w:marRight w:val="0"/>
      <w:marTop w:val="0"/>
      <w:marBottom w:val="0"/>
      <w:divBdr>
        <w:top w:val="none" w:sz="0" w:space="0" w:color="auto"/>
        <w:left w:val="none" w:sz="0" w:space="0" w:color="auto"/>
        <w:bottom w:val="none" w:sz="0" w:space="0" w:color="auto"/>
        <w:right w:val="none" w:sz="0" w:space="0" w:color="auto"/>
      </w:divBdr>
    </w:div>
    <w:div w:id="863711886">
      <w:bodyDiv w:val="1"/>
      <w:marLeft w:val="0"/>
      <w:marRight w:val="0"/>
      <w:marTop w:val="0"/>
      <w:marBottom w:val="0"/>
      <w:divBdr>
        <w:top w:val="none" w:sz="0" w:space="0" w:color="auto"/>
        <w:left w:val="none" w:sz="0" w:space="0" w:color="auto"/>
        <w:bottom w:val="none" w:sz="0" w:space="0" w:color="auto"/>
        <w:right w:val="none" w:sz="0" w:space="0" w:color="auto"/>
      </w:divBdr>
    </w:div>
    <w:div w:id="890849864">
      <w:bodyDiv w:val="1"/>
      <w:marLeft w:val="0"/>
      <w:marRight w:val="0"/>
      <w:marTop w:val="0"/>
      <w:marBottom w:val="0"/>
      <w:divBdr>
        <w:top w:val="none" w:sz="0" w:space="0" w:color="auto"/>
        <w:left w:val="none" w:sz="0" w:space="0" w:color="auto"/>
        <w:bottom w:val="none" w:sz="0" w:space="0" w:color="auto"/>
        <w:right w:val="none" w:sz="0" w:space="0" w:color="auto"/>
      </w:divBdr>
    </w:div>
    <w:div w:id="963194020">
      <w:bodyDiv w:val="1"/>
      <w:marLeft w:val="0"/>
      <w:marRight w:val="0"/>
      <w:marTop w:val="0"/>
      <w:marBottom w:val="0"/>
      <w:divBdr>
        <w:top w:val="none" w:sz="0" w:space="0" w:color="auto"/>
        <w:left w:val="none" w:sz="0" w:space="0" w:color="auto"/>
        <w:bottom w:val="none" w:sz="0" w:space="0" w:color="auto"/>
        <w:right w:val="none" w:sz="0" w:space="0" w:color="auto"/>
      </w:divBdr>
    </w:div>
    <w:div w:id="1080101871">
      <w:bodyDiv w:val="1"/>
      <w:marLeft w:val="0"/>
      <w:marRight w:val="0"/>
      <w:marTop w:val="0"/>
      <w:marBottom w:val="0"/>
      <w:divBdr>
        <w:top w:val="none" w:sz="0" w:space="0" w:color="auto"/>
        <w:left w:val="none" w:sz="0" w:space="0" w:color="auto"/>
        <w:bottom w:val="none" w:sz="0" w:space="0" w:color="auto"/>
        <w:right w:val="none" w:sz="0" w:space="0" w:color="auto"/>
      </w:divBdr>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
    <w:div w:id="1154761041">
      <w:bodyDiv w:val="1"/>
      <w:marLeft w:val="0"/>
      <w:marRight w:val="0"/>
      <w:marTop w:val="0"/>
      <w:marBottom w:val="0"/>
      <w:divBdr>
        <w:top w:val="none" w:sz="0" w:space="0" w:color="auto"/>
        <w:left w:val="none" w:sz="0" w:space="0" w:color="auto"/>
        <w:bottom w:val="none" w:sz="0" w:space="0" w:color="auto"/>
        <w:right w:val="none" w:sz="0" w:space="0" w:color="auto"/>
      </w:divBdr>
    </w:div>
    <w:div w:id="1325283986">
      <w:bodyDiv w:val="1"/>
      <w:marLeft w:val="0"/>
      <w:marRight w:val="0"/>
      <w:marTop w:val="0"/>
      <w:marBottom w:val="0"/>
      <w:divBdr>
        <w:top w:val="none" w:sz="0" w:space="0" w:color="auto"/>
        <w:left w:val="none" w:sz="0" w:space="0" w:color="auto"/>
        <w:bottom w:val="none" w:sz="0" w:space="0" w:color="auto"/>
        <w:right w:val="none" w:sz="0" w:space="0" w:color="auto"/>
      </w:divBdr>
    </w:div>
    <w:div w:id="1343241611">
      <w:bodyDiv w:val="1"/>
      <w:marLeft w:val="0"/>
      <w:marRight w:val="0"/>
      <w:marTop w:val="0"/>
      <w:marBottom w:val="0"/>
      <w:divBdr>
        <w:top w:val="none" w:sz="0" w:space="0" w:color="auto"/>
        <w:left w:val="none" w:sz="0" w:space="0" w:color="auto"/>
        <w:bottom w:val="none" w:sz="0" w:space="0" w:color="auto"/>
        <w:right w:val="none" w:sz="0" w:space="0" w:color="auto"/>
      </w:divBdr>
    </w:div>
    <w:div w:id="1368993442">
      <w:bodyDiv w:val="1"/>
      <w:marLeft w:val="0"/>
      <w:marRight w:val="0"/>
      <w:marTop w:val="0"/>
      <w:marBottom w:val="0"/>
      <w:divBdr>
        <w:top w:val="none" w:sz="0" w:space="0" w:color="auto"/>
        <w:left w:val="none" w:sz="0" w:space="0" w:color="auto"/>
        <w:bottom w:val="none" w:sz="0" w:space="0" w:color="auto"/>
        <w:right w:val="none" w:sz="0" w:space="0" w:color="auto"/>
      </w:divBdr>
    </w:div>
    <w:div w:id="1449930124">
      <w:bodyDiv w:val="1"/>
      <w:marLeft w:val="0"/>
      <w:marRight w:val="0"/>
      <w:marTop w:val="0"/>
      <w:marBottom w:val="0"/>
      <w:divBdr>
        <w:top w:val="none" w:sz="0" w:space="0" w:color="auto"/>
        <w:left w:val="none" w:sz="0" w:space="0" w:color="auto"/>
        <w:bottom w:val="none" w:sz="0" w:space="0" w:color="auto"/>
        <w:right w:val="none" w:sz="0" w:space="0" w:color="auto"/>
      </w:divBdr>
    </w:div>
    <w:div w:id="1450003657">
      <w:bodyDiv w:val="1"/>
      <w:marLeft w:val="0"/>
      <w:marRight w:val="0"/>
      <w:marTop w:val="0"/>
      <w:marBottom w:val="0"/>
      <w:divBdr>
        <w:top w:val="none" w:sz="0" w:space="0" w:color="auto"/>
        <w:left w:val="none" w:sz="0" w:space="0" w:color="auto"/>
        <w:bottom w:val="none" w:sz="0" w:space="0" w:color="auto"/>
        <w:right w:val="none" w:sz="0" w:space="0" w:color="auto"/>
      </w:divBdr>
    </w:div>
    <w:div w:id="1474568136">
      <w:bodyDiv w:val="1"/>
      <w:marLeft w:val="0"/>
      <w:marRight w:val="0"/>
      <w:marTop w:val="0"/>
      <w:marBottom w:val="0"/>
      <w:divBdr>
        <w:top w:val="none" w:sz="0" w:space="0" w:color="auto"/>
        <w:left w:val="none" w:sz="0" w:space="0" w:color="auto"/>
        <w:bottom w:val="none" w:sz="0" w:space="0" w:color="auto"/>
        <w:right w:val="none" w:sz="0" w:space="0" w:color="auto"/>
      </w:divBdr>
    </w:div>
    <w:div w:id="1515875849">
      <w:bodyDiv w:val="1"/>
      <w:marLeft w:val="0"/>
      <w:marRight w:val="0"/>
      <w:marTop w:val="0"/>
      <w:marBottom w:val="0"/>
      <w:divBdr>
        <w:top w:val="none" w:sz="0" w:space="0" w:color="auto"/>
        <w:left w:val="none" w:sz="0" w:space="0" w:color="auto"/>
        <w:bottom w:val="none" w:sz="0" w:space="0" w:color="auto"/>
        <w:right w:val="none" w:sz="0" w:space="0" w:color="auto"/>
      </w:divBdr>
    </w:div>
    <w:div w:id="21288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commission.europa.eu/news/roadmap-fully-end-eu-dependency-russian-energy-2025-05-06_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217</ap:Words>
  <ap:Characters>1196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2025-05-21T11:53:00.0000000Z</dcterms:created>
  <dcterms:modified xsi:type="dcterms:W3CDTF">2025-05-21T12:06:00.0000000Z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0x010100F96ABE00C9F7554DBA2E5F40B5B3C11B</vt:lpwstr>
  </property>
  <property fmtid="{D5CDD505-2E9C-101B-9397-08002B2CF9AE}" pid="3" name="_dlc_DocIdItemGuid">
    <vt:lpwstr>13fab6b2-b482-4b8d-93f1-d4bc3021bac6</vt:lpwstr>
  </property>
</Properties>
</file>