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2025Z10241</w:t>
        <w:br/>
      </w:r>
      <w:proofErr w:type="spellEnd"/>
    </w:p>
    <w:p>
      <w:pPr>
        <w:pStyle w:val="Normal"/>
        <w:rPr>
          <w:b w:val="1"/>
          <w:bCs w:val="1"/>
        </w:rPr>
      </w:pPr>
      <w:r w:rsidR="250AE766">
        <w:rPr>
          <w:b w:val="0"/>
          <w:bCs w:val="0"/>
        </w:rPr>
        <w:t>(ingezonden 22 mei 2025)</w:t>
        <w:br/>
      </w:r>
    </w:p>
    <w:p>
      <w:r>
        <w:t xml:space="preserve">Vragen van het lid Teunissen (PvdD) aan de minister van Klimaat en Groene Groei en de staatssecretaris van Infrastructuur en Waterstaat over plannen voor nieuwe kerncentrales, kosteninschattingen en veiligheid Borssele.</w:t>
      </w:r>
      <w:r>
        <w:br/>
      </w:r>
    </w:p>
    <w:p>
      <w:pPr>
        <w:pStyle w:val="ListParagraph"/>
        <w:numPr>
          <w:ilvl w:val="0"/>
          <w:numId w:val="100478700"/>
        </w:numPr>
        <w:ind w:left="360"/>
      </w:pPr>
      <w:r>
        <w:t>Bent u bekend met het artikel in het AD van 17 mei 2025 getiteld </w:t>
      </w:r>
      <w:r>
        <w:rPr>
          <w:i w:val="1"/>
          <w:iCs w:val="1"/>
        </w:rPr>
        <w:t xml:space="preserve">‘Anti-kernenergieorganisatie WISE: stop met plannen voor nieuwe kerncentrales, te duur en locatie te krap’</w:t>
      </w:r>
      <w:r>
        <w:rPr/>
        <w:t xml:space="preserve">? [1]</w:t>
      </w:r>
      <w:r>
        <w:br/>
      </w:r>
    </w:p>
    <w:p>
      <w:pPr>
        <w:pStyle w:val="ListParagraph"/>
        <w:numPr>
          <w:ilvl w:val="0"/>
          <w:numId w:val="100478700"/>
        </w:numPr>
        <w:ind w:left="360"/>
      </w:pPr>
      <w:r>
        <w:t>Kunt u toelichten op basis van welke analyse u in de Kamerbrief van 16 mei 2025 (Kamerstuk 32645, nr. 156) stelt dat kernenergie “noodzakelijk” is voor het behalen van de klimaatdoelen en het garanderen van leveringszekerheid?</w:t>
      </w:r>
      <w:r>
        <w:br/>
      </w:r>
    </w:p>
    <w:p>
      <w:pPr>
        <w:pStyle w:val="ListParagraph"/>
        <w:numPr>
          <w:ilvl w:val="0"/>
          <w:numId w:val="100478700"/>
        </w:numPr>
        <w:ind w:left="360"/>
      </w:pPr>
      <w:r>
        <w:t>Klopt het dat het rapport </w:t>
      </w:r>
      <w:r>
        <w:rPr>
          <w:i w:val="1"/>
          <w:iCs w:val="1"/>
        </w:rPr>
        <w:t xml:space="preserve">Energie door perspectief</w:t>
      </w:r>
      <w:r>
        <w:rPr/>
        <w:t xml:space="preserve"> (ETES 2050)[2] kernenergie slechts een optionele rol toebedeelt in een scenario met relatief hoge energiebehoefte, en dus níet als noodzakelijke voorwaarde benoemt voor het behalen van de klimaatdoelen? Zo ja, waarom wordt dan in de Kamerbrief met zoveel stelligheid gesproken over een noodzaak?</w:t>
      </w:r>
      <w:r>
        <w:br/>
      </w:r>
    </w:p>
    <w:p>
      <w:pPr>
        <w:pStyle w:val="ListParagraph"/>
        <w:numPr>
          <w:ilvl w:val="0"/>
          <w:numId w:val="100478700"/>
        </w:numPr>
        <w:ind w:left="360"/>
      </w:pPr>
      <w:r>
        <w:t>Deelt u de analyse dat voor de beoordeling van publieke investeringen in nieuwe kerncentrales het kostenoptimale energiesysteem leidend zou moeten zijn? Zo nee, waarom niet?</w:t>
      </w:r>
      <w:r>
        <w:br/>
      </w:r>
    </w:p>
    <w:p>
      <w:pPr>
        <w:pStyle w:val="ListParagraph"/>
        <w:numPr>
          <w:ilvl w:val="0"/>
          <w:numId w:val="100478700"/>
        </w:numPr>
        <w:ind w:left="360"/>
      </w:pPr>
      <w:r>
        <w:t>In hoeverre is bij de kostenraming van de kerncentrales rekening gehouden met de analyse van adviesbureau Witteveen+Bos (Kamerstuk 2022D37754), die stelt dat kernenergie alleen kostenoptimaal is als de investering onder de 4.600 euro per kilowatt (kW) blijft, bij een Weighted Average Cost of Capital (WACC) van 7%?</w:t>
      </w:r>
      <w:r>
        <w:br/>
      </w:r>
    </w:p>
    <w:p>
      <w:pPr>
        <w:pStyle w:val="ListParagraph"/>
        <w:numPr>
          <w:ilvl w:val="0"/>
          <w:numId w:val="100478700"/>
        </w:numPr>
        <w:ind w:left="360"/>
      </w:pPr>
      <w:r>
        <w:t>Bent u ermee bekend dat het adviesbureau Profundo in oktober 2024[3] op basis van internationale ervaringen uitkwam op een realistische kostenmarge van 9.665 euro tot 15.175 euro per kW, wat neerkomt op circa 20 miljard euro per kerncentrale, en daarmee fors boven het door Witteveen+Bos genoemde omslagpunt ligt?</w:t>
      </w:r>
      <w:r>
        <w:br/>
      </w:r>
    </w:p>
    <w:p>
      <w:pPr>
        <w:pStyle w:val="ListParagraph"/>
        <w:numPr>
          <w:ilvl w:val="0"/>
          <w:numId w:val="100478700"/>
        </w:numPr>
        <w:ind w:left="360"/>
      </w:pPr>
      <w:r>
        <w:t>Hoe rijmt u deze bevindingen met uw stelling in de Kamerbrief dat kernenergie een “kosteneffectieve” bijdrage levert aan het energiesysteem?</w:t>
      </w:r>
      <w:r>
        <w:br/>
      </w:r>
    </w:p>
    <w:p>
      <w:pPr>
        <w:pStyle w:val="ListParagraph"/>
        <w:numPr>
          <w:ilvl w:val="0"/>
          <w:numId w:val="100478700"/>
        </w:numPr>
        <w:ind w:left="360"/>
      </w:pPr>
      <w:r>
        <w:t>Heeft u laten doorrekenen welke gevolgen een langere, realistische bouwtijd van 15–20 jaar, zoals blijkt uit internationale praktijk, heeft voor de uiteindelijke kosten per kW en daarmee op de maatschappelijke businesscase van de nieuwe kerncentrales?</w:t>
      </w:r>
      <w:r>
        <w:br/>
      </w:r>
    </w:p>
    <w:p>
      <w:pPr>
        <w:pStyle w:val="ListParagraph"/>
        <w:numPr>
          <w:ilvl w:val="0"/>
          <w:numId w:val="100478700"/>
        </w:numPr>
        <w:ind w:left="360"/>
      </w:pPr>
      <w:r>
        <w:t>Klopt het dat uw kostenraming is gebaseerd op plannen en inschattingen van leveranciers en niet op gerealiseerde kosten uit recente internationale kernenergieprojecten? Zo ja, acht u dit een voldoende solide basis voor het reserveren van tientallen miljarden euro’s aan publiek geld?</w:t>
      </w:r>
      <w:r>
        <w:br/>
      </w:r>
    </w:p>
    <w:p>
      <w:pPr>
        <w:pStyle w:val="ListParagraph"/>
        <w:numPr>
          <w:ilvl w:val="0"/>
          <w:numId w:val="100478700"/>
        </w:numPr>
        <w:ind w:left="360"/>
      </w:pPr>
      <w:r>
        <w:t>Bent u bereid alsnog een onafhankelijke second opinion te laten uitvoeren op zowel de investeringskosten als de systeemimpact van kernenergie, voordat definitieve keuzes worden gemaakt over techniek en locatie?</w:t>
      </w:r>
      <w:r>
        <w:br/>
      </w:r>
    </w:p>
    <w:p>
      <w:pPr>
        <w:pStyle w:val="ListParagraph"/>
        <w:numPr>
          <w:ilvl w:val="0"/>
          <w:numId w:val="100478700"/>
        </w:numPr>
        <w:ind w:left="360"/>
      </w:pPr>
      <w:r>
        <w:t>Hoe verhoudt de door u gepresenteerde kosteninschatting zich tot het publieke belang van een robuust en kostenefficiënt energiesysteem? Bent u bereid scenario’s te laten doorrekenen waarin het energiesysteem volledig inzet op hernieuwbare bronnen zonder kernenergie?</w:t>
      </w:r>
      <w:r>
        <w:br/>
      </w:r>
    </w:p>
    <w:p>
      <w:pPr>
        <w:pStyle w:val="ListParagraph"/>
        <w:numPr>
          <w:ilvl w:val="0"/>
          <w:numId w:val="100478700"/>
        </w:numPr>
        <w:ind w:left="360"/>
      </w:pPr>
      <w:r>
        <w:t>Kunt u toelichten hoe u de ambitie om nieuwe kerncentrales “eind jaren dertig” operationeel te hebben rijmt met het gegeven dat er geen concrete planning mogelijk is voor meer dan 2 à 3 jaar vooruit, en dat de planning voor de komende 2 à 3 jaar, bijvoorbeeld voor de techniekselectie, pas na de zomer wordt verwacht? Acht u deze onzekere planning voldoende om tijdig bij te dragen aan de Nederlandse klimaat- en energieopgaven?</w:t>
      </w:r>
      <w:r>
        <w:br/>
      </w:r>
    </w:p>
    <w:p>
      <w:pPr>
        <w:pStyle w:val="ListParagraph"/>
        <w:numPr>
          <w:ilvl w:val="0"/>
          <w:numId w:val="100478700"/>
        </w:numPr>
        <w:ind w:left="360"/>
      </w:pPr>
      <w:r>
        <w:t>Bent u bekend met het bericht van Laka van mei 2025 over het schrappen van een veiligheidseis in de wetgeving voorafgaand aan de levensduurverlenging van de kerncentrale Borssele?[4]</w:t>
      </w:r>
      <w:r>
        <w:br/>
      </w:r>
    </w:p>
    <w:p>
      <w:pPr>
        <w:pStyle w:val="ListParagraph"/>
        <w:numPr>
          <w:ilvl w:val="0"/>
          <w:numId w:val="100478700"/>
        </w:numPr>
        <w:ind w:left="360"/>
      </w:pPr>
      <w:r>
        <w:t>Kunt u uitleggen waarom het kabinet ervoor heeft gekozen om de veiligheidseis voor de levensduurverlenging van de kerncentrale Borssele te schrappen, zoals gemeld door Laka? Welke risico’s acht u acceptabel bij een dergelijke beleidswijziging?</w:t>
      </w:r>
      <w:r>
        <w:br/>
      </w:r>
    </w:p>
    <w:p>
      <w:pPr>
        <w:pStyle w:val="ListParagraph"/>
        <w:numPr>
          <w:ilvl w:val="0"/>
          <w:numId w:val="100478700"/>
        </w:numPr>
        <w:ind w:left="360"/>
      </w:pPr>
      <w:r>
        <w:t>Welke gevolgen heeft het schrappen van deze veiligheidseis voor de operationele veiligheid van de kerncentrale Borssele op de korte en lange termijn?</w:t>
      </w:r>
      <w:r>
        <w:br/>
      </w:r>
    </w:p>
    <w:p>
      <w:pPr>
        <w:pStyle w:val="ListParagraph"/>
        <w:numPr>
          <w:ilvl w:val="0"/>
          <w:numId w:val="100478700"/>
        </w:numPr>
        <w:ind w:left="360"/>
      </w:pPr>
      <w:r>
        <w:t>Is er voor het schrappen van de veiligheidseis en de levensduurverlenging van de kerncentrale Borssele een nieuwe Milieu-effectrapportage (MER) opgesteld, waarin ook de risico’s en effecten van deze wijziging worden onderzocht? Zo ja, kunt u de uitkomsten delen? Zo nee, waarom niet?”</w:t>
      </w:r>
      <w:r>
        <w:br/>
      </w:r>
    </w:p>
    <w:p>
      <w:r>
        <w:t xml:space="preserve"> </w:t>
      </w:r>
      <w:r>
        <w:br/>
      </w:r>
    </w:p>
    <w:p>
      <w:r>
        <w:t xml:space="preserve">[1] AD, 18 mei 2025, 'Anti-kernenergieorganisatie Wise: stop met plannen voor nieuwe kerncentrales. Te duur en locatie te krap'. (https://www.ad.nl/vlissingen/anti-kernenergieorganisatie-wise-stop-met-plannen-voor-nieuwe-kerncentrales-te-duur-en-locatie-te-krap~aa9fcbe5)</w:t>
      </w:r>
      <w:r>
        <w:br/>
      </w:r>
    </w:p>
    <w:p>
      <w:r>
        <w:t xml:space="preserve">[2] Expertteam Energiesysteem 2050, april 2023, 'Energie door perspectief: rechtvaardig, robuust en duurzaam naar 2050'. (https://open.overheid.nl/documenten/ronl-79f8093ac883c0413d412e2b9b1d092c1cdc7338/pdf)</w:t>
      </w:r>
      <w:r>
        <w:br/>
      </w:r>
    </w:p>
    <w:p>
      <w:r>
        <w:t xml:space="preserve">[3] Profundo, 27 september 2024, 'Financing new nuclear: Governments paying the price?'. (https://wisenederland.nl/wp-content/uploads/2024/10/Financing-of-new-nuclear-Governments-paying-the-price-Profundo.pdf)</w:t>
      </w:r>
      <w:r>
        <w:br/>
      </w:r>
    </w:p>
    <w:p>
      <w:r>
        <w:t xml:space="preserve">[4]Laka, 20 mei 2025, 'In aanloop naar levensduurverlenging kerncentrale Borssele schrapt Kabinet veiligheidseis'. (https://www.laka.org/nieuws/2025/in-aanloop-naar-levensduurverlenging-kerncentrale-borssele-schrapt-kabinet-veiligheidseis-712517)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