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2025Z10250</w:t>
        <w:br/>
      </w:r>
      <w:proofErr w:type="spellEnd"/>
    </w:p>
    <w:p>
      <w:pPr>
        <w:pStyle w:val="Normal"/>
        <w:rPr>
          <w:b w:val="1"/>
          <w:bCs w:val="1"/>
        </w:rPr>
      </w:pPr>
      <w:r w:rsidR="250AE766">
        <w:rPr>
          <w:b w:val="0"/>
          <w:bCs w:val="0"/>
        </w:rPr>
        <w:t>(ingezonden 22 mei 2025)</w:t>
        <w:br/>
      </w:r>
    </w:p>
    <w:p>
      <w:r>
        <w:t xml:space="preserve">Vragen van het lid Piri (GroenLinks-PvdA) aan de minister-president en de ministers van Asiel en Migratie en van Binnenlandse Zaken en Koninkrijksrelaties over het bericht 'Wrijving in kabinet over migratiebeleid: Faber wil handtekening Schoof onder kritische brief'</w:t>
      </w:r>
      <w:r>
        <w:br/>
      </w:r>
    </w:p>
    <w:p>
      <w:pPr>
        <w:pStyle w:val="ListParagraph"/>
        <w:numPr>
          <w:ilvl w:val="0"/>
          <w:numId w:val="100478730"/>
        </w:numPr>
        <w:ind w:left="360"/>
      </w:pPr>
      <w:r>
        <w:t>Bent u bekend met het bericht 'Wrijving in kabinet over migratiebeleid: Faber wil handtekening Schoof onder kritische brief'? [1]</w:t>
      </w:r>
      <w:r>
        <w:br/>
      </w:r>
      <w:r>
        <w:t>
	 </w:t>
      </w:r>
      <w:r>
        <w:br/>
      </w:r>
    </w:p>
    <w:p>
      <w:pPr>
        <w:pStyle w:val="ListParagraph"/>
        <w:numPr>
          <w:ilvl w:val="0"/>
          <w:numId w:val="100478730"/>
        </w:numPr>
        <w:ind w:left="360"/>
      </w:pPr>
      <w:r>
        <w:t>Kunt u een precieze tijdlijn geven van het begin van het eerste verzoek om de brief te ondertekenen tot nu toe? </w:t>
      </w:r>
      <w:r>
        <w:br/>
      </w:r>
      <w:r>
        <w:t>
	 </w:t>
      </w:r>
      <w:r>
        <w:br/>
      </w:r>
    </w:p>
    <w:p>
      <w:pPr>
        <w:pStyle w:val="ListParagraph"/>
        <w:numPr>
          <w:ilvl w:val="0"/>
          <w:numId w:val="100478730"/>
        </w:numPr>
        <w:ind w:left="360"/>
      </w:pPr>
      <w:r>
        <w:t>Kunt u de brief die is opgesteld door Denemarken en Italië de Kamer doen toekomen en kunt u daarbij specifiek aangeven welke passages zijn aangedragen voor wijzigingen?</w:t>
      </w:r>
      <w:r>
        <w:br/>
      </w:r>
      <w:r>
        <w:t>
	 </w:t>
      </w:r>
      <w:r>
        <w:br/>
      </w:r>
    </w:p>
    <w:p>
      <w:pPr>
        <w:pStyle w:val="ListParagraph"/>
        <w:numPr>
          <w:ilvl w:val="0"/>
          <w:numId w:val="100478730"/>
        </w:numPr>
        <w:ind w:left="360"/>
      </w:pPr>
      <w:r>
        <w:t>Kunt u aangeven welke redenen door kabinetsleden zijn aangedragen om de brief niet te ondertekenen? Kunt u hier nadrukkelijk ingaan op de juridische en rechtsstatelijke onderbouwing van de advisering?</w:t>
      </w:r>
      <w:r>
        <w:br/>
      </w:r>
      <w:r>
        <w:t>
	 </w:t>
      </w:r>
      <w:r>
        <w:br/>
      </w:r>
    </w:p>
    <w:p>
      <w:pPr>
        <w:pStyle w:val="ListParagraph"/>
        <w:numPr>
          <w:ilvl w:val="0"/>
          <w:numId w:val="100478730"/>
        </w:numPr>
        <w:ind w:left="360"/>
      </w:pPr>
      <w:r>
        <w:t>Zijn er in het verleden situaties geweest waarbij Nederland – buiten specifieke juridische procedures om -  rechtstreeks het Europees Hof voor de Rechten van de Mens (EHRM) heeft aangesproken op haar uitspraken? Zo ja, wanneer is dit precies gebeurd?</w:t>
      </w:r>
      <w:r>
        <w:br/>
      </w:r>
      <w:r>
        <w:t>
	 </w:t>
      </w:r>
      <w:r>
        <w:br/>
      </w:r>
    </w:p>
    <w:p>
      <w:pPr>
        <w:pStyle w:val="ListParagraph"/>
        <w:numPr>
          <w:ilvl w:val="0"/>
          <w:numId w:val="100478730"/>
        </w:numPr>
        <w:ind w:left="360"/>
      </w:pPr>
      <w:r>
        <w:t>Kunt u bevestigen dat Nederland niet wordt gehinderd in de aanpak van strafrechtelijk veroordeelde vreemdelingen door de uitspraken ven het EHRM? Zo nee, kunt u toelichten op welke wijze het uitzetten van strafrechtelijk veroordeelde vreemdelingen wordt bemoeilijkt door het EHRM, om welke specifieke uitspraken dit gaat en hoe groot de groep is die hierdoor minder effectief aangepakt kan worden?</w:t>
      </w:r>
      <w:r>
        <w:br/>
      </w:r>
      <w:r>
        <w:t>
	 </w:t>
      </w:r>
      <w:r>
        <w:br/>
      </w:r>
    </w:p>
    <w:p>
      <w:pPr>
        <w:pStyle w:val="ListParagraph"/>
        <w:numPr>
          <w:ilvl w:val="0"/>
          <w:numId w:val="100478730"/>
        </w:numPr>
        <w:ind w:left="360"/>
      </w:pPr>
      <w:r>
        <w:t>Deelt u de constatering dat (openlijke) kritiek hebben op het EHRM de weg vrij maakt voor andere EU-lidstaten om op andere terreinen, bijvoorbeeld lhbti-rechten en vrijheid van godsdienst, ook het Hof aan te vallen en deelt u de constatering dat daarmee het Hof in een kwetsbare positie wordt gebracht wat ook vanuit rechtsstatelijk oogpunt zeer onwenselijk is? Zo nee, waarom niet?</w:t>
      </w:r>
      <w:r>
        <w:br/>
      </w:r>
      <w:r>
        <w:t>
	 </w:t>
      </w:r>
      <w:r>
        <w:br/>
      </w:r>
    </w:p>
    <w:p>
      <w:pPr>
        <w:pStyle w:val="ListParagraph"/>
        <w:numPr>
          <w:ilvl w:val="0"/>
          <w:numId w:val="100478730"/>
        </w:numPr>
        <w:ind w:left="360"/>
      </w:pPr>
      <w:r>
        <w:t>Hoe verhoudt het aanspreken c.q. bekritiseren van het EHRM zich tot de rechtsstaatverklaring, het hoofdlijnenakkoord en het regeerprogramma? Bent u van mening dat de voorgestelde brief bijdraagt aan het versterken van de democratische rechtsstaat en het versterken van de onafhankelijkheid van de rechtspraak?</w:t>
      </w:r>
      <w:r>
        <w:br/>
      </w:r>
      <w:r>
        <w:t>
	 </w:t>
      </w:r>
      <w:r>
        <w:br/>
      </w:r>
    </w:p>
    <w:p>
      <w:pPr>
        <w:pStyle w:val="ListParagraph"/>
        <w:numPr>
          <w:ilvl w:val="0"/>
          <w:numId w:val="100478730"/>
        </w:numPr>
        <w:ind w:left="360"/>
      </w:pPr>
      <w:r>
        <w:t>Kunt u bovenstaande vragen afzonderlijk van elkaar binnen een week beantwoorden?</w:t>
      </w:r>
      <w:r>
        <w:br/>
      </w:r>
    </w:p>
    <w:p>
      <w:r>
        <w:t xml:space="preserve"> </w:t>
      </w:r>
      <w:r>
        <w:br/>
      </w:r>
    </w:p>
    <w:p>
      <w:r>
        <w:t xml:space="preserve"> </w:t>
      </w:r>
      <w:r>
        <w:br/>
      </w:r>
    </w:p>
    <w:p>
      <w:r>
        <w:t xml:space="preserve">[1] RTL Nieuws, 21 mei 2025, 'Wrijving in kabinet over migratiebeleid: Faber wil handtekening Schoof onder kritische brief', www.rtl.nl/nieuws/politiek/artikel/5509962/kabinet-migratie-twistpunt-faber-schoof-meloni-denemarken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