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2025Z10266</w:t>
        <w:br/>
      </w:r>
      <w:proofErr w:type="spellEnd"/>
    </w:p>
    <w:p>
      <w:pPr>
        <w:pStyle w:val="Normal"/>
        <w:rPr>
          <w:b w:val="1"/>
          <w:bCs w:val="1"/>
        </w:rPr>
      </w:pPr>
      <w:r w:rsidR="250AE766">
        <w:rPr>
          <w:b w:val="0"/>
          <w:bCs w:val="0"/>
        </w:rPr>
        <w:t>(ingezonden 22 mei 2025)</w:t>
        <w:br/>
      </w:r>
    </w:p>
    <w:p>
      <w:r>
        <w:t xml:space="preserve">Vragen van het lid Van der Plas (BBB) aan de staatssecretaris van Landbouw, Visserij, Voedselzekerheid en Natuur over het onderzoek ‘Geen bewijs dat de Atlantische zwaardschede (Ensis leei) profiteert van de garnalenvisserij’.</w:t>
      </w:r>
      <w:r>
        <w:br/>
      </w:r>
    </w:p>
    <w:p>
      <w:r>
        <w:t xml:space="preserve"> </w:t>
      </w:r>
      <w:r>
        <w:br/>
      </w:r>
    </w:p>
    <w:p>
      <w:pPr>
        <w:pStyle w:val="ListParagraph"/>
        <w:numPr>
          <w:ilvl w:val="0"/>
          <w:numId w:val="100478780"/>
        </w:numPr>
        <w:ind w:left="360"/>
      </w:pPr>
      <w:r>
        <w:t>Bent u bekend met het recente onderzoek van Wageningen University and Research (WUR) </w:t>
      </w:r>
      <w:r>
        <w:rPr>
          <w:i w:val="1"/>
          <w:iCs w:val="1"/>
        </w:rPr>
        <w:t xml:space="preserve">‘</w:t>
      </w:r>
      <w:r>
        <w:rPr/>
        <w:t xml:space="preserve">Geen bewijs dat de Atlantische zwaardschede (Ensis leei) profiteert van de garnalenvisserij</w:t>
      </w:r>
      <w:r>
        <w:rPr>
          <w:i w:val="1"/>
          <w:iCs w:val="1"/>
        </w:rPr>
        <w:t xml:space="preserve">’</w:t>
      </w:r>
      <w:r>
        <w:rPr/>
        <w:t xml:space="preserve">? [1]</w:t>
      </w:r>
      <w:r>
        <w:br/>
      </w:r>
    </w:p>
    <w:p>
      <w:pPr>
        <w:pStyle w:val="ListParagraph"/>
        <w:numPr>
          <w:ilvl w:val="0"/>
          <w:numId w:val="100478780"/>
        </w:numPr>
        <w:ind w:left="360"/>
      </w:pPr>
      <w:r>
        <w:t>Bent u op de hoogte van recente onderzoeksresultaten waaruit blijkt dat er geen bewijs is dat de Atlantische zwaardschede (Ensis leei) profiteert van de garnalenvisserij?</w:t>
      </w:r>
      <w:r>
        <w:br/>
      </w:r>
    </w:p>
    <w:p>
      <w:pPr>
        <w:pStyle w:val="ListParagraph"/>
        <w:numPr>
          <w:ilvl w:val="0"/>
          <w:numId w:val="100478780"/>
        </w:numPr>
        <w:ind w:left="360"/>
      </w:pPr>
      <w:r>
        <w:t>Bent u tevens bekend met een ouder onderzoek van de WUR ‘Dosis-responsrelatie tussen garnalenvisserij en de macrobenthische faunagemeenschap in de kustzone en de Waddenzee’? [2]</w:t>
      </w:r>
      <w:r>
        <w:br/>
      </w:r>
    </w:p>
    <w:p>
      <w:pPr>
        <w:pStyle w:val="ListParagraph"/>
        <w:numPr>
          <w:ilvl w:val="0"/>
          <w:numId w:val="100478780"/>
        </w:numPr>
        <w:ind w:left="360"/>
      </w:pPr>
      <w:r>
        <w:t>Bent u op de hoogte van het feit dat dit eerdere onderzoek zwaar heeft meegewogen in het besluit tot vergunningverlening aan Belgische garnalenvissers op grond van de Wet natuurbescherming en dat deze vergunning door de rechtbank is vernietigd, aangezien de rechtbank oordeelde dat onvoldoende is gemotiveerd dat er géén sprake zou zijn van significante negatieve effecten?</w:t>
      </w:r>
      <w:r>
        <w:br/>
      </w:r>
    </w:p>
    <w:p>
      <w:pPr>
        <w:pStyle w:val="ListParagraph"/>
        <w:numPr>
          <w:ilvl w:val="0"/>
          <w:numId w:val="100478780"/>
        </w:numPr>
        <w:ind w:left="360"/>
      </w:pPr>
      <w:r>
        <w:t>Erkent u dat deze uitspraak aanzienlijke gevolgen heeft gehad voor zowel Belgische als Nederlandse garnalenvissers en invloed heeft gehad op lopende Wet natuurbescherming trajecten?</w:t>
      </w:r>
      <w:r>
        <w:br/>
      </w:r>
    </w:p>
    <w:p>
      <w:pPr>
        <w:pStyle w:val="ListParagraph"/>
        <w:numPr>
          <w:ilvl w:val="0"/>
          <w:numId w:val="100478780"/>
        </w:numPr>
        <w:ind w:left="360"/>
      </w:pPr>
      <w:r>
        <w:t>Erkent u dat de conclusies van het nieuwe onderzoek ‘Geen bewijs dat de Atlantische zwaardschede (Ensis leei) profiteert van de garnalenvisserij’ de hypothese uit het oudere onderzoek over de dosis-responsrelatie niet ondersteunen?</w:t>
      </w:r>
      <w:r>
        <w:br/>
      </w:r>
    </w:p>
    <w:p>
      <w:pPr>
        <w:pStyle w:val="ListParagraph"/>
        <w:numPr>
          <w:ilvl w:val="0"/>
          <w:numId w:val="100478780"/>
        </w:numPr>
        <w:ind w:left="360"/>
      </w:pPr>
      <w:r>
        <w:t>Hoe beoordeelt u, mede in het licht van het voorzorgsbeginsel, de juridische houdbaarheid van eerdere visserijbeperkingen als blijkt dat cruciale aannames over negatieve ecologische effecten niet wetenschappelijk onderbouwd zijn?</w:t>
      </w:r>
      <w:r>
        <w:br/>
      </w:r>
    </w:p>
    <w:p>
      <w:pPr>
        <w:pStyle w:val="ListParagraph"/>
        <w:numPr>
          <w:ilvl w:val="0"/>
          <w:numId w:val="100478780"/>
        </w:numPr>
        <w:ind w:left="360"/>
      </w:pPr>
      <w:r>
        <w:t>Bent u bereid om, op basis van dit nieuwe onderzoek, bestaande of voorgenomen maatregelen ten aanzien van de garnalenvisserij te heroverwegen? Zo nee, waarom niet?</w:t>
      </w:r>
      <w:r>
        <w:br/>
      </w:r>
    </w:p>
    <w:p>
      <w:pPr>
        <w:pStyle w:val="ListParagraph"/>
        <w:numPr>
          <w:ilvl w:val="0"/>
          <w:numId w:val="100478780"/>
        </w:numPr>
        <w:ind w:left="360"/>
      </w:pPr>
      <w:r>
        <w:t>Bent u bereid om Belgische garnalenvissers opnieuw een vergunning te verlenen, nu dit nieuwe onderzoek beschikbaar is? Zo nee, waarom niet?</w:t>
      </w:r>
      <w:r>
        <w:br/>
      </w:r>
    </w:p>
    <w:p>
      <w:pPr>
        <w:pStyle w:val="ListParagraph"/>
        <w:numPr>
          <w:ilvl w:val="0"/>
          <w:numId w:val="100478780"/>
        </w:numPr>
        <w:ind w:left="360"/>
      </w:pPr>
      <w:r>
        <w:t>Wordt dit nieuwe rapport gedeeld met relevante adviesorganen, zoals de Commissie voor de milieueffectrapportage of ecologische adviesgroepen binnen het Natura 2000-beheer?</w:t>
      </w:r>
      <w:r>
        <w:br/>
      </w:r>
    </w:p>
    <w:p>
      <w:r>
        <w:t xml:space="preserve"> </w:t>
      </w:r>
      <w:r>
        <w:br/>
      </w:r>
    </w:p>
    <w:p>
      <w:r>
        <w:t xml:space="preserve">[1] Van der Meer e.a., 2025, 'No evidence that the Atlantic jackknife clam Ensis leei benefits from shrimp fisheries', (https://research.wur.nl/en/publications/no-evidence-that-the-atlantic-jackknife-clam-ensis-leei-benefits-)</w:t>
      </w:r>
      <w:r>
        <w:br/>
      </w:r>
    </w:p>
    <w:p>
      <w:r>
        <w:t xml:space="preserve">[2] Tulp e.a., 2025, 'Dose-response relationship between shrimp trawl fishery and the macrobenthic fauna community in the coastal zone and Wadden Sea', (https://research.wur.nl/en/publications/dose-response-relationship-between-shrimp-trawl-fishery-and-the-m)</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