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2025Z10267</w:t>
        <w:br/>
      </w:r>
      <w:proofErr w:type="spellEnd"/>
    </w:p>
    <w:p>
      <w:pPr>
        <w:pStyle w:val="Normal"/>
        <w:rPr>
          <w:b w:val="1"/>
          <w:bCs w:val="1"/>
        </w:rPr>
      </w:pPr>
      <w:r w:rsidR="250AE766">
        <w:rPr>
          <w:b w:val="0"/>
          <w:bCs w:val="0"/>
        </w:rPr>
        <w:t>(ingezonden 22 mei 2025)</w:t>
        <w:br/>
      </w:r>
    </w:p>
    <w:p>
      <w:r>
        <w:t xml:space="preserve">Vragen van de leden Bontenbal, Krul en Boswijk (allen CDA) aan de minister van Buitenlandse Zaken en de staatssecretaris van Binnenlandse Zaken en Koninkrijksrelaties over het bericht ‘Wake-up call: Microsoft sluit e-mail ICC zonder pardon af’ </w:t>
      </w:r>
      <w:r>
        <w:br/>
      </w:r>
    </w:p>
    <w:p>
      <w:r>
        <w:t xml:space="preserve"> </w:t>
      </w:r>
      <w:r>
        <w:br/>
      </w:r>
    </w:p>
    <w:p>
      <w:r>
        <w:t xml:space="preserve">1. Klopt het dat de toegang tot de e-mail van de hoofdaanklager van het Internationaal Strafhof (ICC) op bevel van de Amerikaanse overheid door Microsoft is afgesloten? Zo ja, wat vindt u hiervan? 1)</w:t>
      </w:r>
      <w:r>
        <w:br/>
      </w:r>
    </w:p>
    <w:p>
      <w:r>
        <w:t xml:space="preserve">2. Heeft Microsoft stappen ondernomen om zich tegen dit bevel van de Amerikaanse overheid te verzetten? Zo ja, welke? Zo nee, wat vindt u hiervan?</w:t>
      </w:r>
      <w:r>
        <w:br/>
      </w:r>
    </w:p>
    <w:p>
      <w:r>
        <w:t xml:space="preserve">3. Welke stappen onderneemt u richting Microsoft en de Amerikaanse overheid om de toegang voor het Internationaal Strafhof tot diensten zoals e-mail te herstellen? Bent u bereid om hierover zowel met Microsoft als de Amerikaanse overheid in gesprek te gaan?</w:t>
      </w:r>
      <w:r>
        <w:br/>
      </w:r>
    </w:p>
    <w:p>
      <w:r>
        <w:t xml:space="preserve">4. Welke verantwoordelijkheid draagt u als gastheer van het Internationaal Strafhof om de onafhankelijkheid en het effectief functioneren van het Internationaal Strafhof te beschermen?</w:t>
      </w:r>
      <w:r>
        <w:br/>
      </w:r>
    </w:p>
    <w:p>
      <w:r>
        <w:t xml:space="preserve">5. Klopt het dat deze maatregel in de praktijk betekent dat elke (overheids)organisatie die gebruikmaakt van Amerikaanse digitale diensten, zoals ministeries en de Tweede Kamer, de toegang hiertoe op elk moment kan verliezen, zonder enige vorm van checks &amp; balances zoals tussenkomst van een rechter? </w:t>
      </w:r>
      <w:r>
        <w:br/>
      </w:r>
    </w:p>
    <w:p>
      <w:r>
        <w:t xml:space="preserve">6. Zo ja, deelt u dat dit een ernstige uitholling van de democratie en haar instituties betekent? </w:t>
      </w:r>
      <w:r>
        <w:br/>
      </w:r>
    </w:p>
    <w:p>
      <w:r>
        <w:t xml:space="preserve">7. Welke maatregelen neemt u om de digitale soevereiniteit van Nederland en de Europese Unie (EU) te verhogen, door de afhankelijkheid van Amerikaanse digitale diensten af te bouwen? Bent u bereid om hiervoor een concrete agenda met de Kamer te delen?</w:t>
      </w:r>
      <w:r>
        <w:br/>
      </w:r>
    </w:p>
    <w:p>
      <w:r>
        <w:t xml:space="preserve"> </w:t>
      </w:r>
      <w:r>
        <w:br/>
      </w:r>
    </w:p>
    <w:p>
      <w:r>
        <w:t xml:space="preserve">1) Binnenlands Bestuur, 19 mei 2025, ''Wake-up call: Microsoft sluit e-mail ICC zonder pardon af'' (https://www.binnenlandsbestuur.nl/digitaal/wake-up-call-microsoft-sluit-e-mail-icc-zonder-pardon-af)</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de leden Dobbe (SP), Piri (GroenLinks-PvdA) en Teunissen (PvdD), ingezonden op 22 mei 2025 (vraagnummer 2025Z10261)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