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825B0" w:rsidR="006825B0" w:rsidP="006825B0" w:rsidRDefault="006825B0" w14:paraId="154B8D9F" w14:textId="77777777">
      <w:pPr>
        <w:pStyle w:val="ArialBold"/>
        <w:rPr>
          <w:rFonts w:ascii="Times New Roman" w:hAnsi="Times New Roman"/>
          <w:bCs/>
          <w:noProof w:val="0"/>
          <w:sz w:val="24"/>
        </w:rPr>
      </w:pPr>
      <w:r w:rsidRPr="006825B0">
        <w:rPr>
          <w:rFonts w:ascii="Times New Roman" w:hAnsi="Times New Roman"/>
          <w:sz w:val="24"/>
        </w:rPr>
        <mc:AlternateContent>
          <mc:Choice Requires="wps">
            <w:drawing>
              <wp:anchor distT="0" distB="0" distL="114300" distR="114300" simplePos="0" relativeHeight="251659264" behindDoc="0" locked="0" layoutInCell="1" allowOverlap="1" wp14:editId="0E2CB2AC" wp14:anchorId="675DA26A">
                <wp:simplePos x="0" y="0"/>
                <wp:positionH relativeFrom="column">
                  <wp:posOffset>0</wp:posOffset>
                </wp:positionH>
                <wp:positionV relativeFrom="paragraph">
                  <wp:posOffset>0</wp:posOffset>
                </wp:positionV>
                <wp:extent cx="0" cy="0"/>
                <wp:effectExtent l="0" t="0" r="0" b="0"/>
                <wp:wrapNone/>
                <wp:docPr id="1" name="Tekstvak 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6825B0" w:rsidP="006825B0" w:rsidRDefault="006825B0" w14:paraId="64CEB5A3" w14:textId="77777777"/>
                        </w:txbxContent>
                      </wps:txbx>
                      <wps:bodyPr rot="0" vertOverflow="clip" horzOverflow="clip"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75DA26A">
                <v:stroke joinstyle="miter"/>
                <v:path gradientshapeok="t" o:connecttype="rect"/>
              </v:shapetype>
              <v:shape id="Tekstvak 4" style="position:absolute;margin-left:0;margin-top:0;width:0;height:0;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">
                <v:textbox style="layout-flow:vertical;mso-layout-flow-alt:bottom-to-top">
                  <w:txbxContent>
                    <w:p w:rsidR="006825B0" w:rsidP="006825B0" w:rsidRDefault="006825B0" w14:paraId="64CEB5A3" w14:textId="77777777"/>
                  </w:txbxContent>
                </v:textbox>
              </v:shape>
            </w:pict>
          </mc:Fallback>
        </mc:AlternateContent>
      </w:r>
      <w:r w:rsidRPr="006825B0">
        <w:rPr>
          <w:rFonts w:ascii="Times New Roman" w:hAnsi="Times New Roman"/>
          <w:sz w:val="24"/>
        </w:rPr>
        <mc:AlternateContent>
          <mc:Choice Requires="wps">
            <w:drawing>
              <wp:anchor distT="0" distB="0" distL="114300" distR="114300" simplePos="0" relativeHeight="251660288" behindDoc="0" locked="0" layoutInCell="1" allowOverlap="1" wp14:editId="1F35A86D" wp14:anchorId="63CF351E">
                <wp:simplePos x="0" y="0"/>
                <wp:positionH relativeFrom="column">
                  <wp:posOffset>0</wp:posOffset>
                </wp:positionH>
                <wp:positionV relativeFrom="paragraph">
                  <wp:posOffset>0</wp:posOffset>
                </wp:positionV>
                <wp:extent cx="0" cy="0"/>
                <wp:effectExtent l="0" t="0" r="0" b="0"/>
                <wp:wrapNone/>
                <wp:docPr id="2" name="Tekstvak 3"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6825B0" w:rsidP="006825B0" w:rsidRDefault="006825B0" w14:paraId="5035AE8C" w14:textId="77777777"/>
                        </w:txbxContent>
                      </wps:txbx>
                      <wps:bodyPr rot="0" vertOverflow="clip" horzOverflow="clip"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kstvak 3" style="position:absolute;margin-left:0;margin-top:0;width:0;height:0;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" w14:anchorId="63CF351E">
                <v:textbox style="layout-flow:vertical;mso-layout-flow-alt:bottom-to-top">
                  <w:txbxContent>
                    <w:p w:rsidR="006825B0" w:rsidP="006825B0" w:rsidRDefault="006825B0" w14:paraId="5035AE8C" w14:textId="77777777"/>
                  </w:txbxContent>
                </v:textbox>
              </v:shape>
            </w:pict>
          </mc:Fallback>
        </mc:AlternateContent>
      </w:r>
      <w:r w:rsidRPr="006825B0">
        <w:rPr>
          <w:rFonts w:ascii="Times New Roman" w:hAnsi="Times New Roman"/>
          <w:bCs/>
          <w:noProof w:val="0"/>
          <w:sz w:val="24"/>
        </w:rPr>
        <w:t>TWEEDE KAMER DER STATEN-GENERAAL</w:t>
      </w:r>
    </w:p>
    <w:p w:rsidRPr="006825B0" w:rsidR="006825B0" w:rsidP="006825B0" w:rsidRDefault="006825B0" w14:paraId="0E84BFF1" w14:textId="77777777">
      <w:pPr>
        <w:rPr>
          <w:rFonts w:ascii="Times New Roman" w:hAnsi="Times New Roman" w:cs="Times New Roman"/>
          <w:sz w:val="24"/>
          <w:szCs w:val="24"/>
        </w:rPr>
      </w:pPr>
    </w:p>
    <w:p w:rsidRPr="006825B0" w:rsidR="006825B0" w:rsidP="006825B0" w:rsidRDefault="006825B0" w14:paraId="15C4365A" w14:textId="762D83FC">
      <w:pPr>
        <w:spacing w:line="260" w:lineRule="atLeast"/>
        <w:rPr>
          <w:rFonts w:ascii="Times New Roman" w:hAnsi="Times New Roman" w:cs="Times New Roman"/>
          <w:sz w:val="24"/>
          <w:szCs w:val="24"/>
        </w:rPr>
      </w:pPr>
      <w:r w:rsidRPr="006825B0">
        <w:rPr>
          <w:rFonts w:ascii="Times New Roman" w:hAnsi="Times New Roman" w:cs="Times New Roman"/>
          <w:sz w:val="24"/>
          <w:szCs w:val="24"/>
        </w:rPr>
        <w:t>Vergaderjaar 2024</w:t>
      </w:r>
      <w:r w:rsidR="00B82FF4">
        <w:rPr>
          <w:rFonts w:ascii="Times New Roman" w:hAnsi="Times New Roman" w:cs="Times New Roman"/>
          <w:sz w:val="24"/>
          <w:szCs w:val="24"/>
        </w:rPr>
        <w:t>-20</w:t>
      </w:r>
      <w:r w:rsidRPr="006825B0">
        <w:rPr>
          <w:rFonts w:ascii="Times New Roman" w:hAnsi="Times New Roman" w:cs="Times New Roman"/>
          <w:sz w:val="24"/>
          <w:szCs w:val="24"/>
        </w:rPr>
        <w:t>25</w:t>
      </w:r>
    </w:p>
    <w:p w:rsidRPr="006825B0" w:rsidR="006825B0" w:rsidP="006825B0" w:rsidRDefault="006825B0" w14:paraId="2365DE35" w14:textId="77777777">
      <w:pPr>
        <w:rPr>
          <w:rFonts w:ascii="Times New Roman" w:hAnsi="Times New Roman" w:cs="Times New Roman"/>
          <w:sz w:val="24"/>
          <w:szCs w:val="24"/>
        </w:rPr>
      </w:pPr>
    </w:p>
    <w:p w:rsidRPr="006825B0" w:rsidR="006825B0" w:rsidP="006825B0" w:rsidRDefault="006825B0" w14:paraId="160A63FC" w14:textId="77777777">
      <w:pPr>
        <w:rPr>
          <w:rFonts w:ascii="Times New Roman" w:hAnsi="Times New Roman" w:cs="Times New Roman"/>
          <w:sz w:val="24"/>
          <w:szCs w:val="24"/>
        </w:rPr>
      </w:pPr>
    </w:p>
    <w:p w:rsidRPr="006825B0" w:rsidR="006825B0" w:rsidP="006825B0" w:rsidRDefault="006825B0" w14:paraId="27AA6E06" w14:textId="77777777">
      <w:pPr>
        <w:ind w:hanging="1134"/>
        <w:rPr>
          <w:rFonts w:ascii="Times New Roman" w:hAnsi="Times New Roman" w:cs="Times New Roman"/>
          <w:sz w:val="24"/>
          <w:szCs w:val="24"/>
        </w:rPr>
      </w:pPr>
      <w:r w:rsidRPr="006825B0">
        <w:rPr>
          <w:rFonts w:ascii="Times New Roman" w:hAnsi="Times New Roman" w:cs="Times New Roman"/>
          <w:b/>
          <w:sz w:val="24"/>
          <w:szCs w:val="24"/>
        </w:rPr>
        <w:t>36 707</w:t>
      </w:r>
      <w:r w:rsidRPr="006825B0">
        <w:rPr>
          <w:rFonts w:ascii="Times New Roman" w:hAnsi="Times New Roman" w:cs="Times New Roman"/>
          <w:sz w:val="24"/>
          <w:szCs w:val="24"/>
        </w:rPr>
        <w:tab/>
      </w:r>
      <w:r w:rsidRPr="006825B0">
        <w:rPr>
          <w:rFonts w:ascii="Times New Roman" w:hAnsi="Times New Roman" w:cs="Times New Roman"/>
          <w:b/>
          <w:sz w:val="24"/>
          <w:szCs w:val="24"/>
        </w:rPr>
        <w:t xml:space="preserve">Wijziging van wetten op het terrein van onderwijs, cultuur en wetenschap in verband met het repareren van </w:t>
      </w:r>
      <w:bookmarkStart w:name="_Hlk195263535" w:id="0"/>
      <w:r w:rsidRPr="006825B0">
        <w:rPr>
          <w:rFonts w:ascii="Times New Roman" w:hAnsi="Times New Roman" w:cs="Times New Roman"/>
          <w:b/>
          <w:sz w:val="24"/>
          <w:szCs w:val="24"/>
        </w:rPr>
        <w:t xml:space="preserve">wetstechnische en redactionele vergissingen en verschrijvingen </w:t>
      </w:r>
      <w:bookmarkEnd w:id="0"/>
      <w:r w:rsidRPr="006825B0">
        <w:rPr>
          <w:rFonts w:ascii="Times New Roman" w:hAnsi="Times New Roman" w:cs="Times New Roman"/>
          <w:b/>
          <w:sz w:val="24"/>
          <w:szCs w:val="24"/>
        </w:rPr>
        <w:t>(Reparatiewet OCW 20##)</w:t>
      </w:r>
    </w:p>
    <w:p w:rsidRPr="006825B0" w:rsidR="006825B0" w:rsidP="006825B0" w:rsidRDefault="006825B0" w14:paraId="504BADDA" w14:textId="77777777">
      <w:pPr>
        <w:ind w:hanging="1134"/>
        <w:rPr>
          <w:rFonts w:ascii="Times New Roman" w:hAnsi="Times New Roman" w:cs="Times New Roman"/>
          <w:sz w:val="24"/>
          <w:szCs w:val="24"/>
        </w:rPr>
      </w:pPr>
    </w:p>
    <w:p w:rsidRPr="006825B0" w:rsidR="006825B0" w:rsidP="006825B0" w:rsidRDefault="006825B0" w14:paraId="02595D97" w14:textId="77777777">
      <w:pPr>
        <w:ind w:hanging="1134"/>
        <w:rPr>
          <w:rFonts w:ascii="Times New Roman" w:hAnsi="Times New Roman" w:cs="Times New Roman"/>
          <w:sz w:val="24"/>
          <w:szCs w:val="24"/>
        </w:rPr>
      </w:pPr>
    </w:p>
    <w:p w:rsidRPr="006825B0" w:rsidR="006825B0" w:rsidP="006825B0" w:rsidRDefault="006825B0" w14:paraId="396811B8" w14:textId="35E9121F">
      <w:pPr>
        <w:spacing w:after="0" w:line="240" w:lineRule="auto"/>
        <w:ind w:hanging="1134"/>
        <w:rPr>
          <w:rFonts w:ascii="Times New Roman" w:hAnsi="Times New Roman" w:cs="Times New Roman"/>
          <w:b/>
          <w:bCs/>
          <w:sz w:val="24"/>
          <w:szCs w:val="24"/>
        </w:rPr>
      </w:pPr>
      <w:r w:rsidRPr="006825B0">
        <w:rPr>
          <w:rFonts w:ascii="Times New Roman" w:hAnsi="Times New Roman" w:cs="Times New Roman"/>
          <w:b/>
          <w:sz w:val="24"/>
          <w:szCs w:val="24"/>
        </w:rPr>
        <w:t xml:space="preserve">Nr. </w:t>
      </w:r>
      <w:r w:rsidRPr="006825B0">
        <w:rPr>
          <w:rFonts w:ascii="Times New Roman" w:hAnsi="Times New Roman" w:cs="Times New Roman"/>
          <w:b/>
          <w:sz w:val="24"/>
          <w:szCs w:val="24"/>
        </w:rPr>
        <w:t>7</w:t>
      </w:r>
      <w:r w:rsidRPr="006825B0">
        <w:rPr>
          <w:rFonts w:ascii="Times New Roman" w:hAnsi="Times New Roman" w:cs="Times New Roman"/>
          <w:b/>
          <w:sz w:val="24"/>
          <w:szCs w:val="24"/>
        </w:rPr>
        <w:tab/>
      </w:r>
      <w:r w:rsidRPr="006825B0">
        <w:rPr>
          <w:rFonts w:ascii="Times New Roman" w:hAnsi="Times New Roman" w:cs="Times New Roman"/>
          <w:b/>
          <w:sz w:val="24"/>
          <w:szCs w:val="24"/>
        </w:rPr>
        <w:t>NOTA NAAR AANLEIDING VAN HET VERSLAG</w:t>
      </w:r>
    </w:p>
    <w:p w:rsidRPr="006825B0" w:rsidR="006825B0" w:rsidP="006825B0" w:rsidRDefault="006825B0" w14:paraId="796D1F20" w14:textId="2C2CE506">
      <w:pPr>
        <w:pStyle w:val="Koptekst"/>
        <w:tabs>
          <w:tab w:val="left" w:pos="720"/>
        </w:tabs>
        <w:spacing w:line="240" w:lineRule="auto"/>
        <w:rPr>
          <w:rFonts w:ascii="Times New Roman" w:hAnsi="Times New Roman"/>
          <w:noProof w:val="0"/>
          <w:sz w:val="24"/>
        </w:rPr>
      </w:pPr>
      <w:r w:rsidRPr="006825B0">
        <w:rPr>
          <w:rFonts w:ascii="Times New Roman" w:hAnsi="Times New Roman"/>
          <w:noProof w:val="0"/>
          <w:sz w:val="24"/>
        </w:rPr>
        <w:t>Ontvangen</w:t>
      </w:r>
      <w:r w:rsidRPr="006825B0">
        <w:rPr>
          <w:rFonts w:ascii="Times New Roman" w:hAnsi="Times New Roman"/>
          <w:noProof w:val="0"/>
          <w:sz w:val="24"/>
        </w:rPr>
        <w:t xml:space="preserve"> 27 mei 2025</w:t>
      </w:r>
    </w:p>
    <w:p w:rsidRPr="006825B0" w:rsidR="006825B0" w:rsidP="006825B0" w:rsidRDefault="006825B0" w14:paraId="240DBA88" w14:textId="77777777">
      <w:pPr>
        <w:pStyle w:val="Koptekst"/>
        <w:tabs>
          <w:tab w:val="left" w:pos="720"/>
        </w:tabs>
        <w:spacing w:line="300" w:lineRule="atLeast"/>
        <w:rPr>
          <w:rFonts w:ascii="Times New Roman" w:hAnsi="Times New Roman"/>
          <w:noProof w:val="0"/>
          <w:sz w:val="24"/>
        </w:rPr>
      </w:pPr>
    </w:p>
    <w:p w:rsidRPr="006825B0" w:rsidR="006825B0" w:rsidP="006825B0" w:rsidRDefault="006825B0" w14:paraId="6A500A54" w14:textId="77777777">
      <w:pPr>
        <w:pStyle w:val="Koptekst"/>
        <w:tabs>
          <w:tab w:val="left" w:pos="720"/>
        </w:tabs>
        <w:spacing w:line="300" w:lineRule="atLeast"/>
        <w:rPr>
          <w:rFonts w:ascii="Times New Roman" w:hAnsi="Times New Roman"/>
          <w:noProof w:val="0"/>
          <w:sz w:val="24"/>
        </w:rPr>
      </w:pPr>
    </w:p>
    <w:p w:rsidRPr="006825B0" w:rsidR="006825B0" w:rsidP="006825B0" w:rsidRDefault="006825B0" w14:paraId="1BA93486" w14:textId="77777777">
      <w:pPr>
        <w:pStyle w:val="Koptekst"/>
        <w:tabs>
          <w:tab w:val="left" w:pos="720"/>
        </w:tabs>
        <w:spacing w:line="300" w:lineRule="atLeast"/>
        <w:rPr>
          <w:rFonts w:ascii="Times New Roman" w:hAnsi="Times New Roman"/>
          <w:noProof w:val="0"/>
          <w:sz w:val="24"/>
        </w:rPr>
      </w:pPr>
      <w:r w:rsidRPr="006825B0">
        <w:rPr>
          <w:rFonts w:ascii="Times New Roman" w:hAnsi="Times New Roman"/>
          <w:noProof w:val="0"/>
          <w:sz w:val="24"/>
        </w:rPr>
        <w:t xml:space="preserve">De regering dankt de vaste commissie voor Onderwijs, Cultuur en Wetenschap voor de schriftelijke inbreng bij het wetsvoorstel tot wijziging van wetten </w:t>
      </w:r>
      <w:bookmarkStart w:name="_Hlk195263549" w:id="1"/>
      <w:r w:rsidRPr="006825B0">
        <w:rPr>
          <w:rFonts w:ascii="Times New Roman" w:hAnsi="Times New Roman"/>
          <w:noProof w:val="0"/>
          <w:sz w:val="24"/>
        </w:rPr>
        <w:t>op het terrein van onderwijs, cultuur en wetenschap</w:t>
      </w:r>
      <w:bookmarkEnd w:id="1"/>
      <w:r w:rsidRPr="006825B0">
        <w:rPr>
          <w:rFonts w:ascii="Times New Roman" w:hAnsi="Times New Roman"/>
          <w:noProof w:val="0"/>
          <w:sz w:val="24"/>
        </w:rPr>
        <w:t xml:space="preserve"> in verband met het repareren van wetstechnische en redactionele vergissingen en verschrijvingen (Reparatiewet OCW 20##).</w:t>
      </w:r>
    </w:p>
    <w:p w:rsidRPr="006825B0" w:rsidR="006825B0" w:rsidP="006825B0" w:rsidRDefault="006825B0" w14:paraId="4550C3C2" w14:textId="77777777">
      <w:pPr>
        <w:rPr>
          <w:rFonts w:ascii="Times New Roman" w:hAnsi="Times New Roman" w:cs="Times New Roman"/>
          <w:sz w:val="24"/>
          <w:szCs w:val="24"/>
        </w:rPr>
      </w:pPr>
    </w:p>
    <w:p w:rsidRPr="006825B0" w:rsidR="006825B0" w:rsidP="006825B0" w:rsidRDefault="006825B0" w14:paraId="4672C377" w14:textId="77777777">
      <w:pPr>
        <w:rPr>
          <w:rFonts w:ascii="Times New Roman" w:hAnsi="Times New Roman" w:cs="Times New Roman"/>
          <w:sz w:val="24"/>
          <w:szCs w:val="24"/>
        </w:rPr>
      </w:pPr>
      <w:r w:rsidRPr="006825B0">
        <w:rPr>
          <w:rFonts w:ascii="Times New Roman" w:hAnsi="Times New Roman" w:cs="Times New Roman"/>
          <w:sz w:val="24"/>
          <w:szCs w:val="24"/>
        </w:rPr>
        <w:t xml:space="preserve">Deze nota naar aanleiding van het verslag volgt de indeling van het verslag. </w:t>
      </w:r>
    </w:p>
    <w:p w:rsidRPr="006825B0" w:rsidR="006825B0" w:rsidP="006825B0" w:rsidRDefault="006825B0" w14:paraId="3BC18BD7" w14:textId="77777777">
      <w:pPr>
        <w:rPr>
          <w:rFonts w:ascii="Times New Roman" w:hAnsi="Times New Roman" w:cs="Times New Roman"/>
          <w:sz w:val="24"/>
          <w:szCs w:val="24"/>
        </w:rPr>
      </w:pPr>
    </w:p>
    <w:p w:rsidRPr="006825B0" w:rsidR="006825B0" w:rsidP="006825B0" w:rsidRDefault="006825B0" w14:paraId="0B1E8842" w14:textId="77777777">
      <w:pPr>
        <w:rPr>
          <w:rFonts w:ascii="Times New Roman" w:hAnsi="Times New Roman" w:cs="Times New Roman"/>
          <w:b/>
          <w:bCs/>
          <w:sz w:val="24"/>
          <w:szCs w:val="24"/>
        </w:rPr>
      </w:pPr>
      <w:r w:rsidRPr="006825B0">
        <w:rPr>
          <w:rFonts w:ascii="Times New Roman" w:hAnsi="Times New Roman" w:cs="Times New Roman"/>
          <w:b/>
          <w:bCs/>
          <w:sz w:val="24"/>
          <w:szCs w:val="24"/>
        </w:rPr>
        <w:t xml:space="preserve">I. ALGEMEEN DEEL </w:t>
      </w:r>
    </w:p>
    <w:p w:rsidRPr="006825B0" w:rsidR="006825B0" w:rsidP="006825B0" w:rsidRDefault="006825B0" w14:paraId="2D5DF497" w14:textId="77777777">
      <w:pPr>
        <w:rPr>
          <w:rFonts w:ascii="Times New Roman" w:hAnsi="Times New Roman" w:cs="Times New Roman"/>
          <w:sz w:val="24"/>
          <w:szCs w:val="24"/>
        </w:rPr>
      </w:pPr>
    </w:p>
    <w:p w:rsidRPr="006825B0" w:rsidR="006825B0" w:rsidP="006825B0" w:rsidRDefault="006825B0" w14:paraId="087D0992" w14:textId="77777777">
      <w:pPr>
        <w:rPr>
          <w:rFonts w:ascii="Times New Roman" w:hAnsi="Times New Roman" w:cs="Times New Roman"/>
          <w:i/>
          <w:iCs/>
          <w:sz w:val="24"/>
          <w:szCs w:val="24"/>
        </w:rPr>
      </w:pPr>
      <w:r w:rsidRPr="006825B0">
        <w:rPr>
          <w:rFonts w:ascii="Times New Roman" w:hAnsi="Times New Roman" w:cs="Times New Roman"/>
          <w:i/>
          <w:iCs/>
          <w:sz w:val="24"/>
          <w:szCs w:val="24"/>
        </w:rPr>
        <w:t xml:space="preserve">De leden van de GroenLinks-PvdA-fractie vragen waarom de regering nog geen voorstel naar de Kamer heeft gestuurd om </w:t>
      </w:r>
      <w:bookmarkStart w:name="_Hlk195263458" w:id="2"/>
      <w:r w:rsidRPr="006825B0">
        <w:rPr>
          <w:rFonts w:ascii="Times New Roman" w:hAnsi="Times New Roman" w:cs="Times New Roman"/>
          <w:i/>
          <w:iCs/>
          <w:sz w:val="24"/>
          <w:szCs w:val="24"/>
        </w:rPr>
        <w:t>de verhoging van de btw op boeken, kranten, cultuur, media en sport</w:t>
      </w:r>
      <w:bookmarkEnd w:id="2"/>
      <w:r w:rsidRPr="006825B0">
        <w:rPr>
          <w:rFonts w:ascii="Times New Roman" w:hAnsi="Times New Roman" w:cs="Times New Roman"/>
          <w:i/>
          <w:iCs/>
          <w:sz w:val="24"/>
          <w:szCs w:val="24"/>
        </w:rPr>
        <w:t xml:space="preserve"> terug te draaien. Hoewel het Belastingplan 2025 voorziet in een verhoging van de btw op culturele goederen en diensten van 9 procent naar 21 procent per 1 januari 2026, wordt deze maatregel niet langer parlementair voldoende ondersteund, zo constateren deze leden. Zij zijn blij dat een meerderheid in de Kamer inmiddels overtuigd is van de ongekend schadelijke gevolgen van een dergelijke btw-verhoging voor de toegang tot kunst, cultuur en media en daarmee voor de Nederlandse samenleving. Hoe verhoudt de regering zich tot de meerderheidsopvatting dat het lage btw-tarief voor cultuur, sport en media moet worden behouden? Kan de regering aangeven wat de stand van de besluitvorming op dit moment is, welke dekkingsmogelijkheden bestaan voor deze instandhouding en wanneer de regering denkt de door de Kamer gewenste reparatie van de voorgenomen btw-verhoging door te voeren? </w:t>
      </w:r>
    </w:p>
    <w:p w:rsidRPr="006825B0" w:rsidR="006825B0" w:rsidP="006825B0" w:rsidRDefault="006825B0" w14:paraId="3FE4C8CE" w14:textId="77777777">
      <w:pPr>
        <w:rPr>
          <w:rFonts w:ascii="Times New Roman" w:hAnsi="Times New Roman" w:cs="Times New Roman"/>
          <w:i/>
          <w:iCs/>
          <w:sz w:val="24"/>
          <w:szCs w:val="24"/>
        </w:rPr>
      </w:pPr>
    </w:p>
    <w:p w:rsidRPr="006825B0" w:rsidR="006825B0" w:rsidP="006825B0" w:rsidRDefault="006825B0" w14:paraId="46F86B77" w14:textId="77777777">
      <w:pPr>
        <w:rPr>
          <w:rFonts w:ascii="Times New Roman" w:hAnsi="Times New Roman" w:cs="Times New Roman"/>
          <w:i/>
          <w:iCs/>
          <w:sz w:val="24"/>
          <w:szCs w:val="24"/>
        </w:rPr>
      </w:pPr>
      <w:r w:rsidRPr="006825B0">
        <w:rPr>
          <w:rFonts w:ascii="Times New Roman" w:hAnsi="Times New Roman" w:cs="Times New Roman"/>
          <w:i/>
          <w:iCs/>
          <w:sz w:val="24"/>
          <w:szCs w:val="24"/>
        </w:rPr>
        <w:lastRenderedPageBreak/>
        <w:t>Tot slot vragen de leden van GroenLinks-PvdA aandacht voor de zorgen die zijn ontstaan bij de betreffende sectoren zelf. De politieke belofte was namelijk dat de btw-verhoging van €1,3 miljard volledig en definitief van tafel zou gaan. Echter, deze sectoren lezen nu geruchten in de krant dat ze misschien nog een jaar in onzekerheid worden gehouden over de btw-verhoging. Kan de regering deze mensen geruststellen en aangeven dat de hele €1,3 miljard aan btw-verhoging daadwerkelijk structureel van tafel is?</w:t>
      </w:r>
    </w:p>
    <w:p w:rsidRPr="006825B0" w:rsidR="006825B0" w:rsidP="006825B0" w:rsidRDefault="006825B0" w14:paraId="433F8BE6" w14:textId="77777777">
      <w:pPr>
        <w:rPr>
          <w:rFonts w:ascii="Times New Roman" w:hAnsi="Times New Roman" w:cs="Times New Roman"/>
          <w:i/>
          <w:iCs/>
          <w:sz w:val="24"/>
          <w:szCs w:val="24"/>
        </w:rPr>
      </w:pPr>
      <w:bookmarkStart w:name="_Hlk195263616" w:id="3"/>
    </w:p>
    <w:p w:rsidRPr="006825B0" w:rsidR="006825B0" w:rsidP="006825B0" w:rsidRDefault="006825B0" w14:paraId="77E6BDF5" w14:textId="77777777">
      <w:pPr>
        <w:rPr>
          <w:rFonts w:ascii="Times New Roman" w:hAnsi="Times New Roman" w:cs="Times New Roman"/>
          <w:sz w:val="24"/>
          <w:szCs w:val="24"/>
        </w:rPr>
      </w:pPr>
      <w:r w:rsidRPr="006825B0">
        <w:rPr>
          <w:rFonts w:ascii="Times New Roman" w:hAnsi="Times New Roman" w:cs="Times New Roman"/>
          <w:sz w:val="24"/>
          <w:szCs w:val="24"/>
        </w:rPr>
        <w:t>De verhoging van de btw op boeken, kranten, cultuur, media en sport is onderdeel van het rijksbrede Belastingplan 2025. Een dergelijke belastingmaatregel past niet in onderhavige Reparatiewet OCW 20##, waarmee slechts wetstechnische en redactionele vergissingen en verschrijvingen op het terrein van onderwijs, cultuur en wetenschap worden gerepareerd. Conform motie Van Dijk c.s.</w:t>
      </w:r>
      <w:r w:rsidRPr="006825B0">
        <w:rPr>
          <w:rStyle w:val="Voetnootmarkering"/>
          <w:rFonts w:ascii="Times New Roman" w:hAnsi="Times New Roman" w:cs="Times New Roman"/>
          <w:sz w:val="24"/>
          <w:szCs w:val="24"/>
        </w:rPr>
        <w:footnoteReference w:id="1"/>
      </w:r>
      <w:r w:rsidRPr="006825B0">
        <w:rPr>
          <w:rFonts w:ascii="Times New Roman" w:hAnsi="Times New Roman" w:cs="Times New Roman"/>
          <w:sz w:val="24"/>
          <w:szCs w:val="24"/>
        </w:rPr>
        <w:t xml:space="preserve"> heeft de regering de Kamer via de Voorjaarsnota 2025 geïnformeerd over het terugdraaien van de verhoging van het btw-tarief op culturele goederen en diensten. De regering heeft in de Voorjaarsnota 2025 voorgesteld om deze verhoging terug te draaien.</w:t>
      </w:r>
      <w:r w:rsidRPr="006825B0">
        <w:rPr>
          <w:rStyle w:val="Voetnootmarkering"/>
          <w:rFonts w:ascii="Times New Roman" w:hAnsi="Times New Roman" w:cs="Times New Roman"/>
          <w:sz w:val="24"/>
          <w:szCs w:val="24"/>
        </w:rPr>
        <w:footnoteReference w:id="2"/>
      </w:r>
    </w:p>
    <w:bookmarkEnd w:id="3"/>
    <w:p w:rsidRPr="006825B0" w:rsidR="006825B0" w:rsidP="006825B0" w:rsidRDefault="006825B0" w14:paraId="6A12642D" w14:textId="77777777">
      <w:pPr>
        <w:rPr>
          <w:rFonts w:ascii="Times New Roman" w:hAnsi="Times New Roman" w:cs="Times New Roman"/>
          <w:sz w:val="24"/>
          <w:szCs w:val="24"/>
        </w:rPr>
      </w:pPr>
    </w:p>
    <w:p w:rsidRPr="006825B0" w:rsidR="006825B0" w:rsidP="006825B0" w:rsidRDefault="006825B0" w14:paraId="5D2E9DC5" w14:textId="77777777">
      <w:pPr>
        <w:pStyle w:val="Geenafstand"/>
        <w:rPr>
          <w:rFonts w:ascii="Times New Roman" w:hAnsi="Times New Roman" w:cs="Times New Roman"/>
          <w:sz w:val="24"/>
          <w:szCs w:val="24"/>
        </w:rPr>
      </w:pPr>
      <w:r w:rsidRPr="006825B0">
        <w:rPr>
          <w:rFonts w:ascii="Times New Roman" w:hAnsi="Times New Roman" w:cs="Times New Roman"/>
          <w:sz w:val="24"/>
          <w:szCs w:val="24"/>
        </w:rPr>
        <w:t>De Minister van Onderwijs, Cultuur en Wetenschap,</w:t>
      </w:r>
    </w:p>
    <w:p w:rsidRPr="006825B0" w:rsidR="006825B0" w:rsidP="006825B0" w:rsidRDefault="006825B0" w14:paraId="0D6E910B" w14:textId="24549D98">
      <w:pPr>
        <w:pStyle w:val="Geenafstand"/>
        <w:rPr>
          <w:rFonts w:ascii="Times New Roman" w:hAnsi="Times New Roman" w:cs="Times New Roman"/>
          <w:sz w:val="24"/>
          <w:szCs w:val="24"/>
        </w:rPr>
      </w:pPr>
      <w:r w:rsidRPr="006825B0">
        <w:rPr>
          <w:rFonts w:ascii="Times New Roman" w:hAnsi="Times New Roman" w:cs="Times New Roman"/>
          <w:sz w:val="24"/>
          <w:szCs w:val="24"/>
        </w:rPr>
        <w:t>E</w:t>
      </w:r>
      <w:r w:rsidRPr="006825B0">
        <w:rPr>
          <w:rFonts w:ascii="Times New Roman" w:hAnsi="Times New Roman" w:cs="Times New Roman"/>
          <w:sz w:val="24"/>
          <w:szCs w:val="24"/>
        </w:rPr>
        <w:t>.E.W.</w:t>
      </w:r>
      <w:r w:rsidRPr="006825B0">
        <w:rPr>
          <w:rFonts w:ascii="Times New Roman" w:hAnsi="Times New Roman" w:cs="Times New Roman"/>
          <w:sz w:val="24"/>
          <w:szCs w:val="24"/>
        </w:rPr>
        <w:t xml:space="preserve"> Bruins</w:t>
      </w:r>
    </w:p>
    <w:p w:rsidRPr="006825B0" w:rsidR="006825B0" w:rsidP="006825B0" w:rsidRDefault="006825B0" w14:paraId="7A1A4F94" w14:textId="77777777">
      <w:pPr>
        <w:rPr>
          <w:rFonts w:ascii="Times New Roman" w:hAnsi="Times New Roman" w:cs="Times New Roman"/>
          <w:sz w:val="24"/>
          <w:szCs w:val="24"/>
        </w:rPr>
      </w:pPr>
    </w:p>
    <w:p w:rsidRPr="006825B0" w:rsidR="00766FA0" w:rsidRDefault="00766FA0" w14:paraId="4AF51326" w14:textId="77777777">
      <w:pPr>
        <w:rPr>
          <w:rFonts w:ascii="Times New Roman" w:hAnsi="Times New Roman" w:cs="Times New Roman"/>
          <w:sz w:val="24"/>
          <w:szCs w:val="24"/>
        </w:rPr>
      </w:pPr>
    </w:p>
    <w:sectPr w:rsidRPr="006825B0" w:rsidR="00766FA0" w:rsidSect="00145869">
      <w:headerReference w:type="even" r:id="rId6"/>
      <w:headerReference w:type="default" r:id="rId7"/>
      <w:footerReference w:type="even" r:id="rId8"/>
      <w:footerReference w:type="default" r:id="rId9"/>
      <w:headerReference w:type="first" r:id="rId10"/>
      <w:footerReference w:type="first" r:id="rId11"/>
      <w:pgSz w:w="11907" w:h="16840" w:code="9"/>
      <w:pgMar w:top="1418" w:right="1440" w:bottom="1418" w:left="2268" w:header="709" w:footer="709" w:gutter="0"/>
      <w:cols w:space="720"/>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F99D8" w14:textId="77777777" w:rsidR="006825B0" w:rsidRDefault="006825B0" w:rsidP="006825B0">
      <w:pPr>
        <w:spacing w:after="0" w:line="240" w:lineRule="auto"/>
      </w:pPr>
      <w:r>
        <w:separator/>
      </w:r>
    </w:p>
  </w:endnote>
  <w:endnote w:type="continuationSeparator" w:id="0">
    <w:p w14:paraId="48992CF1" w14:textId="77777777" w:rsidR="006825B0" w:rsidRDefault="006825B0" w:rsidP="006825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4A7BB" w14:textId="77777777" w:rsidR="006825B0" w:rsidRPr="006825B0" w:rsidRDefault="006825B0" w:rsidP="006825B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A57FD" w14:textId="77777777" w:rsidR="00B82FF4" w:rsidRPr="006825B0" w:rsidRDefault="00B82FF4" w:rsidP="006825B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6E31A" w14:textId="77777777" w:rsidR="006825B0" w:rsidRPr="006825B0" w:rsidRDefault="006825B0" w:rsidP="006825B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6DDD7" w14:textId="77777777" w:rsidR="006825B0" w:rsidRDefault="006825B0" w:rsidP="006825B0">
      <w:pPr>
        <w:spacing w:after="0" w:line="240" w:lineRule="auto"/>
      </w:pPr>
      <w:r>
        <w:separator/>
      </w:r>
    </w:p>
  </w:footnote>
  <w:footnote w:type="continuationSeparator" w:id="0">
    <w:p w14:paraId="0D36C153" w14:textId="77777777" w:rsidR="006825B0" w:rsidRDefault="006825B0" w:rsidP="006825B0">
      <w:pPr>
        <w:spacing w:after="0" w:line="240" w:lineRule="auto"/>
      </w:pPr>
      <w:r>
        <w:continuationSeparator/>
      </w:r>
    </w:p>
  </w:footnote>
  <w:footnote w:id="1">
    <w:p w14:paraId="485ABB18" w14:textId="77777777" w:rsidR="006825B0" w:rsidRPr="006825B0" w:rsidRDefault="006825B0" w:rsidP="006825B0">
      <w:pPr>
        <w:pStyle w:val="Voetnoottekst"/>
        <w:rPr>
          <w:rFonts w:ascii="Times New Roman" w:hAnsi="Times New Roman"/>
        </w:rPr>
      </w:pPr>
      <w:r w:rsidRPr="006825B0">
        <w:rPr>
          <w:rStyle w:val="Voetnootmarkering"/>
          <w:rFonts w:ascii="Times New Roman" w:hAnsi="Times New Roman"/>
        </w:rPr>
        <w:footnoteRef/>
      </w:r>
      <w:r w:rsidRPr="006825B0">
        <w:rPr>
          <w:rFonts w:ascii="Times New Roman" w:hAnsi="Times New Roman"/>
        </w:rPr>
        <w:t xml:space="preserve"> </w:t>
      </w:r>
      <w:r w:rsidRPr="006825B0">
        <w:rPr>
          <w:rFonts w:ascii="Times New Roman" w:hAnsi="Times New Roman"/>
          <w:i/>
          <w:iCs/>
        </w:rPr>
        <w:t xml:space="preserve">Kamerstukken II </w:t>
      </w:r>
      <w:r w:rsidRPr="006825B0">
        <w:rPr>
          <w:rFonts w:ascii="Times New Roman" w:hAnsi="Times New Roman"/>
        </w:rPr>
        <w:t xml:space="preserve">2024/25, 36602, nr. 140. </w:t>
      </w:r>
    </w:p>
  </w:footnote>
  <w:footnote w:id="2">
    <w:p w14:paraId="5BC86813" w14:textId="77777777" w:rsidR="006825B0" w:rsidRPr="006825B0" w:rsidRDefault="006825B0" w:rsidP="006825B0">
      <w:pPr>
        <w:pStyle w:val="Voetnoottekst"/>
        <w:rPr>
          <w:rFonts w:ascii="Times New Roman" w:hAnsi="Times New Roman"/>
        </w:rPr>
      </w:pPr>
      <w:r w:rsidRPr="006825B0">
        <w:rPr>
          <w:rStyle w:val="Voetnootmarkering"/>
          <w:rFonts w:ascii="Times New Roman" w:hAnsi="Times New Roman"/>
        </w:rPr>
        <w:footnoteRef/>
      </w:r>
      <w:r w:rsidRPr="006825B0">
        <w:rPr>
          <w:rFonts w:ascii="Times New Roman" w:hAnsi="Times New Roman"/>
        </w:rPr>
        <w:t xml:space="preserve"> Brief van de Minister van Financiën van 18 april 2025 (</w:t>
      </w:r>
      <w:r w:rsidRPr="006825B0">
        <w:rPr>
          <w:rFonts w:ascii="Times New Roman" w:hAnsi="Times New Roman"/>
          <w:i/>
          <w:iCs/>
        </w:rPr>
        <w:t xml:space="preserve">Kamerstukken II </w:t>
      </w:r>
      <w:r w:rsidRPr="006825B0">
        <w:rPr>
          <w:rFonts w:ascii="Times New Roman" w:hAnsi="Times New Roman"/>
        </w:rPr>
        <w:t>2024/25, 36725, nr.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5723B" w14:textId="77777777" w:rsidR="006825B0" w:rsidRPr="006825B0" w:rsidRDefault="006825B0" w:rsidP="006825B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64EBB" w14:textId="77777777" w:rsidR="006825B0" w:rsidRPr="006825B0" w:rsidRDefault="006825B0" w:rsidP="006825B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30910" w14:textId="77777777" w:rsidR="006825B0" w:rsidRPr="006825B0" w:rsidRDefault="006825B0" w:rsidP="006825B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5B0"/>
    <w:rsid w:val="00145869"/>
    <w:rsid w:val="00556D0B"/>
    <w:rsid w:val="006825B0"/>
    <w:rsid w:val="006E15CA"/>
    <w:rsid w:val="00766FA0"/>
    <w:rsid w:val="00B82F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C071C"/>
  <w15:chartTrackingRefBased/>
  <w15:docId w15:val="{D954BE3A-81D1-4636-865B-8630AC2F7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825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825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825B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825B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825B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825B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825B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825B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825B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825B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825B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825B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825B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825B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825B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825B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825B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825B0"/>
    <w:rPr>
      <w:rFonts w:eastAsiaTheme="majorEastAsia" w:cstheme="majorBidi"/>
      <w:color w:val="272727" w:themeColor="text1" w:themeTint="D8"/>
    </w:rPr>
  </w:style>
  <w:style w:type="paragraph" w:styleId="Titel">
    <w:name w:val="Title"/>
    <w:basedOn w:val="Standaard"/>
    <w:next w:val="Standaard"/>
    <w:link w:val="TitelChar"/>
    <w:uiPriority w:val="10"/>
    <w:qFormat/>
    <w:rsid w:val="006825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825B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825B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825B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825B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825B0"/>
    <w:rPr>
      <w:i/>
      <w:iCs/>
      <w:color w:val="404040" w:themeColor="text1" w:themeTint="BF"/>
    </w:rPr>
  </w:style>
  <w:style w:type="paragraph" w:styleId="Lijstalinea">
    <w:name w:val="List Paragraph"/>
    <w:basedOn w:val="Standaard"/>
    <w:uiPriority w:val="34"/>
    <w:qFormat/>
    <w:rsid w:val="006825B0"/>
    <w:pPr>
      <w:ind w:left="720"/>
      <w:contextualSpacing/>
    </w:pPr>
  </w:style>
  <w:style w:type="character" w:styleId="Intensievebenadrukking">
    <w:name w:val="Intense Emphasis"/>
    <w:basedOn w:val="Standaardalinea-lettertype"/>
    <w:uiPriority w:val="21"/>
    <w:qFormat/>
    <w:rsid w:val="006825B0"/>
    <w:rPr>
      <w:i/>
      <w:iCs/>
      <w:color w:val="2F5496" w:themeColor="accent1" w:themeShade="BF"/>
    </w:rPr>
  </w:style>
  <w:style w:type="paragraph" w:styleId="Duidelijkcitaat">
    <w:name w:val="Intense Quote"/>
    <w:basedOn w:val="Standaard"/>
    <w:next w:val="Standaard"/>
    <w:link w:val="DuidelijkcitaatChar"/>
    <w:uiPriority w:val="30"/>
    <w:qFormat/>
    <w:rsid w:val="006825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825B0"/>
    <w:rPr>
      <w:i/>
      <w:iCs/>
      <w:color w:val="2F5496" w:themeColor="accent1" w:themeShade="BF"/>
    </w:rPr>
  </w:style>
  <w:style w:type="character" w:styleId="Intensieveverwijzing">
    <w:name w:val="Intense Reference"/>
    <w:basedOn w:val="Standaardalinea-lettertype"/>
    <w:uiPriority w:val="32"/>
    <w:qFormat/>
    <w:rsid w:val="006825B0"/>
    <w:rPr>
      <w:b/>
      <w:bCs/>
      <w:smallCaps/>
      <w:color w:val="2F5496" w:themeColor="accent1" w:themeShade="BF"/>
      <w:spacing w:val="5"/>
    </w:rPr>
  </w:style>
  <w:style w:type="paragraph" w:customStyle="1" w:styleId="ArialBold">
    <w:name w:val="ArialBold"/>
    <w:basedOn w:val="Standaard"/>
    <w:next w:val="Standaard"/>
    <w:rsid w:val="006825B0"/>
    <w:pPr>
      <w:spacing w:after="0" w:line="300" w:lineRule="atLeast"/>
    </w:pPr>
    <w:rPr>
      <w:rFonts w:ascii="Verdana" w:eastAsia="Times New Roman" w:hAnsi="Verdana" w:cs="Times New Roman"/>
      <w:b/>
      <w:noProof/>
      <w:kern w:val="0"/>
      <w:sz w:val="20"/>
      <w:szCs w:val="24"/>
      <w14:ligatures w14:val="none"/>
    </w:rPr>
  </w:style>
  <w:style w:type="paragraph" w:styleId="Koptekst">
    <w:name w:val="header"/>
    <w:basedOn w:val="Standaard"/>
    <w:link w:val="KoptekstChar"/>
    <w:rsid w:val="006825B0"/>
    <w:pPr>
      <w:tabs>
        <w:tab w:val="center" w:pos="4536"/>
        <w:tab w:val="right" w:pos="9072"/>
      </w:tabs>
      <w:spacing w:after="0" w:line="360" w:lineRule="auto"/>
    </w:pPr>
    <w:rPr>
      <w:rFonts w:ascii="Verdana" w:eastAsia="Times New Roman" w:hAnsi="Verdana" w:cs="Times New Roman"/>
      <w:noProof/>
      <w:kern w:val="0"/>
      <w:sz w:val="20"/>
      <w:szCs w:val="24"/>
      <w14:ligatures w14:val="none"/>
    </w:rPr>
  </w:style>
  <w:style w:type="character" w:customStyle="1" w:styleId="KoptekstChar">
    <w:name w:val="Koptekst Char"/>
    <w:basedOn w:val="Standaardalinea-lettertype"/>
    <w:link w:val="Koptekst"/>
    <w:rsid w:val="006825B0"/>
    <w:rPr>
      <w:rFonts w:ascii="Verdana" w:eastAsia="Times New Roman" w:hAnsi="Verdana" w:cs="Times New Roman"/>
      <w:noProof/>
      <w:kern w:val="0"/>
      <w:sz w:val="20"/>
      <w:szCs w:val="24"/>
      <w14:ligatures w14:val="none"/>
    </w:rPr>
  </w:style>
  <w:style w:type="paragraph" w:styleId="Voettekst">
    <w:name w:val="footer"/>
    <w:basedOn w:val="Standaard"/>
    <w:link w:val="VoettekstChar"/>
    <w:rsid w:val="006825B0"/>
    <w:pPr>
      <w:tabs>
        <w:tab w:val="center" w:pos="4536"/>
        <w:tab w:val="right" w:pos="9072"/>
      </w:tabs>
      <w:spacing w:after="0" w:line="300" w:lineRule="atLeast"/>
    </w:pPr>
    <w:rPr>
      <w:rFonts w:ascii="Verdana" w:eastAsia="Times New Roman" w:hAnsi="Verdana" w:cs="Times New Roman"/>
      <w:noProof/>
      <w:kern w:val="0"/>
      <w:sz w:val="20"/>
      <w:szCs w:val="24"/>
      <w14:ligatures w14:val="none"/>
    </w:rPr>
  </w:style>
  <w:style w:type="character" w:customStyle="1" w:styleId="VoettekstChar">
    <w:name w:val="Voettekst Char"/>
    <w:basedOn w:val="Standaardalinea-lettertype"/>
    <w:link w:val="Voettekst"/>
    <w:rsid w:val="006825B0"/>
    <w:rPr>
      <w:rFonts w:ascii="Verdana" w:eastAsia="Times New Roman" w:hAnsi="Verdana" w:cs="Times New Roman"/>
      <w:noProof/>
      <w:kern w:val="0"/>
      <w:sz w:val="20"/>
      <w:szCs w:val="24"/>
      <w14:ligatures w14:val="none"/>
    </w:rPr>
  </w:style>
  <w:style w:type="character" w:styleId="Paginanummer">
    <w:name w:val="page number"/>
    <w:rsid w:val="006825B0"/>
    <w:rPr>
      <w:rFonts w:ascii="Verdana" w:hAnsi="Verdana"/>
    </w:rPr>
  </w:style>
  <w:style w:type="paragraph" w:customStyle="1" w:styleId="standaard-tekst">
    <w:name w:val="standaard-tekst"/>
    <w:basedOn w:val="Standaard"/>
    <w:uiPriority w:val="99"/>
    <w:rsid w:val="006825B0"/>
    <w:pPr>
      <w:spacing w:after="0" w:line="240" w:lineRule="auto"/>
    </w:pPr>
    <w:rPr>
      <w:rFonts w:ascii="Verdana" w:eastAsia="Times New Roman" w:hAnsi="Verdana" w:cs="Times New Roman"/>
      <w:noProof/>
      <w:kern w:val="0"/>
      <w:sz w:val="20"/>
      <w:szCs w:val="20"/>
      <w:lang w:val="en-US"/>
      <w14:ligatures w14:val="none"/>
    </w:rPr>
  </w:style>
  <w:style w:type="paragraph" w:styleId="Voetnoottekst">
    <w:name w:val="footnote text"/>
    <w:basedOn w:val="Standaard"/>
    <w:link w:val="VoetnoottekstChar"/>
    <w:uiPriority w:val="99"/>
    <w:semiHidden/>
    <w:unhideWhenUsed/>
    <w:rsid w:val="006825B0"/>
    <w:pPr>
      <w:spacing w:after="0" w:line="240" w:lineRule="auto"/>
    </w:pPr>
    <w:rPr>
      <w:rFonts w:ascii="Verdana" w:eastAsia="Times New Roman" w:hAnsi="Verdana" w:cs="Times New Roman"/>
      <w:noProof/>
      <w:kern w:val="0"/>
      <w:sz w:val="20"/>
      <w:szCs w:val="20"/>
      <w14:ligatures w14:val="none"/>
    </w:rPr>
  </w:style>
  <w:style w:type="character" w:customStyle="1" w:styleId="VoetnoottekstChar">
    <w:name w:val="Voetnoottekst Char"/>
    <w:basedOn w:val="Standaardalinea-lettertype"/>
    <w:link w:val="Voetnoottekst"/>
    <w:uiPriority w:val="99"/>
    <w:semiHidden/>
    <w:rsid w:val="006825B0"/>
    <w:rPr>
      <w:rFonts w:ascii="Verdana" w:eastAsia="Times New Roman" w:hAnsi="Verdana" w:cs="Times New Roman"/>
      <w:noProof/>
      <w:kern w:val="0"/>
      <w:sz w:val="20"/>
      <w:szCs w:val="20"/>
      <w14:ligatures w14:val="none"/>
    </w:rPr>
  </w:style>
  <w:style w:type="character" w:styleId="Voetnootmarkering">
    <w:name w:val="footnote reference"/>
    <w:basedOn w:val="Standaardalinea-lettertype"/>
    <w:uiPriority w:val="99"/>
    <w:semiHidden/>
    <w:unhideWhenUsed/>
    <w:rsid w:val="006825B0"/>
    <w:rPr>
      <w:vertAlign w:val="superscript"/>
    </w:rPr>
  </w:style>
  <w:style w:type="paragraph" w:styleId="Geenafstand">
    <w:name w:val="No Spacing"/>
    <w:uiPriority w:val="1"/>
    <w:qFormat/>
    <w:rsid w:val="006825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466</ap:Words>
  <ap:Characters>2563</ap:Characters>
  <ap:DocSecurity>0</ap:DocSecurity>
  <ap:Lines>21</ap:Lines>
  <ap:Paragraphs>6</ap:Paragraphs>
  <ap:ScaleCrop>false</ap:ScaleCrop>
  <ap:LinksUpToDate>false</ap:LinksUpToDate>
  <ap:CharactersWithSpaces>3023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2025-05-27T10:00:00.0000000Z</dcterms:created>
  <dcterms:modified xsi:type="dcterms:W3CDTF">2025-05-27T10:00:00.0000000Z</dcterms:modified>
  <version/>
  <category/>
</coreProperties>
</file>