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033D" w:rsidP="00FE033D" w:rsidRDefault="00FE033D" w14:paraId="0CC001BD" w14:textId="77777777"/>
    <w:p w:rsidR="00FE033D" w:rsidP="00FE033D" w:rsidRDefault="00FE033D" w14:paraId="3D0F61F0" w14:textId="77777777"/>
    <w:p w:rsidR="00FE033D" w:rsidP="00FE033D" w:rsidRDefault="00FE033D" w14:paraId="122D0976" w14:textId="77777777"/>
    <w:p w:rsidR="00FE033D" w:rsidP="00FE033D" w:rsidRDefault="00FE033D" w14:paraId="64D09C1A" w14:textId="35FC50CB">
      <w:r>
        <w:t>Hierbij zend ik u de antwoorden op de aanvullende vragen van lid Ceder (ChristenUnie) aan de staatssecretaris van Justitie en Veiligheid over de werkwijze van de Raad voor de Kinderbescherming in de regio Den Haag.</w:t>
      </w:r>
    </w:p>
    <w:p w:rsidR="00FE033D" w:rsidP="00FE033D" w:rsidRDefault="00FE033D" w14:paraId="3201800A" w14:textId="77777777"/>
    <w:p w:rsidR="00FE033D" w:rsidP="00FE033D" w:rsidRDefault="00FE033D" w14:paraId="7E99DD5D" w14:textId="77777777"/>
    <w:p w:rsidR="00FE033D" w:rsidP="00FE033D" w:rsidRDefault="00FE033D" w14:paraId="6FCE41E7" w14:textId="78B3E2DA">
      <w:r>
        <w:t xml:space="preserve">Deze vragen werden ingezonden op 28 maart 2025 met kenmerk </w:t>
      </w:r>
      <w:r w:rsidRPr="005C63E2">
        <w:t>2025Z05938</w:t>
      </w:r>
      <w:r>
        <w:t>.</w:t>
      </w:r>
    </w:p>
    <w:p w:rsidR="00FE033D" w:rsidP="00FE033D" w:rsidRDefault="00FE033D" w14:paraId="56C32457" w14:textId="77777777"/>
    <w:p w:rsidR="00FE033D" w:rsidP="00FE033D" w:rsidRDefault="00FE033D" w14:paraId="17560D54" w14:textId="77777777">
      <w:r>
        <w:br/>
        <w:t>De Staatssecretaris Rechtsbescherming,</w:t>
      </w:r>
    </w:p>
    <w:p w:rsidR="00FE033D" w:rsidP="00FE033D" w:rsidRDefault="00FE033D" w14:paraId="5B49FC52" w14:textId="77777777"/>
    <w:p w:rsidR="00FE033D" w:rsidP="00FE033D" w:rsidRDefault="00FE033D" w14:paraId="4061C775" w14:textId="77777777"/>
    <w:p w:rsidR="00FE033D" w:rsidP="00FE033D" w:rsidRDefault="00FE033D" w14:paraId="022D9C0A" w14:textId="77777777"/>
    <w:p w:rsidR="00FE033D" w:rsidP="00FE033D" w:rsidRDefault="00FE033D" w14:paraId="2AC7D884" w14:textId="77777777"/>
    <w:p w:rsidR="00FE033D" w:rsidP="00FE033D" w:rsidRDefault="00FE033D" w14:paraId="4FCA123A" w14:textId="77777777">
      <w:r>
        <w:t xml:space="preserve">T.H.D. </w:t>
      </w:r>
      <w:proofErr w:type="spellStart"/>
      <w:r>
        <w:t>Struycken</w:t>
      </w:r>
      <w:proofErr w:type="spellEnd"/>
    </w:p>
    <w:p w:rsidR="00FE033D" w:rsidP="00FE033D" w:rsidRDefault="00FE033D" w14:paraId="162A167C" w14:textId="77777777"/>
    <w:p w:rsidR="00FE033D" w:rsidP="00FE033D" w:rsidRDefault="00FE033D" w14:paraId="67AD5D99" w14:textId="77777777"/>
    <w:p w:rsidR="00FE033D" w:rsidP="00FE033D" w:rsidRDefault="00FE033D" w14:paraId="00ECAC86" w14:textId="77777777"/>
    <w:p w:rsidR="00FE033D" w:rsidP="00FE033D" w:rsidRDefault="00FE033D" w14:paraId="12A34069" w14:textId="77777777"/>
    <w:p w:rsidR="00FE033D" w:rsidP="00FE033D" w:rsidRDefault="00FE033D" w14:paraId="1BEACAAC" w14:textId="77777777"/>
    <w:p w:rsidR="00FE033D" w:rsidP="00FE033D" w:rsidRDefault="00FE033D" w14:paraId="196DF540" w14:textId="77777777"/>
    <w:p w:rsidR="00FE033D" w:rsidP="00FE033D" w:rsidRDefault="00FE033D" w14:paraId="2A666265" w14:textId="77777777"/>
    <w:p w:rsidR="00FE033D" w:rsidP="00FE033D" w:rsidRDefault="00FE033D" w14:paraId="34D9791F" w14:textId="77777777"/>
    <w:p w:rsidR="00FE033D" w:rsidP="00FE033D" w:rsidRDefault="00FE033D" w14:paraId="160873D7" w14:textId="77777777"/>
    <w:p w:rsidR="00FE033D" w:rsidP="00FE033D" w:rsidRDefault="00FE033D" w14:paraId="5D50CB91" w14:textId="77777777"/>
    <w:p w:rsidR="00FE033D" w:rsidP="00FE033D" w:rsidRDefault="00FE033D" w14:paraId="7F9E74AB" w14:textId="77777777"/>
    <w:p w:rsidR="00FE033D" w:rsidP="00FE033D" w:rsidRDefault="00FE033D" w14:paraId="7CEEB75C" w14:textId="77777777"/>
    <w:p w:rsidR="00FE033D" w:rsidP="00FE033D" w:rsidRDefault="00FE033D" w14:paraId="6CFD2C58" w14:textId="77777777"/>
    <w:p w:rsidR="00FE033D" w:rsidP="00FE033D" w:rsidRDefault="00FE033D" w14:paraId="479B29C6" w14:textId="77777777"/>
    <w:p w:rsidR="00FE033D" w:rsidP="00FE033D" w:rsidRDefault="00FE033D" w14:paraId="269E69DF" w14:textId="77777777"/>
    <w:p w:rsidR="00FE033D" w:rsidP="00FE033D" w:rsidRDefault="00FE033D" w14:paraId="26505ACB" w14:textId="77777777"/>
    <w:p w:rsidR="00FE033D" w:rsidP="00FE033D" w:rsidRDefault="00FE033D" w14:paraId="73B7DBDC" w14:textId="77777777"/>
    <w:p w:rsidR="00FE033D" w:rsidP="00FE033D" w:rsidRDefault="00FE033D" w14:paraId="6F7A7703" w14:textId="77777777"/>
    <w:p w:rsidR="00FE033D" w:rsidP="00FE033D" w:rsidRDefault="00FE033D" w14:paraId="4834A41A" w14:textId="77777777"/>
    <w:p w:rsidR="00FE033D" w:rsidP="00FE033D" w:rsidRDefault="00FE033D" w14:paraId="26885695" w14:textId="77777777"/>
    <w:p w:rsidR="00FE033D" w:rsidP="00FE033D" w:rsidRDefault="00FE033D" w14:paraId="38CCEA1B" w14:textId="77777777"/>
    <w:p w:rsidRPr="00D062B2" w:rsidR="00FE033D" w:rsidP="00FE033D" w:rsidRDefault="00FE033D" w14:paraId="7890A4EE" w14:textId="40185C7E">
      <w:pPr>
        <w:pBdr>
          <w:bottom w:val="single" w:color="auto" w:sz="4" w:space="1"/>
        </w:pBdr>
        <w:spacing w:line="240" w:lineRule="auto"/>
        <w:rPr>
          <w:b/>
          <w:bCs/>
        </w:rPr>
      </w:pPr>
      <w:r w:rsidRPr="00D062B2">
        <w:rPr>
          <w:b/>
          <w:bCs/>
        </w:rPr>
        <w:t xml:space="preserve">Aanvullende vragen van het lid Ceder (ChristenUnie) aan de staatssecretaris van Justitie en Veiligheid over het bericht ‘De Raad voor de Kinderbescherming komt al jaren onvoorbereid naar de rechter in Den Haag, en geeft zwaarwegend advies’ </w:t>
      </w:r>
    </w:p>
    <w:p w:rsidRPr="00D062B2" w:rsidR="00FE033D" w:rsidP="00FE033D" w:rsidRDefault="00FE033D" w14:paraId="601444F5" w14:textId="77777777">
      <w:pPr>
        <w:pBdr>
          <w:bottom w:val="single" w:color="auto" w:sz="4" w:space="1"/>
        </w:pBdr>
        <w:spacing w:line="240" w:lineRule="auto"/>
        <w:rPr>
          <w:b/>
          <w:bCs/>
        </w:rPr>
      </w:pPr>
      <w:r w:rsidRPr="00D062B2">
        <w:rPr>
          <w:b/>
          <w:bCs/>
        </w:rPr>
        <w:t>(ingezonden op 28 maart 2025, 2025Z05938)</w:t>
      </w:r>
    </w:p>
    <w:p w:rsidRPr="00D062B2" w:rsidR="00FE033D" w:rsidP="00FE033D" w:rsidRDefault="00FE033D" w14:paraId="04A646A5" w14:textId="77777777">
      <w:pPr>
        <w:spacing w:line="240" w:lineRule="auto"/>
      </w:pPr>
    </w:p>
    <w:p w:rsidRPr="00D062B2" w:rsidR="00FE033D" w:rsidP="00FE033D" w:rsidRDefault="00FE033D" w14:paraId="79F0E109" w14:textId="77777777">
      <w:pPr>
        <w:spacing w:line="240" w:lineRule="auto"/>
      </w:pPr>
    </w:p>
    <w:p w:rsidRPr="00D062B2" w:rsidR="00FE033D" w:rsidP="00FE033D" w:rsidRDefault="00FE033D" w14:paraId="28F5FFD8" w14:textId="77777777">
      <w:pPr>
        <w:rPr>
          <w:b/>
          <w:bCs/>
        </w:rPr>
      </w:pPr>
      <w:r w:rsidRPr="00D062B2">
        <w:rPr>
          <w:b/>
          <w:bCs/>
        </w:rPr>
        <w:t>Vraag 1</w:t>
      </w:r>
    </w:p>
    <w:p w:rsidRPr="00D062B2" w:rsidR="00FE033D" w:rsidP="00FE033D" w:rsidRDefault="00FE033D" w14:paraId="0064D8C4" w14:textId="77777777">
      <w:pPr>
        <w:rPr>
          <w:b/>
          <w:bCs/>
        </w:rPr>
      </w:pPr>
      <w:r w:rsidRPr="00D062B2">
        <w:rPr>
          <w:b/>
          <w:bCs/>
        </w:rPr>
        <w:t>Wat is uw reactie op het bericht ‘De Raad voor de Kinderbescherming komt al jaren onvoorbereid naar de rechter in Den Haag, en geeft zwaarwegend advies’?</w:t>
      </w:r>
      <w:r w:rsidRPr="00D062B2">
        <w:rPr>
          <w:rStyle w:val="Voetnootmarkering"/>
          <w:b/>
          <w:bCs/>
        </w:rPr>
        <w:footnoteReference w:id="1"/>
      </w:r>
      <w:r w:rsidRPr="00D062B2">
        <w:rPr>
          <w:b/>
          <w:bCs/>
        </w:rPr>
        <w:t xml:space="preserve"> Herkent u het beeld dat geschetst wordt in het artikel?</w:t>
      </w:r>
    </w:p>
    <w:p w:rsidRPr="00D062B2" w:rsidR="00FE033D" w:rsidP="00FE033D" w:rsidRDefault="00FE033D" w14:paraId="37DC7BC5" w14:textId="77777777">
      <w:pPr>
        <w:rPr>
          <w:b/>
          <w:bCs/>
        </w:rPr>
      </w:pPr>
    </w:p>
    <w:p w:rsidRPr="00D062B2" w:rsidR="00FE033D" w:rsidP="00FE033D" w:rsidRDefault="00FE033D" w14:paraId="2085009F" w14:textId="77777777">
      <w:pPr>
        <w:rPr>
          <w:b/>
          <w:bCs/>
        </w:rPr>
      </w:pPr>
      <w:r w:rsidRPr="00D062B2">
        <w:rPr>
          <w:b/>
          <w:bCs/>
        </w:rPr>
        <w:t>Vraag 2</w:t>
      </w:r>
    </w:p>
    <w:p w:rsidRPr="00D062B2" w:rsidR="00FE033D" w:rsidP="00FE033D" w:rsidRDefault="00FE033D" w14:paraId="2975A3A3" w14:textId="77777777">
      <w:r w:rsidRPr="00D062B2">
        <w:rPr>
          <w:b/>
          <w:bCs/>
        </w:rPr>
        <w:t>Welke taak heeft de Raad voor de Kinderbescherming in zittingen over conflictueuze echtscheidingen en omgangsregelingen? Kent u het verschil tussen een consultrol en een adviesrol? Wat houden beide rollen in?</w:t>
      </w:r>
    </w:p>
    <w:p w:rsidRPr="00D062B2" w:rsidR="00FE033D" w:rsidP="00FE033D" w:rsidRDefault="00FE033D" w14:paraId="21136FD2" w14:textId="77777777">
      <w:pPr>
        <w:rPr>
          <w:b/>
          <w:bCs/>
        </w:rPr>
      </w:pPr>
    </w:p>
    <w:p w:rsidRPr="00D062B2" w:rsidR="00FE033D" w:rsidP="00FE033D" w:rsidRDefault="00FE033D" w14:paraId="01B58955" w14:textId="77777777">
      <w:pPr>
        <w:rPr>
          <w:b/>
          <w:bCs/>
        </w:rPr>
      </w:pPr>
      <w:r w:rsidRPr="00D062B2">
        <w:rPr>
          <w:b/>
          <w:bCs/>
        </w:rPr>
        <w:t>Antwoord op vraag 1 en 2</w:t>
      </w:r>
    </w:p>
    <w:p w:rsidR="005B62C6" w:rsidP="005B62C6" w:rsidRDefault="00D105F4" w14:paraId="39A617A1" w14:textId="75ED154A">
      <w:r>
        <w:t xml:space="preserve">Zoals ook aangegeven in de Kamerbrief van </w:t>
      </w:r>
      <w:r w:rsidR="00E432D3">
        <w:t>26 mei 2025</w:t>
      </w:r>
      <w:r>
        <w:t xml:space="preserve"> en in de beantwoording van de Kamervragen van het lid </w:t>
      </w:r>
      <w:proofErr w:type="spellStart"/>
      <w:r>
        <w:t>Bruyning</w:t>
      </w:r>
      <w:proofErr w:type="spellEnd"/>
      <w:r>
        <w:t>, b</w:t>
      </w:r>
      <w:r w:rsidR="00FE033D">
        <w:t xml:space="preserve">en </w:t>
      </w:r>
      <w:r>
        <w:t xml:space="preserve">ik </w:t>
      </w:r>
      <w:r w:rsidR="00FE033D">
        <w:t xml:space="preserve">bekend met het verschil tussen de consulttaak en adviestaak </w:t>
      </w:r>
      <w:r w:rsidR="00A70393">
        <w:t>en ook de onafhankelijke adviserende taak</w:t>
      </w:r>
      <w:r w:rsidR="000F7F28">
        <w:t xml:space="preserve"> op basis van eigen onderzoek </w:t>
      </w:r>
      <w:r w:rsidR="00FE033D">
        <w:t>van de Raad voor de Kinderbescherming.</w:t>
      </w:r>
      <w:r w:rsidR="00A70393">
        <w:rPr>
          <w:rStyle w:val="Voetnootmarkering"/>
        </w:rPr>
        <w:footnoteReference w:id="2"/>
      </w:r>
      <w:r w:rsidR="00FE033D">
        <w:t xml:space="preserve"> </w:t>
      </w:r>
      <w:r w:rsidR="00C44EC8">
        <w:t>De wijze en mate van voorbereiding kan verschillen afhankelijk van welke taak wordt uitgeoefend.</w:t>
      </w:r>
    </w:p>
    <w:p w:rsidRPr="00D062B2" w:rsidR="0094587A" w:rsidP="005B62C6" w:rsidRDefault="0094587A" w14:paraId="7B0B26B7" w14:textId="77777777"/>
    <w:p w:rsidR="00EA3AED" w:rsidP="00EA3AED" w:rsidRDefault="00EA3AED" w14:paraId="570CF2C0" w14:textId="483F84D7">
      <w:r w:rsidRPr="00D062B2">
        <w:t xml:space="preserve">De adviestaak bij de initiële zitting </w:t>
      </w:r>
      <w:r>
        <w:t>bij de familierechter</w:t>
      </w:r>
      <w:r w:rsidRPr="00D062B2">
        <w:t xml:space="preserve"> is gericht op een advies over het belang van het kind ten opzichte van de door ouders ingebrachte beslispunten</w:t>
      </w:r>
      <w:r w:rsidR="00797E94">
        <w:t xml:space="preserve"> bij gezag- en omgangszaken</w:t>
      </w:r>
      <w:r w:rsidRPr="00D062B2">
        <w:t>.</w:t>
      </w:r>
      <w:r w:rsidR="00797E94">
        <w:t xml:space="preserve"> De Raad voor de Kinderbescherming adviseert in deze gevallen inhoudelijk over de noodzaak tot de inzet van een raadsonderzoek. De</w:t>
      </w:r>
      <w:r w:rsidRPr="00D062B2">
        <w:t xml:space="preserve"> Raad voor de Kinderbescherming </w:t>
      </w:r>
      <w:r w:rsidR="00797E94">
        <w:t xml:space="preserve">ontvangt voor het uitoefenen van deze taak </w:t>
      </w:r>
      <w:r w:rsidRPr="00D062B2">
        <w:t xml:space="preserve">alle beschikbare relevante informatie. </w:t>
      </w:r>
    </w:p>
    <w:p w:rsidR="00D105F4" w:rsidP="00EA3AED" w:rsidRDefault="00D105F4" w14:paraId="6EB93375" w14:textId="77777777"/>
    <w:p w:rsidR="00C44EC8" w:rsidP="00EA3AED" w:rsidRDefault="00D105F4" w14:paraId="5F47194C" w14:textId="51E4D040">
      <w:r>
        <w:t xml:space="preserve">Daarnaast heeft de Raad </w:t>
      </w:r>
      <w:r w:rsidRPr="00D105F4">
        <w:t xml:space="preserve">voor de Kinderbescherming ook een onafhankelijke, adviserende taak aan de rechter op basis van het door de Raad verrichte onafhankelijke onderzoek. </w:t>
      </w:r>
      <w:bookmarkStart w:name="_Hlk198644458" w:id="1"/>
      <w:r w:rsidR="00C44EC8">
        <w:t>Dit behelst vanzelfsprekend ook inhoudelijke verdieping in de specifieke situatie.</w:t>
      </w:r>
      <w:bookmarkEnd w:id="1"/>
    </w:p>
    <w:p w:rsidR="00C44EC8" w:rsidP="00EA3AED" w:rsidRDefault="00C44EC8" w14:paraId="39309090" w14:textId="77777777"/>
    <w:p w:rsidRPr="00D062B2" w:rsidR="00D105F4" w:rsidP="00EA3AED" w:rsidRDefault="00D105F4" w14:paraId="54864F28" w14:textId="7A688062">
      <w:r w:rsidRPr="00D105F4">
        <w:t xml:space="preserve">In het geval van zittingen aangaande ondertoezichtstellingen of uithuisplaatsingen verschijnt de Raad voor de Kinderbescherming altijd </w:t>
      </w:r>
      <w:r w:rsidR="0077198A">
        <w:t xml:space="preserve">inhoudelijk </w:t>
      </w:r>
      <w:r w:rsidRPr="00D105F4">
        <w:t>voorbereid op de zitting.</w:t>
      </w:r>
    </w:p>
    <w:p w:rsidR="00EA3AED" w:rsidP="005B62C6" w:rsidRDefault="00EA3AED" w14:paraId="039933BB" w14:textId="77777777"/>
    <w:p w:rsidR="0094587A" w:rsidP="005B62C6" w:rsidRDefault="005B62C6" w14:paraId="63CAF8C5" w14:textId="0F8C5B88">
      <w:r w:rsidRPr="00D062B2">
        <w:t>Bij de consulttaak fungeert de Raad voor de Kinderbescherming als wegwijzer in het hulplandschap. De Raad geeft een algemeen pedagogisch-juridisch advies waarmee de consultvrager</w:t>
      </w:r>
      <w:r w:rsidR="00DB3E61">
        <w:t>, in dit geval de rechter,</w:t>
      </w:r>
      <w:r w:rsidRPr="00D062B2">
        <w:t xml:space="preserve"> verder kan. Dit advies is op basis van algemene gegevens over de ontwikkeling van een kind en gericht op de inzet van een hulptraject. Hiertoe ontvangt de Raad voor de Kinderbescherming, gezien de aard van deze taak, geen uitgebreide inhoudelijke informatie</w:t>
      </w:r>
      <w:r>
        <w:t xml:space="preserve"> over een specifieke casus</w:t>
      </w:r>
      <w:r w:rsidRPr="00D062B2">
        <w:t xml:space="preserve">. </w:t>
      </w:r>
    </w:p>
    <w:p w:rsidR="0094587A" w:rsidP="005B62C6" w:rsidRDefault="0094587A" w14:paraId="046DA4A4" w14:textId="77777777"/>
    <w:p w:rsidR="00DB3E61" w:rsidP="005B62C6" w:rsidRDefault="005B62C6" w14:paraId="2D255A00" w14:textId="7A308456">
      <w:r>
        <w:t xml:space="preserve">Specifiek in Den Haag </w:t>
      </w:r>
      <w:r w:rsidR="00EA3AED">
        <w:t xml:space="preserve">kwam </w:t>
      </w:r>
      <w:r>
        <w:t xml:space="preserve">de </w:t>
      </w:r>
      <w:r w:rsidRPr="00D062B2">
        <w:t xml:space="preserve">Raad voor de Kinderbescherming </w:t>
      </w:r>
      <w:r>
        <w:t xml:space="preserve">op verzoek van de rechtbank naar zitting voor het uitoefenen van deze taak. </w:t>
      </w:r>
      <w:bookmarkStart w:name="_Hlk197429311" w:id="2"/>
      <w:r>
        <w:t>Deze werkwijze</w:t>
      </w:r>
      <w:r w:rsidR="00DB3E61">
        <w:t>, waarbij de Raad voor de Kinderbescherming voor de uitoefening van de consulttaak naar de zitting komt, betreft een afspraak tussen de Raad voor de Kinderbescherming, de rechtbank Den Haag en de gemeenten in het arrondissement van de rechtbank Den Haag.</w:t>
      </w:r>
    </w:p>
    <w:p w:rsidR="00DB3E61" w:rsidP="005B62C6" w:rsidRDefault="00DB3E61" w14:paraId="7E83BA6F" w14:textId="77777777"/>
    <w:p w:rsidR="005B62C6" w:rsidP="005B62C6" w:rsidRDefault="00DB3E61" w14:paraId="572F727E" w14:textId="7BD45F75">
      <w:r>
        <w:t xml:space="preserve">Zoals ook aangegeven in de Kamerbrief van </w:t>
      </w:r>
      <w:r w:rsidR="0036211C">
        <w:t>26 mei 2025</w:t>
      </w:r>
      <w:r>
        <w:t>,</w:t>
      </w:r>
      <w:r w:rsidR="005B62C6">
        <w:t xml:space="preserve"> heeft</w:t>
      </w:r>
      <w:r>
        <w:t xml:space="preserve"> deze werkwijze</w:t>
      </w:r>
      <w:r w:rsidR="005B62C6">
        <w:t xml:space="preserve"> geleid tot onduidelijkheid</w:t>
      </w:r>
      <w:r>
        <w:t xml:space="preserve"> over de rol van de onderzoekers van de Raad voor de Kinderbescherming op zittingen in de rechtbank Den Haag. Dit heeft bij</w:t>
      </w:r>
      <w:r w:rsidR="005B62C6">
        <w:t xml:space="preserve"> de Raad voor de Kinderbescherming </w:t>
      </w:r>
      <w:r>
        <w:t>geleid tot</w:t>
      </w:r>
      <w:r w:rsidR="005B62C6">
        <w:t xml:space="preserve"> herbezinning</w:t>
      </w:r>
      <w:r>
        <w:t xml:space="preserve"> van deze afspraken</w:t>
      </w:r>
      <w:r w:rsidR="005B62C6">
        <w:t xml:space="preserve">. </w:t>
      </w:r>
      <w:bookmarkStart w:name="_Hlk197429330" w:id="3"/>
      <w:bookmarkEnd w:id="2"/>
      <w:r>
        <w:t>Als gevolg daarvan hebben d</w:t>
      </w:r>
      <w:r w:rsidR="005B62C6">
        <w:t>e</w:t>
      </w:r>
      <w:r w:rsidRPr="00D062B2" w:rsidR="005B62C6">
        <w:t xml:space="preserve"> Raad voor de Kinderbescherming en de rechtbank Den Haag </w:t>
      </w:r>
      <w:r>
        <w:t xml:space="preserve">hun werkwijze aangepast. Sinds 1 mei 2025 ontvangt de Raad voor de Kinderbescherming voorafgaand aan iedere zitting de relevante stukken. </w:t>
      </w:r>
      <w:bookmarkEnd w:id="3"/>
    </w:p>
    <w:p w:rsidR="00FE033D" w:rsidP="00FE033D" w:rsidRDefault="00FE033D" w14:paraId="50F01B59" w14:textId="77777777"/>
    <w:p w:rsidRPr="00D062B2" w:rsidR="00FE033D" w:rsidP="00FE033D" w:rsidRDefault="00FE033D" w14:paraId="26561906" w14:textId="77777777">
      <w:pPr>
        <w:rPr>
          <w:b/>
          <w:bCs/>
        </w:rPr>
      </w:pPr>
      <w:r w:rsidRPr="00D062B2">
        <w:rPr>
          <w:b/>
          <w:bCs/>
        </w:rPr>
        <w:t>Vraag 3</w:t>
      </w:r>
    </w:p>
    <w:p w:rsidR="00FE033D" w:rsidP="00FE033D" w:rsidRDefault="00FE033D" w14:paraId="500AC00A" w14:textId="77777777">
      <w:pPr>
        <w:rPr>
          <w:b/>
          <w:bCs/>
        </w:rPr>
      </w:pPr>
      <w:r w:rsidRPr="00D062B2">
        <w:rPr>
          <w:b/>
          <w:bCs/>
        </w:rPr>
        <w:t>Hoort er bij de taak van de Raad voor de Kinderbescherming wat u betreft dat het dossier wordt gelezen?</w:t>
      </w:r>
    </w:p>
    <w:p w:rsidRPr="00D062B2" w:rsidR="00FE033D" w:rsidP="00FE033D" w:rsidRDefault="00FE033D" w14:paraId="477616B3" w14:textId="77777777">
      <w:pPr>
        <w:rPr>
          <w:b/>
          <w:bCs/>
        </w:rPr>
      </w:pPr>
    </w:p>
    <w:p w:rsidRPr="00D062B2" w:rsidR="00FE033D" w:rsidP="00FE033D" w:rsidRDefault="00FE033D" w14:paraId="1851AD6B" w14:textId="77777777">
      <w:pPr>
        <w:rPr>
          <w:b/>
          <w:bCs/>
        </w:rPr>
      </w:pPr>
      <w:r w:rsidRPr="00D062B2">
        <w:rPr>
          <w:b/>
          <w:bCs/>
        </w:rPr>
        <w:t>Antwoord op vraag 3</w:t>
      </w:r>
    </w:p>
    <w:p w:rsidR="00FE033D" w:rsidP="00FE033D" w:rsidRDefault="00016810" w14:paraId="3015AB76" w14:textId="12F93909">
      <w:r>
        <w:t>De Raad voor de Kinderbescherming vervult verschillende taken, zie ook het antwoord op vraag 2. De werkwijze die de Raad hanteert in een specifiek geval kan per taak verschillen</w:t>
      </w:r>
      <w:r w:rsidR="00632D52">
        <w:t xml:space="preserve"> en is onderdeel van de beleidsvrijheid van de Raad. De Inspectie Justitie en Veiligheid en de Inspectie Gezondheidszorg en Jeugd houden toezicht op de kerntaken van de Raad voor de Kinderbescherming. </w:t>
      </w:r>
    </w:p>
    <w:p w:rsidRPr="00D062B2" w:rsidR="005B62C6" w:rsidP="00FE033D" w:rsidRDefault="005B62C6" w14:paraId="7FB14433" w14:textId="77777777"/>
    <w:p w:rsidRPr="00D062B2" w:rsidR="00FE033D" w:rsidP="00FE033D" w:rsidRDefault="00FE033D" w14:paraId="4A5FA8D4" w14:textId="77777777">
      <w:pPr>
        <w:rPr>
          <w:b/>
          <w:bCs/>
        </w:rPr>
      </w:pPr>
      <w:r w:rsidRPr="00D062B2">
        <w:rPr>
          <w:b/>
          <w:bCs/>
        </w:rPr>
        <w:t>Vraag 4</w:t>
      </w:r>
    </w:p>
    <w:p w:rsidRPr="00D062B2" w:rsidR="00FE033D" w:rsidP="00FE033D" w:rsidRDefault="00FE033D" w14:paraId="52DCBA7C" w14:textId="77777777">
      <w:pPr>
        <w:rPr>
          <w:b/>
          <w:bCs/>
        </w:rPr>
      </w:pPr>
      <w:r w:rsidRPr="00D062B2">
        <w:rPr>
          <w:b/>
          <w:bCs/>
        </w:rPr>
        <w:t>Hoe zwaar weegt het advies van de Raad voor de Kinderbescherming doorgaans in dit soort zaken?</w:t>
      </w:r>
    </w:p>
    <w:p w:rsidRPr="00D062B2" w:rsidR="00FE033D" w:rsidP="00FE033D" w:rsidRDefault="00FE033D" w14:paraId="78EB0F58" w14:textId="77777777"/>
    <w:p w:rsidRPr="00D062B2" w:rsidR="00FE033D" w:rsidP="00FE033D" w:rsidRDefault="00FE033D" w14:paraId="6CB89D2D" w14:textId="77777777">
      <w:pPr>
        <w:rPr>
          <w:b/>
          <w:bCs/>
        </w:rPr>
      </w:pPr>
      <w:r w:rsidRPr="00D062B2">
        <w:rPr>
          <w:b/>
          <w:bCs/>
        </w:rPr>
        <w:t>Antwoord op vraag 4</w:t>
      </w:r>
    </w:p>
    <w:p w:rsidRPr="00D062B2" w:rsidR="00FE033D" w:rsidP="00FE033D" w:rsidRDefault="00FE033D" w14:paraId="0172AB15" w14:textId="4BA40074">
      <w:pPr>
        <w:rPr>
          <w:b/>
          <w:bCs/>
        </w:rPr>
      </w:pPr>
      <w:r w:rsidRPr="00D062B2">
        <w:t>In</w:t>
      </w:r>
      <w:r w:rsidR="00016810">
        <w:t xml:space="preserve"> algemene zin kan ik meegeven dat in</w:t>
      </w:r>
      <w:r w:rsidRPr="00D062B2">
        <w:t xml:space="preserve"> het geval van een consulttaak, het advies van de Raad voor de Kinderbescherming met name</w:t>
      </w:r>
      <w:r w:rsidR="00D105F4">
        <w:t xml:space="preserve"> ziet op</w:t>
      </w:r>
      <w:r w:rsidRPr="00D062B2">
        <w:t xml:space="preserve"> de ouders en op de vraag of vrijwillige hulpverlening voor de ouders passend zou zijn of dat een dieper onderzoek nodig is. De rechter zal dit advies meewegen in zijn beslissing om deelname aan vrijwillige hulpverlening met de ouders ter zitting te bespreken. Dit kan (met instemming van de ouders) leiden tot een verwijzing naar vrijwillige hulpverlening binnen het Uniform</w:t>
      </w:r>
      <w:r w:rsidR="00EA3AED">
        <w:t>e</w:t>
      </w:r>
      <w:r w:rsidRPr="00D062B2">
        <w:t xml:space="preserve"> Hulpaanbod. </w:t>
      </w:r>
      <w:r w:rsidR="00EA3AED">
        <w:t>In mijn beantwoording op vraag 5 licht ik toe wat het Uniforme Hulpaanbod inhoudt.</w:t>
      </w:r>
    </w:p>
    <w:p w:rsidRPr="00D062B2" w:rsidR="00FE033D" w:rsidP="00FE033D" w:rsidRDefault="00FE033D" w14:paraId="2719EF1D" w14:textId="77777777">
      <w:r w:rsidRPr="00D062B2">
        <w:t xml:space="preserve"> </w:t>
      </w:r>
    </w:p>
    <w:p w:rsidRPr="00D062B2" w:rsidR="00FE033D" w:rsidP="00FE033D" w:rsidRDefault="00FE033D" w14:paraId="28F70501" w14:textId="603B9559">
      <w:r w:rsidRPr="00D062B2">
        <w:t xml:space="preserve">De rechter kan daarnaast in zaken tussen ouders waarin beslissingen voorliggen over gezag en omgang de Raad voor de Kinderbescherming opdracht geven om een onderzoek te doen. </w:t>
      </w:r>
      <w:r w:rsidR="00EA3AED">
        <w:t xml:space="preserve">Het is aan de rechter om te bepalen hoe zwaar het advies van </w:t>
      </w:r>
      <w:r w:rsidRPr="00D062B2">
        <w:t>de Raad voor de Kinderbescherming</w:t>
      </w:r>
      <w:r w:rsidR="00EA3AED">
        <w:t xml:space="preserve"> naar aanleiding van</w:t>
      </w:r>
      <w:r w:rsidRPr="00D062B2">
        <w:t xml:space="preserve"> dit onderzoek </w:t>
      </w:r>
      <w:r w:rsidR="00EA3AED">
        <w:t xml:space="preserve">weegt. </w:t>
      </w:r>
    </w:p>
    <w:p w:rsidR="00FE033D" w:rsidP="00FE033D" w:rsidRDefault="00FE033D" w14:paraId="2787B1B2" w14:textId="77777777">
      <w:pPr>
        <w:rPr>
          <w:b/>
          <w:bCs/>
        </w:rPr>
      </w:pPr>
    </w:p>
    <w:p w:rsidRPr="00D062B2" w:rsidR="00FE033D" w:rsidP="00FE033D" w:rsidRDefault="00FE033D" w14:paraId="1BB8CFF2" w14:textId="77777777">
      <w:pPr>
        <w:rPr>
          <w:b/>
          <w:bCs/>
        </w:rPr>
      </w:pPr>
      <w:r w:rsidRPr="00D062B2">
        <w:rPr>
          <w:b/>
          <w:bCs/>
        </w:rPr>
        <w:t>Vraag 5</w:t>
      </w:r>
    </w:p>
    <w:p w:rsidRPr="00D062B2" w:rsidR="00FE033D" w:rsidP="00FE033D" w:rsidRDefault="00FE033D" w14:paraId="1C0E43AE" w14:textId="77777777">
      <w:pPr>
        <w:rPr>
          <w:b/>
          <w:bCs/>
        </w:rPr>
      </w:pPr>
      <w:r w:rsidRPr="00D062B2">
        <w:rPr>
          <w:b/>
          <w:bCs/>
        </w:rPr>
        <w:t>Hoe kan het dat in Den Haag anders wordt gehandeld dan in andere arrondissementen?</w:t>
      </w:r>
    </w:p>
    <w:p w:rsidRPr="00D062B2" w:rsidR="00FE033D" w:rsidP="00FE033D" w:rsidRDefault="00FE033D" w14:paraId="6A47345A" w14:textId="77777777">
      <w:pPr>
        <w:rPr>
          <w:b/>
          <w:bCs/>
        </w:rPr>
      </w:pPr>
    </w:p>
    <w:p w:rsidRPr="00D062B2" w:rsidR="00FE033D" w:rsidP="00FE033D" w:rsidRDefault="00FE033D" w14:paraId="48B0437D" w14:textId="77777777">
      <w:pPr>
        <w:rPr>
          <w:b/>
          <w:bCs/>
        </w:rPr>
      </w:pPr>
      <w:r w:rsidRPr="00D062B2">
        <w:rPr>
          <w:b/>
          <w:bCs/>
        </w:rPr>
        <w:t>Antwoord op vraag 5</w:t>
      </w:r>
    </w:p>
    <w:p w:rsidR="00FE033D" w:rsidP="00FE033D" w:rsidRDefault="00F61DC2" w14:paraId="5680854F" w14:textId="7B461DA1">
      <w:r>
        <w:t xml:space="preserve">Deze afspraak moet bezien worden in het licht van het Uniforme Hulpaanbod. </w:t>
      </w:r>
      <w:r w:rsidRPr="00D062B2">
        <w:t>Het Uniforme Hulpaanbod is een samenwerking tussen de rechtbanken en gemeenten. Het voorzien in passende en tijdige hulp voor ouders en kinderen is een verantwoordelijkheid die decentraal, bij gemeenten, is belegd. Iedere gemeente maakt eigen keuzes in de wijze waarop zij hun taak uitvoeren in de vrijwillige jeugdhulpverlening op basis van de Jeugdwet. Dit heeft geleid tot verschillen tussen de arrondissementen in de manier waarop de rechter de ouders en kinderen kan verwijzen naar een hulpverleningstraject dat door de gemeenten moet worden gefinancierd.</w:t>
      </w:r>
      <w:r w:rsidRPr="00D062B2">
        <w:rPr>
          <w:i/>
          <w:iCs/>
        </w:rPr>
        <w:t> </w:t>
      </w:r>
      <w:r w:rsidRPr="00D062B2">
        <w:t>In Den Haag hebben de rechtbank Den Haag, de Raad voor de Kinderbescherming en de gemeenten in het arrondissement van de rechtbank Den Haag</w:t>
      </w:r>
      <w:r w:rsidRPr="00D062B2" w:rsidDel="00CC2629">
        <w:t xml:space="preserve"> </w:t>
      </w:r>
      <w:r w:rsidRPr="00D062B2">
        <w:t xml:space="preserve">in gezamenlijkheid besloten dat de Raad voor alle </w:t>
      </w:r>
      <w:r w:rsidR="00194113">
        <w:t>gezag- en omgangs</w:t>
      </w:r>
      <w:r w:rsidRPr="00D062B2">
        <w:t xml:space="preserve">zittingen uitgenodigd zou worden waar sprake kan zijn van een doorverwijzing naar het Uniforme Hulpaanbod. De Raad voor de Kinderbescherming kan dan op zitting informeren en adviseren over de verwijzing naar hulpverlening binnen het Uniforme Hulpaanbod. </w:t>
      </w:r>
      <w:r w:rsidR="00EA3AED">
        <w:t>Inmiddels hebben de</w:t>
      </w:r>
      <w:r w:rsidRPr="00D062B2" w:rsidR="00EA3AED">
        <w:t xml:space="preserve"> Raad voor de Kinderbescherming en de rechtbank Den Haag</w:t>
      </w:r>
      <w:r w:rsidR="00EA3AED">
        <w:t>, vanwege de ontstane onduidelijkheid over de rol van de raadsonderzoekers op de zitting,</w:t>
      </w:r>
      <w:r w:rsidRPr="00D062B2" w:rsidR="00EA3AED">
        <w:t xml:space="preserve"> besloten om de werkwijze van de Raad in de regio Den Haag per 1 mei 2025 </w:t>
      </w:r>
      <w:r w:rsidR="00EA3AED">
        <w:t>te</w:t>
      </w:r>
      <w:r w:rsidRPr="00D062B2" w:rsidR="00EA3AED">
        <w:t xml:space="preserve"> herzien</w:t>
      </w:r>
      <w:r w:rsidR="00EA3AED">
        <w:t>. De Raad voor de Kinderbescherming krijgt voortaan specifieke inhoudelijke informatie over een casus en wordt in de gelegenheid gesteld om deze informatie tot zich te nemen voorafgaand aan een zitting.</w:t>
      </w:r>
    </w:p>
    <w:p w:rsidRPr="00D062B2" w:rsidR="005B62C6" w:rsidP="00FE033D" w:rsidRDefault="005B62C6" w14:paraId="5D4947CA" w14:textId="77777777"/>
    <w:p w:rsidRPr="00D062B2" w:rsidR="00FE033D" w:rsidP="00FE033D" w:rsidRDefault="00FE033D" w14:paraId="1B870D74" w14:textId="77777777">
      <w:pPr>
        <w:rPr>
          <w:b/>
          <w:bCs/>
        </w:rPr>
      </w:pPr>
      <w:r w:rsidRPr="00D062B2">
        <w:rPr>
          <w:b/>
          <w:bCs/>
        </w:rPr>
        <w:t>Vraag 6</w:t>
      </w:r>
    </w:p>
    <w:p w:rsidRPr="00D062B2" w:rsidR="00FE033D" w:rsidP="00FE033D" w:rsidRDefault="00FE033D" w14:paraId="271BE83E" w14:textId="77777777">
      <w:pPr>
        <w:rPr>
          <w:b/>
          <w:bCs/>
        </w:rPr>
      </w:pPr>
      <w:r w:rsidRPr="00D062B2">
        <w:rPr>
          <w:b/>
          <w:bCs/>
        </w:rPr>
        <w:t>Hoeveel zaken zijn behandeld zonder dat de Raad voor de Kinderbescherming het dossier heeft gelezen?</w:t>
      </w:r>
    </w:p>
    <w:p w:rsidRPr="00D062B2" w:rsidR="00FE033D" w:rsidP="00FE033D" w:rsidRDefault="00FE033D" w14:paraId="74A968D7" w14:textId="77777777">
      <w:pPr>
        <w:rPr>
          <w:b/>
          <w:bCs/>
        </w:rPr>
      </w:pPr>
    </w:p>
    <w:p w:rsidRPr="00D062B2" w:rsidR="00FE033D" w:rsidP="00FE033D" w:rsidRDefault="00FE033D" w14:paraId="2227E38A" w14:textId="77777777">
      <w:pPr>
        <w:rPr>
          <w:b/>
          <w:bCs/>
        </w:rPr>
      </w:pPr>
      <w:r w:rsidRPr="00D062B2">
        <w:rPr>
          <w:b/>
          <w:bCs/>
        </w:rPr>
        <w:t>Antwoord op vraag 6</w:t>
      </w:r>
    </w:p>
    <w:p w:rsidRPr="00D062B2" w:rsidR="00FE033D" w:rsidP="00FE033D" w:rsidRDefault="00FE033D" w14:paraId="6F50DA1B" w14:textId="2AB939ED">
      <w:r w:rsidRPr="00D062B2">
        <w:t>De Raad voor de Kinderbescherming heeft aangegeven dat er geen exacte cijfers van het aantal zaken zijn, maar dat het naar schatting gaat om enkele honderden zaken</w:t>
      </w:r>
      <w:r w:rsidR="0094587A">
        <w:t xml:space="preserve"> </w:t>
      </w:r>
      <w:r w:rsidRPr="00D062B2" w:rsidR="0094587A">
        <w:t xml:space="preserve">die in het kader van </w:t>
      </w:r>
      <w:r w:rsidR="0094587A">
        <w:t>de consulttaak</w:t>
      </w:r>
      <w:r w:rsidRPr="00D062B2">
        <w:t xml:space="preserve"> in de loop der jaren</w:t>
      </w:r>
      <w:r w:rsidR="0094587A">
        <w:t xml:space="preserve"> zijn behandeld</w:t>
      </w:r>
      <w:r w:rsidR="00C44EC8">
        <w:t xml:space="preserve"> sinds de aanvang van het Uniform Hulpaanbod in de regio Den Haag</w:t>
      </w:r>
      <w:r w:rsidRPr="00D062B2">
        <w:t>.</w:t>
      </w:r>
      <w:r w:rsidR="00C44EC8">
        <w:t xml:space="preserve"> Dit zijn dus enkele honderden zaken sinds 2019 tot mei 2025.</w:t>
      </w:r>
      <w:r w:rsidRPr="00D062B2">
        <w:t xml:space="preserve"> </w:t>
      </w:r>
    </w:p>
    <w:p w:rsidRPr="00D062B2" w:rsidR="00FE033D" w:rsidP="00FE033D" w:rsidRDefault="00FE033D" w14:paraId="0BCC27C3" w14:textId="77777777"/>
    <w:p w:rsidRPr="00D062B2" w:rsidR="00FE033D" w:rsidP="00FE033D" w:rsidRDefault="00FE033D" w14:paraId="321E1153" w14:textId="77777777">
      <w:pPr>
        <w:rPr>
          <w:b/>
          <w:bCs/>
        </w:rPr>
      </w:pPr>
      <w:r w:rsidRPr="00D062B2">
        <w:rPr>
          <w:b/>
          <w:bCs/>
        </w:rPr>
        <w:t>Vraag 7</w:t>
      </w:r>
    </w:p>
    <w:p w:rsidRPr="00D062B2" w:rsidR="00FE033D" w:rsidP="00FE033D" w:rsidRDefault="00FE033D" w14:paraId="468B5A72" w14:textId="77777777">
      <w:pPr>
        <w:rPr>
          <w:b/>
          <w:bCs/>
        </w:rPr>
      </w:pPr>
      <w:r w:rsidRPr="00D062B2">
        <w:rPr>
          <w:b/>
          <w:bCs/>
        </w:rPr>
        <w:t>Welke mogelijkheid hebben betrokken partijen om de beslissing van de rechter aan te vechten als zij weten dat het advies van de Raad voor de Kinderbescherming zonder dossierkennis is gegeven?</w:t>
      </w:r>
    </w:p>
    <w:p w:rsidRPr="00D062B2" w:rsidR="00FE033D" w:rsidP="00FE033D" w:rsidRDefault="00FE033D" w14:paraId="6B199137" w14:textId="77777777">
      <w:pPr>
        <w:rPr>
          <w:b/>
          <w:bCs/>
        </w:rPr>
      </w:pPr>
    </w:p>
    <w:p w:rsidRPr="00D062B2" w:rsidR="00FE033D" w:rsidP="00FE033D" w:rsidRDefault="00FE033D" w14:paraId="4EE4E7F6" w14:textId="77777777">
      <w:pPr>
        <w:rPr>
          <w:b/>
          <w:bCs/>
        </w:rPr>
      </w:pPr>
      <w:r w:rsidRPr="00D062B2">
        <w:rPr>
          <w:b/>
          <w:bCs/>
        </w:rPr>
        <w:t>Antwoord op vraag 7</w:t>
      </w:r>
    </w:p>
    <w:p w:rsidR="006307CC" w:rsidP="00FE033D" w:rsidRDefault="00E4197E" w14:paraId="13732F09" w14:textId="77777777">
      <w:r>
        <w:t xml:space="preserve">Het gaat hierbij om de uitoefening van de consulttaak. Het advies dat de Raad voor de Kinderbescherming geeft is met name gericht op de ouders en of vrijwillige hulpverlening passend zou zijn. Het advies van de Raad voor de Kinderbescherming is niet gericht op de beslissing die voorligt bij de rechter. </w:t>
      </w:r>
    </w:p>
    <w:p w:rsidRPr="00D062B2" w:rsidR="00FE033D" w:rsidP="00FE033D" w:rsidRDefault="00E4197E" w14:paraId="3EA3A14F" w14:textId="6DDB5C5C">
      <w:r>
        <w:t>Dat neemt niet weg dat b</w:t>
      </w:r>
      <w:r w:rsidRPr="00D062B2" w:rsidR="00FE033D">
        <w:t xml:space="preserve">ij iedere uitspraak van de rechter de mogelijkheid tot een hoger beroep </w:t>
      </w:r>
      <w:r>
        <w:t xml:space="preserve">bestaat, </w:t>
      </w:r>
      <w:r w:rsidRPr="00D062B2" w:rsidR="00FE033D">
        <w:t xml:space="preserve">mits dit binnen de daarvoor geldende termijnen is ingediend. </w:t>
      </w:r>
    </w:p>
    <w:p w:rsidRPr="00D062B2" w:rsidR="00FE033D" w:rsidP="00FE033D" w:rsidRDefault="00FE033D" w14:paraId="26701E7B" w14:textId="77777777"/>
    <w:p w:rsidRPr="00D062B2" w:rsidR="00FE033D" w:rsidP="00FE033D" w:rsidRDefault="00FE033D" w14:paraId="364E12CD" w14:textId="77777777">
      <w:pPr>
        <w:rPr>
          <w:b/>
          <w:bCs/>
        </w:rPr>
      </w:pPr>
      <w:r w:rsidRPr="00D062B2">
        <w:rPr>
          <w:b/>
          <w:bCs/>
        </w:rPr>
        <w:t>Vraag 8</w:t>
      </w:r>
    </w:p>
    <w:p w:rsidR="00FE033D" w:rsidP="00FE033D" w:rsidRDefault="00FE033D" w14:paraId="23C4F68B" w14:textId="552FDEEA">
      <w:pPr>
        <w:rPr>
          <w:b/>
          <w:bCs/>
        </w:rPr>
      </w:pPr>
      <w:r w:rsidRPr="00D062B2">
        <w:rPr>
          <w:b/>
          <w:bCs/>
        </w:rPr>
        <w:t>Hoe kijkt u naar de huidige praktijk van rechtszaken over conflictscheidingen en omgangsregelingen? Welke verbeteringen wilt u hierin aanbrengen?</w:t>
      </w:r>
    </w:p>
    <w:p w:rsidR="00475834" w:rsidP="00475834" w:rsidRDefault="00475834" w14:paraId="6D559835" w14:textId="77777777">
      <w:pPr>
        <w:spacing w:line="276" w:lineRule="auto"/>
      </w:pPr>
    </w:p>
    <w:p w:rsidR="00555285" w:rsidP="00475834" w:rsidRDefault="00555285" w14:paraId="77CB8DF1" w14:textId="77777777">
      <w:pPr>
        <w:spacing w:line="276" w:lineRule="auto"/>
        <w:rPr>
          <w:b/>
          <w:bCs/>
        </w:rPr>
      </w:pPr>
      <w:r>
        <w:rPr>
          <w:b/>
          <w:bCs/>
        </w:rPr>
        <w:t>Antwoord op vraag 8</w:t>
      </w:r>
    </w:p>
    <w:p w:rsidR="00475834" w:rsidP="00475834" w:rsidRDefault="00475834" w14:paraId="24A45822" w14:textId="23D782E4">
      <w:pPr>
        <w:spacing w:line="276" w:lineRule="auto"/>
      </w:pPr>
      <w:r>
        <w:t>De huidige praktijk van rechtszaken over conflictscheidingen en omgangsregelingen</w:t>
      </w:r>
      <w:r w:rsidR="00E5712D">
        <w:t xml:space="preserve"> heeft mijn aandacht. </w:t>
      </w:r>
      <w:r w:rsidR="00DF2EFD">
        <w:t xml:space="preserve">Ik ben van mening dat hoogoplopende conflicten rondom de scheiding en de omgangsregeling, voor iedereen in en rondom het gezin schadelijk is, niet in de laatste plaats voor het betrokken kind. </w:t>
      </w:r>
      <w:r w:rsidR="00E5712D">
        <w:t>Ik zet mij</w:t>
      </w:r>
      <w:r w:rsidR="00DF2EFD">
        <w:t xml:space="preserve"> daarom</w:t>
      </w:r>
      <w:r w:rsidR="00E5712D">
        <w:t>, samen met de staatssecretaris van VWS en de betrokken partners, in om de ouders en kinderen zo vroeg mogelijk te helpen en ondersteunen, zowel in de voorfase van de scheiding als tijdens de juridische procedure. De focus ligt hierbij op de-escalatie van het conflict. Dit doe ik langs de volgende twee hoofdlijnen:</w:t>
      </w:r>
      <w:r w:rsidR="00555285">
        <w:br/>
      </w:r>
    </w:p>
    <w:p w:rsidRPr="00D07C56" w:rsidR="00E5712D" w:rsidP="00E5712D" w:rsidRDefault="00AA7462" w14:paraId="481BBDD0" w14:textId="48A24F41">
      <w:pPr>
        <w:numPr>
          <w:ilvl w:val="0"/>
          <w:numId w:val="3"/>
        </w:numPr>
        <w:autoSpaceDN/>
        <w:spacing w:line="256" w:lineRule="auto"/>
        <w:contextualSpacing/>
        <w:textAlignment w:val="auto"/>
        <w:rPr>
          <w:rFonts w:eastAsiaTheme="minorHAnsi"/>
        </w:rPr>
      </w:pPr>
      <w:r>
        <w:rPr>
          <w:rFonts w:eastAsiaTheme="minorHAnsi"/>
        </w:rPr>
        <w:t>O</w:t>
      </w:r>
      <w:r w:rsidRPr="00EC4AAB" w:rsidR="00E5712D">
        <w:rPr>
          <w:rFonts w:eastAsiaTheme="minorHAnsi"/>
        </w:rPr>
        <w:t xml:space="preserve">ntwikkelde specifieke </w:t>
      </w:r>
      <w:r w:rsidR="00E5712D">
        <w:rPr>
          <w:rFonts w:eastAsiaTheme="minorHAnsi"/>
        </w:rPr>
        <w:t xml:space="preserve">scheidingsexpertise </w:t>
      </w:r>
      <w:r w:rsidRPr="00EC4AAB" w:rsidR="00E5712D">
        <w:rPr>
          <w:rFonts w:eastAsiaTheme="minorHAnsi"/>
        </w:rPr>
        <w:t>en informatie breder in het land ontsluiten voor ouders, professionals en gemeenten;</w:t>
      </w:r>
    </w:p>
    <w:p w:rsidRPr="00D07C56" w:rsidR="00E5712D" w:rsidP="00E5712D" w:rsidRDefault="00E5712D" w14:paraId="6B4DA6AE" w14:textId="77777777">
      <w:pPr>
        <w:numPr>
          <w:ilvl w:val="0"/>
          <w:numId w:val="3"/>
        </w:numPr>
        <w:autoSpaceDN/>
        <w:spacing w:line="256" w:lineRule="auto"/>
        <w:contextualSpacing/>
        <w:textAlignment w:val="auto"/>
        <w:rPr>
          <w:rFonts w:eastAsiaTheme="minorHAnsi"/>
        </w:rPr>
      </w:pPr>
      <w:r w:rsidRPr="00D07C56">
        <w:rPr>
          <w:rFonts w:eastAsiaTheme="minorHAnsi"/>
        </w:rPr>
        <w:t>Zorgdragen dat juridische scheidingsprocedures zo kindvriendelijk en de-escalerend mogelijk kunnen worden doorlopen.</w:t>
      </w:r>
    </w:p>
    <w:p w:rsidR="00E5712D" w:rsidP="00E5712D" w:rsidRDefault="00E5712D" w14:paraId="1BE9BFA7" w14:textId="77777777">
      <w:pPr>
        <w:spacing w:line="276" w:lineRule="auto"/>
      </w:pPr>
    </w:p>
    <w:p w:rsidR="00E5712D" w:rsidP="00E5712D" w:rsidRDefault="00E5712D" w14:paraId="4CC33BFB" w14:textId="20D792B9">
      <w:pPr>
        <w:spacing w:line="276" w:lineRule="auto"/>
      </w:pPr>
      <w:r>
        <w:t xml:space="preserve">Vanuit de eerste hoofdlijn noem ik </w:t>
      </w:r>
      <w:r w:rsidRPr="00E5712D">
        <w:t>het project ‘Een goed begin’ in de regio Haaglanden</w:t>
      </w:r>
      <w:r>
        <w:t>,</w:t>
      </w:r>
      <w:r w:rsidRPr="00E5712D">
        <w:t xml:space="preserve"> waar met gezinsvertegenwoordigers en een </w:t>
      </w:r>
      <w:proofErr w:type="spellStart"/>
      <w:r w:rsidRPr="00E5712D">
        <w:t>scheidingsadviesteam</w:t>
      </w:r>
      <w:proofErr w:type="spellEnd"/>
      <w:r w:rsidRPr="00E5712D">
        <w:t xml:space="preserve"> gezinnen worden ondersteund en geholpen nadat zij uit elkaar zijn. TNO monitort het proces en levert in de zomer van 2025 het wetenschappelijk onderzoeksrapport met de resultaten op.</w:t>
      </w:r>
      <w:r>
        <w:t xml:space="preserve"> Deze resultaten zullen na de zomer met uw </w:t>
      </w:r>
      <w:r w:rsidR="00195FCA">
        <w:t>K</w:t>
      </w:r>
      <w:r>
        <w:t xml:space="preserve">amer worden gedeeld. </w:t>
      </w:r>
    </w:p>
    <w:p w:rsidR="00E5712D" w:rsidP="00E5712D" w:rsidRDefault="00E5712D" w14:paraId="457F0CF8" w14:textId="77777777">
      <w:pPr>
        <w:spacing w:line="276" w:lineRule="auto"/>
      </w:pPr>
    </w:p>
    <w:p w:rsidRPr="00D062B2" w:rsidR="00FE033D" w:rsidP="00FE033D" w:rsidRDefault="004F3D1D" w14:paraId="7D752590" w14:textId="5B3BC7E7">
      <w:r>
        <w:t xml:space="preserve">Vanuit de tweede hoofdlijn, die ziet op het </w:t>
      </w:r>
      <w:proofErr w:type="spellStart"/>
      <w:r>
        <w:t>kindvriendelijker</w:t>
      </w:r>
      <w:proofErr w:type="spellEnd"/>
      <w:r>
        <w:t xml:space="preserve"> maken van de scheidingsprocedure, word</w:t>
      </w:r>
      <w:r w:rsidR="00DF2EFD">
        <w:t>t gekeken naar verbeteringen die hierin mogelijk zijn.</w:t>
      </w:r>
      <w:r>
        <w:t xml:space="preserve"> </w:t>
      </w:r>
      <w:r w:rsidR="00555285">
        <w:t xml:space="preserve">Samen met partners als de Rechtspraak, advocatuur, Raad voor de Kinderbescherming en Villa </w:t>
      </w:r>
      <w:proofErr w:type="spellStart"/>
      <w:r w:rsidR="00555285">
        <w:t>Pinedo</w:t>
      </w:r>
      <w:proofErr w:type="spellEnd"/>
      <w:r w:rsidR="00555285">
        <w:t xml:space="preserve">, werk ik aan een advies om de scheidingsprocedure verder te versterken, waarbij </w:t>
      </w:r>
      <w:proofErr w:type="spellStart"/>
      <w:r w:rsidR="00555285">
        <w:t>kindvriendelijkheid</w:t>
      </w:r>
      <w:proofErr w:type="spellEnd"/>
      <w:r w:rsidR="00555285">
        <w:t xml:space="preserve"> centraal staat.</w:t>
      </w:r>
      <w:r w:rsidR="00285FAB">
        <w:t xml:space="preserve"> </w:t>
      </w:r>
      <w:r w:rsidR="00DF2EFD">
        <w:t xml:space="preserve">Hierin </w:t>
      </w:r>
      <w:r w:rsidR="00195FCA">
        <w:t xml:space="preserve">komt </w:t>
      </w:r>
      <w:r w:rsidR="00595ED8">
        <w:t xml:space="preserve">de problematiek rondom </w:t>
      </w:r>
      <w:r w:rsidR="00DF2EFD">
        <w:t>omgangsregelingen</w:t>
      </w:r>
      <w:r w:rsidR="00595ED8">
        <w:t xml:space="preserve"> ook </w:t>
      </w:r>
      <w:r w:rsidR="00195FCA">
        <w:t>aan bod</w:t>
      </w:r>
      <w:r w:rsidR="00595ED8">
        <w:t>.</w:t>
      </w:r>
      <w:r w:rsidR="00DF2EFD">
        <w:t xml:space="preserve"> </w:t>
      </w:r>
      <w:r w:rsidR="00555285">
        <w:t xml:space="preserve">Dit advies </w:t>
      </w:r>
      <w:r w:rsidR="00285FAB">
        <w:t>verwacht ik voor het eind van</w:t>
      </w:r>
      <w:r w:rsidR="00555285">
        <w:t xml:space="preserve"> 2025</w:t>
      </w:r>
      <w:r w:rsidR="00285FAB">
        <w:t xml:space="preserve"> met </w:t>
      </w:r>
      <w:r w:rsidR="00595ED8">
        <w:t>uw</w:t>
      </w:r>
      <w:r w:rsidR="00285FAB">
        <w:t xml:space="preserve"> </w:t>
      </w:r>
      <w:r w:rsidR="00195FCA">
        <w:t>K</w:t>
      </w:r>
      <w:r w:rsidR="00285FAB">
        <w:t>amer te delen</w:t>
      </w:r>
      <w:r w:rsidR="00555285">
        <w:t xml:space="preserve">. </w:t>
      </w:r>
    </w:p>
    <w:p w:rsidR="00195FCA" w:rsidP="00FE033D" w:rsidRDefault="00195FCA" w14:paraId="1C152223" w14:textId="77777777">
      <w:pPr>
        <w:rPr>
          <w:b/>
          <w:bCs/>
        </w:rPr>
      </w:pPr>
    </w:p>
    <w:p w:rsidRPr="00D062B2" w:rsidR="00FE033D" w:rsidP="00FE033D" w:rsidRDefault="00FE033D" w14:paraId="122F0A77" w14:textId="61DDFBE3">
      <w:pPr>
        <w:rPr>
          <w:b/>
          <w:bCs/>
        </w:rPr>
      </w:pPr>
      <w:r w:rsidRPr="00D062B2">
        <w:rPr>
          <w:b/>
          <w:bCs/>
        </w:rPr>
        <w:t>Vraag 9</w:t>
      </w:r>
    </w:p>
    <w:p w:rsidRPr="00D062B2" w:rsidR="00FE033D" w:rsidP="00FE033D" w:rsidRDefault="00FE033D" w14:paraId="31B1222A" w14:textId="77777777">
      <w:pPr>
        <w:rPr>
          <w:b/>
          <w:bCs/>
        </w:rPr>
      </w:pPr>
      <w:r w:rsidRPr="00D062B2">
        <w:rPr>
          <w:b/>
          <w:bCs/>
        </w:rPr>
        <w:t>Bent u bereid om in gesprek te gaan met de Raad voor de Kinderbescherming in Den Haag over de manier waarop de rol van de Raad bij familierechtzaken goed kan worden ingevuld?</w:t>
      </w:r>
    </w:p>
    <w:p w:rsidRPr="00D062B2" w:rsidR="00FE033D" w:rsidP="00FE033D" w:rsidRDefault="00FE033D" w14:paraId="7378822B" w14:textId="77777777">
      <w:pPr>
        <w:rPr>
          <w:b/>
          <w:bCs/>
        </w:rPr>
      </w:pPr>
    </w:p>
    <w:p w:rsidR="006307CC" w:rsidP="00FE033D" w:rsidRDefault="006307CC" w14:paraId="640F40FD" w14:textId="77777777">
      <w:pPr>
        <w:rPr>
          <w:b/>
          <w:bCs/>
        </w:rPr>
      </w:pPr>
    </w:p>
    <w:p w:rsidR="006307CC" w:rsidP="00FE033D" w:rsidRDefault="006307CC" w14:paraId="1BF8BE0E" w14:textId="77777777">
      <w:pPr>
        <w:rPr>
          <w:b/>
          <w:bCs/>
        </w:rPr>
      </w:pPr>
    </w:p>
    <w:p w:rsidR="006307CC" w:rsidP="00FE033D" w:rsidRDefault="006307CC" w14:paraId="03097A30" w14:textId="77777777">
      <w:pPr>
        <w:rPr>
          <w:b/>
          <w:bCs/>
        </w:rPr>
      </w:pPr>
    </w:p>
    <w:p w:rsidR="006307CC" w:rsidP="00FE033D" w:rsidRDefault="006307CC" w14:paraId="4E7F2CC4" w14:textId="77777777">
      <w:pPr>
        <w:rPr>
          <w:b/>
          <w:bCs/>
        </w:rPr>
      </w:pPr>
    </w:p>
    <w:p w:rsidRPr="00D062B2" w:rsidR="00FE033D" w:rsidP="00FE033D" w:rsidRDefault="00FE033D" w14:paraId="71268E73" w14:textId="1DA14274">
      <w:pPr>
        <w:rPr>
          <w:b/>
          <w:bCs/>
        </w:rPr>
      </w:pPr>
      <w:r w:rsidRPr="00D062B2">
        <w:rPr>
          <w:b/>
          <w:bCs/>
        </w:rPr>
        <w:t xml:space="preserve">Antwoord op </w:t>
      </w:r>
      <w:r w:rsidR="00555285">
        <w:rPr>
          <w:b/>
          <w:bCs/>
        </w:rPr>
        <w:t xml:space="preserve">vraag </w:t>
      </w:r>
      <w:r w:rsidRPr="00D062B2">
        <w:rPr>
          <w:b/>
          <w:bCs/>
        </w:rPr>
        <w:t>9</w:t>
      </w:r>
    </w:p>
    <w:p w:rsidRPr="00C119C9" w:rsidR="00FE033D" w:rsidP="00FE033D" w:rsidRDefault="00FE033D" w14:paraId="6F33C218" w14:textId="360364B1">
      <w:r w:rsidRPr="00D062B2">
        <w:t xml:space="preserve">De Raad voor de Kinderbescherming en de rechtbank Den Haag hebben hier reeds onderling contact over gehad. Van de Raad voor de Kinderbescherming heb ik vernomen dat deze gesprekken ertoe hebben geleid dat de werkwijze vanaf 1 mei 2025 zodanig is aangepast dat de Raad voor de Kinderbescherming voortaan </w:t>
      </w:r>
      <w:r w:rsidR="0094587A">
        <w:t xml:space="preserve">ook voor </w:t>
      </w:r>
      <w:r w:rsidRPr="00D062B2">
        <w:t>zitting</w:t>
      </w:r>
      <w:r w:rsidR="0094587A">
        <w:t xml:space="preserve">en </w:t>
      </w:r>
      <w:bookmarkStart w:name="_Hlk197679338" w:id="4"/>
      <w:r w:rsidR="0094587A">
        <w:t>die de Raad specifiek in Den Haag bijwoont vanuit de consulttaak</w:t>
      </w:r>
      <w:r w:rsidRPr="00D062B2">
        <w:t xml:space="preserve"> </w:t>
      </w:r>
      <w:bookmarkEnd w:id="4"/>
      <w:r w:rsidR="0094587A">
        <w:t>de</w:t>
      </w:r>
      <w:r w:rsidRPr="00D062B2" w:rsidR="0094587A">
        <w:t xml:space="preserve"> </w:t>
      </w:r>
      <w:r w:rsidRPr="00D062B2">
        <w:t xml:space="preserve">relevante stukken ontvangt en bestudeert. </w:t>
      </w:r>
    </w:p>
    <w:p w:rsidR="00B06701" w:rsidRDefault="00B06701" w14:paraId="68E87EF6" w14:textId="77777777"/>
    <w:sectPr w:rsidR="00B06701" w:rsidSect="00FE033D">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4A4B6" w14:textId="77777777" w:rsidR="005D135C" w:rsidRDefault="005D135C" w:rsidP="00FE033D">
      <w:pPr>
        <w:spacing w:line="240" w:lineRule="auto"/>
      </w:pPr>
      <w:r>
        <w:separator/>
      </w:r>
    </w:p>
  </w:endnote>
  <w:endnote w:type="continuationSeparator" w:id="0">
    <w:p w14:paraId="31B925EC" w14:textId="77777777" w:rsidR="005D135C" w:rsidRDefault="005D135C" w:rsidP="00FE0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255F" w14:textId="77777777" w:rsidR="00413550" w:rsidRDefault="004135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7EAC" w14:textId="77777777" w:rsidR="00413550" w:rsidRDefault="004135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580B" w14:textId="77777777" w:rsidR="00413550" w:rsidRDefault="004135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E5555" w14:textId="77777777" w:rsidR="005D135C" w:rsidRDefault="005D135C" w:rsidP="00FE033D">
      <w:pPr>
        <w:spacing w:line="240" w:lineRule="auto"/>
      </w:pPr>
      <w:r>
        <w:separator/>
      </w:r>
    </w:p>
  </w:footnote>
  <w:footnote w:type="continuationSeparator" w:id="0">
    <w:p w14:paraId="62EF740F" w14:textId="77777777" w:rsidR="005D135C" w:rsidRDefault="005D135C" w:rsidP="00FE033D">
      <w:pPr>
        <w:spacing w:line="240" w:lineRule="auto"/>
      </w:pPr>
      <w:r>
        <w:continuationSeparator/>
      </w:r>
    </w:p>
  </w:footnote>
  <w:footnote w:id="1">
    <w:p w14:paraId="2FA9F759" w14:textId="77777777" w:rsidR="00FE033D" w:rsidRDefault="00FE033D" w:rsidP="00FE033D">
      <w:pPr>
        <w:pStyle w:val="Voetnoottekst"/>
      </w:pPr>
      <w:r w:rsidRPr="008E2B38">
        <w:rPr>
          <w:rStyle w:val="Voetnootmarkering"/>
          <w:sz w:val="16"/>
          <w:szCs w:val="16"/>
        </w:rPr>
        <w:footnoteRef/>
      </w:r>
      <w:r w:rsidRPr="008E2B38">
        <w:rPr>
          <w:sz w:val="16"/>
          <w:szCs w:val="16"/>
        </w:rPr>
        <w:t xml:space="preserve"> </w:t>
      </w:r>
      <w:r w:rsidRPr="008E2B38">
        <w:rPr>
          <w:rFonts w:ascii="Verdana" w:hAnsi="Verdana"/>
          <w:sz w:val="14"/>
          <w:szCs w:val="14"/>
        </w:rPr>
        <w:t>NRC Handelsblad, 27 maart 2025, De Raad voor de Kinderbescherming komt al jaren onvoorbereid naar de rechter in Den Haag, en geeft zwaarwegend advies (https://www.nrc.nl/nieuws/2025/03/26/raad-voor-de-kinderbescherming-komt-in-regio-den-haag-al-jaren-onvoorbereid-bij-de-rechter-a4887667)</w:t>
      </w:r>
    </w:p>
  </w:footnote>
  <w:footnote w:id="2">
    <w:p w14:paraId="087CC020" w14:textId="0574AC64" w:rsidR="00A70393" w:rsidRPr="00195FCA" w:rsidRDefault="00A70393">
      <w:pPr>
        <w:pStyle w:val="Voetnoottekst"/>
        <w:rPr>
          <w:rFonts w:ascii="Verdana" w:hAnsi="Verdana"/>
          <w:sz w:val="16"/>
          <w:szCs w:val="16"/>
        </w:rPr>
      </w:pPr>
      <w:r w:rsidRPr="00195FCA">
        <w:rPr>
          <w:rStyle w:val="Voetnootmarkering"/>
          <w:rFonts w:ascii="Verdana" w:hAnsi="Verdana"/>
          <w:sz w:val="16"/>
          <w:szCs w:val="16"/>
        </w:rPr>
        <w:footnoteRef/>
      </w:r>
      <w:r w:rsidRPr="00195FCA">
        <w:rPr>
          <w:rFonts w:ascii="Verdana" w:hAnsi="Verdana"/>
          <w:sz w:val="16"/>
          <w:szCs w:val="16"/>
        </w:rPr>
        <w:t xml:space="preserve"> </w:t>
      </w:r>
      <w:bookmarkStart w:id="0" w:name="_Hlk198551204"/>
      <w:r w:rsidRPr="00195FCA">
        <w:rPr>
          <w:rFonts w:ascii="Verdana" w:hAnsi="Verdana"/>
          <w:sz w:val="16"/>
          <w:szCs w:val="16"/>
        </w:rPr>
        <w:t xml:space="preserve">De </w:t>
      </w:r>
      <w:r w:rsidR="004E2782">
        <w:rPr>
          <w:rFonts w:ascii="Verdana" w:hAnsi="Verdana"/>
          <w:sz w:val="16"/>
          <w:szCs w:val="16"/>
        </w:rPr>
        <w:t>taken van de Raad voor de Kinderbescherming</w:t>
      </w:r>
      <w:r w:rsidRPr="00195FCA">
        <w:rPr>
          <w:rFonts w:ascii="Verdana" w:hAnsi="Verdana"/>
          <w:sz w:val="16"/>
          <w:szCs w:val="16"/>
        </w:rPr>
        <w:t xml:space="preserve"> volgen uit artikel 810 Wetboek van Burgerlijke Rechtsvordering. </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35BE" w14:textId="77777777" w:rsidR="00413550" w:rsidRDefault="004135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C479" w14:textId="77777777" w:rsidR="00003611" w:rsidRDefault="00003611">
    <w:r>
      <w:rPr>
        <w:noProof/>
      </w:rPr>
      <mc:AlternateContent>
        <mc:Choice Requires="wps">
          <w:drawing>
            <wp:anchor distT="0" distB="0" distL="0" distR="0" simplePos="0" relativeHeight="251659264" behindDoc="0" locked="1" layoutInCell="1" allowOverlap="1" wp14:anchorId="5B193213" wp14:editId="70A2DAA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682E913" w14:textId="77777777" w:rsidR="00003611" w:rsidRDefault="00003611"/>
                      </w:txbxContent>
                    </wps:txbx>
                    <wps:bodyPr vert="horz" wrap="square" lIns="0" tIns="0" rIns="0" bIns="0" anchor="t" anchorCtr="0"/>
                  </wps:wsp>
                </a:graphicData>
              </a:graphic>
            </wp:anchor>
          </w:drawing>
        </mc:Choice>
        <mc:Fallback>
          <w:pict>
            <v:shapetype w14:anchorId="5B19321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682E913" w14:textId="77777777" w:rsidR="00003611" w:rsidRDefault="00003611"/>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2AABA51" wp14:editId="5ABA8F4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5F197B" w14:textId="77777777" w:rsidR="00003611" w:rsidRDefault="00003611">
                          <w:pPr>
                            <w:pStyle w:val="Referentiegegevensbold"/>
                          </w:pPr>
                        </w:p>
                        <w:p w14:paraId="67616DC8" w14:textId="77777777" w:rsidR="00003611" w:rsidRDefault="00003611">
                          <w:pPr>
                            <w:pStyle w:val="Referentiegegevensbold"/>
                          </w:pPr>
                        </w:p>
                        <w:p w14:paraId="1FBD734A" w14:textId="77777777" w:rsidR="00003611" w:rsidRDefault="00003611">
                          <w:pPr>
                            <w:pStyle w:val="Referentiegegevensbold"/>
                          </w:pPr>
                        </w:p>
                        <w:p w14:paraId="41FCAB5C" w14:textId="77777777" w:rsidR="00003611" w:rsidRDefault="00003611">
                          <w:pPr>
                            <w:pStyle w:val="Referentiegegevensbold"/>
                          </w:pPr>
                          <w:r>
                            <w:t>Directoraat-Generaal Straffen en Beschermen</w:t>
                          </w:r>
                        </w:p>
                        <w:p w14:paraId="1546BB38" w14:textId="77777777" w:rsidR="00003611" w:rsidRDefault="00003611">
                          <w:pPr>
                            <w:pStyle w:val="Referentiegegevens"/>
                          </w:pPr>
                          <w:r>
                            <w:t>Directie Jeugd, Familie en aanpak Criminaliteitsfenomenen</w:t>
                          </w:r>
                        </w:p>
                        <w:p w14:paraId="5589222B" w14:textId="77777777" w:rsidR="00003611" w:rsidRDefault="00003611">
                          <w:pPr>
                            <w:pStyle w:val="Referentiegegevens"/>
                          </w:pPr>
                          <w:r>
                            <w:t>Familie</w:t>
                          </w:r>
                        </w:p>
                        <w:p w14:paraId="08F0A8C3" w14:textId="77777777" w:rsidR="00003611" w:rsidRDefault="00003611">
                          <w:pPr>
                            <w:pStyle w:val="WitregelW2"/>
                          </w:pPr>
                        </w:p>
                        <w:p w14:paraId="1386EBDA" w14:textId="77777777" w:rsidR="00003611" w:rsidRDefault="00003611">
                          <w:pPr>
                            <w:pStyle w:val="Referentiegegevensbold"/>
                          </w:pPr>
                          <w:r>
                            <w:t>Datum</w:t>
                          </w:r>
                        </w:p>
                        <w:p w14:paraId="3A12C7B6" w14:textId="1EAD7D1E" w:rsidR="00003611" w:rsidRDefault="005D135C">
                          <w:pPr>
                            <w:pStyle w:val="Referentiegegevens"/>
                          </w:pPr>
                          <w:sdt>
                            <w:sdtPr>
                              <w:id w:val="-359581472"/>
                              <w:date w:fullDate="2025-05-26T00:00:00Z">
                                <w:dateFormat w:val="d MMMM yyyy"/>
                                <w:lid w:val="nl"/>
                                <w:storeMappedDataAs w:val="dateTime"/>
                                <w:calendar w:val="gregorian"/>
                              </w:date>
                            </w:sdtPr>
                            <w:sdtEndPr/>
                            <w:sdtContent>
                              <w:r w:rsidR="00B274DD" w:rsidRPr="006307CC">
                                <w:rPr>
                                  <w:lang w:val="nl"/>
                                </w:rPr>
                                <w:t>26 mei 2025</w:t>
                              </w:r>
                            </w:sdtContent>
                          </w:sdt>
                        </w:p>
                        <w:p w14:paraId="7D846FD3" w14:textId="77777777" w:rsidR="00003611" w:rsidRDefault="00003611">
                          <w:pPr>
                            <w:pStyle w:val="WitregelW1"/>
                          </w:pPr>
                        </w:p>
                        <w:p w14:paraId="5CC2E245" w14:textId="77777777" w:rsidR="00003611" w:rsidRDefault="00003611">
                          <w:pPr>
                            <w:pStyle w:val="Referentiegegevensbold"/>
                          </w:pPr>
                          <w:r>
                            <w:t>Onze referentie</w:t>
                          </w:r>
                        </w:p>
                        <w:p w14:paraId="3B6F4B35" w14:textId="6F5D6AE9" w:rsidR="00003611" w:rsidRDefault="006307CC" w:rsidP="00D5395A">
                          <w:pPr>
                            <w:pStyle w:val="Referentiegegevens"/>
                          </w:pPr>
                          <w:r>
                            <w:t>6371277</w:t>
                          </w:r>
                        </w:p>
                      </w:txbxContent>
                    </wps:txbx>
                    <wps:bodyPr vert="horz" wrap="square" lIns="0" tIns="0" rIns="0" bIns="0" anchor="t" anchorCtr="0"/>
                  </wps:wsp>
                </a:graphicData>
              </a:graphic>
            </wp:anchor>
          </w:drawing>
        </mc:Choice>
        <mc:Fallback>
          <w:pict>
            <v:shape w14:anchorId="32AABA51" id="46fef022-aa3c-11ea-a756-beb5f67e67be" o:spid="_x0000_s1027" type="#_x0000_t202" style="position:absolute;margin-left:466.25pt;margin-top:154.75pt;width:100.6pt;height:630.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C5F197B" w14:textId="77777777" w:rsidR="00003611" w:rsidRDefault="00003611">
                    <w:pPr>
                      <w:pStyle w:val="Referentiegegevensbold"/>
                    </w:pPr>
                  </w:p>
                  <w:p w14:paraId="67616DC8" w14:textId="77777777" w:rsidR="00003611" w:rsidRDefault="00003611">
                    <w:pPr>
                      <w:pStyle w:val="Referentiegegevensbold"/>
                    </w:pPr>
                  </w:p>
                  <w:p w14:paraId="1FBD734A" w14:textId="77777777" w:rsidR="00003611" w:rsidRDefault="00003611">
                    <w:pPr>
                      <w:pStyle w:val="Referentiegegevensbold"/>
                    </w:pPr>
                  </w:p>
                  <w:p w14:paraId="41FCAB5C" w14:textId="77777777" w:rsidR="00003611" w:rsidRDefault="00003611">
                    <w:pPr>
                      <w:pStyle w:val="Referentiegegevensbold"/>
                    </w:pPr>
                    <w:r>
                      <w:t>Directoraat-Generaal Straffen en Beschermen</w:t>
                    </w:r>
                  </w:p>
                  <w:p w14:paraId="1546BB38" w14:textId="77777777" w:rsidR="00003611" w:rsidRDefault="00003611">
                    <w:pPr>
                      <w:pStyle w:val="Referentiegegevens"/>
                    </w:pPr>
                    <w:r>
                      <w:t>Directie Jeugd, Familie en aanpak Criminaliteitsfenomenen</w:t>
                    </w:r>
                  </w:p>
                  <w:p w14:paraId="5589222B" w14:textId="77777777" w:rsidR="00003611" w:rsidRDefault="00003611">
                    <w:pPr>
                      <w:pStyle w:val="Referentiegegevens"/>
                    </w:pPr>
                    <w:r>
                      <w:t>Familie</w:t>
                    </w:r>
                  </w:p>
                  <w:p w14:paraId="08F0A8C3" w14:textId="77777777" w:rsidR="00003611" w:rsidRDefault="00003611">
                    <w:pPr>
                      <w:pStyle w:val="WitregelW2"/>
                    </w:pPr>
                  </w:p>
                  <w:p w14:paraId="1386EBDA" w14:textId="77777777" w:rsidR="00003611" w:rsidRDefault="00003611">
                    <w:pPr>
                      <w:pStyle w:val="Referentiegegevensbold"/>
                    </w:pPr>
                    <w:r>
                      <w:t>Datum</w:t>
                    </w:r>
                  </w:p>
                  <w:p w14:paraId="3A12C7B6" w14:textId="1EAD7D1E" w:rsidR="00003611" w:rsidRDefault="005D135C">
                    <w:pPr>
                      <w:pStyle w:val="Referentiegegevens"/>
                    </w:pPr>
                    <w:sdt>
                      <w:sdtPr>
                        <w:id w:val="-359581472"/>
                        <w:date w:fullDate="2025-05-26T00:00:00Z">
                          <w:dateFormat w:val="d MMMM yyyy"/>
                          <w:lid w:val="nl"/>
                          <w:storeMappedDataAs w:val="dateTime"/>
                          <w:calendar w:val="gregorian"/>
                        </w:date>
                      </w:sdtPr>
                      <w:sdtEndPr/>
                      <w:sdtContent>
                        <w:r w:rsidR="00B274DD" w:rsidRPr="006307CC">
                          <w:rPr>
                            <w:lang w:val="nl"/>
                          </w:rPr>
                          <w:t>26 mei 2025</w:t>
                        </w:r>
                      </w:sdtContent>
                    </w:sdt>
                  </w:p>
                  <w:p w14:paraId="7D846FD3" w14:textId="77777777" w:rsidR="00003611" w:rsidRDefault="00003611">
                    <w:pPr>
                      <w:pStyle w:val="WitregelW1"/>
                    </w:pPr>
                  </w:p>
                  <w:p w14:paraId="5CC2E245" w14:textId="77777777" w:rsidR="00003611" w:rsidRDefault="00003611">
                    <w:pPr>
                      <w:pStyle w:val="Referentiegegevensbold"/>
                    </w:pPr>
                    <w:r>
                      <w:t>Onze referentie</w:t>
                    </w:r>
                  </w:p>
                  <w:p w14:paraId="3B6F4B35" w14:textId="6F5D6AE9" w:rsidR="00003611" w:rsidRDefault="006307CC" w:rsidP="00D5395A">
                    <w:pPr>
                      <w:pStyle w:val="Referentiegegevens"/>
                    </w:pPr>
                    <w:r>
                      <w:t>6371277</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216F560" wp14:editId="05D03D4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B54C98" w14:textId="77777777" w:rsidR="00003611" w:rsidRDefault="00003611"/>
                      </w:txbxContent>
                    </wps:txbx>
                    <wps:bodyPr vert="horz" wrap="square" lIns="0" tIns="0" rIns="0" bIns="0" anchor="t" anchorCtr="0"/>
                  </wps:wsp>
                </a:graphicData>
              </a:graphic>
            </wp:anchor>
          </w:drawing>
        </mc:Choice>
        <mc:Fallback>
          <w:pict>
            <v:shape w14:anchorId="4216F560" id="46fef0b8-aa3c-11ea-a756-beb5f67e67be" o:spid="_x0000_s1028" type="#_x0000_t202" style="position:absolute;margin-left:79.35pt;margin-top:802.75pt;width:377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EB54C98" w14:textId="77777777" w:rsidR="00003611" w:rsidRDefault="0000361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0CB27EE" wp14:editId="2CC7A13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D72B95" w14:textId="77777777" w:rsidR="00003611" w:rsidRDefault="0000361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8</w:t>
                          </w:r>
                          <w:r>
                            <w:fldChar w:fldCharType="end"/>
                          </w:r>
                        </w:p>
                      </w:txbxContent>
                    </wps:txbx>
                    <wps:bodyPr vert="horz" wrap="square" lIns="0" tIns="0" rIns="0" bIns="0" anchor="t" anchorCtr="0"/>
                  </wps:wsp>
                </a:graphicData>
              </a:graphic>
            </wp:anchor>
          </w:drawing>
        </mc:Choice>
        <mc:Fallback>
          <w:pict>
            <v:shape w14:anchorId="20CB27EE" id="46fef06f-aa3c-11ea-a756-beb5f67e67be" o:spid="_x0000_s1029"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8D72B95" w14:textId="77777777" w:rsidR="00003611" w:rsidRDefault="0000361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8</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D76E" w14:textId="33EE8B4C" w:rsidR="00003611" w:rsidRDefault="006307CC">
    <w:pPr>
      <w:spacing w:after="6377" w:line="14" w:lineRule="exact"/>
    </w:pPr>
    <w:r>
      <w:rPr>
        <w:noProof/>
      </w:rPr>
      <w:drawing>
        <wp:inline distT="0" distB="0" distL="0" distR="0" wp14:anchorId="35A7CC5B" wp14:editId="01579B99">
          <wp:extent cx="409575" cy="1583690"/>
          <wp:effectExtent l="0" t="0" r="9525" b="0"/>
          <wp:docPr id="6599351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09621" cy="1583868"/>
                  </a:xfrm>
                  <a:prstGeom prst="rect">
                    <a:avLst/>
                  </a:prstGeom>
                </pic:spPr>
              </pic:pic>
            </a:graphicData>
          </a:graphic>
        </wp:inline>
      </w:drawing>
    </w:r>
    <w:r>
      <w:rPr>
        <w:noProof/>
      </w:rPr>
      <w:drawing>
        <wp:inline distT="0" distB="0" distL="0" distR="0" wp14:anchorId="6162AAC3" wp14:editId="213DF7F9">
          <wp:extent cx="409575" cy="1583690"/>
          <wp:effectExtent l="0" t="0" r="9525" b="0"/>
          <wp:docPr id="99972146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09621" cy="1583868"/>
                  </a:xfrm>
                  <a:prstGeom prst="rect">
                    <a:avLst/>
                  </a:prstGeom>
                </pic:spPr>
              </pic:pic>
            </a:graphicData>
          </a:graphic>
        </wp:inline>
      </w:drawing>
    </w:r>
    <w:r w:rsidR="00003611">
      <w:rPr>
        <w:noProof/>
      </w:rPr>
      <mc:AlternateContent>
        <mc:Choice Requires="wps">
          <w:drawing>
            <wp:anchor distT="0" distB="0" distL="0" distR="0" simplePos="0" relativeHeight="251663360" behindDoc="0" locked="1" layoutInCell="1" allowOverlap="1" wp14:anchorId="018086F6" wp14:editId="3AC645E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D68D986" w14:textId="2DBE0047" w:rsidR="00003611" w:rsidRDefault="006307CC">
                          <w:pPr>
                            <w:spacing w:line="240" w:lineRule="auto"/>
                          </w:pPr>
                          <w:r>
                            <w:rPr>
                              <w:noProof/>
                            </w:rPr>
                            <w:drawing>
                              <wp:inline distT="0" distB="0" distL="0" distR="0" wp14:anchorId="6D1D650E" wp14:editId="1BBAABF2">
                                <wp:extent cx="409575" cy="1583690"/>
                                <wp:effectExtent l="0" t="0" r="9525" b="0"/>
                                <wp:docPr id="211762810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09621" cy="1583868"/>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18086F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D68D986" w14:textId="2DBE0047" w:rsidR="00003611" w:rsidRDefault="006307CC">
                    <w:pPr>
                      <w:spacing w:line="240" w:lineRule="auto"/>
                    </w:pPr>
                    <w:r>
                      <w:rPr>
                        <w:noProof/>
                      </w:rPr>
                      <w:drawing>
                        <wp:inline distT="0" distB="0" distL="0" distR="0" wp14:anchorId="6D1D650E" wp14:editId="1BBAABF2">
                          <wp:extent cx="409575" cy="1583690"/>
                          <wp:effectExtent l="0" t="0" r="9525" b="0"/>
                          <wp:docPr id="211762810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09621" cy="1583868"/>
                                  </a:xfrm>
                                  <a:prstGeom prst="rect">
                                    <a:avLst/>
                                  </a:prstGeom>
                                </pic:spPr>
                              </pic:pic>
                            </a:graphicData>
                          </a:graphic>
                        </wp:inline>
                      </w:drawing>
                    </w:r>
                  </w:p>
                </w:txbxContent>
              </v:textbox>
              <w10:wrap anchorx="page" anchory="page"/>
              <w10:anchorlock/>
            </v:shape>
          </w:pict>
        </mc:Fallback>
      </mc:AlternateContent>
    </w:r>
    <w:r w:rsidR="00003611">
      <w:rPr>
        <w:noProof/>
      </w:rPr>
      <mc:AlternateContent>
        <mc:Choice Requires="wps">
          <w:drawing>
            <wp:anchor distT="0" distB="0" distL="0" distR="0" simplePos="0" relativeHeight="251664384" behindDoc="0" locked="1" layoutInCell="1" allowOverlap="1" wp14:anchorId="6373E9FC" wp14:editId="70E449A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583786" w14:textId="77777777" w:rsidR="00003611" w:rsidRDefault="00003611">
                          <w:pPr>
                            <w:spacing w:line="240" w:lineRule="auto"/>
                          </w:pPr>
                          <w:r>
                            <w:rPr>
                              <w:noProof/>
                            </w:rPr>
                            <w:drawing>
                              <wp:inline distT="0" distB="0" distL="0" distR="0" wp14:anchorId="4FF0A004" wp14:editId="5D37A42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73E9FC" id="583cb846-a587-474e-9efc-17a024d629a0" o:spid="_x0000_s1031" type="#_x0000_t202" style="position:absolute;margin-left:314.6pt;margin-top:0;width:184.25pt;height:124.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A583786" w14:textId="77777777" w:rsidR="00003611" w:rsidRDefault="00003611">
                    <w:pPr>
                      <w:spacing w:line="240" w:lineRule="auto"/>
                    </w:pPr>
                    <w:r>
                      <w:rPr>
                        <w:noProof/>
                      </w:rPr>
                      <w:drawing>
                        <wp:inline distT="0" distB="0" distL="0" distR="0" wp14:anchorId="4FF0A004" wp14:editId="5D37A42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003611">
      <w:rPr>
        <w:noProof/>
      </w:rPr>
      <mc:AlternateContent>
        <mc:Choice Requires="wps">
          <w:drawing>
            <wp:anchor distT="0" distB="0" distL="0" distR="0" simplePos="0" relativeHeight="251665408" behindDoc="0" locked="1" layoutInCell="1" allowOverlap="1" wp14:anchorId="00EA7519" wp14:editId="3D9AE31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A138D2" w14:textId="77777777" w:rsidR="00003611" w:rsidRDefault="0000361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0EA7519" id="f053fe88-db2b-430b-bcc5-fbb915a19314" o:spid="_x0000_s1032" type="#_x0000_t202" style="position:absolute;margin-left:79.6pt;margin-top:135.45pt;width:377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AA138D2" w14:textId="77777777" w:rsidR="00003611" w:rsidRDefault="00003611">
                    <w:pPr>
                      <w:pStyle w:val="Referentiegegevens"/>
                    </w:pPr>
                    <w:r>
                      <w:t>&gt; Retouradres Postbus 20301 2500 EH   Den Haag</w:t>
                    </w:r>
                  </w:p>
                </w:txbxContent>
              </v:textbox>
              <w10:wrap anchorx="page" anchory="page"/>
              <w10:anchorlock/>
            </v:shape>
          </w:pict>
        </mc:Fallback>
      </mc:AlternateContent>
    </w:r>
    <w:r w:rsidR="00003611">
      <w:rPr>
        <w:noProof/>
      </w:rPr>
      <mc:AlternateContent>
        <mc:Choice Requires="wps">
          <w:drawing>
            <wp:anchor distT="0" distB="0" distL="0" distR="0" simplePos="0" relativeHeight="251666432" behindDoc="0" locked="1" layoutInCell="1" allowOverlap="1" wp14:anchorId="7A062312" wp14:editId="587C66A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43931AF" w14:textId="77777777" w:rsidR="00003611" w:rsidRDefault="00003611">
                          <w:r>
                            <w:t>Aan de Voorzitter van de Tweede Kamer</w:t>
                          </w:r>
                        </w:p>
                        <w:p w14:paraId="013405F5" w14:textId="77777777" w:rsidR="00003611" w:rsidRDefault="00003611">
                          <w:r>
                            <w:t>der Staten-Generaal</w:t>
                          </w:r>
                        </w:p>
                        <w:p w14:paraId="43D53363" w14:textId="77777777" w:rsidR="00003611" w:rsidRDefault="00003611">
                          <w:r>
                            <w:t xml:space="preserve">Postbus 20018 </w:t>
                          </w:r>
                        </w:p>
                        <w:p w14:paraId="65213D52" w14:textId="77777777" w:rsidR="00003611" w:rsidRDefault="00003611">
                          <w:r>
                            <w:t>2500 EA  DEN HAAG</w:t>
                          </w:r>
                        </w:p>
                        <w:p w14:paraId="473A6EB8" w14:textId="77777777" w:rsidR="00003611" w:rsidRDefault="00003611"/>
                      </w:txbxContent>
                    </wps:txbx>
                    <wps:bodyPr vert="horz" wrap="square" lIns="0" tIns="0" rIns="0" bIns="0" anchor="t" anchorCtr="0"/>
                  </wps:wsp>
                </a:graphicData>
              </a:graphic>
            </wp:anchor>
          </w:drawing>
        </mc:Choice>
        <mc:Fallback>
          <w:pict>
            <v:shape w14:anchorId="7A062312" id="d302f2a1-bb28-4417-9701-e3b1450e5fb6" o:spid="_x0000_s1033" type="#_x0000_t202" style="position:absolute;margin-left:79.35pt;margin-top:153.9pt;width:377pt;height:87.8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43931AF" w14:textId="77777777" w:rsidR="00003611" w:rsidRDefault="00003611">
                    <w:r>
                      <w:t>Aan de Voorzitter van de Tweede Kamer</w:t>
                    </w:r>
                  </w:p>
                  <w:p w14:paraId="013405F5" w14:textId="77777777" w:rsidR="00003611" w:rsidRDefault="00003611">
                    <w:r>
                      <w:t>der Staten-Generaal</w:t>
                    </w:r>
                  </w:p>
                  <w:p w14:paraId="43D53363" w14:textId="77777777" w:rsidR="00003611" w:rsidRDefault="00003611">
                    <w:r>
                      <w:t xml:space="preserve">Postbus 20018 </w:t>
                    </w:r>
                  </w:p>
                  <w:p w14:paraId="65213D52" w14:textId="77777777" w:rsidR="00003611" w:rsidRDefault="00003611">
                    <w:r>
                      <w:t>2500 EA  DEN HAAG</w:t>
                    </w:r>
                  </w:p>
                  <w:p w14:paraId="473A6EB8" w14:textId="77777777" w:rsidR="00003611" w:rsidRDefault="00003611"/>
                </w:txbxContent>
              </v:textbox>
              <w10:wrap anchorx="page" anchory="page"/>
              <w10:anchorlock/>
            </v:shape>
          </w:pict>
        </mc:Fallback>
      </mc:AlternateContent>
    </w:r>
    <w:r w:rsidR="00003611">
      <w:rPr>
        <w:noProof/>
      </w:rPr>
      <mc:AlternateContent>
        <mc:Choice Requires="wps">
          <w:drawing>
            <wp:anchor distT="0" distB="0" distL="0" distR="0" simplePos="0" relativeHeight="251667456" behindDoc="0" locked="1" layoutInCell="1" allowOverlap="1" wp14:anchorId="377B9526" wp14:editId="624403B6">
              <wp:simplePos x="0" y="0"/>
              <wp:positionH relativeFrom="margin">
                <wp:align>right</wp:align>
              </wp:positionH>
              <wp:positionV relativeFrom="page">
                <wp:posOffset>3223260</wp:posOffset>
              </wp:positionV>
              <wp:extent cx="4787900" cy="8382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382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231CA" w14:paraId="00406E09" w14:textId="77777777">
                            <w:trPr>
                              <w:trHeight w:val="240"/>
                            </w:trPr>
                            <w:tc>
                              <w:tcPr>
                                <w:tcW w:w="1140" w:type="dxa"/>
                              </w:tcPr>
                              <w:p w14:paraId="1D72C88A" w14:textId="77777777" w:rsidR="00003611" w:rsidRDefault="00003611">
                                <w:r>
                                  <w:t>Datum</w:t>
                                </w:r>
                              </w:p>
                            </w:tc>
                            <w:tc>
                              <w:tcPr>
                                <w:tcW w:w="5918" w:type="dxa"/>
                              </w:tcPr>
                              <w:p w14:paraId="57840F01" w14:textId="53C84CDE" w:rsidR="00003611" w:rsidRDefault="005D135C">
                                <w:sdt>
                                  <w:sdtPr>
                                    <w:id w:val="-320818876"/>
                                    <w:date w:fullDate="2025-05-26T00:00:00Z">
                                      <w:dateFormat w:val="d MMMM yyyy"/>
                                      <w:lid w:val="nl"/>
                                      <w:storeMappedDataAs w:val="dateTime"/>
                                      <w:calendar w:val="gregorian"/>
                                    </w:date>
                                  </w:sdtPr>
                                  <w:sdtEndPr/>
                                  <w:sdtContent>
                                    <w:r w:rsidR="006C1F94" w:rsidRPr="006307CC">
                                      <w:rPr>
                                        <w:lang w:val="nl"/>
                                      </w:rPr>
                                      <w:t>26 mei 2025</w:t>
                                    </w:r>
                                  </w:sdtContent>
                                </w:sdt>
                              </w:p>
                            </w:tc>
                          </w:tr>
                          <w:tr w:rsidR="00B231CA" w14:paraId="31BA8C03" w14:textId="77777777">
                            <w:trPr>
                              <w:trHeight w:val="240"/>
                            </w:trPr>
                            <w:tc>
                              <w:tcPr>
                                <w:tcW w:w="1140" w:type="dxa"/>
                              </w:tcPr>
                              <w:p w14:paraId="42CA0C7C" w14:textId="77777777" w:rsidR="00003611" w:rsidRDefault="00003611">
                                <w:r>
                                  <w:t>Betreft</w:t>
                                </w:r>
                              </w:p>
                            </w:tc>
                            <w:tc>
                              <w:tcPr>
                                <w:tcW w:w="5918" w:type="dxa"/>
                              </w:tcPr>
                              <w:p w14:paraId="5C4DDA3F" w14:textId="79605091" w:rsidR="00003611" w:rsidRDefault="00003611">
                                <w:r>
                                  <w:t xml:space="preserve">Antwoorden aanvullende </w:t>
                                </w:r>
                                <w:r w:rsidR="006307CC">
                                  <w:t>Kamer</w:t>
                                </w:r>
                                <w:r>
                                  <w:t xml:space="preserve">vragen </w:t>
                                </w:r>
                                <w:r w:rsidRPr="001B6D4B">
                                  <w:t>over de werkwijze van de Raad voor de Kinderbescherming in regio Den Haag</w:t>
                                </w:r>
                              </w:p>
                            </w:tc>
                          </w:tr>
                        </w:tbl>
                        <w:p w14:paraId="5C9A22DC" w14:textId="77777777" w:rsidR="00003611" w:rsidRDefault="0000361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77B9526" id="1670fa0c-13cb-45ec-92be-ef1f34d237c5" o:spid="_x0000_s1034" type="#_x0000_t202" style="position:absolute;margin-left:325.8pt;margin-top:253.8pt;width:377pt;height:66pt;z-index:251667456;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231CA" w14:paraId="00406E09" w14:textId="77777777">
                      <w:trPr>
                        <w:trHeight w:val="240"/>
                      </w:trPr>
                      <w:tc>
                        <w:tcPr>
                          <w:tcW w:w="1140" w:type="dxa"/>
                        </w:tcPr>
                        <w:p w14:paraId="1D72C88A" w14:textId="77777777" w:rsidR="00003611" w:rsidRDefault="00003611">
                          <w:r>
                            <w:t>Datum</w:t>
                          </w:r>
                        </w:p>
                      </w:tc>
                      <w:tc>
                        <w:tcPr>
                          <w:tcW w:w="5918" w:type="dxa"/>
                        </w:tcPr>
                        <w:p w14:paraId="57840F01" w14:textId="53C84CDE" w:rsidR="00003611" w:rsidRDefault="005D135C">
                          <w:sdt>
                            <w:sdtPr>
                              <w:id w:val="-320818876"/>
                              <w:date w:fullDate="2025-05-26T00:00:00Z">
                                <w:dateFormat w:val="d MMMM yyyy"/>
                                <w:lid w:val="nl"/>
                                <w:storeMappedDataAs w:val="dateTime"/>
                                <w:calendar w:val="gregorian"/>
                              </w:date>
                            </w:sdtPr>
                            <w:sdtEndPr/>
                            <w:sdtContent>
                              <w:r w:rsidR="006C1F94" w:rsidRPr="006307CC">
                                <w:rPr>
                                  <w:lang w:val="nl"/>
                                </w:rPr>
                                <w:t>26 mei 2025</w:t>
                              </w:r>
                            </w:sdtContent>
                          </w:sdt>
                        </w:p>
                      </w:tc>
                    </w:tr>
                    <w:tr w:rsidR="00B231CA" w14:paraId="31BA8C03" w14:textId="77777777">
                      <w:trPr>
                        <w:trHeight w:val="240"/>
                      </w:trPr>
                      <w:tc>
                        <w:tcPr>
                          <w:tcW w:w="1140" w:type="dxa"/>
                        </w:tcPr>
                        <w:p w14:paraId="42CA0C7C" w14:textId="77777777" w:rsidR="00003611" w:rsidRDefault="00003611">
                          <w:r>
                            <w:t>Betreft</w:t>
                          </w:r>
                        </w:p>
                      </w:tc>
                      <w:tc>
                        <w:tcPr>
                          <w:tcW w:w="5918" w:type="dxa"/>
                        </w:tcPr>
                        <w:p w14:paraId="5C4DDA3F" w14:textId="79605091" w:rsidR="00003611" w:rsidRDefault="00003611">
                          <w:r>
                            <w:t xml:space="preserve">Antwoorden aanvullende </w:t>
                          </w:r>
                          <w:r w:rsidR="006307CC">
                            <w:t>Kamer</w:t>
                          </w:r>
                          <w:r>
                            <w:t xml:space="preserve">vragen </w:t>
                          </w:r>
                          <w:r w:rsidRPr="001B6D4B">
                            <w:t>over de werkwijze van de Raad voor de Kinderbescherming in regio Den Haag</w:t>
                          </w:r>
                        </w:p>
                      </w:tc>
                    </w:tr>
                  </w:tbl>
                  <w:p w14:paraId="5C9A22DC" w14:textId="77777777" w:rsidR="00003611" w:rsidRDefault="00003611"/>
                </w:txbxContent>
              </v:textbox>
              <w10:wrap anchorx="margin" anchory="page"/>
              <w10:anchorlock/>
            </v:shape>
          </w:pict>
        </mc:Fallback>
      </mc:AlternateContent>
    </w:r>
    <w:r w:rsidR="00003611">
      <w:rPr>
        <w:noProof/>
      </w:rPr>
      <mc:AlternateContent>
        <mc:Choice Requires="wps">
          <w:drawing>
            <wp:anchor distT="0" distB="0" distL="0" distR="0" simplePos="0" relativeHeight="251668480" behindDoc="0" locked="1" layoutInCell="1" allowOverlap="1" wp14:anchorId="2825B7C8" wp14:editId="4A083717">
              <wp:simplePos x="0" y="0"/>
              <wp:positionH relativeFrom="page">
                <wp:posOffset>5918200</wp:posOffset>
              </wp:positionH>
              <wp:positionV relativeFrom="page">
                <wp:posOffset>1913255</wp:posOffset>
              </wp:positionV>
              <wp:extent cx="1277620" cy="80606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60690"/>
                      </a:xfrm>
                      <a:prstGeom prst="rect">
                        <a:avLst/>
                      </a:prstGeom>
                      <a:noFill/>
                    </wps:spPr>
                    <wps:txbx>
                      <w:txbxContent>
                        <w:p w14:paraId="2660E499" w14:textId="77777777" w:rsidR="00003611" w:rsidRDefault="00003611">
                          <w:pPr>
                            <w:pStyle w:val="Referentiegegevensbold"/>
                          </w:pPr>
                          <w:r>
                            <w:t>Directoraat-Generaal Straffen en Beschermen</w:t>
                          </w:r>
                        </w:p>
                        <w:p w14:paraId="6E2E97D2" w14:textId="77777777" w:rsidR="00003611" w:rsidRDefault="00003611">
                          <w:pPr>
                            <w:pStyle w:val="Referentiegegevens"/>
                          </w:pPr>
                          <w:r>
                            <w:t>Directie Jeugd, Familie en aanpak Criminaliteitsfenomenen</w:t>
                          </w:r>
                        </w:p>
                        <w:p w14:paraId="0C83561E" w14:textId="77777777" w:rsidR="00003611" w:rsidRPr="00D035E2" w:rsidRDefault="00003611">
                          <w:pPr>
                            <w:pStyle w:val="Referentiegegevens"/>
                            <w:rPr>
                              <w:lang w:val="de-DE"/>
                            </w:rPr>
                          </w:pPr>
                          <w:r w:rsidRPr="00D035E2">
                            <w:rPr>
                              <w:lang w:val="de-DE"/>
                            </w:rPr>
                            <w:t>Familie</w:t>
                          </w:r>
                        </w:p>
                        <w:p w14:paraId="258B7612" w14:textId="77777777" w:rsidR="00003611" w:rsidRPr="00D035E2" w:rsidRDefault="00003611">
                          <w:pPr>
                            <w:pStyle w:val="WitregelW1"/>
                            <w:rPr>
                              <w:lang w:val="de-DE"/>
                            </w:rPr>
                          </w:pPr>
                        </w:p>
                        <w:p w14:paraId="723D5AB7" w14:textId="77777777" w:rsidR="00003611" w:rsidRPr="00D035E2" w:rsidRDefault="00003611">
                          <w:pPr>
                            <w:pStyle w:val="Referentiegegevens"/>
                            <w:rPr>
                              <w:lang w:val="de-DE"/>
                            </w:rPr>
                          </w:pPr>
                          <w:proofErr w:type="spellStart"/>
                          <w:r w:rsidRPr="00D035E2">
                            <w:rPr>
                              <w:lang w:val="de-DE"/>
                            </w:rPr>
                            <w:t>Turfmarkt</w:t>
                          </w:r>
                          <w:proofErr w:type="spellEnd"/>
                          <w:r w:rsidRPr="00D035E2">
                            <w:rPr>
                              <w:lang w:val="de-DE"/>
                            </w:rPr>
                            <w:t xml:space="preserve"> 147</w:t>
                          </w:r>
                        </w:p>
                        <w:p w14:paraId="36CE17F1" w14:textId="77777777" w:rsidR="00003611" w:rsidRPr="00D035E2" w:rsidRDefault="00003611">
                          <w:pPr>
                            <w:pStyle w:val="Referentiegegevens"/>
                            <w:rPr>
                              <w:lang w:val="de-DE"/>
                            </w:rPr>
                          </w:pPr>
                          <w:r w:rsidRPr="00D035E2">
                            <w:rPr>
                              <w:lang w:val="de-DE"/>
                            </w:rPr>
                            <w:t>2511 DP   Den Haag</w:t>
                          </w:r>
                        </w:p>
                        <w:p w14:paraId="1B793CF6" w14:textId="77777777" w:rsidR="00003611" w:rsidRPr="00D035E2" w:rsidRDefault="00003611">
                          <w:pPr>
                            <w:pStyle w:val="Referentiegegevens"/>
                            <w:rPr>
                              <w:lang w:val="de-DE"/>
                            </w:rPr>
                          </w:pPr>
                          <w:r w:rsidRPr="00D035E2">
                            <w:rPr>
                              <w:lang w:val="de-DE"/>
                            </w:rPr>
                            <w:t>Postbus 20301</w:t>
                          </w:r>
                        </w:p>
                        <w:p w14:paraId="15247CFD" w14:textId="77777777" w:rsidR="00003611" w:rsidRPr="00D035E2" w:rsidRDefault="00003611">
                          <w:pPr>
                            <w:pStyle w:val="Referentiegegevens"/>
                            <w:rPr>
                              <w:lang w:val="de-DE"/>
                            </w:rPr>
                          </w:pPr>
                          <w:r w:rsidRPr="00D035E2">
                            <w:rPr>
                              <w:lang w:val="de-DE"/>
                            </w:rPr>
                            <w:t>2500 EH   Den Haag</w:t>
                          </w:r>
                        </w:p>
                        <w:p w14:paraId="33DBC4A9" w14:textId="77777777" w:rsidR="00003611" w:rsidRPr="00D035E2" w:rsidRDefault="00003611">
                          <w:pPr>
                            <w:pStyle w:val="Referentiegegevens"/>
                            <w:rPr>
                              <w:lang w:val="de-DE"/>
                            </w:rPr>
                          </w:pPr>
                          <w:r w:rsidRPr="00D035E2">
                            <w:rPr>
                              <w:lang w:val="de-DE"/>
                            </w:rPr>
                            <w:t>www.rijksoverheid.nl/jenv</w:t>
                          </w:r>
                        </w:p>
                        <w:p w14:paraId="11145D91" w14:textId="77777777" w:rsidR="00003611" w:rsidRDefault="00003611">
                          <w:pPr>
                            <w:pStyle w:val="WitregelW1"/>
                            <w:rPr>
                              <w:lang w:val="de-DE"/>
                            </w:rPr>
                          </w:pPr>
                        </w:p>
                        <w:p w14:paraId="5871A1CC" w14:textId="77777777" w:rsidR="00EC1ACD" w:rsidRPr="00EC1ACD" w:rsidRDefault="00EC1ACD" w:rsidP="00EC1ACD">
                          <w:pPr>
                            <w:rPr>
                              <w:lang w:val="de-DE"/>
                            </w:rPr>
                          </w:pPr>
                        </w:p>
                        <w:p w14:paraId="6A62A7D6" w14:textId="148E3510" w:rsidR="00003611" w:rsidRDefault="00003611" w:rsidP="00EC1ACD">
                          <w:pPr>
                            <w:pStyle w:val="Referentiegegevensbold"/>
                          </w:pPr>
                          <w:r>
                            <w:t>Onze referentie</w:t>
                          </w:r>
                          <w:r w:rsidR="00EC1ACD">
                            <w:br/>
                          </w:r>
                          <w:r w:rsidR="00EC1ACD" w:rsidRPr="00EC1ACD">
                            <w:rPr>
                              <w:b w:val="0"/>
                              <w:bCs/>
                            </w:rPr>
                            <w:t>6371277</w:t>
                          </w:r>
                        </w:p>
                        <w:p w14:paraId="591186F0" w14:textId="77777777" w:rsidR="00EC1ACD" w:rsidRPr="000F7CD2" w:rsidRDefault="00EC1ACD" w:rsidP="000F7CD2"/>
                        <w:p w14:paraId="65CD9B99" w14:textId="77777777" w:rsidR="00003611" w:rsidRDefault="00003611">
                          <w:pPr>
                            <w:pStyle w:val="Referentiegegevensbold"/>
                          </w:pPr>
                          <w:r>
                            <w:t>Uw referentie</w:t>
                          </w:r>
                        </w:p>
                        <w:p w14:paraId="1BD73B23" w14:textId="65AF4CB4" w:rsidR="00003611" w:rsidRDefault="00003611">
                          <w:pPr>
                            <w:pStyle w:val="Referentiegegevens"/>
                          </w:pPr>
                          <w:r w:rsidRPr="00F919FE">
                            <w:rPr>
                              <w:rFonts w:asciiTheme="minorHAnsi" w:hAnsiTheme="minorHAnsi" w:cstheme="minorHAnsi"/>
                              <w:sz w:val="18"/>
                              <w:szCs w:val="18"/>
                            </w:rPr>
                            <w:t>2025Z05938</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825B7C8" id="aa29ef58-fa5a-4ef1-bc47-43f659f7c670" o:spid="_x0000_s1035" type="#_x0000_t202" style="position:absolute;margin-left:466pt;margin-top:150.65pt;width:100.6pt;height:634.7pt;z-index:2516684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" filled="f" stroked="f">
              <v:textbox inset="0,0,0,0">
                <w:txbxContent>
                  <w:p w14:paraId="2660E499" w14:textId="77777777" w:rsidR="00003611" w:rsidRDefault="00003611">
                    <w:pPr>
                      <w:pStyle w:val="Referentiegegevensbold"/>
                    </w:pPr>
                    <w:r>
                      <w:t>Directoraat-Generaal Straffen en Beschermen</w:t>
                    </w:r>
                  </w:p>
                  <w:p w14:paraId="6E2E97D2" w14:textId="77777777" w:rsidR="00003611" w:rsidRDefault="00003611">
                    <w:pPr>
                      <w:pStyle w:val="Referentiegegevens"/>
                    </w:pPr>
                    <w:r>
                      <w:t>Directie Jeugd, Familie en aanpak Criminaliteitsfenomenen</w:t>
                    </w:r>
                  </w:p>
                  <w:p w14:paraId="0C83561E" w14:textId="77777777" w:rsidR="00003611" w:rsidRPr="00D035E2" w:rsidRDefault="00003611">
                    <w:pPr>
                      <w:pStyle w:val="Referentiegegevens"/>
                      <w:rPr>
                        <w:lang w:val="de-DE"/>
                      </w:rPr>
                    </w:pPr>
                    <w:r w:rsidRPr="00D035E2">
                      <w:rPr>
                        <w:lang w:val="de-DE"/>
                      </w:rPr>
                      <w:t>Familie</w:t>
                    </w:r>
                  </w:p>
                  <w:p w14:paraId="258B7612" w14:textId="77777777" w:rsidR="00003611" w:rsidRPr="00D035E2" w:rsidRDefault="00003611">
                    <w:pPr>
                      <w:pStyle w:val="WitregelW1"/>
                      <w:rPr>
                        <w:lang w:val="de-DE"/>
                      </w:rPr>
                    </w:pPr>
                  </w:p>
                  <w:p w14:paraId="723D5AB7" w14:textId="77777777" w:rsidR="00003611" w:rsidRPr="00D035E2" w:rsidRDefault="00003611">
                    <w:pPr>
                      <w:pStyle w:val="Referentiegegevens"/>
                      <w:rPr>
                        <w:lang w:val="de-DE"/>
                      </w:rPr>
                    </w:pPr>
                    <w:proofErr w:type="spellStart"/>
                    <w:r w:rsidRPr="00D035E2">
                      <w:rPr>
                        <w:lang w:val="de-DE"/>
                      </w:rPr>
                      <w:t>Turfmarkt</w:t>
                    </w:r>
                    <w:proofErr w:type="spellEnd"/>
                    <w:r w:rsidRPr="00D035E2">
                      <w:rPr>
                        <w:lang w:val="de-DE"/>
                      </w:rPr>
                      <w:t xml:space="preserve"> 147</w:t>
                    </w:r>
                  </w:p>
                  <w:p w14:paraId="36CE17F1" w14:textId="77777777" w:rsidR="00003611" w:rsidRPr="00D035E2" w:rsidRDefault="00003611">
                    <w:pPr>
                      <w:pStyle w:val="Referentiegegevens"/>
                      <w:rPr>
                        <w:lang w:val="de-DE"/>
                      </w:rPr>
                    </w:pPr>
                    <w:r w:rsidRPr="00D035E2">
                      <w:rPr>
                        <w:lang w:val="de-DE"/>
                      </w:rPr>
                      <w:t>2511 DP   Den Haag</w:t>
                    </w:r>
                  </w:p>
                  <w:p w14:paraId="1B793CF6" w14:textId="77777777" w:rsidR="00003611" w:rsidRPr="00D035E2" w:rsidRDefault="00003611">
                    <w:pPr>
                      <w:pStyle w:val="Referentiegegevens"/>
                      <w:rPr>
                        <w:lang w:val="de-DE"/>
                      </w:rPr>
                    </w:pPr>
                    <w:r w:rsidRPr="00D035E2">
                      <w:rPr>
                        <w:lang w:val="de-DE"/>
                      </w:rPr>
                      <w:t>Postbus 20301</w:t>
                    </w:r>
                  </w:p>
                  <w:p w14:paraId="15247CFD" w14:textId="77777777" w:rsidR="00003611" w:rsidRPr="00D035E2" w:rsidRDefault="00003611">
                    <w:pPr>
                      <w:pStyle w:val="Referentiegegevens"/>
                      <w:rPr>
                        <w:lang w:val="de-DE"/>
                      </w:rPr>
                    </w:pPr>
                    <w:r w:rsidRPr="00D035E2">
                      <w:rPr>
                        <w:lang w:val="de-DE"/>
                      </w:rPr>
                      <w:t>2500 EH   Den Haag</w:t>
                    </w:r>
                  </w:p>
                  <w:p w14:paraId="33DBC4A9" w14:textId="77777777" w:rsidR="00003611" w:rsidRPr="00D035E2" w:rsidRDefault="00003611">
                    <w:pPr>
                      <w:pStyle w:val="Referentiegegevens"/>
                      <w:rPr>
                        <w:lang w:val="de-DE"/>
                      </w:rPr>
                    </w:pPr>
                    <w:r w:rsidRPr="00D035E2">
                      <w:rPr>
                        <w:lang w:val="de-DE"/>
                      </w:rPr>
                      <w:t>www.rijksoverheid.nl/jenv</w:t>
                    </w:r>
                  </w:p>
                  <w:p w14:paraId="11145D91" w14:textId="77777777" w:rsidR="00003611" w:rsidRDefault="00003611">
                    <w:pPr>
                      <w:pStyle w:val="WitregelW1"/>
                      <w:rPr>
                        <w:lang w:val="de-DE"/>
                      </w:rPr>
                    </w:pPr>
                  </w:p>
                  <w:p w14:paraId="5871A1CC" w14:textId="77777777" w:rsidR="00EC1ACD" w:rsidRPr="00EC1ACD" w:rsidRDefault="00EC1ACD" w:rsidP="00EC1ACD">
                    <w:pPr>
                      <w:rPr>
                        <w:lang w:val="de-DE"/>
                      </w:rPr>
                    </w:pPr>
                  </w:p>
                  <w:p w14:paraId="6A62A7D6" w14:textId="148E3510" w:rsidR="00003611" w:rsidRDefault="00003611" w:rsidP="00EC1ACD">
                    <w:pPr>
                      <w:pStyle w:val="Referentiegegevensbold"/>
                    </w:pPr>
                    <w:r>
                      <w:t>Onze referentie</w:t>
                    </w:r>
                    <w:r w:rsidR="00EC1ACD">
                      <w:br/>
                    </w:r>
                    <w:r w:rsidR="00EC1ACD" w:rsidRPr="00EC1ACD">
                      <w:rPr>
                        <w:b w:val="0"/>
                        <w:bCs/>
                      </w:rPr>
                      <w:t>6371277</w:t>
                    </w:r>
                  </w:p>
                  <w:p w14:paraId="591186F0" w14:textId="77777777" w:rsidR="00EC1ACD" w:rsidRPr="000F7CD2" w:rsidRDefault="00EC1ACD" w:rsidP="000F7CD2"/>
                  <w:p w14:paraId="65CD9B99" w14:textId="77777777" w:rsidR="00003611" w:rsidRDefault="00003611">
                    <w:pPr>
                      <w:pStyle w:val="Referentiegegevensbold"/>
                    </w:pPr>
                    <w:r>
                      <w:t>Uw referentie</w:t>
                    </w:r>
                  </w:p>
                  <w:p w14:paraId="1BD73B23" w14:textId="65AF4CB4" w:rsidR="00003611" w:rsidRDefault="00003611">
                    <w:pPr>
                      <w:pStyle w:val="Referentiegegevens"/>
                    </w:pPr>
                    <w:r w:rsidRPr="00F919FE">
                      <w:rPr>
                        <w:rFonts w:asciiTheme="minorHAnsi" w:hAnsiTheme="minorHAnsi" w:cstheme="minorHAnsi"/>
                        <w:sz w:val="18"/>
                        <w:szCs w:val="18"/>
                      </w:rPr>
                      <w:t>2025Z05938</w:t>
                    </w:r>
                  </w:p>
                </w:txbxContent>
              </v:textbox>
              <w10:wrap anchorx="page" anchory="page"/>
              <w10:anchorlock/>
            </v:shape>
          </w:pict>
        </mc:Fallback>
      </mc:AlternateContent>
    </w:r>
    <w:r w:rsidR="00003611">
      <w:rPr>
        <w:noProof/>
      </w:rPr>
      <mc:AlternateContent>
        <mc:Choice Requires="wps">
          <w:drawing>
            <wp:anchor distT="0" distB="0" distL="0" distR="0" simplePos="0" relativeHeight="251669504" behindDoc="0" locked="1" layoutInCell="1" allowOverlap="1" wp14:anchorId="3836597A" wp14:editId="18137B4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9D9218" w14:textId="77777777" w:rsidR="00003611" w:rsidRDefault="00003611">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8</w:t>
                          </w:r>
                          <w:r>
                            <w:fldChar w:fldCharType="end"/>
                          </w:r>
                        </w:p>
                      </w:txbxContent>
                    </wps:txbx>
                    <wps:bodyPr vert="horz" wrap="square" lIns="0" tIns="0" rIns="0" bIns="0" anchor="t" anchorCtr="0"/>
                  </wps:wsp>
                </a:graphicData>
              </a:graphic>
            </wp:anchor>
          </w:drawing>
        </mc:Choice>
        <mc:Fallback>
          <w:pict>
            <v:shape w14:anchorId="3836597A" id="fc795519-edb4-40fa-b772-922592680a29" o:spid="_x0000_s1036" type="#_x0000_t202" style="position:absolute;margin-left:466.25pt;margin-top:802.75pt;width:101.25pt;height:12.7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69D9218" w14:textId="77777777" w:rsidR="00003611" w:rsidRDefault="00003611">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8</w:t>
                    </w:r>
                    <w:r>
                      <w:fldChar w:fldCharType="end"/>
                    </w:r>
                  </w:p>
                </w:txbxContent>
              </v:textbox>
              <w10:wrap anchorx="page" anchory="page"/>
              <w10:anchorlock/>
            </v:shape>
          </w:pict>
        </mc:Fallback>
      </mc:AlternateContent>
    </w:r>
    <w:r w:rsidR="00003611">
      <w:rPr>
        <w:noProof/>
      </w:rPr>
      <mc:AlternateContent>
        <mc:Choice Requires="wps">
          <w:drawing>
            <wp:anchor distT="0" distB="0" distL="0" distR="0" simplePos="0" relativeHeight="251670528" behindDoc="0" locked="1" layoutInCell="1" allowOverlap="1" wp14:anchorId="3E6D4A74" wp14:editId="01CE210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4F4BAE" w14:textId="77777777" w:rsidR="00003611" w:rsidRDefault="00003611"/>
                      </w:txbxContent>
                    </wps:txbx>
                    <wps:bodyPr vert="horz" wrap="square" lIns="0" tIns="0" rIns="0" bIns="0" anchor="t" anchorCtr="0"/>
                  </wps:wsp>
                </a:graphicData>
              </a:graphic>
            </wp:anchor>
          </w:drawing>
        </mc:Choice>
        <mc:Fallback>
          <w:pict>
            <v:shape w14:anchorId="3E6D4A74" id="ea113d41-b39a-4e3b-9a6a-dce66e72abe4" o:spid="_x0000_s1037" type="#_x0000_t202" style="position:absolute;margin-left:78.6pt;margin-top:802.9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84F4BAE" w14:textId="77777777" w:rsidR="00003611" w:rsidRDefault="0000361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D7891"/>
    <w:multiLevelType w:val="hybridMultilevel"/>
    <w:tmpl w:val="6070001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9D63A5"/>
    <w:multiLevelType w:val="hybridMultilevel"/>
    <w:tmpl w:val="63AAE35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9E2167A"/>
    <w:multiLevelType w:val="hybridMultilevel"/>
    <w:tmpl w:val="0446420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17812484">
    <w:abstractNumId w:val="1"/>
  </w:num>
  <w:num w:numId="2" w16cid:durableId="372660050">
    <w:abstractNumId w:val="0"/>
  </w:num>
  <w:num w:numId="3" w16cid:durableId="1918592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3D"/>
    <w:rsid w:val="00003611"/>
    <w:rsid w:val="00016810"/>
    <w:rsid w:val="000B3202"/>
    <w:rsid w:val="000F7442"/>
    <w:rsid w:val="000F7F28"/>
    <w:rsid w:val="00194113"/>
    <w:rsid w:val="00195FCA"/>
    <w:rsid w:val="001E6A24"/>
    <w:rsid w:val="00242DB4"/>
    <w:rsid w:val="002502D5"/>
    <w:rsid w:val="00285FAB"/>
    <w:rsid w:val="002A4E1E"/>
    <w:rsid w:val="002C0B93"/>
    <w:rsid w:val="00333257"/>
    <w:rsid w:val="0036211C"/>
    <w:rsid w:val="003A5D55"/>
    <w:rsid w:val="003E0D03"/>
    <w:rsid w:val="003E5909"/>
    <w:rsid w:val="00413550"/>
    <w:rsid w:val="00475834"/>
    <w:rsid w:val="00476417"/>
    <w:rsid w:val="004B0C30"/>
    <w:rsid w:val="004E2782"/>
    <w:rsid w:val="004F3D1D"/>
    <w:rsid w:val="00514000"/>
    <w:rsid w:val="00555285"/>
    <w:rsid w:val="00561F17"/>
    <w:rsid w:val="00590964"/>
    <w:rsid w:val="00595ED8"/>
    <w:rsid w:val="005A26DB"/>
    <w:rsid w:val="005B62C6"/>
    <w:rsid w:val="005C1361"/>
    <w:rsid w:val="005D135C"/>
    <w:rsid w:val="006307CC"/>
    <w:rsid w:val="00632D52"/>
    <w:rsid w:val="006A516C"/>
    <w:rsid w:val="006C1F94"/>
    <w:rsid w:val="006D784E"/>
    <w:rsid w:val="006E07CD"/>
    <w:rsid w:val="00732E29"/>
    <w:rsid w:val="00742621"/>
    <w:rsid w:val="00764C18"/>
    <w:rsid w:val="0077198A"/>
    <w:rsid w:val="0079201A"/>
    <w:rsid w:val="00797E94"/>
    <w:rsid w:val="007C2BB3"/>
    <w:rsid w:val="007E2D2C"/>
    <w:rsid w:val="00832401"/>
    <w:rsid w:val="008332C7"/>
    <w:rsid w:val="008418F9"/>
    <w:rsid w:val="008B6EEB"/>
    <w:rsid w:val="0094587A"/>
    <w:rsid w:val="009527C9"/>
    <w:rsid w:val="00A32817"/>
    <w:rsid w:val="00A70393"/>
    <w:rsid w:val="00AA7462"/>
    <w:rsid w:val="00AD21A9"/>
    <w:rsid w:val="00B06701"/>
    <w:rsid w:val="00B274DD"/>
    <w:rsid w:val="00B36CD4"/>
    <w:rsid w:val="00B74A47"/>
    <w:rsid w:val="00B74AD7"/>
    <w:rsid w:val="00B80350"/>
    <w:rsid w:val="00B87598"/>
    <w:rsid w:val="00B8769F"/>
    <w:rsid w:val="00BB22F4"/>
    <w:rsid w:val="00C27ACC"/>
    <w:rsid w:val="00C44EC8"/>
    <w:rsid w:val="00C70334"/>
    <w:rsid w:val="00C72B57"/>
    <w:rsid w:val="00C73D6E"/>
    <w:rsid w:val="00C9004E"/>
    <w:rsid w:val="00C90C8C"/>
    <w:rsid w:val="00D04A8C"/>
    <w:rsid w:val="00D105F4"/>
    <w:rsid w:val="00D63EED"/>
    <w:rsid w:val="00D83EFF"/>
    <w:rsid w:val="00DA1CED"/>
    <w:rsid w:val="00DB3E61"/>
    <w:rsid w:val="00DF2EFD"/>
    <w:rsid w:val="00E01951"/>
    <w:rsid w:val="00E2647E"/>
    <w:rsid w:val="00E4197E"/>
    <w:rsid w:val="00E420E9"/>
    <w:rsid w:val="00E432D3"/>
    <w:rsid w:val="00E5712D"/>
    <w:rsid w:val="00EA3AED"/>
    <w:rsid w:val="00EC1ACD"/>
    <w:rsid w:val="00F154E6"/>
    <w:rsid w:val="00F61DC2"/>
    <w:rsid w:val="00F76C2B"/>
    <w:rsid w:val="00F84F55"/>
    <w:rsid w:val="00FC2A39"/>
    <w:rsid w:val="00FD2F3F"/>
    <w:rsid w:val="00FE033D"/>
    <w:rsid w:val="00FF53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8D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033D"/>
    <w:pPr>
      <w:autoSpaceDN w:val="0"/>
      <w:spacing w:after="0" w:line="240" w:lineRule="atLeast"/>
      <w:textAlignment w:val="baseline"/>
    </w:pPr>
    <w:rPr>
      <w:rFonts w:eastAsia="DejaVu Sans" w:cs="Lohit Hindi"/>
      <w:color w:val="000000"/>
      <w:kern w:val="0"/>
      <w:szCs w:val="18"/>
      <w:lang w:val="nl-NL" w:eastAsia="nl-NL"/>
      <w14:ligatures w14:val="none"/>
    </w:rPr>
  </w:style>
  <w:style w:type="paragraph" w:styleId="Kop1">
    <w:name w:val="heading 1"/>
    <w:basedOn w:val="Standaard"/>
    <w:next w:val="Standaard"/>
    <w:link w:val="Kop1Char"/>
    <w:uiPriority w:val="9"/>
    <w:qFormat/>
    <w:rsid w:val="00FE033D"/>
    <w:pPr>
      <w:keepNext/>
      <w:keepLines/>
      <w:autoSpaceDN/>
      <w:spacing w:before="360" w:after="80" w:line="259" w:lineRule="auto"/>
      <w:textAlignment w:val="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E033D"/>
    <w:pPr>
      <w:keepNext/>
      <w:keepLines/>
      <w:autoSpaceDN/>
      <w:spacing w:before="160" w:after="80" w:line="259" w:lineRule="auto"/>
      <w:textAlignment w:val="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E033D"/>
    <w:pPr>
      <w:keepNext/>
      <w:keepLines/>
      <w:autoSpaceDN/>
      <w:spacing w:before="160" w:after="80" w:line="259" w:lineRule="auto"/>
      <w:textAlignment w:val="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E033D"/>
    <w:pPr>
      <w:keepNext/>
      <w:keepLines/>
      <w:autoSpaceDN/>
      <w:spacing w:before="80" w:after="40" w:line="259" w:lineRule="auto"/>
      <w:textAlignment w:val="auto"/>
      <w:outlineLvl w:val="3"/>
    </w:pPr>
    <w:rPr>
      <w:rFonts w:asciiTheme="minorHAnsi" w:eastAsiaTheme="majorEastAsia" w:hAnsiTheme="minorHAnsi" w:cstheme="majorBidi"/>
      <w:i/>
      <w:iCs/>
      <w:color w:val="2E74B5" w:themeColor="accent1" w:themeShade="BF"/>
      <w:kern w:val="2"/>
      <w:szCs w:val="22"/>
      <w:lang w:eastAsia="en-US"/>
      <w14:ligatures w14:val="standardContextual"/>
    </w:rPr>
  </w:style>
  <w:style w:type="paragraph" w:styleId="Kop5">
    <w:name w:val="heading 5"/>
    <w:basedOn w:val="Standaard"/>
    <w:next w:val="Standaard"/>
    <w:link w:val="Kop5Char"/>
    <w:uiPriority w:val="9"/>
    <w:semiHidden/>
    <w:unhideWhenUsed/>
    <w:qFormat/>
    <w:rsid w:val="00FE033D"/>
    <w:pPr>
      <w:keepNext/>
      <w:keepLines/>
      <w:autoSpaceDN/>
      <w:spacing w:before="80" w:after="40" w:line="259" w:lineRule="auto"/>
      <w:textAlignment w:val="auto"/>
      <w:outlineLvl w:val="4"/>
    </w:pPr>
    <w:rPr>
      <w:rFonts w:asciiTheme="minorHAnsi" w:eastAsiaTheme="majorEastAsia" w:hAnsiTheme="minorHAnsi" w:cstheme="majorBidi"/>
      <w:color w:val="2E74B5" w:themeColor="accent1" w:themeShade="BF"/>
      <w:kern w:val="2"/>
      <w:szCs w:val="22"/>
      <w:lang w:eastAsia="en-US"/>
      <w14:ligatures w14:val="standardContextual"/>
    </w:rPr>
  </w:style>
  <w:style w:type="paragraph" w:styleId="Kop6">
    <w:name w:val="heading 6"/>
    <w:basedOn w:val="Standaard"/>
    <w:next w:val="Standaard"/>
    <w:link w:val="Kop6Char"/>
    <w:uiPriority w:val="9"/>
    <w:semiHidden/>
    <w:unhideWhenUsed/>
    <w:qFormat/>
    <w:rsid w:val="00FE033D"/>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Kop7">
    <w:name w:val="heading 7"/>
    <w:basedOn w:val="Standaard"/>
    <w:next w:val="Standaard"/>
    <w:link w:val="Kop7Char"/>
    <w:uiPriority w:val="9"/>
    <w:semiHidden/>
    <w:unhideWhenUsed/>
    <w:qFormat/>
    <w:rsid w:val="00FE033D"/>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Kop8">
    <w:name w:val="heading 8"/>
    <w:basedOn w:val="Standaard"/>
    <w:next w:val="Standaard"/>
    <w:link w:val="Kop8Char"/>
    <w:uiPriority w:val="9"/>
    <w:semiHidden/>
    <w:unhideWhenUsed/>
    <w:qFormat/>
    <w:rsid w:val="00FE033D"/>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Kop9">
    <w:name w:val="heading 9"/>
    <w:basedOn w:val="Standaard"/>
    <w:next w:val="Standaard"/>
    <w:link w:val="Kop9Char"/>
    <w:uiPriority w:val="9"/>
    <w:semiHidden/>
    <w:unhideWhenUsed/>
    <w:qFormat/>
    <w:rsid w:val="00FE033D"/>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033D"/>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FE033D"/>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FE033D"/>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FE033D"/>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FE033D"/>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FE033D"/>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FE033D"/>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FE033D"/>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FE033D"/>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FE033D"/>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E033D"/>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FE033D"/>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E033D"/>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FE033D"/>
    <w:pPr>
      <w:autoSpaceDN/>
      <w:spacing w:before="160" w:after="160" w:line="259" w:lineRule="auto"/>
      <w:jc w:val="center"/>
      <w:textAlignment w:val="auto"/>
    </w:pPr>
    <w:rPr>
      <w:rFonts w:eastAsiaTheme="minorHAnsi" w:cstheme="minorBidi"/>
      <w:i/>
      <w:iCs/>
      <w:color w:val="404040" w:themeColor="text1" w:themeTint="BF"/>
      <w:kern w:val="2"/>
      <w:szCs w:val="22"/>
      <w:lang w:eastAsia="en-US"/>
      <w14:ligatures w14:val="standardContextual"/>
    </w:rPr>
  </w:style>
  <w:style w:type="character" w:customStyle="1" w:styleId="CitaatChar">
    <w:name w:val="Citaat Char"/>
    <w:basedOn w:val="Standaardalinea-lettertype"/>
    <w:link w:val="Citaat"/>
    <w:uiPriority w:val="29"/>
    <w:rsid w:val="00FE033D"/>
    <w:rPr>
      <w:i/>
      <w:iCs/>
      <w:color w:val="404040" w:themeColor="text1" w:themeTint="BF"/>
      <w:lang w:val="nl-NL"/>
    </w:rPr>
  </w:style>
  <w:style w:type="paragraph" w:styleId="Lijstalinea">
    <w:name w:val="List Paragraph"/>
    <w:aliases w:val="standaard,Bullet 1,Bullet Points,Dot pt,F5 List Paragraph,Indicator Text,List Paragraph Char Char Char,List Paragraph1,List Paragraph2,MAIN CONTENT,No Spacing1,Normal numbere,Numbered Para 1,Párrafo de lista,Recommendation,Bullet alinea,000"/>
    <w:basedOn w:val="Standaard"/>
    <w:link w:val="LijstalineaChar"/>
    <w:uiPriority w:val="34"/>
    <w:qFormat/>
    <w:rsid w:val="00FE033D"/>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character" w:styleId="Intensievebenadrukking">
    <w:name w:val="Intense Emphasis"/>
    <w:basedOn w:val="Standaardalinea-lettertype"/>
    <w:uiPriority w:val="21"/>
    <w:qFormat/>
    <w:rsid w:val="00FE033D"/>
    <w:rPr>
      <w:i/>
      <w:iCs/>
      <w:color w:val="2E74B5" w:themeColor="accent1" w:themeShade="BF"/>
    </w:rPr>
  </w:style>
  <w:style w:type="paragraph" w:styleId="Duidelijkcitaat">
    <w:name w:val="Intense Quote"/>
    <w:basedOn w:val="Standaard"/>
    <w:next w:val="Standaard"/>
    <w:link w:val="DuidelijkcitaatChar"/>
    <w:uiPriority w:val="30"/>
    <w:qFormat/>
    <w:rsid w:val="00FE033D"/>
    <w:pPr>
      <w:pBdr>
        <w:top w:val="single" w:sz="4" w:space="10" w:color="2E74B5" w:themeColor="accent1" w:themeShade="BF"/>
        <w:bottom w:val="single" w:sz="4" w:space="10" w:color="2E74B5" w:themeColor="accent1" w:themeShade="BF"/>
      </w:pBdr>
      <w:autoSpaceDN/>
      <w:spacing w:before="360" w:after="360" w:line="259" w:lineRule="auto"/>
      <w:ind w:left="864" w:right="864"/>
      <w:jc w:val="center"/>
      <w:textAlignment w:val="auto"/>
    </w:pPr>
    <w:rPr>
      <w:rFonts w:eastAsiaTheme="minorHAnsi" w:cstheme="minorBidi"/>
      <w:i/>
      <w:iCs/>
      <w:color w:val="2E74B5" w:themeColor="accent1" w:themeShade="BF"/>
      <w:kern w:val="2"/>
      <w:szCs w:val="22"/>
      <w:lang w:eastAsia="en-US"/>
      <w14:ligatures w14:val="standardContextual"/>
    </w:rPr>
  </w:style>
  <w:style w:type="character" w:customStyle="1" w:styleId="DuidelijkcitaatChar">
    <w:name w:val="Duidelijk citaat Char"/>
    <w:basedOn w:val="Standaardalinea-lettertype"/>
    <w:link w:val="Duidelijkcitaat"/>
    <w:uiPriority w:val="30"/>
    <w:rsid w:val="00FE033D"/>
    <w:rPr>
      <w:i/>
      <w:iCs/>
      <w:color w:val="2E74B5" w:themeColor="accent1" w:themeShade="BF"/>
      <w:lang w:val="nl-NL"/>
    </w:rPr>
  </w:style>
  <w:style w:type="character" w:styleId="Intensieveverwijzing">
    <w:name w:val="Intense Reference"/>
    <w:basedOn w:val="Standaardalinea-lettertype"/>
    <w:uiPriority w:val="32"/>
    <w:qFormat/>
    <w:rsid w:val="00FE033D"/>
    <w:rPr>
      <w:b/>
      <w:bCs/>
      <w:smallCaps/>
      <w:color w:val="2E74B5" w:themeColor="accent1" w:themeShade="BF"/>
      <w:spacing w:val="5"/>
    </w:rPr>
  </w:style>
  <w:style w:type="paragraph" w:customStyle="1" w:styleId="Referentiegegevens">
    <w:name w:val="Referentiegegevens"/>
    <w:basedOn w:val="Standaard"/>
    <w:next w:val="Standaard"/>
    <w:rsid w:val="00FE033D"/>
    <w:pPr>
      <w:spacing w:line="180" w:lineRule="exact"/>
    </w:pPr>
    <w:rPr>
      <w:sz w:val="13"/>
      <w:szCs w:val="13"/>
    </w:rPr>
  </w:style>
  <w:style w:type="paragraph" w:customStyle="1" w:styleId="Referentiegegevensbold">
    <w:name w:val="Referentiegegevens bold"/>
    <w:basedOn w:val="Standaard"/>
    <w:next w:val="Standaard"/>
    <w:rsid w:val="00FE033D"/>
    <w:pPr>
      <w:spacing w:line="180" w:lineRule="exact"/>
    </w:pPr>
    <w:rPr>
      <w:b/>
      <w:sz w:val="13"/>
      <w:szCs w:val="13"/>
    </w:rPr>
  </w:style>
  <w:style w:type="paragraph" w:customStyle="1" w:styleId="WitregelW1">
    <w:name w:val="Witregel W1"/>
    <w:basedOn w:val="Standaard"/>
    <w:next w:val="Standaard"/>
    <w:rsid w:val="00FE033D"/>
    <w:pPr>
      <w:spacing w:line="90" w:lineRule="exact"/>
    </w:pPr>
    <w:rPr>
      <w:sz w:val="9"/>
      <w:szCs w:val="9"/>
    </w:rPr>
  </w:style>
  <w:style w:type="paragraph" w:customStyle="1" w:styleId="WitregelW2">
    <w:name w:val="Witregel W2"/>
    <w:basedOn w:val="Standaard"/>
    <w:next w:val="Standaard"/>
    <w:rsid w:val="00FE033D"/>
    <w:pPr>
      <w:spacing w:line="270" w:lineRule="exact"/>
    </w:pPr>
    <w:rPr>
      <w:sz w:val="27"/>
      <w:szCs w:val="27"/>
    </w:rPr>
  </w:style>
  <w:style w:type="paragraph" w:styleId="Voetnoottekst">
    <w:name w:val="footnote text"/>
    <w:basedOn w:val="Standaard"/>
    <w:link w:val="VoetnoottekstChar"/>
    <w:uiPriority w:val="99"/>
    <w:unhideWhenUsed/>
    <w:qFormat/>
    <w:rsid w:val="00FE033D"/>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rsid w:val="00FE033D"/>
    <w:rPr>
      <w:rFonts w:ascii="Times New Roman" w:eastAsia="Times New Roman" w:hAnsi="Times New Roman" w:cs="Times New Roman"/>
      <w:kern w:val="0"/>
      <w:sz w:val="20"/>
      <w:szCs w:val="20"/>
      <w:lang w:val="nl-NL" w:eastAsia="nl-NL"/>
      <w14:ligatures w14:val="none"/>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Voetnootmarkering boek STT"/>
    <w:basedOn w:val="Standaardalinea-lettertype"/>
    <w:uiPriority w:val="99"/>
    <w:unhideWhenUsed/>
    <w:qFormat/>
    <w:rsid w:val="00FE033D"/>
    <w:rPr>
      <w:vertAlign w:val="superscript"/>
    </w:rPr>
  </w:style>
  <w:style w:type="paragraph" w:styleId="Koptekst">
    <w:name w:val="header"/>
    <w:basedOn w:val="Standaard"/>
    <w:link w:val="KoptekstChar"/>
    <w:uiPriority w:val="99"/>
    <w:unhideWhenUsed/>
    <w:rsid w:val="00FE033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E033D"/>
    <w:rPr>
      <w:rFonts w:eastAsia="DejaVu Sans" w:cs="Lohit Hindi"/>
      <w:color w:val="000000"/>
      <w:kern w:val="0"/>
      <w:szCs w:val="18"/>
      <w:lang w:val="nl-NL" w:eastAsia="nl-NL"/>
      <w14:ligatures w14:val="none"/>
    </w:rPr>
  </w:style>
  <w:style w:type="paragraph" w:styleId="Voettekst">
    <w:name w:val="footer"/>
    <w:basedOn w:val="Standaard"/>
    <w:link w:val="VoettekstChar"/>
    <w:uiPriority w:val="99"/>
    <w:unhideWhenUsed/>
    <w:rsid w:val="00FE033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E033D"/>
    <w:rPr>
      <w:rFonts w:eastAsia="DejaVu Sans" w:cs="Lohit Hindi"/>
      <w:color w:val="000000"/>
      <w:kern w:val="0"/>
      <w:szCs w:val="18"/>
      <w:lang w:val="nl-NL" w:eastAsia="nl-NL"/>
      <w14:ligatures w14:val="none"/>
    </w:rPr>
  </w:style>
  <w:style w:type="character" w:styleId="Verwijzingopmerking">
    <w:name w:val="annotation reference"/>
    <w:basedOn w:val="Standaardalinea-lettertype"/>
    <w:uiPriority w:val="99"/>
    <w:semiHidden/>
    <w:unhideWhenUsed/>
    <w:rsid w:val="00016810"/>
    <w:rPr>
      <w:sz w:val="16"/>
      <w:szCs w:val="16"/>
    </w:rPr>
  </w:style>
  <w:style w:type="paragraph" w:styleId="Tekstopmerking">
    <w:name w:val="annotation text"/>
    <w:basedOn w:val="Standaard"/>
    <w:link w:val="TekstopmerkingChar"/>
    <w:uiPriority w:val="99"/>
    <w:unhideWhenUsed/>
    <w:rsid w:val="00016810"/>
    <w:pPr>
      <w:spacing w:line="240" w:lineRule="auto"/>
    </w:pPr>
    <w:rPr>
      <w:sz w:val="20"/>
      <w:szCs w:val="20"/>
    </w:rPr>
  </w:style>
  <w:style w:type="character" w:customStyle="1" w:styleId="TekstopmerkingChar">
    <w:name w:val="Tekst opmerking Char"/>
    <w:basedOn w:val="Standaardalinea-lettertype"/>
    <w:link w:val="Tekstopmerking"/>
    <w:uiPriority w:val="99"/>
    <w:rsid w:val="00016810"/>
    <w:rPr>
      <w:rFonts w:eastAsia="DejaVu Sans" w:cs="Lohit Hindi"/>
      <w:color w:val="000000"/>
      <w:kern w:val="0"/>
      <w:sz w:val="20"/>
      <w:szCs w:val="20"/>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16810"/>
    <w:rPr>
      <w:b/>
      <w:bCs/>
    </w:rPr>
  </w:style>
  <w:style w:type="character" w:customStyle="1" w:styleId="OnderwerpvanopmerkingChar">
    <w:name w:val="Onderwerp van opmerking Char"/>
    <w:basedOn w:val="TekstopmerkingChar"/>
    <w:link w:val="Onderwerpvanopmerking"/>
    <w:uiPriority w:val="99"/>
    <w:semiHidden/>
    <w:rsid w:val="00016810"/>
    <w:rPr>
      <w:rFonts w:eastAsia="DejaVu Sans" w:cs="Lohit Hindi"/>
      <w:b/>
      <w:bCs/>
      <w:color w:val="000000"/>
      <w:kern w:val="0"/>
      <w:sz w:val="20"/>
      <w:szCs w:val="20"/>
      <w:lang w:val="nl-NL" w:eastAsia="nl-NL"/>
      <w14:ligatures w14:val="none"/>
    </w:rPr>
  </w:style>
  <w:style w:type="paragraph" w:styleId="Revisie">
    <w:name w:val="Revision"/>
    <w:hidden/>
    <w:uiPriority w:val="99"/>
    <w:semiHidden/>
    <w:rsid w:val="00016810"/>
    <w:pPr>
      <w:spacing w:after="0" w:line="240" w:lineRule="auto"/>
    </w:pPr>
    <w:rPr>
      <w:rFonts w:eastAsia="DejaVu Sans" w:cs="Lohit Hindi"/>
      <w:color w:val="000000"/>
      <w:kern w:val="0"/>
      <w:szCs w:val="18"/>
      <w:lang w:val="nl-NL" w:eastAsia="nl-NL"/>
      <w14:ligatures w14:val="none"/>
    </w:rPr>
  </w:style>
  <w:style w:type="character" w:customStyle="1" w:styleId="LijstalineaChar">
    <w:name w:val="Lijstalinea Char"/>
    <w:aliases w:val="standaard Char,Bullet 1 Char,Bullet Points Char,Dot pt Char,F5 List Paragraph Char,Indicator Text Char,List Paragraph Char Char Char Char,List Paragraph1 Char,List Paragraph2 Char,MAIN CONTENT Char,No Spacing1 Char,Normal numbere Char"/>
    <w:basedOn w:val="Standaardalinea-lettertype"/>
    <w:link w:val="Lijstalinea"/>
    <w:uiPriority w:val="34"/>
    <w:qFormat/>
    <w:locked/>
    <w:rsid w:val="00475834"/>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1665</ap:Words>
  <ap:Characters>9161</ap:Characters>
  <ap:DocSecurity>0</ap:DocSecurity>
  <ap:Lines>76</ap:Lines>
  <ap:Paragraphs>21</ap:Paragraphs>
  <ap:ScaleCrop>false</ap:ScaleCrop>
  <ap:LinksUpToDate>false</ap:LinksUpToDate>
  <ap:CharactersWithSpaces>10805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2025-05-26T09:43:00.0000000Z</dcterms:created>
  <dcterms:modified xsi:type="dcterms:W3CDTF">2025-05-26T09:43:00.0000000Z</dcterms:modified>
  <version/>
  <category/>
</coreProperties>
</file>