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5DA7" w:rsidP="00745DA7" w:rsidRDefault="00745DA7" w14:paraId="4404492A" w14:textId="25E9B9BC">
      <w:pPr>
        <w:rPr>
          <w:szCs w:val="18"/>
        </w:rPr>
      </w:pPr>
      <w:r w:rsidRPr="00BE0059">
        <w:rPr>
          <w:szCs w:val="18"/>
        </w:rPr>
        <w:t xml:space="preserve">Geachte </w:t>
      </w:r>
      <w:r w:rsidR="006F3CE8">
        <w:rPr>
          <w:szCs w:val="18"/>
        </w:rPr>
        <w:t>V</w:t>
      </w:r>
      <w:r w:rsidRPr="00BE0059">
        <w:rPr>
          <w:szCs w:val="18"/>
        </w:rPr>
        <w:t>oorzitter,</w:t>
      </w:r>
    </w:p>
    <w:p w:rsidRPr="00BE0059" w:rsidR="00745DA7" w:rsidP="00745DA7" w:rsidRDefault="00745DA7" w14:paraId="31DB6E95" w14:textId="77777777">
      <w:pPr>
        <w:rPr>
          <w:szCs w:val="18"/>
        </w:rPr>
      </w:pPr>
    </w:p>
    <w:p w:rsidR="00745DA7" w:rsidP="00745DA7" w:rsidRDefault="00745DA7" w14:paraId="7377A719" w14:textId="63D1A7C7">
      <w:pPr>
        <w:rPr>
          <w:szCs w:val="18"/>
        </w:rPr>
      </w:pPr>
      <w:r w:rsidRPr="00BE0059">
        <w:rPr>
          <w:szCs w:val="18"/>
        </w:rPr>
        <w:t xml:space="preserve">Het is voor onze welvaart van groot belang om </w:t>
      </w:r>
      <w:r>
        <w:rPr>
          <w:szCs w:val="18"/>
        </w:rPr>
        <w:t xml:space="preserve">Nederlandse </w:t>
      </w:r>
      <w:proofErr w:type="spellStart"/>
      <w:r>
        <w:rPr>
          <w:szCs w:val="18"/>
        </w:rPr>
        <w:t>deeptech</w:t>
      </w:r>
      <w:proofErr w:type="spellEnd"/>
      <w:r>
        <w:rPr>
          <w:szCs w:val="18"/>
        </w:rPr>
        <w:t xml:space="preserve"> bedrijven </w:t>
      </w:r>
      <w:r w:rsidRPr="00BE0059">
        <w:rPr>
          <w:szCs w:val="18"/>
        </w:rPr>
        <w:t>en hun toeleveringsketens te laten doorgroeien en</w:t>
      </w:r>
      <w:r>
        <w:rPr>
          <w:szCs w:val="18"/>
        </w:rPr>
        <w:t xml:space="preserve"> </w:t>
      </w:r>
      <w:r w:rsidRPr="00BE0059">
        <w:rPr>
          <w:szCs w:val="18"/>
        </w:rPr>
        <w:t>investeren</w:t>
      </w:r>
      <w:r w:rsidR="00884BA6">
        <w:rPr>
          <w:szCs w:val="18"/>
        </w:rPr>
        <w:t xml:space="preserve"> in Nederland</w:t>
      </w:r>
      <w:r w:rsidRPr="00BE0059">
        <w:rPr>
          <w:szCs w:val="18"/>
        </w:rPr>
        <w:t xml:space="preserve">. </w:t>
      </w:r>
      <w:r>
        <w:rPr>
          <w:szCs w:val="18"/>
        </w:rPr>
        <w:t>Zo kunnen we essentiële kennis, vaardigheden en technologie</w:t>
      </w:r>
      <w:r w:rsidR="005D5F3D">
        <w:rPr>
          <w:szCs w:val="18"/>
        </w:rPr>
        <w:t>ën</w:t>
      </w:r>
      <w:r>
        <w:rPr>
          <w:szCs w:val="18"/>
        </w:rPr>
        <w:t xml:space="preserve"> voor Nederland behouden. Daar</w:t>
      </w:r>
      <w:r w:rsidR="00C1293B">
        <w:rPr>
          <w:szCs w:val="18"/>
        </w:rPr>
        <w:t>om</w:t>
      </w:r>
      <w:r>
        <w:rPr>
          <w:szCs w:val="18"/>
        </w:rPr>
        <w:t xml:space="preserve"> wil ik de randvoorwaarde</w:t>
      </w:r>
      <w:r w:rsidR="00884BA6">
        <w:rPr>
          <w:szCs w:val="18"/>
        </w:rPr>
        <w:t>n</w:t>
      </w:r>
      <w:r>
        <w:rPr>
          <w:szCs w:val="18"/>
        </w:rPr>
        <w:t xml:space="preserve"> scheppen</w:t>
      </w:r>
      <w:r w:rsidR="00C1293B">
        <w:rPr>
          <w:szCs w:val="18"/>
        </w:rPr>
        <w:t>, zodat</w:t>
      </w:r>
      <w:r w:rsidR="001C3E0B">
        <w:rPr>
          <w:szCs w:val="18"/>
        </w:rPr>
        <w:t xml:space="preserve"> </w:t>
      </w:r>
      <w:r>
        <w:rPr>
          <w:szCs w:val="18"/>
        </w:rPr>
        <w:t xml:space="preserve">een bedrijf hier in Nederland wil, maar ook kán kan blijven. </w:t>
      </w:r>
    </w:p>
    <w:p w:rsidR="00745DA7" w:rsidP="00745DA7" w:rsidRDefault="00745DA7" w14:paraId="285CAADD" w14:textId="77777777">
      <w:pPr>
        <w:rPr>
          <w:szCs w:val="18"/>
        </w:rPr>
      </w:pPr>
    </w:p>
    <w:p w:rsidR="00745DA7" w:rsidP="00745DA7" w:rsidRDefault="00745DA7" w14:paraId="505257ED" w14:textId="431DA851">
      <w:pPr>
        <w:rPr>
          <w:szCs w:val="18"/>
        </w:rPr>
      </w:pPr>
      <w:r w:rsidRPr="0050300D">
        <w:rPr>
          <w:szCs w:val="18"/>
        </w:rPr>
        <w:t>Hierbij bied ik</w:t>
      </w:r>
      <w:r>
        <w:rPr>
          <w:szCs w:val="18"/>
        </w:rPr>
        <w:t xml:space="preserve"> u het plan aan voor de pilot ‘Meerjarenprogramma Bovenregionale Samenwerking Technologiebrandpunten’. Dit programma </w:t>
      </w:r>
      <w:r w:rsidR="00C1293B">
        <w:rPr>
          <w:szCs w:val="18"/>
        </w:rPr>
        <w:t>heb ik</w:t>
      </w:r>
      <w:r>
        <w:rPr>
          <w:szCs w:val="18"/>
        </w:rPr>
        <w:t xml:space="preserve"> aangekondigd in de voortgangsbrief programma Ruimte voor Economie</w:t>
      </w:r>
      <w:r>
        <w:rPr>
          <w:rStyle w:val="Voetnootmarkering"/>
          <w:szCs w:val="18"/>
        </w:rPr>
        <w:footnoteReference w:id="1"/>
      </w:r>
      <w:r>
        <w:rPr>
          <w:szCs w:val="18"/>
        </w:rPr>
        <w:t>.</w:t>
      </w:r>
    </w:p>
    <w:p w:rsidR="00B304FD" w:rsidP="00745DA7" w:rsidRDefault="00745DA7" w14:paraId="61C7D6CD" w14:textId="3AFDE943">
      <w:pPr>
        <w:rPr>
          <w:szCs w:val="18"/>
        </w:rPr>
      </w:pPr>
      <w:r>
        <w:rPr>
          <w:szCs w:val="18"/>
        </w:rPr>
        <w:t>In het programma Ruimte voor Economie</w:t>
      </w:r>
      <w:r>
        <w:rPr>
          <w:rStyle w:val="Voetnootmarkering"/>
          <w:szCs w:val="18"/>
        </w:rPr>
        <w:footnoteReference w:id="2"/>
      </w:r>
      <w:r>
        <w:rPr>
          <w:szCs w:val="18"/>
        </w:rPr>
        <w:t xml:space="preserve"> heb ik aangekondigd om een verkenning uit te voeren naar de mogelijkheden om relevante </w:t>
      </w:r>
      <w:proofErr w:type="spellStart"/>
      <w:r>
        <w:rPr>
          <w:szCs w:val="18"/>
        </w:rPr>
        <w:t>deeptech</w:t>
      </w:r>
      <w:proofErr w:type="spellEnd"/>
      <w:r>
        <w:rPr>
          <w:szCs w:val="18"/>
        </w:rPr>
        <w:t xml:space="preserve"> bedrijven op bestaande bedrijventerreinen in andere regio’s te laten </w:t>
      </w:r>
      <w:proofErr w:type="spellStart"/>
      <w:r>
        <w:rPr>
          <w:szCs w:val="18"/>
        </w:rPr>
        <w:t>doorontwikkelen</w:t>
      </w:r>
      <w:proofErr w:type="spellEnd"/>
      <w:r>
        <w:rPr>
          <w:szCs w:val="18"/>
        </w:rPr>
        <w:t>, indien die ruimte er in de eigen regio in onvoldoende mate is.</w:t>
      </w:r>
      <w:r w:rsidR="00185C4F">
        <w:rPr>
          <w:szCs w:val="18"/>
        </w:rPr>
        <w:t xml:space="preserve"> </w:t>
      </w:r>
      <w:r w:rsidR="00D6081A">
        <w:rPr>
          <w:szCs w:val="18"/>
        </w:rPr>
        <w:t xml:space="preserve">Op die manier zorgen we ervoor dat er </w:t>
      </w:r>
      <w:r w:rsidR="001C4253">
        <w:rPr>
          <w:szCs w:val="18"/>
        </w:rPr>
        <w:t xml:space="preserve">doorgroeimogelijkheden in Nederland zijn </w:t>
      </w:r>
      <w:r w:rsidR="00D6081A">
        <w:rPr>
          <w:szCs w:val="18"/>
        </w:rPr>
        <w:t xml:space="preserve">voor </w:t>
      </w:r>
      <w:r w:rsidR="00C30564">
        <w:rPr>
          <w:szCs w:val="18"/>
        </w:rPr>
        <w:t>startups</w:t>
      </w:r>
      <w:r w:rsidR="00B304FD">
        <w:rPr>
          <w:szCs w:val="18"/>
        </w:rPr>
        <w:t xml:space="preserve">, </w:t>
      </w:r>
      <w:proofErr w:type="spellStart"/>
      <w:r w:rsidR="00B304FD">
        <w:rPr>
          <w:szCs w:val="18"/>
        </w:rPr>
        <w:t>scale</w:t>
      </w:r>
      <w:proofErr w:type="spellEnd"/>
      <w:r w:rsidR="00C1293B">
        <w:rPr>
          <w:szCs w:val="18"/>
        </w:rPr>
        <w:t>-</w:t>
      </w:r>
      <w:r w:rsidR="00B304FD">
        <w:rPr>
          <w:szCs w:val="18"/>
        </w:rPr>
        <w:t>ups en volwassen</w:t>
      </w:r>
      <w:r w:rsidR="005D5F3D">
        <w:rPr>
          <w:szCs w:val="18"/>
        </w:rPr>
        <w:t xml:space="preserve"> </w:t>
      </w:r>
      <w:r w:rsidR="00B304FD">
        <w:rPr>
          <w:szCs w:val="18"/>
        </w:rPr>
        <w:t>bedrijven</w:t>
      </w:r>
      <w:r w:rsidR="00C30564">
        <w:rPr>
          <w:szCs w:val="18"/>
        </w:rPr>
        <w:t xml:space="preserve"> die zich bezighouden met het ontwikkelen van</w:t>
      </w:r>
      <w:r w:rsidR="005D5F3D">
        <w:rPr>
          <w:szCs w:val="18"/>
        </w:rPr>
        <w:t>,</w:t>
      </w:r>
      <w:r w:rsidR="00B304FD">
        <w:rPr>
          <w:szCs w:val="18"/>
        </w:rPr>
        <w:t xml:space="preserve"> bijvoorbeeld</w:t>
      </w:r>
      <w:r w:rsidR="005D5F3D">
        <w:rPr>
          <w:szCs w:val="18"/>
        </w:rPr>
        <w:t>,</w:t>
      </w:r>
      <w:r w:rsidR="00C30564">
        <w:rPr>
          <w:szCs w:val="18"/>
        </w:rPr>
        <w:t xml:space="preserve"> de nieuwste generatie chips, warmtepompen en </w:t>
      </w:r>
      <w:r w:rsidR="00B304FD">
        <w:rPr>
          <w:szCs w:val="18"/>
        </w:rPr>
        <w:t xml:space="preserve">robotchirurgie, </w:t>
      </w:r>
      <w:r w:rsidR="00CE7C7D">
        <w:rPr>
          <w:szCs w:val="18"/>
        </w:rPr>
        <w:t>die klaar zijn voor hun volgende stap in de opschaling</w:t>
      </w:r>
      <w:r w:rsidR="00B304FD">
        <w:rPr>
          <w:szCs w:val="18"/>
        </w:rPr>
        <w:t xml:space="preserve">. </w:t>
      </w:r>
    </w:p>
    <w:p w:rsidR="00B304FD" w:rsidP="00745DA7" w:rsidRDefault="00B304FD" w14:paraId="38D3CCA6" w14:textId="77777777">
      <w:pPr>
        <w:rPr>
          <w:szCs w:val="18"/>
        </w:rPr>
      </w:pPr>
    </w:p>
    <w:p w:rsidR="00745DA7" w:rsidP="00745DA7" w:rsidRDefault="00745DA7" w14:paraId="02040408" w14:textId="00DB6D22">
      <w:pPr>
        <w:rPr>
          <w:szCs w:val="18"/>
        </w:rPr>
      </w:pPr>
      <w:r>
        <w:rPr>
          <w:szCs w:val="18"/>
        </w:rPr>
        <w:t xml:space="preserve">Het bijgaande meerjarenprogramma is de uitkomst van </w:t>
      </w:r>
      <w:r w:rsidR="00CE7C7D">
        <w:rPr>
          <w:szCs w:val="18"/>
        </w:rPr>
        <w:t>een uitgebreide</w:t>
      </w:r>
      <w:r>
        <w:rPr>
          <w:szCs w:val="18"/>
        </w:rPr>
        <w:t xml:space="preserve"> verkenning</w:t>
      </w:r>
      <w:r w:rsidR="00CE7C7D">
        <w:rPr>
          <w:szCs w:val="18"/>
        </w:rPr>
        <w:t xml:space="preserve"> en is</w:t>
      </w:r>
      <w:r>
        <w:rPr>
          <w:szCs w:val="18"/>
        </w:rPr>
        <w:t xml:space="preserve"> samen met relevante regionale partners ontwikkeld. </w:t>
      </w:r>
    </w:p>
    <w:p w:rsidR="00745DA7" w:rsidP="00745DA7" w:rsidRDefault="00745DA7" w14:paraId="6F1B4DB7" w14:textId="6F635D08">
      <w:pPr>
        <w:rPr>
          <w:szCs w:val="18"/>
        </w:rPr>
      </w:pPr>
      <w:r>
        <w:rPr>
          <w:szCs w:val="18"/>
        </w:rPr>
        <w:t>Het doel is om o</w:t>
      </w:r>
      <w:r w:rsidRPr="500C71E1">
        <w:rPr>
          <w:szCs w:val="18"/>
        </w:rPr>
        <w:t>p basis van het programma de Regionale Ontwikkelingsmaatschappijen (</w:t>
      </w:r>
      <w:proofErr w:type="spellStart"/>
      <w:r w:rsidRPr="500C71E1">
        <w:rPr>
          <w:szCs w:val="18"/>
        </w:rPr>
        <w:t>ROM’s</w:t>
      </w:r>
      <w:proofErr w:type="spellEnd"/>
      <w:r w:rsidRPr="500C71E1">
        <w:rPr>
          <w:szCs w:val="18"/>
        </w:rPr>
        <w:t>), Triple Helix</w:t>
      </w:r>
      <w:r w:rsidR="00C1293B">
        <w:rPr>
          <w:szCs w:val="18"/>
        </w:rPr>
        <w:t>-</w:t>
      </w:r>
      <w:r w:rsidRPr="500C71E1">
        <w:rPr>
          <w:szCs w:val="18"/>
        </w:rPr>
        <w:t>organisaties en de NFIA, in nauwe samenwerking met hun partners in de regio, een vierjarig</w:t>
      </w:r>
      <w:r w:rsidR="00480E57">
        <w:rPr>
          <w:szCs w:val="18"/>
        </w:rPr>
        <w:t xml:space="preserve">e pilot </w:t>
      </w:r>
      <w:r w:rsidR="00EE2691">
        <w:rPr>
          <w:szCs w:val="18"/>
        </w:rPr>
        <w:t xml:space="preserve">te laten </w:t>
      </w:r>
      <w:r w:rsidRPr="500C71E1">
        <w:rPr>
          <w:szCs w:val="18"/>
        </w:rPr>
        <w:t xml:space="preserve">uitvoeren. </w:t>
      </w:r>
      <w:r w:rsidR="00480E57">
        <w:rPr>
          <w:szCs w:val="18"/>
        </w:rPr>
        <w:t>Deze pilot</w:t>
      </w:r>
      <w:r w:rsidRPr="500C71E1">
        <w:rPr>
          <w:szCs w:val="18"/>
        </w:rPr>
        <w:t xml:space="preserve"> houdt in dat relevante Nederlandse </w:t>
      </w:r>
      <w:proofErr w:type="spellStart"/>
      <w:r w:rsidRPr="500C71E1">
        <w:rPr>
          <w:szCs w:val="18"/>
        </w:rPr>
        <w:t>deeptech</w:t>
      </w:r>
      <w:proofErr w:type="spellEnd"/>
      <w:r w:rsidRPr="500C71E1">
        <w:rPr>
          <w:szCs w:val="18"/>
        </w:rPr>
        <w:t xml:space="preserve"> bedrijven op basis van een case-based aanpak gefaciliteerd worden in hun opschalingsvraag voor het kunnen doorgroeien in een andere regio, als opschalen op hun huidige locatie niet kan. </w:t>
      </w:r>
      <w:r w:rsidRPr="00884BA6" w:rsidR="00884BA6">
        <w:rPr>
          <w:szCs w:val="18"/>
        </w:rPr>
        <w:t>Dit doen wij door hen eenzelfde mate van begeleiding te geven als momenteel wordt gegeven aan buitenlandse bedrijven die in Nederland willen investeren.</w:t>
      </w:r>
      <w:r w:rsidR="00884BA6">
        <w:rPr>
          <w:szCs w:val="18"/>
        </w:rPr>
        <w:t xml:space="preserve"> </w:t>
      </w:r>
      <w:r w:rsidRPr="500C71E1">
        <w:rPr>
          <w:szCs w:val="18"/>
        </w:rPr>
        <w:t xml:space="preserve">Dit programma sluit </w:t>
      </w:r>
      <w:r w:rsidR="00884BA6">
        <w:rPr>
          <w:szCs w:val="18"/>
        </w:rPr>
        <w:t xml:space="preserve">bovendien </w:t>
      </w:r>
      <w:r w:rsidRPr="500C71E1">
        <w:rPr>
          <w:szCs w:val="18"/>
        </w:rPr>
        <w:t xml:space="preserve">aan op de bestaande werkwijze van de </w:t>
      </w:r>
      <w:proofErr w:type="spellStart"/>
      <w:r w:rsidRPr="500C71E1">
        <w:rPr>
          <w:szCs w:val="18"/>
        </w:rPr>
        <w:t>ROM’s</w:t>
      </w:r>
      <w:proofErr w:type="spellEnd"/>
      <w:r w:rsidRPr="500C71E1">
        <w:rPr>
          <w:szCs w:val="18"/>
        </w:rPr>
        <w:t xml:space="preserve"> en de </w:t>
      </w:r>
      <w:proofErr w:type="spellStart"/>
      <w:r w:rsidRPr="00745DA7">
        <w:rPr>
          <w:szCs w:val="18"/>
        </w:rPr>
        <w:t>Meerjarenstrategie</w:t>
      </w:r>
      <w:proofErr w:type="spellEnd"/>
      <w:r w:rsidRPr="00745DA7">
        <w:rPr>
          <w:szCs w:val="18"/>
        </w:rPr>
        <w:t xml:space="preserve"> bovenregionale samenwe</w:t>
      </w:r>
      <w:r w:rsidR="000C07EB">
        <w:rPr>
          <w:szCs w:val="18"/>
        </w:rPr>
        <w:t>r</w:t>
      </w:r>
      <w:r w:rsidRPr="00745DA7">
        <w:rPr>
          <w:szCs w:val="18"/>
        </w:rPr>
        <w:t>king 2024-2027</w:t>
      </w:r>
      <w:r w:rsidRPr="00745DA7">
        <w:rPr>
          <w:rStyle w:val="Voetnootmarkering"/>
          <w:szCs w:val="18"/>
        </w:rPr>
        <w:footnoteReference w:id="3"/>
      </w:r>
      <w:r w:rsidR="00902C27">
        <w:rPr>
          <w:szCs w:val="18"/>
        </w:rPr>
        <w:t>,</w:t>
      </w:r>
      <w:r w:rsidRPr="00745DA7">
        <w:rPr>
          <w:szCs w:val="18"/>
        </w:rPr>
        <w:t xml:space="preserve"> maar</w:t>
      </w:r>
      <w:r w:rsidRPr="500C71E1">
        <w:rPr>
          <w:szCs w:val="18"/>
        </w:rPr>
        <w:t xml:space="preserve"> vervangt de daarin genoemde inzet niet. De provincies zijn als </w:t>
      </w:r>
      <w:proofErr w:type="spellStart"/>
      <w:r w:rsidRPr="500C71E1">
        <w:rPr>
          <w:szCs w:val="18"/>
        </w:rPr>
        <w:t>mede-aandeelhouders</w:t>
      </w:r>
      <w:proofErr w:type="spellEnd"/>
      <w:r w:rsidRPr="500C71E1">
        <w:rPr>
          <w:szCs w:val="18"/>
        </w:rPr>
        <w:t xml:space="preserve"> van de </w:t>
      </w:r>
      <w:proofErr w:type="spellStart"/>
      <w:r w:rsidRPr="500C71E1">
        <w:rPr>
          <w:szCs w:val="18"/>
        </w:rPr>
        <w:t>ROM’s</w:t>
      </w:r>
      <w:proofErr w:type="spellEnd"/>
      <w:r w:rsidRPr="500C71E1">
        <w:rPr>
          <w:szCs w:val="18"/>
        </w:rPr>
        <w:t xml:space="preserve"> geïnformeerd over de aanpak vanuit dit meerjarenprogramma.</w:t>
      </w:r>
      <w:r w:rsidR="00853AE2">
        <w:rPr>
          <w:szCs w:val="18"/>
        </w:rPr>
        <w:t xml:space="preserve"> De </w:t>
      </w:r>
      <w:proofErr w:type="spellStart"/>
      <w:r w:rsidR="00853AE2">
        <w:rPr>
          <w:szCs w:val="18"/>
        </w:rPr>
        <w:t>ROM’s</w:t>
      </w:r>
      <w:proofErr w:type="spellEnd"/>
      <w:r w:rsidR="00853AE2">
        <w:rPr>
          <w:szCs w:val="18"/>
        </w:rPr>
        <w:t xml:space="preserve"> en de NFIA staan nu aan de lat om de uitvoering van dit programma uit te werken. </w:t>
      </w:r>
    </w:p>
    <w:p w:rsidR="00745DA7" w:rsidP="00745DA7" w:rsidRDefault="00745DA7" w14:paraId="795CED59" w14:textId="77777777">
      <w:pPr>
        <w:rPr>
          <w:szCs w:val="18"/>
        </w:rPr>
      </w:pPr>
    </w:p>
    <w:p w:rsidR="00745DA7" w:rsidP="00745DA7" w:rsidRDefault="00745DA7" w14:paraId="05816923" w14:textId="77777777">
      <w:pPr>
        <w:rPr>
          <w:szCs w:val="18"/>
        </w:rPr>
      </w:pPr>
      <w:r>
        <w:rPr>
          <w:szCs w:val="18"/>
        </w:rPr>
        <w:t xml:space="preserve">Het programma draagt bij aan de doelstelling van het kabinet voor een hoog-innovatieve economie die onze maatschappelijke opgaven vooruithelpt. Investeren in </w:t>
      </w:r>
      <w:proofErr w:type="spellStart"/>
      <w:r>
        <w:rPr>
          <w:szCs w:val="18"/>
        </w:rPr>
        <w:t>deeptech</w:t>
      </w:r>
      <w:proofErr w:type="spellEnd"/>
      <w:r>
        <w:rPr>
          <w:szCs w:val="18"/>
        </w:rPr>
        <w:t xml:space="preserve"> bedrijven en zorgen dat ze in Nederland kunnen ontpoppen tot volwaardige bedrijven betekent investeren in een toekomstbestendige economie. </w:t>
      </w:r>
    </w:p>
    <w:p w:rsidR="00D22441" w:rsidP="00810C93" w:rsidRDefault="00D22441" w14:paraId="360D16EA" w14:textId="77777777"/>
    <w:p w:rsidR="00D22441" w:rsidP="00810C93" w:rsidRDefault="00D22441" w14:paraId="2F34EBFF" w14:textId="77777777"/>
    <w:p w:rsidRPr="005C65B5" w:rsidR="00C90702" w:rsidP="007F510A" w:rsidRDefault="00C90702" w14:paraId="299BDBF9" w14:textId="77777777"/>
    <w:p w:rsidRPr="005C65B5" w:rsidR="00C90702" w:rsidP="007F510A" w:rsidRDefault="00C90702" w14:paraId="5B529BEC" w14:textId="77777777"/>
    <w:p w:rsidRPr="00591E4A" w:rsidR="00C90702" w:rsidP="007F510A" w:rsidRDefault="00302A5D" w14:paraId="0B349CFB" w14:textId="77777777">
      <w:pPr>
        <w:rPr>
          <w:szCs w:val="18"/>
        </w:rPr>
      </w:pPr>
      <w:r>
        <w:rPr>
          <w:szCs w:val="18"/>
        </w:rPr>
        <w:t xml:space="preserve">Dirk </w:t>
      </w:r>
      <w:proofErr w:type="spellStart"/>
      <w:r>
        <w:rPr>
          <w:szCs w:val="18"/>
        </w:rPr>
        <w:t>Beljaarts</w:t>
      </w:r>
      <w:proofErr w:type="spellEnd"/>
    </w:p>
    <w:p w:rsidRPr="00012B4F" w:rsidR="004E505E" w:rsidP="00524FB4" w:rsidRDefault="00302A5D" w14:paraId="7C770067" w14:textId="77777777">
      <w:r w:rsidRPr="005C65B5">
        <w:t>Minister van Economische Zaken</w:t>
      </w:r>
    </w:p>
    <w:p w:rsidR="004425CC" w:rsidP="00810C93" w:rsidRDefault="004425CC" w14:paraId="7C576A99" w14:textId="77777777"/>
    <w:sectPr w:rsidR="004425CC" w:rsidSect="00D6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98F0B" w14:textId="77777777" w:rsidR="00FE1F29" w:rsidRDefault="00FE1F29">
      <w:r>
        <w:separator/>
      </w:r>
    </w:p>
    <w:p w14:paraId="3F717CA7" w14:textId="77777777" w:rsidR="00FE1F29" w:rsidRDefault="00FE1F29"/>
  </w:endnote>
  <w:endnote w:type="continuationSeparator" w:id="0">
    <w:p w14:paraId="3161E493" w14:textId="77777777" w:rsidR="00FE1F29" w:rsidRDefault="00FE1F29">
      <w:r>
        <w:continuationSeparator/>
      </w:r>
    </w:p>
    <w:p w14:paraId="138AB458" w14:textId="77777777" w:rsidR="00FE1F29" w:rsidRDefault="00FE1F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647B2" w14:textId="77777777" w:rsidR="005B2725" w:rsidRDefault="005B272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DF33C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D21B28" w14:paraId="46501BE2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7E3922D4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70FA1DA4" w14:textId="083B1C09" w:rsidR="00527BD4" w:rsidRPr="00645414" w:rsidRDefault="00302A5D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5B2725">
              <w:t>2</w:t>
            </w:r>
          </w:fldSimple>
        </w:p>
      </w:tc>
    </w:tr>
  </w:tbl>
  <w:p w14:paraId="0A4A77F5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D21B28" w14:paraId="6CF7AACB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2E0A7F99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63CDE5D9" w14:textId="79176001" w:rsidR="00527BD4" w:rsidRPr="00ED539E" w:rsidRDefault="00302A5D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5B2725">
              <w:t>2</w:t>
            </w:r>
          </w:fldSimple>
        </w:p>
      </w:tc>
    </w:tr>
  </w:tbl>
  <w:p w14:paraId="74601C56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262C1358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5D1F9" w14:textId="77777777" w:rsidR="00FE1F29" w:rsidRDefault="00FE1F29">
      <w:r>
        <w:separator/>
      </w:r>
    </w:p>
    <w:p w14:paraId="57C4EF82" w14:textId="77777777" w:rsidR="00FE1F29" w:rsidRDefault="00FE1F29"/>
  </w:footnote>
  <w:footnote w:type="continuationSeparator" w:id="0">
    <w:p w14:paraId="636D4F9A" w14:textId="77777777" w:rsidR="00FE1F29" w:rsidRDefault="00FE1F29">
      <w:r>
        <w:continuationSeparator/>
      </w:r>
    </w:p>
    <w:p w14:paraId="7393B46A" w14:textId="77777777" w:rsidR="00FE1F29" w:rsidRDefault="00FE1F29"/>
  </w:footnote>
  <w:footnote w:id="1">
    <w:p w14:paraId="49AC9CCB" w14:textId="584569B0" w:rsidR="00745DA7" w:rsidRPr="0050300D" w:rsidRDefault="00745DA7" w:rsidP="00745DA7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hyperlink r:id="rId1" w:history="1">
        <w:r w:rsidRPr="0050300D">
          <w:rPr>
            <w:rStyle w:val="Hyperlink"/>
          </w:rPr>
          <w:t>Kamerbrief over voortgang programma Ruimte voor Economie | Kamerstuk | Rijksoverheid.nl</w:t>
        </w:r>
      </w:hyperlink>
    </w:p>
  </w:footnote>
  <w:footnote w:id="2">
    <w:p w14:paraId="7E07E7FE" w14:textId="22870CAC" w:rsidR="00745DA7" w:rsidRPr="00BE3C40" w:rsidRDefault="00745DA7" w:rsidP="00745DA7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hyperlink r:id="rId2" w:history="1">
        <w:r w:rsidRPr="00BE3C40">
          <w:rPr>
            <w:rStyle w:val="Hyperlink"/>
          </w:rPr>
          <w:t>Programma Ruimte voor Economie | Rapport | Rijksoverheid.nl</w:t>
        </w:r>
      </w:hyperlink>
    </w:p>
  </w:footnote>
  <w:footnote w:id="3">
    <w:p w14:paraId="105BE9B9" w14:textId="18E17AEE" w:rsidR="00745DA7" w:rsidRPr="00801587" w:rsidRDefault="00745DA7" w:rsidP="00745DA7">
      <w:pPr>
        <w:pStyle w:val="Voetnoottekst"/>
      </w:pPr>
      <w:r>
        <w:rPr>
          <w:rStyle w:val="Voetnootmarkering"/>
        </w:rPr>
        <w:footnoteRef/>
      </w:r>
      <w:r>
        <w:t xml:space="preserve">  </w:t>
      </w:r>
      <w:hyperlink r:id="rId3" w:history="1">
        <w:r w:rsidRPr="00770498">
          <w:rPr>
            <w:rStyle w:val="Hyperlink"/>
          </w:rPr>
          <w:t>Regionale</w:t>
        </w:r>
        <w:r w:rsidRPr="00770498">
          <w:rPr>
            <w:rStyle w:val="Hyperlink"/>
            <w:rFonts w:ascii="Arial" w:hAnsi="Arial" w:cs="Arial"/>
          </w:rPr>
          <w:t> </w:t>
        </w:r>
        <w:r w:rsidRPr="00770498">
          <w:rPr>
            <w:rStyle w:val="Hyperlink"/>
          </w:rPr>
          <w:t xml:space="preserve"> Ontwikkelingsmaatschappije</w:t>
        </w:r>
        <w:r>
          <w:rPr>
            <w:rStyle w:val="Hyperlink"/>
          </w:rPr>
          <w:t xml:space="preserve">n | Rapport | Rijksoverheid.nl 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D13EA" w14:textId="77777777" w:rsidR="005B2725" w:rsidRDefault="005B272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D21B28" w14:paraId="5500A233" w14:textId="77777777" w:rsidTr="00A50CF6">
      <w:tc>
        <w:tcPr>
          <w:tcW w:w="2156" w:type="dxa"/>
          <w:shd w:val="clear" w:color="auto" w:fill="auto"/>
        </w:tcPr>
        <w:p w14:paraId="0963CEC9" w14:textId="77777777" w:rsidR="00527BD4" w:rsidRPr="005819CE" w:rsidRDefault="00302A5D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Bedrijfsleven &amp; Innovatie</w:t>
          </w:r>
          <w:r w:rsidRPr="005819CE">
            <w:rPr>
              <w:b/>
            </w:rPr>
            <w:br/>
          </w:r>
        </w:p>
      </w:tc>
    </w:tr>
    <w:tr w:rsidR="00D21B28" w14:paraId="1264DCC7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145B6CAD" w14:textId="77777777" w:rsidR="00527BD4" w:rsidRPr="005819CE" w:rsidRDefault="00527BD4" w:rsidP="00A50CF6"/>
      </w:tc>
    </w:tr>
    <w:tr w:rsidR="00D21B28" w14:paraId="0E794271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42766D0C" w14:textId="77777777" w:rsidR="00527BD4" w:rsidRDefault="00302A5D" w:rsidP="003A5290">
          <w:pPr>
            <w:pStyle w:val="Huisstijl-Kopje"/>
          </w:pPr>
          <w:r>
            <w:t>Ons kenmerk</w:t>
          </w:r>
        </w:p>
        <w:p w14:paraId="54424C63" w14:textId="46A12F06" w:rsidR="00527BD4" w:rsidRPr="005819CE" w:rsidRDefault="00302A5D" w:rsidP="004425CC">
          <w:pPr>
            <w:pStyle w:val="Huisstijl-Kopje"/>
          </w:pPr>
          <w:r>
            <w:rPr>
              <w:b w:val="0"/>
            </w:rPr>
            <w:t>DGBI</w:t>
          </w:r>
          <w:r w:rsidRPr="00502512">
            <w:rPr>
              <w:b w:val="0"/>
            </w:rPr>
            <w:t xml:space="preserve"> / </w:t>
          </w:r>
          <w:r w:rsidR="006F3CE8">
            <w:t xml:space="preserve"> </w:t>
          </w:r>
          <w:r w:rsidR="006F3CE8" w:rsidRPr="006F3CE8">
            <w:rPr>
              <w:b w:val="0"/>
            </w:rPr>
            <w:t>98838952</w:t>
          </w:r>
        </w:p>
      </w:tc>
    </w:tr>
  </w:tbl>
  <w:p w14:paraId="5CF69FAC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7C587348" w14:textId="77777777" w:rsidR="00527BD4" w:rsidRDefault="00527BD4" w:rsidP="008C356D"/>
  <w:p w14:paraId="684B7D47" w14:textId="77777777" w:rsidR="00527BD4" w:rsidRPr="00740712" w:rsidRDefault="00527BD4" w:rsidP="008C356D"/>
  <w:p w14:paraId="3311EAD4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516A9F48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026D65F3" w14:textId="77777777" w:rsidR="00527BD4" w:rsidRDefault="00527BD4" w:rsidP="004F44C2"/>
  <w:p w14:paraId="39ECD81F" w14:textId="77777777" w:rsidR="00527BD4" w:rsidRPr="00740712" w:rsidRDefault="00527BD4" w:rsidP="004F44C2"/>
  <w:p w14:paraId="4E2BE39F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D21B28" w14:paraId="785D98D4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2BC4B2F7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34127DC1" w14:textId="77777777" w:rsidR="00527BD4" w:rsidRDefault="00302A5D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2DD74D43" wp14:editId="37BBD83C">
                <wp:extent cx="2340000" cy="1584000"/>
                <wp:effectExtent l="0" t="0" r="3175" b="0"/>
                <wp:docPr id="1" name="Afbeelding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46F2EA7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39BCE6E4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1EF285A2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D21B28" w:rsidRPr="006F3CE8" w14:paraId="33A81925" w14:textId="77777777" w:rsidTr="00A50CF6">
      <w:tc>
        <w:tcPr>
          <w:tcW w:w="2160" w:type="dxa"/>
          <w:shd w:val="clear" w:color="auto" w:fill="auto"/>
        </w:tcPr>
        <w:p w14:paraId="58FD524B" w14:textId="77777777" w:rsidR="00527BD4" w:rsidRPr="005819CE" w:rsidRDefault="00302A5D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Bedrijfsleven &amp; Innovatie</w:t>
          </w:r>
          <w:r w:rsidRPr="005819CE">
            <w:rPr>
              <w:b/>
            </w:rPr>
            <w:br/>
          </w:r>
        </w:p>
        <w:p w14:paraId="094AFB2A" w14:textId="77777777" w:rsidR="00527BD4" w:rsidRPr="00BE5ED9" w:rsidRDefault="00302A5D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1C922DA9" w14:textId="77777777" w:rsidR="00EF495B" w:rsidRDefault="00302A5D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2EEE7719" w14:textId="77777777" w:rsidR="00EF495B" w:rsidRPr="005B3814" w:rsidRDefault="00302A5D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72F171CF" w14:textId="3F2CD1F8" w:rsidR="00527BD4" w:rsidRPr="006F3CE8" w:rsidRDefault="00302A5D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</w:t>
          </w:r>
        </w:p>
      </w:tc>
    </w:tr>
    <w:tr w:rsidR="00D21B28" w:rsidRPr="006F3CE8" w14:paraId="7CFE24C6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52D97F86" w14:textId="77777777" w:rsidR="00527BD4" w:rsidRPr="005203E8" w:rsidRDefault="00527BD4" w:rsidP="00A50CF6"/>
      </w:tc>
    </w:tr>
    <w:tr w:rsidR="00D21B28" w14:paraId="3B6B24DE" w14:textId="77777777" w:rsidTr="00A50CF6">
      <w:tc>
        <w:tcPr>
          <w:tcW w:w="2160" w:type="dxa"/>
          <w:shd w:val="clear" w:color="auto" w:fill="auto"/>
        </w:tcPr>
        <w:p w14:paraId="3CD5ABC1" w14:textId="77777777" w:rsidR="000C0163" w:rsidRPr="005819CE" w:rsidRDefault="00302A5D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6C2ACD46" w14:textId="4A06FAE1" w:rsidR="000C0163" w:rsidRPr="005819CE" w:rsidRDefault="00302A5D" w:rsidP="000C0163">
          <w:pPr>
            <w:pStyle w:val="Huisstijl-Gegeven"/>
          </w:pPr>
          <w:r>
            <w:t>DGBI</w:t>
          </w:r>
          <w:r w:rsidR="00926AE2">
            <w:t xml:space="preserve"> / </w:t>
          </w:r>
          <w:r w:rsidR="006F3CE8" w:rsidRPr="006F3CE8">
            <w:t>98838952</w:t>
          </w:r>
        </w:p>
        <w:p w14:paraId="08D11409" w14:textId="77777777" w:rsidR="00527BD4" w:rsidRPr="005819CE" w:rsidRDefault="00302A5D" w:rsidP="00A50CF6">
          <w:pPr>
            <w:pStyle w:val="Huisstijl-Kopje"/>
          </w:pPr>
          <w:r>
            <w:t>Bijlage(n)</w:t>
          </w:r>
        </w:p>
        <w:p w14:paraId="57FA6114" w14:textId="1892E9A6" w:rsidR="00527BD4" w:rsidRPr="005819CE" w:rsidRDefault="006F3CE8" w:rsidP="00A50CF6">
          <w:pPr>
            <w:pStyle w:val="Huisstijl-Gegeven"/>
          </w:pPr>
          <w:r>
            <w:t>1</w:t>
          </w:r>
        </w:p>
      </w:tc>
    </w:tr>
  </w:tbl>
  <w:p w14:paraId="18722202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D21B28" w14:paraId="2E847A13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6D8F5388" w14:textId="77777777" w:rsidR="00527BD4" w:rsidRPr="00BC3B53" w:rsidRDefault="00302A5D" w:rsidP="00A50CF6">
          <w:pPr>
            <w:pStyle w:val="Huisstijl-Retouradres"/>
          </w:pPr>
          <w:r>
            <w:t>&gt; Retouradres Postbus 20401 2500 EK Den Haag</w:t>
          </w:r>
        </w:p>
      </w:tc>
    </w:tr>
    <w:tr w:rsidR="00D21B28" w14:paraId="1BC99C71" w14:textId="77777777" w:rsidTr="007610AA">
      <w:tc>
        <w:tcPr>
          <w:tcW w:w="7520" w:type="dxa"/>
          <w:gridSpan w:val="2"/>
          <w:shd w:val="clear" w:color="auto" w:fill="auto"/>
        </w:tcPr>
        <w:p w14:paraId="2B4BF382" w14:textId="77777777" w:rsidR="00527BD4" w:rsidRPr="00983E8F" w:rsidRDefault="00527BD4" w:rsidP="00A50CF6">
          <w:pPr>
            <w:pStyle w:val="Huisstijl-Rubricering"/>
          </w:pPr>
        </w:p>
      </w:tc>
    </w:tr>
    <w:tr w:rsidR="00D21B28" w14:paraId="317BC47F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39DF717D" w14:textId="77777777" w:rsidR="006F3CE8" w:rsidRPr="008F06CE" w:rsidRDefault="006F3CE8" w:rsidP="007D1CDF">
          <w:pPr>
            <w:tabs>
              <w:tab w:val="left" w:pos="5580"/>
            </w:tabs>
            <w:rPr>
              <w:szCs w:val="18"/>
            </w:rPr>
          </w:pPr>
          <w:r w:rsidRPr="008F06CE">
            <w:rPr>
              <w:szCs w:val="18"/>
            </w:rPr>
            <w:t>De Voorzitter van de Tweede Kamer</w:t>
          </w:r>
        </w:p>
        <w:p w14:paraId="4C118B2C" w14:textId="77777777" w:rsidR="006F3CE8" w:rsidRPr="008F06CE" w:rsidRDefault="006F3CE8" w:rsidP="007D1CDF">
          <w:pPr>
            <w:tabs>
              <w:tab w:val="left" w:pos="5580"/>
            </w:tabs>
            <w:rPr>
              <w:szCs w:val="18"/>
            </w:rPr>
          </w:pPr>
          <w:r w:rsidRPr="008F06CE">
            <w:rPr>
              <w:szCs w:val="18"/>
            </w:rPr>
            <w:t>der Staten-Generaal</w:t>
          </w:r>
        </w:p>
        <w:p w14:paraId="5814EAC1" w14:textId="77777777" w:rsidR="006F3CE8" w:rsidRPr="000F5C1D" w:rsidRDefault="006F3CE8" w:rsidP="007D1CDF">
          <w:pPr>
            <w:tabs>
              <w:tab w:val="left" w:pos="5580"/>
            </w:tabs>
            <w:rPr>
              <w:szCs w:val="18"/>
            </w:rPr>
          </w:pPr>
          <w:r w:rsidRPr="000F5C1D">
            <w:rPr>
              <w:szCs w:val="18"/>
            </w:rPr>
            <w:t>Prinses Irenestraat 6</w:t>
          </w:r>
        </w:p>
        <w:p w14:paraId="357ECACD" w14:textId="77777777" w:rsidR="006F3CE8" w:rsidRPr="009A0EEB" w:rsidRDefault="006F3CE8" w:rsidP="007D1CDF">
          <w:pPr>
            <w:tabs>
              <w:tab w:val="left" w:pos="5580"/>
            </w:tabs>
            <w:rPr>
              <w:szCs w:val="18"/>
            </w:rPr>
          </w:pPr>
          <w:r w:rsidRPr="000F5C1D">
            <w:rPr>
              <w:szCs w:val="18"/>
            </w:rPr>
            <w:t>2595 BD  DEN HAAG</w:t>
          </w:r>
        </w:p>
        <w:p w14:paraId="618B20F2" w14:textId="6E97352A" w:rsidR="00D21B28" w:rsidRDefault="00D21B28">
          <w:pPr>
            <w:pStyle w:val="Huisstijl-NAW"/>
          </w:pPr>
        </w:p>
      </w:tc>
    </w:tr>
    <w:tr w:rsidR="00D21B28" w14:paraId="27D44092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742E1B25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D21B28" w14:paraId="68AC4C26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14BDEAB2" w14:textId="687DA4B2" w:rsidR="00527BD4" w:rsidRPr="007709EF" w:rsidRDefault="00302A5D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54E17758" w14:textId="3CEEA644" w:rsidR="00527BD4" w:rsidRPr="007709EF" w:rsidRDefault="005203E8" w:rsidP="00A50CF6">
          <w:r>
            <w:t>26 mei 2025</w:t>
          </w:r>
        </w:p>
      </w:tc>
    </w:tr>
    <w:tr w:rsidR="00D21B28" w14:paraId="251FFF84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34F23E33" w14:textId="77777777" w:rsidR="00527BD4" w:rsidRPr="007709EF" w:rsidRDefault="00302A5D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4C48EFB0" w14:textId="1797F456" w:rsidR="00527BD4" w:rsidRPr="007709EF" w:rsidRDefault="00302A5D" w:rsidP="00A50CF6">
          <w:r>
            <w:t>Meerjarenprogramma Bovenregionale samenwerking Technologie</w:t>
          </w:r>
          <w:r w:rsidR="00C1293B">
            <w:t>b</w:t>
          </w:r>
          <w:r>
            <w:t>randpunten</w:t>
          </w:r>
        </w:p>
      </w:tc>
    </w:tr>
  </w:tbl>
  <w:p w14:paraId="579A36DB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51D4A4A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F9ACE0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7281A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9852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54E8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9AD1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5A9E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560B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64255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2E4C796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A2FC2B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D4A69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CC3F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622B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C2C79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C88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3037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57CAE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37655373">
    <w:abstractNumId w:val="10"/>
  </w:num>
  <w:num w:numId="2" w16cid:durableId="2019505188">
    <w:abstractNumId w:val="7"/>
  </w:num>
  <w:num w:numId="3" w16cid:durableId="713163856">
    <w:abstractNumId w:val="6"/>
  </w:num>
  <w:num w:numId="4" w16cid:durableId="360132189">
    <w:abstractNumId w:val="5"/>
  </w:num>
  <w:num w:numId="5" w16cid:durableId="525215329">
    <w:abstractNumId w:val="4"/>
  </w:num>
  <w:num w:numId="6" w16cid:durableId="1154174999">
    <w:abstractNumId w:val="8"/>
  </w:num>
  <w:num w:numId="7" w16cid:durableId="1945846458">
    <w:abstractNumId w:val="3"/>
  </w:num>
  <w:num w:numId="8" w16cid:durableId="2032142387">
    <w:abstractNumId w:val="2"/>
  </w:num>
  <w:num w:numId="9" w16cid:durableId="1060329138">
    <w:abstractNumId w:val="1"/>
  </w:num>
  <w:num w:numId="10" w16cid:durableId="507213794">
    <w:abstractNumId w:val="0"/>
  </w:num>
  <w:num w:numId="11" w16cid:durableId="796871795">
    <w:abstractNumId w:val="9"/>
  </w:num>
  <w:num w:numId="12" w16cid:durableId="421418996">
    <w:abstractNumId w:val="11"/>
  </w:num>
  <w:num w:numId="13" w16cid:durableId="89203319">
    <w:abstractNumId w:val="13"/>
  </w:num>
  <w:num w:numId="14" w16cid:durableId="737093386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movePersonalInformation/>
  <w:removeDateAndTime/>
  <w:hideSpellingErrors/>
  <w:hideGrammaticalError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2B4F"/>
    <w:rsid w:val="00013862"/>
    <w:rsid w:val="00013F6D"/>
    <w:rsid w:val="00016012"/>
    <w:rsid w:val="00020189"/>
    <w:rsid w:val="00020EE4"/>
    <w:rsid w:val="00023E9A"/>
    <w:rsid w:val="000264FB"/>
    <w:rsid w:val="00033CDD"/>
    <w:rsid w:val="00034A84"/>
    <w:rsid w:val="00035E67"/>
    <w:rsid w:val="000363C9"/>
    <w:rsid w:val="000366F3"/>
    <w:rsid w:val="00053009"/>
    <w:rsid w:val="0006024D"/>
    <w:rsid w:val="00071F28"/>
    <w:rsid w:val="00074079"/>
    <w:rsid w:val="0009204A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07EB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85C4F"/>
    <w:rsid w:val="00196B8B"/>
    <w:rsid w:val="001A2BEA"/>
    <w:rsid w:val="001A6D93"/>
    <w:rsid w:val="001C071E"/>
    <w:rsid w:val="001C32EC"/>
    <w:rsid w:val="001C38BD"/>
    <w:rsid w:val="001C3E0B"/>
    <w:rsid w:val="001C4253"/>
    <w:rsid w:val="001C4D5A"/>
    <w:rsid w:val="001E34C6"/>
    <w:rsid w:val="001E3E61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26702"/>
    <w:rsid w:val="00227A6B"/>
    <w:rsid w:val="002309A8"/>
    <w:rsid w:val="00233DD8"/>
    <w:rsid w:val="002369BF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02A5D"/>
    <w:rsid w:val="00312597"/>
    <w:rsid w:val="00327BA5"/>
    <w:rsid w:val="0033326F"/>
    <w:rsid w:val="00334154"/>
    <w:rsid w:val="00335A3D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9BE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5069"/>
    <w:rsid w:val="003B7EE7"/>
    <w:rsid w:val="003C2CCB"/>
    <w:rsid w:val="003D39EC"/>
    <w:rsid w:val="003D5DED"/>
    <w:rsid w:val="003E3DD5"/>
    <w:rsid w:val="003F07C6"/>
    <w:rsid w:val="003F1F6B"/>
    <w:rsid w:val="003F2DE9"/>
    <w:rsid w:val="003F3757"/>
    <w:rsid w:val="003F38BD"/>
    <w:rsid w:val="003F44B7"/>
    <w:rsid w:val="004008E9"/>
    <w:rsid w:val="00413D48"/>
    <w:rsid w:val="00441AC2"/>
    <w:rsid w:val="0044249B"/>
    <w:rsid w:val="004425CC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0E57"/>
    <w:rsid w:val="00483F0B"/>
    <w:rsid w:val="00496319"/>
    <w:rsid w:val="00497279"/>
    <w:rsid w:val="004A163B"/>
    <w:rsid w:val="004A670A"/>
    <w:rsid w:val="004B5465"/>
    <w:rsid w:val="004B70F0"/>
    <w:rsid w:val="004C21A8"/>
    <w:rsid w:val="004C4961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6022"/>
    <w:rsid w:val="005203E8"/>
    <w:rsid w:val="00521CEE"/>
    <w:rsid w:val="00524DFD"/>
    <w:rsid w:val="00524FB4"/>
    <w:rsid w:val="00527BD4"/>
    <w:rsid w:val="00537095"/>
    <w:rsid w:val="005403C8"/>
    <w:rsid w:val="005429DC"/>
    <w:rsid w:val="005565F9"/>
    <w:rsid w:val="00573041"/>
    <w:rsid w:val="00575B80"/>
    <w:rsid w:val="0057620F"/>
    <w:rsid w:val="00580D94"/>
    <w:rsid w:val="005819CE"/>
    <w:rsid w:val="0058298D"/>
    <w:rsid w:val="00584C1A"/>
    <w:rsid w:val="00585E44"/>
    <w:rsid w:val="00591E4A"/>
    <w:rsid w:val="00593C2B"/>
    <w:rsid w:val="00595231"/>
    <w:rsid w:val="00596166"/>
    <w:rsid w:val="00597F64"/>
    <w:rsid w:val="005A207F"/>
    <w:rsid w:val="005A2F35"/>
    <w:rsid w:val="005B2725"/>
    <w:rsid w:val="005B3814"/>
    <w:rsid w:val="005B463E"/>
    <w:rsid w:val="005C34E1"/>
    <w:rsid w:val="005C3FE0"/>
    <w:rsid w:val="005C65B5"/>
    <w:rsid w:val="005C740C"/>
    <w:rsid w:val="005D5F3D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4CA7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3CE8"/>
    <w:rsid w:val="006F7494"/>
    <w:rsid w:val="006F751F"/>
    <w:rsid w:val="00705433"/>
    <w:rsid w:val="00714DC5"/>
    <w:rsid w:val="00715237"/>
    <w:rsid w:val="00721AE1"/>
    <w:rsid w:val="007254A5"/>
    <w:rsid w:val="00725748"/>
    <w:rsid w:val="007269E3"/>
    <w:rsid w:val="00735D88"/>
    <w:rsid w:val="0073720D"/>
    <w:rsid w:val="00737507"/>
    <w:rsid w:val="00740712"/>
    <w:rsid w:val="00742AB9"/>
    <w:rsid w:val="00745DA7"/>
    <w:rsid w:val="00746C31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1FE4"/>
    <w:rsid w:val="007F439C"/>
    <w:rsid w:val="007F510A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3AE2"/>
    <w:rsid w:val="008547BA"/>
    <w:rsid w:val="008553C7"/>
    <w:rsid w:val="00857FEB"/>
    <w:rsid w:val="008601AF"/>
    <w:rsid w:val="00860BF9"/>
    <w:rsid w:val="00872271"/>
    <w:rsid w:val="00883137"/>
    <w:rsid w:val="00884BA6"/>
    <w:rsid w:val="00894A3B"/>
    <w:rsid w:val="008A1F5D"/>
    <w:rsid w:val="008A28F5"/>
    <w:rsid w:val="008B1198"/>
    <w:rsid w:val="008B3471"/>
    <w:rsid w:val="008B3929"/>
    <w:rsid w:val="008B4125"/>
    <w:rsid w:val="008B49AC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02C27"/>
    <w:rsid w:val="00906C2E"/>
    <w:rsid w:val="00910642"/>
    <w:rsid w:val="00910DDF"/>
    <w:rsid w:val="00922290"/>
    <w:rsid w:val="00926AE2"/>
    <w:rsid w:val="00930B13"/>
    <w:rsid w:val="009311C8"/>
    <w:rsid w:val="00933376"/>
    <w:rsid w:val="00933A2F"/>
    <w:rsid w:val="009716D8"/>
    <w:rsid w:val="009718F9"/>
    <w:rsid w:val="00971F42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E3C59"/>
    <w:rsid w:val="009F3259"/>
    <w:rsid w:val="00A037D5"/>
    <w:rsid w:val="00A056DE"/>
    <w:rsid w:val="00A128AD"/>
    <w:rsid w:val="00A16D7E"/>
    <w:rsid w:val="00A21E76"/>
    <w:rsid w:val="00A23BC8"/>
    <w:rsid w:val="00A245F8"/>
    <w:rsid w:val="00A30E68"/>
    <w:rsid w:val="00A31933"/>
    <w:rsid w:val="00A329D2"/>
    <w:rsid w:val="00A34AA0"/>
    <w:rsid w:val="00A3715C"/>
    <w:rsid w:val="00A411AE"/>
    <w:rsid w:val="00A413B4"/>
    <w:rsid w:val="00A41FE2"/>
    <w:rsid w:val="00A46FEF"/>
    <w:rsid w:val="00A47948"/>
    <w:rsid w:val="00A50CF6"/>
    <w:rsid w:val="00A526A1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07D8E"/>
    <w:rsid w:val="00B12456"/>
    <w:rsid w:val="00B145F0"/>
    <w:rsid w:val="00B259C8"/>
    <w:rsid w:val="00B26CCF"/>
    <w:rsid w:val="00B304FD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49F5"/>
    <w:rsid w:val="00B91CFC"/>
    <w:rsid w:val="00B93893"/>
    <w:rsid w:val="00BA1397"/>
    <w:rsid w:val="00BA7E0A"/>
    <w:rsid w:val="00BC2C00"/>
    <w:rsid w:val="00BC3B53"/>
    <w:rsid w:val="00BC3B96"/>
    <w:rsid w:val="00BC4061"/>
    <w:rsid w:val="00BC4AE3"/>
    <w:rsid w:val="00BC5B28"/>
    <w:rsid w:val="00BD2370"/>
    <w:rsid w:val="00BE3F88"/>
    <w:rsid w:val="00BE4756"/>
    <w:rsid w:val="00BE5ED9"/>
    <w:rsid w:val="00BE7B41"/>
    <w:rsid w:val="00C1293B"/>
    <w:rsid w:val="00C15A91"/>
    <w:rsid w:val="00C206F1"/>
    <w:rsid w:val="00C217E1"/>
    <w:rsid w:val="00C219B1"/>
    <w:rsid w:val="00C30564"/>
    <w:rsid w:val="00C4015B"/>
    <w:rsid w:val="00C40C60"/>
    <w:rsid w:val="00C43FE6"/>
    <w:rsid w:val="00C5258E"/>
    <w:rsid w:val="00C530C9"/>
    <w:rsid w:val="00C619A7"/>
    <w:rsid w:val="00C73D5F"/>
    <w:rsid w:val="00C82AFE"/>
    <w:rsid w:val="00C83DBC"/>
    <w:rsid w:val="00C90702"/>
    <w:rsid w:val="00C97C80"/>
    <w:rsid w:val="00CA47D3"/>
    <w:rsid w:val="00CA6533"/>
    <w:rsid w:val="00CA6A25"/>
    <w:rsid w:val="00CA6A3F"/>
    <w:rsid w:val="00CA7C99"/>
    <w:rsid w:val="00CC6290"/>
    <w:rsid w:val="00CC6947"/>
    <w:rsid w:val="00CD233D"/>
    <w:rsid w:val="00CD3499"/>
    <w:rsid w:val="00CD362D"/>
    <w:rsid w:val="00CE101D"/>
    <w:rsid w:val="00CE1814"/>
    <w:rsid w:val="00CE1A95"/>
    <w:rsid w:val="00CE1C84"/>
    <w:rsid w:val="00CE5055"/>
    <w:rsid w:val="00CE7C7D"/>
    <w:rsid w:val="00CF053F"/>
    <w:rsid w:val="00CF1A17"/>
    <w:rsid w:val="00CF65AC"/>
    <w:rsid w:val="00D0375A"/>
    <w:rsid w:val="00D0609E"/>
    <w:rsid w:val="00D078E1"/>
    <w:rsid w:val="00D100E9"/>
    <w:rsid w:val="00D17942"/>
    <w:rsid w:val="00D21B28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6E01"/>
    <w:rsid w:val="00D57A56"/>
    <w:rsid w:val="00D604B3"/>
    <w:rsid w:val="00D6081A"/>
    <w:rsid w:val="00D60BA4"/>
    <w:rsid w:val="00D62419"/>
    <w:rsid w:val="00D75417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539E"/>
    <w:rsid w:val="00EE2691"/>
    <w:rsid w:val="00EE4A1F"/>
    <w:rsid w:val="00EE4AA0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34805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01F7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1F29"/>
    <w:rsid w:val="00FE486B"/>
    <w:rsid w:val="00FE4F08"/>
    <w:rsid w:val="00FF192E"/>
    <w:rsid w:val="00FF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CADF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iPriority w:val="99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45DA7"/>
    <w:rPr>
      <w:vertAlign w:val="superscript"/>
    </w:rPr>
  </w:style>
  <w:style w:type="paragraph" w:styleId="Revisie">
    <w:name w:val="Revision"/>
    <w:hidden/>
    <w:uiPriority w:val="99"/>
    <w:semiHidden/>
    <w:rsid w:val="00884BA6"/>
    <w:rPr>
      <w:rFonts w:ascii="Verdana" w:hAnsi="Verdana"/>
      <w:sz w:val="18"/>
      <w:szCs w:val="24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902C27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902C2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902C27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902C2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902C27"/>
    <w:rPr>
      <w:rFonts w:ascii="Verdana" w:hAnsi="Verdana"/>
      <w:b/>
      <w:bCs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open.overheid.nl/documenten/97a2a5b2-8db8-4324-8dc8-01e79c5ee6c7/file" TargetMode="External"/><Relationship Id="rId2" Type="http://schemas.openxmlformats.org/officeDocument/2006/relationships/hyperlink" Target="https://www.rijksoverheid.nl/documenten/rapporten/2023/10/13/ezk-programma-ruimte-voor-economie" TargetMode="External"/><Relationship Id="rId1" Type="http://schemas.openxmlformats.org/officeDocument/2006/relationships/hyperlink" Target="https://www.rijksoverheid.nl/documenten/kamerstukken/2024/09/25/kamerbrief-voortgang-programma-ruimte-voor-economie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410</ap:Words>
  <ap:Characters>2261</ap:Characters>
  <ap:DocSecurity>0</ap:DocSecurity>
  <ap:Lines>18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2666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2025-05-26T09:42:00.0000000Z</dcterms:created>
  <dcterms:modified xsi:type="dcterms:W3CDTF">2025-05-26T09:42:00.0000000Z</dcterms:modified>
  <dc:description>------------------------</dc:description>
  <dc:subject/>
  <keywords/>
  <version/>
  <category/>
</coreProperties>
</file>