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5842" w:rsidR="006D5842" w:rsidRDefault="004F41C6" w14:paraId="372C746B" w14:textId="77777777">
      <w:pPr>
        <w:rPr>
          <w:rFonts w:ascii="Calibri" w:hAnsi="Calibri" w:cs="Calibri"/>
        </w:rPr>
      </w:pPr>
      <w:r w:rsidRPr="006D5842">
        <w:rPr>
          <w:rFonts w:ascii="Calibri" w:hAnsi="Calibri" w:cs="Calibri"/>
        </w:rPr>
        <w:t>26642</w:t>
      </w:r>
      <w:r w:rsidRPr="006D5842" w:rsidR="006D5842">
        <w:rPr>
          <w:rFonts w:ascii="Calibri" w:hAnsi="Calibri" w:cs="Calibri"/>
        </w:rPr>
        <w:tab/>
      </w:r>
      <w:r w:rsidRPr="006D5842" w:rsidR="006D5842">
        <w:rPr>
          <w:rFonts w:ascii="Calibri" w:hAnsi="Calibri" w:cs="Calibri"/>
        </w:rPr>
        <w:tab/>
      </w:r>
      <w:r w:rsidRPr="006D5842" w:rsidR="006D5842">
        <w:rPr>
          <w:rFonts w:ascii="Calibri" w:hAnsi="Calibri" w:cs="Calibri"/>
        </w:rPr>
        <w:tab/>
        <w:t>Europees Sociaal Fonds (ESF)</w:t>
      </w:r>
    </w:p>
    <w:p w:rsidRPr="006D5842" w:rsidR="006D5842" w:rsidP="004F41C6" w:rsidRDefault="006D5842" w14:paraId="1CFD8BE3" w14:textId="77777777">
      <w:pPr>
        <w:spacing w:after="0"/>
        <w:rPr>
          <w:rFonts w:ascii="Calibri" w:hAnsi="Calibri" w:cs="Calibri"/>
        </w:rPr>
      </w:pPr>
      <w:r w:rsidRPr="006D5842">
        <w:rPr>
          <w:rFonts w:ascii="Calibri" w:hAnsi="Calibri" w:cs="Calibri"/>
        </w:rPr>
        <w:t xml:space="preserve">Nr. </w:t>
      </w:r>
      <w:r w:rsidRPr="006D5842">
        <w:rPr>
          <w:rFonts w:ascii="Calibri" w:hAnsi="Calibri" w:cs="Calibri"/>
        </w:rPr>
        <w:t>148</w:t>
      </w:r>
      <w:r w:rsidRPr="006D5842">
        <w:rPr>
          <w:rFonts w:ascii="Calibri" w:hAnsi="Calibri" w:cs="Calibri"/>
        </w:rPr>
        <w:tab/>
      </w:r>
      <w:r w:rsidRPr="006D5842">
        <w:rPr>
          <w:rFonts w:ascii="Calibri" w:hAnsi="Calibri" w:cs="Calibri"/>
        </w:rPr>
        <w:tab/>
      </w:r>
      <w:r w:rsidRPr="006D5842">
        <w:rPr>
          <w:rFonts w:ascii="Calibri" w:hAnsi="Calibri" w:cs="Calibri"/>
        </w:rPr>
        <w:tab/>
        <w:t xml:space="preserve">Brief van de staatssecretaris van Sociale Zaken en </w:t>
      </w:r>
    </w:p>
    <w:p w:rsidRPr="006D5842" w:rsidR="006D5842" w:rsidP="006D5842" w:rsidRDefault="006D5842" w14:paraId="48FFBFB3" w14:textId="77777777">
      <w:pPr>
        <w:spacing w:after="0"/>
        <w:ind w:left="1416" w:firstLine="708"/>
        <w:rPr>
          <w:rFonts w:ascii="Calibri" w:hAnsi="Calibri" w:cs="Calibri"/>
        </w:rPr>
      </w:pPr>
      <w:r w:rsidRPr="006D5842">
        <w:rPr>
          <w:rFonts w:ascii="Calibri" w:hAnsi="Calibri" w:cs="Calibri"/>
        </w:rPr>
        <w:t>Werkgelegenheid</w:t>
      </w:r>
    </w:p>
    <w:p w:rsidRPr="006D5842" w:rsidR="006D5842" w:rsidP="006D5842" w:rsidRDefault="006D5842" w14:paraId="74A0FD66" w14:textId="77777777">
      <w:pPr>
        <w:spacing w:after="0"/>
        <w:rPr>
          <w:rFonts w:ascii="Calibri" w:hAnsi="Calibri" w:cs="Calibri"/>
        </w:rPr>
      </w:pPr>
    </w:p>
    <w:p w:rsidRPr="006D5842" w:rsidR="006D5842" w:rsidP="006D5842" w:rsidRDefault="006D5842" w14:paraId="004B2E2B" w14:textId="5B3E005E">
      <w:pPr>
        <w:spacing w:after="0"/>
        <w:rPr>
          <w:rFonts w:ascii="Calibri" w:hAnsi="Calibri" w:cs="Calibri"/>
        </w:rPr>
      </w:pPr>
      <w:r w:rsidRPr="006D5842">
        <w:rPr>
          <w:rFonts w:ascii="Calibri" w:hAnsi="Calibri" w:cs="Calibri"/>
        </w:rPr>
        <w:t>Aan de Voorzitter van de Tweede Kamer der Staten-Generaal</w:t>
      </w:r>
    </w:p>
    <w:p w:rsidRPr="006D5842" w:rsidR="006D5842" w:rsidP="006D5842" w:rsidRDefault="004F41C6" w14:paraId="535DCE05" w14:textId="153B4325">
      <w:pPr>
        <w:spacing w:after="0"/>
        <w:ind w:firstLine="708"/>
        <w:rPr>
          <w:rFonts w:ascii="Calibri" w:hAnsi="Calibri" w:cs="Calibri"/>
        </w:rPr>
      </w:pPr>
      <w:r w:rsidRPr="006D5842">
        <w:rPr>
          <w:rFonts w:ascii="Calibri" w:hAnsi="Calibri" w:cs="Calibri"/>
        </w:rPr>
        <w:br/>
      </w:r>
      <w:r w:rsidRPr="006D5842" w:rsidR="006D5842">
        <w:rPr>
          <w:rFonts w:ascii="Calibri" w:hAnsi="Calibri" w:cs="Calibri"/>
        </w:rPr>
        <w:t>Den Haag, 26 mei 2025</w:t>
      </w:r>
    </w:p>
    <w:p w:rsidRPr="006D5842" w:rsidR="004F41C6" w:rsidP="006D5842" w:rsidRDefault="004F41C6" w14:paraId="5F86ED00" w14:textId="5F26176E">
      <w:pPr>
        <w:spacing w:after="0"/>
        <w:ind w:firstLine="708"/>
        <w:rPr>
          <w:rFonts w:ascii="Calibri" w:hAnsi="Calibri" w:cs="Calibri"/>
          <w:i/>
          <w:iCs/>
        </w:rPr>
      </w:pPr>
      <w:r w:rsidRPr="006D5842">
        <w:rPr>
          <w:rFonts w:ascii="Calibri" w:hAnsi="Calibri" w:cs="Calibri"/>
          <w:i/>
          <w:iCs/>
        </w:rPr>
        <w:br/>
        <w:t>Aanleiding</w:t>
      </w:r>
    </w:p>
    <w:p w:rsidRPr="006D5842" w:rsidR="004F41C6" w:rsidP="004F41C6" w:rsidRDefault="004F41C6" w14:paraId="563EF7A2" w14:textId="77777777">
      <w:pPr>
        <w:pStyle w:val="Default"/>
        <w:spacing w:line="240" w:lineRule="atLeast"/>
        <w:rPr>
          <w:rFonts w:ascii="Calibri" w:hAnsi="Calibri" w:eastAsia="DejaVu Sans" w:cs="Calibri"/>
          <w:sz w:val="22"/>
          <w:szCs w:val="22"/>
          <w:lang w:eastAsia="nl-NL"/>
        </w:rPr>
      </w:pPr>
      <w:r w:rsidRPr="006D5842">
        <w:rPr>
          <w:rFonts w:ascii="Calibri" w:hAnsi="Calibri" w:eastAsia="DejaVu Sans" w:cs="Calibri"/>
          <w:sz w:val="22"/>
          <w:szCs w:val="22"/>
          <w:lang w:eastAsia="nl-NL"/>
        </w:rPr>
        <w:t>Het Europees Sociaal Fonds (ESF) is het oudste en belangrijkste EU-fonds om werkgelegenheid en sociale integratie te bevorderen. Met deze brief informeer ik uw Kamer over de voortgang van het ESF+ programma 2021-2027 vanaf het begin van deze programmaperiode. Afgesproken is dat de Kamer eens per twee jaar wordt geïnformeerd over de besteding van de middelen uit ESF+.</w:t>
      </w:r>
      <w:r w:rsidRPr="006D5842">
        <w:rPr>
          <w:rFonts w:ascii="Calibri" w:hAnsi="Calibri" w:eastAsia="DejaVu Sans" w:cs="Calibri"/>
          <w:sz w:val="22"/>
          <w:szCs w:val="22"/>
          <w:vertAlign w:val="superscript"/>
          <w:lang w:eastAsia="nl-NL"/>
        </w:rPr>
        <w:footnoteReference w:id="1"/>
      </w:r>
      <w:r w:rsidRPr="006D5842">
        <w:rPr>
          <w:rFonts w:ascii="Calibri" w:hAnsi="Calibri" w:eastAsia="DejaVu Sans" w:cs="Calibri"/>
          <w:sz w:val="22"/>
          <w:szCs w:val="22"/>
          <w:lang w:eastAsia="nl-NL"/>
        </w:rPr>
        <w:t xml:space="preserve"> Ook informeer ik uw Kamer over de stand van zaken met betrekking tot de inzet van aanvullende middelen uit REACT-EU (Recovery Assistance </w:t>
      </w:r>
      <w:proofErr w:type="spellStart"/>
      <w:r w:rsidRPr="006D5842">
        <w:rPr>
          <w:rFonts w:ascii="Calibri" w:hAnsi="Calibri" w:eastAsia="DejaVu Sans" w:cs="Calibri"/>
          <w:sz w:val="22"/>
          <w:szCs w:val="22"/>
          <w:lang w:eastAsia="nl-NL"/>
        </w:rPr>
        <w:t>for</w:t>
      </w:r>
      <w:proofErr w:type="spellEnd"/>
      <w:r w:rsidRPr="006D5842">
        <w:rPr>
          <w:rFonts w:ascii="Calibri" w:hAnsi="Calibri" w:eastAsia="DejaVu Sans" w:cs="Calibri"/>
          <w:sz w:val="22"/>
          <w:szCs w:val="22"/>
          <w:lang w:eastAsia="nl-NL"/>
        </w:rPr>
        <w:t xml:space="preserve"> </w:t>
      </w:r>
      <w:proofErr w:type="spellStart"/>
      <w:r w:rsidRPr="006D5842">
        <w:rPr>
          <w:rFonts w:ascii="Calibri" w:hAnsi="Calibri" w:eastAsia="DejaVu Sans" w:cs="Calibri"/>
          <w:sz w:val="22"/>
          <w:szCs w:val="22"/>
          <w:lang w:eastAsia="nl-NL"/>
        </w:rPr>
        <w:t>Cohesion</w:t>
      </w:r>
      <w:proofErr w:type="spellEnd"/>
      <w:r w:rsidRPr="006D5842">
        <w:rPr>
          <w:rFonts w:ascii="Calibri" w:hAnsi="Calibri" w:eastAsia="DejaVu Sans" w:cs="Calibri"/>
          <w:sz w:val="22"/>
          <w:szCs w:val="22"/>
          <w:lang w:eastAsia="nl-NL"/>
        </w:rPr>
        <w:t xml:space="preserve"> </w:t>
      </w:r>
      <w:proofErr w:type="spellStart"/>
      <w:r w:rsidRPr="006D5842">
        <w:rPr>
          <w:rFonts w:ascii="Calibri" w:hAnsi="Calibri" w:eastAsia="DejaVu Sans" w:cs="Calibri"/>
          <w:sz w:val="22"/>
          <w:szCs w:val="22"/>
          <w:lang w:eastAsia="nl-NL"/>
        </w:rPr>
        <w:t>and</w:t>
      </w:r>
      <w:proofErr w:type="spellEnd"/>
      <w:r w:rsidRPr="006D5842">
        <w:rPr>
          <w:rFonts w:ascii="Calibri" w:hAnsi="Calibri" w:eastAsia="DejaVu Sans" w:cs="Calibri"/>
          <w:sz w:val="22"/>
          <w:szCs w:val="22"/>
          <w:lang w:eastAsia="nl-NL"/>
        </w:rPr>
        <w:t xml:space="preserve"> </w:t>
      </w:r>
      <w:proofErr w:type="spellStart"/>
      <w:r w:rsidRPr="006D5842">
        <w:rPr>
          <w:rFonts w:ascii="Calibri" w:hAnsi="Calibri" w:eastAsia="DejaVu Sans" w:cs="Calibri"/>
          <w:sz w:val="22"/>
          <w:szCs w:val="22"/>
          <w:lang w:eastAsia="nl-NL"/>
        </w:rPr>
        <w:t>the</w:t>
      </w:r>
      <w:proofErr w:type="spellEnd"/>
      <w:r w:rsidRPr="006D5842">
        <w:rPr>
          <w:rFonts w:ascii="Calibri" w:hAnsi="Calibri" w:eastAsia="DejaVu Sans" w:cs="Calibri"/>
          <w:sz w:val="22"/>
          <w:szCs w:val="22"/>
          <w:lang w:eastAsia="nl-NL"/>
        </w:rPr>
        <w:t xml:space="preserve"> </w:t>
      </w:r>
      <w:proofErr w:type="spellStart"/>
      <w:r w:rsidRPr="006D5842">
        <w:rPr>
          <w:rFonts w:ascii="Calibri" w:hAnsi="Calibri" w:eastAsia="DejaVu Sans" w:cs="Calibri"/>
          <w:sz w:val="22"/>
          <w:szCs w:val="22"/>
          <w:lang w:eastAsia="nl-NL"/>
        </w:rPr>
        <w:t>Territories</w:t>
      </w:r>
      <w:proofErr w:type="spellEnd"/>
      <w:r w:rsidRPr="006D5842">
        <w:rPr>
          <w:rFonts w:ascii="Calibri" w:hAnsi="Calibri" w:eastAsia="DejaVu Sans" w:cs="Calibri"/>
          <w:sz w:val="22"/>
          <w:szCs w:val="22"/>
          <w:lang w:eastAsia="nl-NL"/>
        </w:rPr>
        <w:t xml:space="preserve"> of Europe). </w:t>
      </w:r>
    </w:p>
    <w:p w:rsidRPr="006D5842" w:rsidR="004F41C6" w:rsidP="004F41C6" w:rsidRDefault="004F41C6" w14:paraId="48AEEB80" w14:textId="77777777">
      <w:pPr>
        <w:pStyle w:val="Default"/>
        <w:spacing w:line="240" w:lineRule="atLeast"/>
        <w:rPr>
          <w:rFonts w:ascii="Calibri" w:hAnsi="Calibri" w:eastAsia="DejaVu Sans" w:cs="Calibri"/>
          <w:sz w:val="22"/>
          <w:szCs w:val="22"/>
          <w:lang w:eastAsia="nl-NL"/>
        </w:rPr>
      </w:pPr>
    </w:p>
    <w:p w:rsidRPr="006D5842" w:rsidR="004F41C6" w:rsidP="004F41C6" w:rsidRDefault="004F41C6" w14:paraId="798D6BAF" w14:textId="77777777">
      <w:pPr>
        <w:pStyle w:val="Default"/>
        <w:spacing w:line="240" w:lineRule="atLeast"/>
        <w:rPr>
          <w:rFonts w:ascii="Calibri" w:hAnsi="Calibri" w:eastAsia="DejaVu Sans" w:cs="Calibri"/>
          <w:sz w:val="22"/>
          <w:szCs w:val="22"/>
          <w:lang w:eastAsia="nl-NL"/>
        </w:rPr>
      </w:pPr>
      <w:r w:rsidRPr="006D5842">
        <w:rPr>
          <w:rFonts w:ascii="Calibri" w:hAnsi="Calibri" w:eastAsia="DejaVu Sans" w:cs="Calibri"/>
          <w:sz w:val="22"/>
          <w:szCs w:val="22"/>
          <w:lang w:eastAsia="nl-NL"/>
        </w:rPr>
        <w:t xml:space="preserve">In de periode 2021-2027 wordt uit het ESF+ in totaal afgerond ruim € 413 miljoen beschikbaar gesteld aan Nederland. Het Nederlandse ESF+ programma is grotendeels gericht op het ondersteunen van mensen met een kwetsbare arbeidsmarktpositie, zowel werkenden als niet-werkenden (beschikbaar budget </w:t>
      </w:r>
      <w:r w:rsidRPr="006D5842">
        <w:rPr>
          <w:rFonts w:ascii="Calibri" w:hAnsi="Calibri" w:eastAsia="DejaVu Sans" w:cs="Calibri"/>
          <w:sz w:val="22"/>
          <w:szCs w:val="22"/>
          <w:lang w:eastAsia="nl-NL"/>
        </w:rPr>
        <w:br/>
        <w:t xml:space="preserve">€ 366 miljoen). Ook zet het programma in op het bevorderen van sociale innovatie (€ 16 miljoen) en het ondersteunen van de doelgroep ‘meest behoeftigen’ met voedselhulp en/of materiële hulp (€ 16 miljoen). De voortgang op deze thema’s wordt besproken in deze brief, alsmede de voortgang op het programma REACT-EU. </w:t>
      </w:r>
    </w:p>
    <w:p w:rsidRPr="006D5842" w:rsidR="004F41C6" w:rsidP="004F41C6" w:rsidRDefault="004F41C6" w14:paraId="4168FEC7" w14:textId="77777777">
      <w:pPr>
        <w:pStyle w:val="Default"/>
        <w:spacing w:line="240" w:lineRule="atLeast"/>
        <w:rPr>
          <w:rFonts w:ascii="Calibri" w:hAnsi="Calibri" w:cs="Calibri"/>
          <w:i/>
          <w:iCs/>
          <w:color w:val="auto"/>
          <w:sz w:val="22"/>
          <w:szCs w:val="22"/>
        </w:rPr>
      </w:pPr>
    </w:p>
    <w:p w:rsidRPr="006D5842" w:rsidR="004F41C6" w:rsidP="004F41C6" w:rsidRDefault="004F41C6" w14:paraId="7402E8D7" w14:textId="77777777">
      <w:pPr>
        <w:spacing w:after="0"/>
        <w:rPr>
          <w:rFonts w:ascii="Calibri" w:hAnsi="Calibri" w:cs="Calibri"/>
          <w:b/>
          <w:bCs/>
        </w:rPr>
      </w:pPr>
      <w:r w:rsidRPr="006D5842">
        <w:rPr>
          <w:rFonts w:ascii="Calibri" w:hAnsi="Calibri" w:cs="Calibri"/>
          <w:b/>
          <w:bCs/>
        </w:rPr>
        <w:t>Voortgang programma ESF+ 2021-2027</w:t>
      </w:r>
    </w:p>
    <w:p w:rsidRPr="006D5842" w:rsidR="004F41C6" w:rsidP="004F41C6" w:rsidRDefault="004F41C6" w14:paraId="2EAB6410" w14:textId="77777777">
      <w:pPr>
        <w:spacing w:after="0"/>
        <w:rPr>
          <w:rFonts w:ascii="Calibri" w:hAnsi="Calibri" w:cs="Calibri"/>
          <w:i/>
          <w:iCs/>
        </w:rPr>
      </w:pPr>
      <w:r w:rsidRPr="006D5842">
        <w:rPr>
          <w:rFonts w:ascii="Calibri" w:hAnsi="Calibri" w:cs="Calibri"/>
          <w:i/>
          <w:iCs/>
        </w:rPr>
        <w:t>Prioriteit 1: Ondersteunen mensen met een kwetsbare arbeidsmarktpositie</w:t>
      </w:r>
    </w:p>
    <w:p w:rsidRPr="006D5842" w:rsidR="004F41C6" w:rsidP="004F41C6" w:rsidRDefault="004F41C6" w14:paraId="002A7948" w14:textId="77777777">
      <w:pPr>
        <w:pStyle w:val="Default"/>
        <w:spacing w:line="240" w:lineRule="atLeast"/>
        <w:rPr>
          <w:rFonts w:ascii="Calibri" w:hAnsi="Calibri" w:cs="Calibri"/>
          <w:color w:val="auto"/>
          <w:sz w:val="22"/>
          <w:szCs w:val="22"/>
        </w:rPr>
      </w:pPr>
      <w:bookmarkStart w:name="_Hlk194915518" w:id="0"/>
      <w:r w:rsidRPr="006D5842">
        <w:rPr>
          <w:rFonts w:ascii="Calibri" w:hAnsi="Calibri" w:cs="Calibri"/>
          <w:sz w:val="22"/>
          <w:szCs w:val="22"/>
        </w:rPr>
        <w:t>Doel is om mensen met een kwetsbare arbeidsmarktpositie te ondersteunen bij het toetreden tot de arbeidsmarkt of bij het realiseren van meer (betaald) uren werk. </w:t>
      </w:r>
      <w:bookmarkEnd w:id="0"/>
      <w:r w:rsidRPr="006D5842">
        <w:rPr>
          <w:rFonts w:ascii="Calibri" w:hAnsi="Calibri" w:cs="Calibri"/>
          <w:color w:val="auto"/>
          <w:sz w:val="22"/>
          <w:szCs w:val="22"/>
        </w:rPr>
        <w:t xml:space="preserve">In totaal is voor deze prioriteit € 102 miljoen opengesteld voor de 35 arbeidsmarktregio’s voor het verbeteren van de toegang tot werk. € 70 miljoen is opengesteld voor Opleidings- en ontwikkelingsfondsen of samenwerkingsverbanden voor het bevorderen van een leven lang leren. </w:t>
      </w:r>
    </w:p>
    <w:p w:rsidRPr="006D5842" w:rsidR="004F41C6" w:rsidP="004F41C6" w:rsidRDefault="004F41C6" w14:paraId="787B6CDC" w14:textId="77777777">
      <w:pPr>
        <w:pStyle w:val="Default"/>
        <w:spacing w:line="240" w:lineRule="atLeast"/>
        <w:rPr>
          <w:rFonts w:ascii="Calibri" w:hAnsi="Calibri" w:cs="Calibri"/>
          <w:color w:val="auto"/>
          <w:sz w:val="22"/>
          <w:szCs w:val="22"/>
        </w:rPr>
      </w:pPr>
    </w:p>
    <w:p w:rsidRPr="006D5842" w:rsidR="006D5842" w:rsidP="004F41C6" w:rsidRDefault="004F41C6" w14:paraId="39E1B031" w14:textId="205D6190">
      <w:pPr>
        <w:pStyle w:val="Default"/>
        <w:spacing w:line="240" w:lineRule="atLeast"/>
        <w:rPr>
          <w:rFonts w:ascii="Calibri" w:hAnsi="Calibri" w:cs="Calibri"/>
          <w:sz w:val="22"/>
          <w:szCs w:val="22"/>
        </w:rPr>
      </w:pPr>
      <w:r w:rsidRPr="006D5842">
        <w:rPr>
          <w:rFonts w:ascii="Calibri" w:hAnsi="Calibri" w:cs="Calibri"/>
          <w:color w:val="auto"/>
          <w:sz w:val="22"/>
          <w:szCs w:val="22"/>
        </w:rPr>
        <w:t xml:space="preserve">Er is </w:t>
      </w:r>
      <w:r w:rsidRPr="006D5842">
        <w:rPr>
          <w:rFonts w:ascii="Calibri" w:hAnsi="Calibri" w:cs="Calibri"/>
          <w:sz w:val="22"/>
          <w:szCs w:val="22"/>
        </w:rPr>
        <w:t xml:space="preserve">speciale aandacht voor sociale inclusie. Het doel is sociale uitsluiting te voorkomen en ook voor personen die nog niet naar de arbeidsmarkt begeleid kunnen worden voorzieningen beschikbaar te stellen om hun maatschappelijke participatie te vergroten. Er is door 32 arbeidsmarktregio’s voor ruim € 16 miljoen aan subsidieaanvragen ingediend onder sociale inclusie. </w:t>
      </w:r>
    </w:p>
    <w:p w:rsidRPr="006D5842" w:rsidR="006D5842" w:rsidRDefault="006D5842" w14:paraId="39749679" w14:textId="77777777">
      <w:pPr>
        <w:rPr>
          <w:rFonts w:ascii="Calibri" w:hAnsi="Calibri" w:cs="Calibri"/>
          <w:color w:val="000000"/>
          <w:kern w:val="0"/>
          <w14:ligatures w14:val="none"/>
        </w:rPr>
      </w:pPr>
      <w:r w:rsidRPr="006D5842">
        <w:rPr>
          <w:rFonts w:ascii="Calibri" w:hAnsi="Calibri" w:cs="Calibri"/>
        </w:rPr>
        <w:br w:type="page"/>
      </w:r>
    </w:p>
    <w:p w:rsidRPr="006D5842" w:rsidR="004F41C6" w:rsidP="004F41C6" w:rsidRDefault="004F41C6" w14:paraId="6F796D27" w14:textId="77777777">
      <w:pPr>
        <w:pStyle w:val="Default"/>
        <w:spacing w:line="240" w:lineRule="atLeast"/>
        <w:rPr>
          <w:rFonts w:ascii="Calibri" w:hAnsi="Calibri" w:cs="Calibri"/>
          <w:sz w:val="22"/>
          <w:szCs w:val="22"/>
        </w:rPr>
      </w:pPr>
    </w:p>
    <w:p w:rsidRPr="006D5842" w:rsidR="004F41C6" w:rsidP="004F41C6" w:rsidRDefault="004F41C6" w14:paraId="22312071" w14:textId="77777777">
      <w:pPr>
        <w:spacing w:after="0"/>
        <w:rPr>
          <w:rFonts w:ascii="Calibri" w:hAnsi="Calibri" w:cs="Calibri"/>
        </w:rPr>
      </w:pPr>
    </w:p>
    <w:tbl>
      <w:tblPr>
        <w:tblStyle w:val="Tabelraster"/>
        <w:tblW w:w="0" w:type="auto"/>
        <w:tblLook w:val="04A0" w:firstRow="1" w:lastRow="0" w:firstColumn="1" w:lastColumn="0" w:noHBand="0" w:noVBand="1"/>
      </w:tblPr>
      <w:tblGrid>
        <w:gridCol w:w="7531"/>
      </w:tblGrid>
      <w:tr w:rsidRPr="006D5842" w:rsidR="004F41C6" w:rsidTr="00BF591A" w14:paraId="18D20090" w14:textId="77777777">
        <w:tc>
          <w:tcPr>
            <w:tcW w:w="9062" w:type="dxa"/>
          </w:tcPr>
          <w:p w:rsidRPr="006D5842" w:rsidR="004F41C6" w:rsidP="004F41C6" w:rsidRDefault="004F41C6" w14:paraId="51B66452" w14:textId="77777777">
            <w:pPr>
              <w:rPr>
                <w:rFonts w:ascii="Calibri" w:hAnsi="Calibri" w:cs="Calibri"/>
                <w:sz w:val="20"/>
                <w:szCs w:val="20"/>
              </w:rPr>
            </w:pPr>
            <w:r w:rsidRPr="006D5842">
              <w:rPr>
                <w:rFonts w:ascii="Calibri" w:hAnsi="Calibri" w:cs="Calibri"/>
                <w:sz w:val="20"/>
                <w:szCs w:val="20"/>
              </w:rPr>
              <w:t>Voorbeeldproject “Op je plek in de zorg”</w:t>
            </w:r>
          </w:p>
          <w:p w:rsidRPr="006D5842" w:rsidR="004F41C6" w:rsidP="004F41C6" w:rsidRDefault="004F41C6" w14:paraId="5D336C63" w14:textId="77777777">
            <w:pPr>
              <w:pStyle w:val="Default"/>
              <w:spacing w:line="240" w:lineRule="atLeast"/>
              <w:rPr>
                <w:rFonts w:ascii="Calibri" w:hAnsi="Calibri" w:cs="Calibri"/>
                <w:sz w:val="22"/>
                <w:szCs w:val="22"/>
              </w:rPr>
            </w:pPr>
            <w:r w:rsidRPr="006D5842">
              <w:rPr>
                <w:rFonts w:ascii="Calibri" w:hAnsi="Calibri" w:cs="Calibri"/>
                <w:color w:val="auto"/>
                <w:sz w:val="20"/>
                <w:szCs w:val="20"/>
              </w:rPr>
              <w:t xml:space="preserve">De gemeente Leiden heeft een mooi en innovatief project voor o.a. statushouders lopen. Deze statushouders krijgen van de gemeente een geïntegreerd aanbod waardoor op meerdere leefgebieden vooruitgang wordt geboekt. Het gaat om het leren van Nederlands, het bieden van huisvesting en het volgen van een opleiding met baangarantie in de (verpleeghuis-)zorg na afloop van dit traject. De gemeente werkt hierbij samen met diverse </w:t>
            </w:r>
            <w:r w:rsidRPr="006D5842">
              <w:rPr>
                <w:rFonts w:ascii="Calibri" w:hAnsi="Calibri" w:cs="Calibri"/>
                <w:color w:val="auto"/>
                <w:sz w:val="20"/>
                <w:szCs w:val="20"/>
              </w:rPr>
              <w:br/>
              <w:t xml:space="preserve">publiek-private partners zoals </w:t>
            </w:r>
            <w:proofErr w:type="spellStart"/>
            <w:r w:rsidRPr="006D5842">
              <w:rPr>
                <w:rFonts w:ascii="Calibri" w:hAnsi="Calibri" w:cs="Calibri"/>
                <w:color w:val="auto"/>
                <w:sz w:val="20"/>
                <w:szCs w:val="20"/>
              </w:rPr>
              <w:t>VluchtelingenWerk</w:t>
            </w:r>
            <w:proofErr w:type="spellEnd"/>
            <w:r w:rsidRPr="006D5842">
              <w:rPr>
                <w:rFonts w:ascii="Calibri" w:hAnsi="Calibri" w:cs="Calibri"/>
                <w:color w:val="auto"/>
                <w:sz w:val="20"/>
                <w:szCs w:val="20"/>
              </w:rPr>
              <w:t xml:space="preserve">, DUWO, mbo Rijnland en de </w:t>
            </w:r>
            <w:proofErr w:type="spellStart"/>
            <w:r w:rsidRPr="006D5842">
              <w:rPr>
                <w:rFonts w:ascii="Calibri" w:hAnsi="Calibri" w:cs="Calibri"/>
                <w:color w:val="auto"/>
                <w:sz w:val="20"/>
                <w:szCs w:val="20"/>
              </w:rPr>
              <w:t>Alrijne</w:t>
            </w:r>
            <w:proofErr w:type="spellEnd"/>
            <w:r w:rsidRPr="006D5842">
              <w:rPr>
                <w:rFonts w:ascii="Calibri" w:hAnsi="Calibri" w:cs="Calibri"/>
                <w:color w:val="auto"/>
                <w:sz w:val="20"/>
                <w:szCs w:val="20"/>
              </w:rPr>
              <w:t xml:space="preserve"> zorggroep. Met dit project wordt voor meerdere maatschappelijke uitdagingen tegelijk een oplossing geboden en dit project mag dus met recht een sociaal innovatief project genoemd worden. Het doel is om in 2027 50% van de deelnemende statushouders en studenten een zorgopleiding te laten afronden op minimaal niveau 1 en 2. Daarmee is de deelnemer gegarandeerd van een baan voor minimaal 24 uur in de verpleeghuiszorg.</w:t>
            </w:r>
          </w:p>
        </w:tc>
      </w:tr>
    </w:tbl>
    <w:p w:rsidRPr="006D5842" w:rsidR="004F41C6" w:rsidP="004F41C6" w:rsidRDefault="004F41C6" w14:paraId="4B6C4BAF" w14:textId="77777777">
      <w:pPr>
        <w:spacing w:after="0"/>
        <w:rPr>
          <w:rFonts w:ascii="Calibri" w:hAnsi="Calibri" w:cs="Calibri"/>
        </w:rPr>
      </w:pPr>
    </w:p>
    <w:p w:rsidRPr="006D5842" w:rsidR="004F41C6" w:rsidP="004F41C6" w:rsidRDefault="004F41C6" w14:paraId="14A05B55" w14:textId="77777777">
      <w:pPr>
        <w:spacing w:after="0"/>
        <w:rPr>
          <w:rFonts w:ascii="Calibri" w:hAnsi="Calibri" w:cs="Calibri"/>
        </w:rPr>
      </w:pPr>
      <w:r w:rsidRPr="006D5842">
        <w:rPr>
          <w:rFonts w:ascii="Calibri" w:hAnsi="Calibri" w:cs="Calibri"/>
        </w:rPr>
        <w:t>Voor het bevorderen van een betere arbeidsmarkttoegang van leerlingen in het voortgezet speciaal onderwijs en praktijkonderwijs (Vso/pro), is door de arbeidsmarktregio’s voor € 48,3 miljoen aangevraagd. Voor de Dienst Justitiële Inrichtingen (DJI) is € 20 miljoen beschikbaar gesteld voor het extra ondersteunen van ex-gedetineerden richting werk.</w:t>
      </w:r>
    </w:p>
    <w:p w:rsidRPr="006D5842" w:rsidR="004F41C6" w:rsidP="004F41C6" w:rsidRDefault="004F41C6" w14:paraId="66DC8ECA" w14:textId="77777777">
      <w:pPr>
        <w:spacing w:after="0"/>
        <w:rPr>
          <w:rFonts w:ascii="Calibri" w:hAnsi="Calibri" w:cs="Calibri"/>
        </w:rPr>
      </w:pPr>
    </w:p>
    <w:p w:rsidRPr="006D5842" w:rsidR="004F41C6" w:rsidP="004F41C6" w:rsidRDefault="004F41C6" w14:paraId="365EBD17" w14:textId="77777777">
      <w:pPr>
        <w:spacing w:after="0"/>
        <w:rPr>
          <w:rFonts w:ascii="Calibri" w:hAnsi="Calibri" w:cs="Calibri"/>
          <w:i/>
          <w:iCs/>
        </w:rPr>
      </w:pPr>
      <w:r w:rsidRPr="006D5842">
        <w:rPr>
          <w:rFonts w:ascii="Calibri" w:hAnsi="Calibri" w:cs="Calibri"/>
          <w:i/>
          <w:iCs/>
        </w:rPr>
        <w:t>Prioriteit 2: Sociale innovatie</w:t>
      </w:r>
    </w:p>
    <w:p w:rsidRPr="006D5842" w:rsidR="004F41C6" w:rsidP="004F41C6" w:rsidRDefault="004F41C6" w14:paraId="6B88EFCC" w14:textId="77777777">
      <w:pPr>
        <w:spacing w:after="0"/>
        <w:rPr>
          <w:rFonts w:ascii="Calibri" w:hAnsi="Calibri" w:cs="Calibri"/>
        </w:rPr>
      </w:pPr>
      <w:r w:rsidRPr="006D5842">
        <w:rPr>
          <w:rFonts w:ascii="Calibri" w:hAnsi="Calibri" w:cs="Calibri"/>
        </w:rPr>
        <w:t xml:space="preserve">Overkoepelend doel van deze prioriteit is het bevorderen van sociaal innovatieve activiteiten gericht op gelijke kansen op de arbeidsmarkt en te zorgen voor duurzame en inclusieve werkgelegenheid. Voor het eerste tijdvak is € 5,5 miljoen beschikbaar gesteld voor het bevorderen van gendergelijkheid binnen arbeidsorganisaties en de arbeidsmarkt. </w:t>
      </w:r>
    </w:p>
    <w:p w:rsidRPr="006D5842" w:rsidR="004F41C6" w:rsidP="004F41C6" w:rsidRDefault="004F41C6" w14:paraId="7F645A25" w14:textId="77777777">
      <w:pPr>
        <w:spacing w:after="0"/>
        <w:rPr>
          <w:rFonts w:ascii="Calibri" w:hAnsi="Calibri" w:cs="Calibri"/>
        </w:rPr>
      </w:pPr>
    </w:p>
    <w:p w:rsidRPr="006D5842" w:rsidR="004F41C6" w:rsidP="004F41C6" w:rsidRDefault="004F41C6" w14:paraId="47E33327" w14:textId="77777777">
      <w:pPr>
        <w:spacing w:after="0"/>
        <w:rPr>
          <w:rFonts w:ascii="Calibri" w:hAnsi="Calibri" w:cs="Calibri"/>
        </w:rPr>
      </w:pPr>
      <w:r w:rsidRPr="006D5842">
        <w:rPr>
          <w:rFonts w:ascii="Calibri" w:hAnsi="Calibri" w:cs="Calibri"/>
        </w:rPr>
        <w:t>Voor het tweede onlangs gepubliceerde tijdvak Sociale Innovatie Diversiteit in Bedrijf kan de SER een aanvraag indienen voor het stimuleren en helpen van arbeidsorganisaties om meer divers en inclusief te worden. Ook is het kabinet van plan om een derde aanvraagtijdvak voor sociale innovatie binnen ESF+ open te stellen voor sociaal innovatieve projecten die gericht zijn op sociale inclusie of verhoogde arbeidsmarktoeleiding van statushouders, EU-arbeidsmigranten of Oekraïense ontheemden. Het kabinet verwacht dit tijdvak in 2025 te openen.</w:t>
      </w:r>
      <w:r w:rsidRPr="006D5842">
        <w:rPr>
          <w:rStyle w:val="Voetnootmarkering"/>
          <w:rFonts w:ascii="Calibri" w:hAnsi="Calibri" w:cs="Calibri"/>
        </w:rPr>
        <w:footnoteReference w:id="2"/>
      </w:r>
    </w:p>
    <w:p w:rsidRPr="006D5842" w:rsidR="004F41C6" w:rsidP="004F41C6" w:rsidRDefault="004F41C6" w14:paraId="722E46CB" w14:textId="77777777">
      <w:pPr>
        <w:spacing w:after="0"/>
        <w:rPr>
          <w:rFonts w:ascii="Calibri" w:hAnsi="Calibri" w:cs="Calibri"/>
        </w:rPr>
      </w:pPr>
    </w:p>
    <w:p w:rsidRPr="006D5842" w:rsidR="004F41C6" w:rsidP="004F41C6" w:rsidRDefault="004F41C6" w14:paraId="745EBB99" w14:textId="77777777">
      <w:pPr>
        <w:spacing w:after="0"/>
        <w:rPr>
          <w:rFonts w:ascii="Calibri" w:hAnsi="Calibri" w:cs="Calibri"/>
          <w:i/>
          <w:iCs/>
        </w:rPr>
      </w:pPr>
      <w:r w:rsidRPr="006D5842">
        <w:rPr>
          <w:rFonts w:ascii="Calibri" w:hAnsi="Calibri" w:cs="Calibri"/>
          <w:i/>
          <w:iCs/>
        </w:rPr>
        <w:t>Prioriteit 3: Voedselhulp</w:t>
      </w:r>
    </w:p>
    <w:p w:rsidRPr="006D5842" w:rsidR="004F41C6" w:rsidP="004F41C6" w:rsidRDefault="004F41C6" w14:paraId="714FE579" w14:textId="77777777">
      <w:pPr>
        <w:spacing w:after="0"/>
        <w:rPr>
          <w:rFonts w:ascii="Calibri" w:hAnsi="Calibri" w:cs="Calibri"/>
        </w:rPr>
      </w:pPr>
      <w:bookmarkStart w:name="_Hlk194915678" w:id="1"/>
      <w:r w:rsidRPr="006D5842">
        <w:rPr>
          <w:rFonts w:ascii="Calibri" w:hAnsi="Calibri" w:cs="Calibri"/>
        </w:rPr>
        <w:t>Het doel van dit onderdeel is het gratis beschikbaar stellen van voedsel aan de meest behoeftige personen, met extra aandacht voor de behoeften van kinderen.</w:t>
      </w:r>
      <w:bookmarkEnd w:id="1"/>
      <w:r w:rsidRPr="006D5842">
        <w:rPr>
          <w:rFonts w:ascii="Calibri" w:hAnsi="Calibri" w:cs="Calibri"/>
        </w:rPr>
        <w:t xml:space="preserve"> De beschikbare subsidie voor dit tijdvak bedraagt € 15,8 miljoen. Begunstigde van de subsidie voor voedselhulp, materiele basishulp en begeleidende maatregelen onder het ESF+ is de stichting Voedselvangnet. In het vierde kwartaal van 2024 heeft de eerste inkoop en uitgifte plaatsgevonden. </w:t>
      </w:r>
    </w:p>
    <w:p w:rsidRPr="006D5842" w:rsidR="004F41C6" w:rsidP="004F41C6" w:rsidRDefault="004F41C6" w14:paraId="21234DC4" w14:textId="77777777">
      <w:pPr>
        <w:spacing w:after="0"/>
        <w:rPr>
          <w:rFonts w:ascii="Calibri" w:hAnsi="Calibri" w:cs="Calibri"/>
        </w:rPr>
      </w:pPr>
    </w:p>
    <w:p w:rsidRPr="006D5842" w:rsidR="004F41C6" w:rsidP="004F41C6" w:rsidRDefault="004F41C6" w14:paraId="626B26F3" w14:textId="77777777">
      <w:pPr>
        <w:spacing w:after="0"/>
        <w:rPr>
          <w:rFonts w:ascii="Calibri" w:hAnsi="Calibri" w:cs="Calibri"/>
        </w:rPr>
      </w:pPr>
      <w:r w:rsidRPr="006D5842">
        <w:rPr>
          <w:rFonts w:ascii="Calibri" w:hAnsi="Calibri" w:cs="Calibri"/>
        </w:rPr>
        <w:t xml:space="preserve">Tabel 1 in de bijlage geeft de volledige stand van zaken van het begin van de programmaperiode tot en met begin 2025 voor wat betreft het totale ESF+ budget, hoeveel is verleend en wanneer naar verwachting het resterende budget wordt opengesteld voor bovenstaande prioriteiten en sub indicatoren voor het ESF+. </w:t>
      </w:r>
    </w:p>
    <w:p w:rsidRPr="006D5842" w:rsidR="004F41C6" w:rsidP="004F41C6" w:rsidRDefault="004F41C6" w14:paraId="43C234CF" w14:textId="77777777">
      <w:pPr>
        <w:spacing w:after="0"/>
        <w:rPr>
          <w:rFonts w:ascii="Calibri" w:hAnsi="Calibri" w:cs="Calibri"/>
        </w:rPr>
      </w:pPr>
    </w:p>
    <w:p w:rsidRPr="006D5842" w:rsidR="004F41C6" w:rsidP="004F41C6" w:rsidRDefault="004F41C6" w14:paraId="0C70BEB2" w14:textId="77777777">
      <w:pPr>
        <w:spacing w:after="0"/>
        <w:rPr>
          <w:rFonts w:ascii="Calibri" w:hAnsi="Calibri" w:cs="Calibri"/>
          <w:i/>
          <w:iCs/>
        </w:rPr>
      </w:pPr>
      <w:r w:rsidRPr="006D5842">
        <w:rPr>
          <w:rFonts w:ascii="Calibri" w:hAnsi="Calibri" w:cs="Calibri"/>
          <w:i/>
          <w:iCs/>
        </w:rPr>
        <w:t>Evaluatie ESF+</w:t>
      </w:r>
    </w:p>
    <w:p w:rsidRPr="006D5842" w:rsidR="004F41C6" w:rsidP="004F41C6" w:rsidRDefault="004F41C6" w14:paraId="5C506FCE" w14:textId="77777777">
      <w:pPr>
        <w:spacing w:after="0"/>
        <w:rPr>
          <w:rFonts w:ascii="Calibri" w:hAnsi="Calibri" w:cs="Calibri"/>
        </w:rPr>
      </w:pPr>
      <w:r w:rsidRPr="006D5842">
        <w:rPr>
          <w:rFonts w:ascii="Calibri" w:hAnsi="Calibri" w:cs="Calibri"/>
        </w:rPr>
        <w:t>Blijkens de procesevaluatie van november 2024</w:t>
      </w:r>
      <w:r w:rsidRPr="006D5842">
        <w:rPr>
          <w:rStyle w:val="Voetnootmarkering"/>
          <w:rFonts w:ascii="Calibri" w:hAnsi="Calibri" w:cs="Calibri"/>
        </w:rPr>
        <w:footnoteReference w:id="3"/>
      </w:r>
      <w:r w:rsidRPr="006D5842">
        <w:rPr>
          <w:rFonts w:ascii="Calibri" w:hAnsi="Calibri" w:cs="Calibri"/>
        </w:rPr>
        <w:t xml:space="preserve"> over de eerste openstellingen van Arbeidsmarkttoeleiding en Actieve inclusie</w:t>
      </w:r>
      <w:r w:rsidRPr="006D5842">
        <w:rPr>
          <w:rStyle w:val="Voetnootmarkering"/>
          <w:rFonts w:ascii="Calibri" w:hAnsi="Calibri" w:cs="Calibri"/>
        </w:rPr>
        <w:footnoteReference w:id="4"/>
      </w:r>
      <w:r w:rsidRPr="006D5842">
        <w:rPr>
          <w:rFonts w:ascii="Calibri" w:hAnsi="Calibri" w:cs="Calibri"/>
        </w:rPr>
        <w:t>, waarderen de aanvragers de inhoud en uitvoering van de regeling en de aandacht voor sociale inclusie. De toegevoegde waarde bij vso/pro projecten wordt nog steeds als erg groot ervaren. Blijkens de procesevaluatie van de eerste openstelling van de subsidieregeling ESF+ sectoren</w:t>
      </w:r>
      <w:r w:rsidRPr="006D5842">
        <w:rPr>
          <w:rStyle w:val="Voetnootmarkering"/>
          <w:rFonts w:ascii="Calibri" w:hAnsi="Calibri" w:cs="Calibri"/>
        </w:rPr>
        <w:footnoteReference w:id="5"/>
      </w:r>
      <w:r w:rsidRPr="006D5842">
        <w:rPr>
          <w:rFonts w:ascii="Calibri" w:hAnsi="Calibri" w:cs="Calibri"/>
        </w:rPr>
        <w:t xml:space="preserve"> is dit in de kern een goede regeling, die voldoende afgestemd is op wensen en behoeften van mogelijke aanvragers. </w:t>
      </w:r>
    </w:p>
    <w:p w:rsidRPr="006D5842" w:rsidR="004F41C6" w:rsidP="004F41C6" w:rsidRDefault="004F41C6" w14:paraId="14DE1412" w14:textId="77777777">
      <w:pPr>
        <w:spacing w:after="0"/>
        <w:rPr>
          <w:rFonts w:ascii="Calibri" w:hAnsi="Calibri" w:cs="Calibri"/>
        </w:rPr>
      </w:pPr>
    </w:p>
    <w:p w:rsidRPr="006D5842" w:rsidR="004F41C6" w:rsidP="004F41C6" w:rsidRDefault="004F41C6" w14:paraId="26B4AF09" w14:textId="77777777">
      <w:pPr>
        <w:spacing w:after="0"/>
        <w:rPr>
          <w:rFonts w:ascii="Calibri" w:hAnsi="Calibri" w:cs="Calibri"/>
          <w:i/>
          <w:iCs/>
        </w:rPr>
      </w:pPr>
      <w:bookmarkStart w:name="_Hlk192070007" w:id="2"/>
      <w:r w:rsidRPr="006D5842">
        <w:rPr>
          <w:rFonts w:ascii="Calibri" w:hAnsi="Calibri" w:cs="Calibri"/>
          <w:i/>
          <w:iCs/>
        </w:rPr>
        <w:t>REACT-EU</w:t>
      </w:r>
      <w:bookmarkStart w:name="_Hlk192070505" w:id="3"/>
    </w:p>
    <w:p w:rsidRPr="006D5842" w:rsidR="004F41C6" w:rsidP="004F41C6" w:rsidRDefault="004F41C6" w14:paraId="7CABC475" w14:textId="77777777">
      <w:pPr>
        <w:spacing w:after="0"/>
        <w:rPr>
          <w:rFonts w:ascii="Calibri" w:hAnsi="Calibri" w:cs="Calibri"/>
        </w:rPr>
      </w:pPr>
      <w:r w:rsidRPr="006D5842">
        <w:rPr>
          <w:rFonts w:ascii="Calibri" w:hAnsi="Calibri" w:cs="Calibri"/>
        </w:rPr>
        <w:t>Recent zijn de resultaten van de eindevaluatie van het REACT-EU programma gepubliceerd.</w:t>
      </w:r>
      <w:r w:rsidRPr="006D5842">
        <w:rPr>
          <w:rStyle w:val="Voetnootmarkering"/>
          <w:rFonts w:ascii="Calibri" w:hAnsi="Calibri" w:cs="Calibri"/>
        </w:rPr>
        <w:footnoteReference w:id="6"/>
      </w:r>
      <w:r w:rsidRPr="006D5842">
        <w:rPr>
          <w:rFonts w:ascii="Calibri" w:hAnsi="Calibri" w:cs="Calibri"/>
        </w:rPr>
        <w:t xml:space="preserve"> In de evaluatie komt aan bod welke bijdrage de middelen binnen het ESF-programma hebben geleverd aan de arbeidsinpassing en arbeidsmarktpositie van de REACT-EU doelgroep en welke bijdrage het programma heeft geleverd aan een groen en digitaal Europa.</w:t>
      </w:r>
    </w:p>
    <w:p w:rsidRPr="006D5842" w:rsidR="004F41C6" w:rsidP="004F41C6" w:rsidRDefault="004F41C6" w14:paraId="649CB4B0" w14:textId="77777777">
      <w:pPr>
        <w:spacing w:after="0"/>
        <w:rPr>
          <w:rFonts w:ascii="Calibri" w:hAnsi="Calibri" w:cs="Calibri"/>
        </w:rPr>
      </w:pPr>
      <w:bookmarkStart w:name="_Hlk188003862" w:id="4"/>
    </w:p>
    <w:p w:rsidRPr="006D5842" w:rsidR="004F41C6" w:rsidP="004F41C6" w:rsidRDefault="004F41C6" w14:paraId="6ACCAB43" w14:textId="77777777">
      <w:pPr>
        <w:spacing w:after="0"/>
        <w:rPr>
          <w:rFonts w:ascii="Calibri" w:hAnsi="Calibri" w:cs="Calibri"/>
        </w:rPr>
      </w:pPr>
      <w:r w:rsidRPr="006D5842">
        <w:rPr>
          <w:rFonts w:ascii="Calibri" w:hAnsi="Calibri" w:cs="Calibri"/>
        </w:rPr>
        <w:t xml:space="preserve">De resultaten uit het onderzoek laten zien dat een totaal van 209.550 personen hebben deelgenomen aan een traject gefinancierd vanuit het REACT-EU programma. De ervaringen met de uitvoering van REACT-EU zijn grotendeels positief en laten zien dat Nederland in een crisiscontext in staat is gebleken om in korte tijd een groot aantal projectactiviteiten op te zetten en deelnemers te bereiken. </w:t>
      </w:r>
    </w:p>
    <w:p w:rsidRPr="006D5842" w:rsidR="004F41C6" w:rsidP="004F41C6" w:rsidRDefault="004F41C6" w14:paraId="48D315B0" w14:textId="77777777">
      <w:pPr>
        <w:spacing w:after="0"/>
        <w:rPr>
          <w:rFonts w:ascii="Calibri" w:hAnsi="Calibri" w:cs="Calibri"/>
        </w:rPr>
      </w:pPr>
    </w:p>
    <w:p w:rsidRPr="006D5842" w:rsidR="004F41C6" w:rsidP="004F41C6" w:rsidRDefault="004F41C6" w14:paraId="64F3CD96" w14:textId="77777777">
      <w:pPr>
        <w:spacing w:after="0"/>
        <w:rPr>
          <w:rFonts w:ascii="Calibri" w:hAnsi="Calibri" w:cs="Calibri"/>
        </w:rPr>
      </w:pPr>
      <w:r w:rsidRPr="006D5842">
        <w:rPr>
          <w:rFonts w:ascii="Calibri" w:hAnsi="Calibri" w:cs="Calibri"/>
        </w:rPr>
        <w:t xml:space="preserve">Uit de eindevaluatie van REACT-EU voor Nederland blijkt dat de arbeidsinpassing en de arbeidsmarktpositie van de (kwetsbare) doelgroepen is gestegen t.o.v. het begin van de programmaperiode. </w:t>
      </w:r>
      <w:bookmarkStart w:name="_Hlk198040078" w:id="5"/>
      <w:r w:rsidRPr="006D5842">
        <w:rPr>
          <w:rFonts w:ascii="Calibri" w:hAnsi="Calibri" w:cs="Calibri"/>
        </w:rPr>
        <w:t xml:space="preserve">In totaal vond 33% van de doelgroep werk of beter </w:t>
      </w:r>
      <w:r w:rsidRPr="006D5842">
        <w:rPr>
          <w:rFonts w:ascii="Calibri" w:hAnsi="Calibri" w:cs="Calibri"/>
        </w:rPr>
        <w:lastRenderedPageBreak/>
        <w:t>werk: 20% vond werk</w:t>
      </w:r>
      <w:r w:rsidRPr="006D5842">
        <w:rPr>
          <w:rStyle w:val="Voetnootmarkering"/>
          <w:rFonts w:ascii="Calibri" w:hAnsi="Calibri" w:cs="Calibri"/>
        </w:rPr>
        <w:footnoteReference w:id="7"/>
      </w:r>
      <w:r w:rsidRPr="006D5842">
        <w:rPr>
          <w:rFonts w:ascii="Calibri" w:hAnsi="Calibri" w:cs="Calibri"/>
        </w:rPr>
        <w:t xml:space="preserve"> en 13% vond beter werk.</w:t>
      </w:r>
      <w:r w:rsidRPr="006D5842">
        <w:rPr>
          <w:rStyle w:val="Voetnootmarkering"/>
          <w:rFonts w:ascii="Calibri" w:hAnsi="Calibri" w:cs="Calibri"/>
        </w:rPr>
        <w:footnoteReference w:id="8"/>
      </w:r>
      <w:r w:rsidRPr="006D5842">
        <w:rPr>
          <w:rFonts w:ascii="Calibri" w:hAnsi="Calibri" w:cs="Calibri"/>
        </w:rPr>
        <w:t xml:space="preserve"> Deze percentages zijn in lijn met het gehele ESF-programma 2014-2020 (respectievelijk 34%, 21% en 13%).</w:t>
      </w:r>
      <w:r w:rsidRPr="006D5842">
        <w:rPr>
          <w:rStyle w:val="Voetnootmarkering"/>
          <w:rFonts w:ascii="Calibri" w:hAnsi="Calibri" w:cs="Calibri"/>
        </w:rPr>
        <w:footnoteReference w:id="9"/>
      </w:r>
      <w:r w:rsidRPr="006D5842">
        <w:rPr>
          <w:rFonts w:ascii="Calibri" w:hAnsi="Calibri" w:cs="Calibri"/>
        </w:rPr>
        <w:t xml:space="preserve"> Eind 2024 is 99% van €269,5 miljoen REACT-EU projectbudget besteed en succesvol verantwoord.</w:t>
      </w:r>
      <w:bookmarkEnd w:id="5"/>
    </w:p>
    <w:bookmarkEnd w:id="2"/>
    <w:bookmarkEnd w:id="3"/>
    <w:bookmarkEnd w:id="4"/>
    <w:p w:rsidRPr="006D5842" w:rsidR="004F41C6" w:rsidP="004F41C6" w:rsidRDefault="004F41C6" w14:paraId="7822ECB9" w14:textId="77777777">
      <w:pPr>
        <w:spacing w:after="0"/>
        <w:rPr>
          <w:rFonts w:ascii="Calibri" w:hAnsi="Calibri" w:cs="Calibri"/>
        </w:rPr>
      </w:pPr>
    </w:p>
    <w:p w:rsidRPr="006D5842" w:rsidR="004F41C6" w:rsidP="004F41C6" w:rsidRDefault="004F41C6" w14:paraId="4A04ED76" w14:textId="77777777">
      <w:pPr>
        <w:spacing w:after="0"/>
        <w:rPr>
          <w:rFonts w:ascii="Calibri" w:hAnsi="Calibri" w:cs="Calibri"/>
          <w:i/>
          <w:iCs/>
        </w:rPr>
      </w:pPr>
      <w:proofErr w:type="spellStart"/>
      <w:r w:rsidRPr="006D5842">
        <w:rPr>
          <w:rFonts w:ascii="Calibri" w:hAnsi="Calibri" w:cs="Calibri"/>
          <w:i/>
          <w:iCs/>
        </w:rPr>
        <w:t>Mid</w:t>
      </w:r>
      <w:proofErr w:type="spellEnd"/>
      <w:r w:rsidRPr="006D5842">
        <w:rPr>
          <w:rFonts w:ascii="Calibri" w:hAnsi="Calibri" w:cs="Calibri"/>
          <w:i/>
          <w:iCs/>
        </w:rPr>
        <w:t xml:space="preserve"> Term Review ESF+</w:t>
      </w:r>
    </w:p>
    <w:p w:rsidRPr="006D5842" w:rsidR="004F41C6" w:rsidP="004F41C6" w:rsidRDefault="004F41C6" w14:paraId="3A16B497" w14:textId="77777777">
      <w:pPr>
        <w:spacing w:after="0"/>
        <w:rPr>
          <w:rFonts w:ascii="Calibri" w:hAnsi="Calibri" w:cs="Calibri"/>
          <w:color w:val="000000" w:themeColor="text1"/>
        </w:rPr>
      </w:pPr>
      <w:r w:rsidRPr="006D5842">
        <w:rPr>
          <w:rFonts w:ascii="Calibri" w:hAnsi="Calibri" w:cs="Calibri"/>
        </w:rPr>
        <w:t xml:space="preserve">De Europese Commissie heeft bepaald dat er halverwege het Europees semester ook een beleidsevaluatie voor de ESF+ periode uitgevoerd dient te worden, de zogenaamde </w:t>
      </w:r>
      <w:proofErr w:type="spellStart"/>
      <w:r w:rsidRPr="006D5842">
        <w:rPr>
          <w:rFonts w:ascii="Calibri" w:hAnsi="Calibri" w:cs="Calibri"/>
        </w:rPr>
        <w:t>Mid</w:t>
      </w:r>
      <w:proofErr w:type="spellEnd"/>
      <w:r w:rsidRPr="006D5842">
        <w:rPr>
          <w:rFonts w:ascii="Calibri" w:hAnsi="Calibri" w:cs="Calibri"/>
        </w:rPr>
        <w:t xml:space="preserve"> Term Review (MTR). </w:t>
      </w:r>
      <w:r w:rsidRPr="006D5842">
        <w:rPr>
          <w:rFonts w:ascii="Calibri" w:hAnsi="Calibri" w:cs="Calibri"/>
          <w:color w:val="000000" w:themeColor="text1"/>
        </w:rPr>
        <w:t>Hierbij wordt onder andere getoetst of het ESF+ programma nog steeds in lijn is met nieuwe sociaaleconomische uitdagingen, die in de relevante landen-specifieke aanbevelingen en andere kaders worden geschetst, en of het programma nog wijzigingen behoeft.</w:t>
      </w:r>
    </w:p>
    <w:p w:rsidRPr="006D5842" w:rsidR="004F41C6" w:rsidP="004F41C6" w:rsidRDefault="004F41C6" w14:paraId="141ACDD7" w14:textId="77777777">
      <w:pPr>
        <w:spacing w:after="0"/>
        <w:rPr>
          <w:rFonts w:ascii="Calibri" w:hAnsi="Calibri" w:cs="Calibri"/>
        </w:rPr>
      </w:pPr>
    </w:p>
    <w:p w:rsidRPr="006D5842" w:rsidR="004F41C6" w:rsidP="004F41C6" w:rsidRDefault="004F41C6" w14:paraId="6357616F" w14:textId="77777777">
      <w:pPr>
        <w:spacing w:after="0"/>
        <w:rPr>
          <w:rFonts w:ascii="Calibri" w:hAnsi="Calibri" w:cs="Calibri"/>
        </w:rPr>
      </w:pPr>
      <w:r w:rsidRPr="006D5842">
        <w:rPr>
          <w:rFonts w:ascii="Calibri" w:hAnsi="Calibri" w:cs="Calibri"/>
        </w:rPr>
        <w:t xml:space="preserve">De conclusie van de MTR ESF+ is dat het huidige ESF+ programma goed reageert op de recente sociaaleconomische ontwikkelingen. Er hoeven daarom geen aanpassingen gedaan te worden in het ESF+ programma. </w:t>
      </w:r>
    </w:p>
    <w:p w:rsidRPr="006D5842" w:rsidR="004F41C6" w:rsidP="004F41C6" w:rsidRDefault="004F41C6" w14:paraId="2A41BF3C" w14:textId="77777777">
      <w:pPr>
        <w:spacing w:after="0"/>
        <w:rPr>
          <w:rFonts w:ascii="Calibri" w:hAnsi="Calibri" w:cs="Calibri"/>
        </w:rPr>
      </w:pPr>
    </w:p>
    <w:p w:rsidRPr="006D5842" w:rsidR="004F41C6" w:rsidP="004F41C6" w:rsidRDefault="004F41C6" w14:paraId="37522775" w14:textId="77777777">
      <w:pPr>
        <w:spacing w:after="0"/>
        <w:rPr>
          <w:rFonts w:ascii="Calibri" w:hAnsi="Calibri" w:cs="Calibri"/>
          <w:i/>
          <w:iCs/>
        </w:rPr>
      </w:pPr>
      <w:r w:rsidRPr="006D5842">
        <w:rPr>
          <w:rFonts w:ascii="Calibri" w:hAnsi="Calibri" w:cs="Calibri"/>
          <w:i/>
          <w:iCs/>
        </w:rPr>
        <w:t>ESF 2014-2020</w:t>
      </w:r>
    </w:p>
    <w:p w:rsidRPr="006D5842" w:rsidR="004F41C6" w:rsidP="004F41C6" w:rsidRDefault="004F41C6" w14:paraId="65C071FE" w14:textId="77777777">
      <w:pPr>
        <w:spacing w:after="0"/>
        <w:rPr>
          <w:rFonts w:ascii="Calibri" w:hAnsi="Calibri" w:cs="Calibri"/>
          <w:color w:val="000000" w:themeColor="text1"/>
        </w:rPr>
      </w:pPr>
      <w:r w:rsidRPr="006D5842">
        <w:rPr>
          <w:rFonts w:ascii="Calibri" w:hAnsi="Calibri" w:cs="Calibri"/>
          <w:color w:val="000000" w:themeColor="text1"/>
        </w:rPr>
        <w:t>Voor de volledigheid wordt vermeld dat alle projecten van de programmaperiode 2014 – 2020 zijn afgerond en dat de indiening van de afsluitingsdocumenten aan de Europese Commissie uiterlijk 15 februari 2026 zal plaatsvinden.</w:t>
      </w:r>
    </w:p>
    <w:p w:rsidRPr="006D5842" w:rsidR="004F41C6" w:rsidP="004F41C6" w:rsidRDefault="004F41C6" w14:paraId="22E209D9" w14:textId="77777777">
      <w:pPr>
        <w:pStyle w:val="Lijstalinea"/>
        <w:spacing w:after="0" w:line="240" w:lineRule="atLeast"/>
        <w:ind w:left="0"/>
        <w:rPr>
          <w:rFonts w:ascii="Calibri" w:hAnsi="Calibri" w:cs="Calibri"/>
        </w:rPr>
      </w:pPr>
    </w:p>
    <w:p w:rsidRPr="006D5842" w:rsidR="004F41C6" w:rsidP="004F41C6" w:rsidRDefault="004F41C6" w14:paraId="54A084E0" w14:textId="77777777">
      <w:pPr>
        <w:pStyle w:val="Lijstalinea"/>
        <w:spacing w:after="0" w:line="240" w:lineRule="atLeast"/>
        <w:ind w:left="0"/>
        <w:rPr>
          <w:rFonts w:ascii="Calibri" w:hAnsi="Calibri" w:cs="Calibri"/>
          <w:i/>
          <w:iCs/>
        </w:rPr>
      </w:pPr>
      <w:r w:rsidRPr="006D5842">
        <w:rPr>
          <w:rFonts w:ascii="Calibri" w:hAnsi="Calibri" w:cs="Calibri"/>
          <w:i/>
          <w:iCs/>
        </w:rPr>
        <w:t>Motie Ceder en MFK 2028-2034</w:t>
      </w:r>
    </w:p>
    <w:p w:rsidRPr="006D5842" w:rsidR="004F41C6" w:rsidP="004F41C6" w:rsidRDefault="004F41C6" w14:paraId="2D166450" w14:textId="77777777">
      <w:pPr>
        <w:pStyle w:val="Lijstalinea"/>
        <w:spacing w:after="0" w:line="240" w:lineRule="atLeast"/>
        <w:ind w:left="0"/>
        <w:rPr>
          <w:rFonts w:ascii="Calibri" w:hAnsi="Calibri" w:cs="Calibri"/>
          <w:i/>
          <w:iCs/>
        </w:rPr>
      </w:pPr>
      <w:r w:rsidRPr="006D5842">
        <w:rPr>
          <w:rFonts w:ascii="Calibri" w:hAnsi="Calibri" w:cs="Calibri"/>
        </w:rPr>
        <w:t>In reactie op de vraag van lid Koekkoek</w:t>
      </w:r>
      <w:r w:rsidRPr="006D5842">
        <w:rPr>
          <w:rStyle w:val="Voetnootmarkering"/>
          <w:rFonts w:ascii="Calibri" w:hAnsi="Calibri" w:cs="Calibri"/>
        </w:rPr>
        <w:footnoteReference w:id="10"/>
      </w:r>
      <w:r w:rsidRPr="006D5842">
        <w:rPr>
          <w:rFonts w:ascii="Calibri" w:hAnsi="Calibri" w:cs="Calibri"/>
        </w:rPr>
        <w:t xml:space="preserve"> en de motie van lid Ceder (CU)</w:t>
      </w:r>
      <w:r w:rsidRPr="006D5842">
        <w:rPr>
          <w:rStyle w:val="Voetnootmarkering"/>
          <w:rFonts w:ascii="Calibri" w:hAnsi="Calibri" w:cs="Calibri"/>
        </w:rPr>
        <w:footnoteReference w:id="11"/>
      </w:r>
      <w:r w:rsidRPr="006D5842">
        <w:rPr>
          <w:rFonts w:ascii="Calibri" w:hAnsi="Calibri" w:cs="Calibri"/>
        </w:rPr>
        <w:t xml:space="preserve"> zullen wij potentiële begunstigden van ESF+ tijdig inlichten over de mogelijkheid om ESF+ middelen in te zetten </w:t>
      </w:r>
      <w:bookmarkStart w:name="_Hlk195886322" w:id="6"/>
      <w:r w:rsidRPr="006D5842">
        <w:rPr>
          <w:rFonts w:ascii="Calibri" w:hAnsi="Calibri" w:cs="Calibri"/>
        </w:rPr>
        <w:t xml:space="preserve">voor de ondersteuning van dakloze EU-burgers. </w:t>
      </w:r>
      <w:bookmarkEnd w:id="6"/>
      <w:r w:rsidRPr="006D5842">
        <w:rPr>
          <w:rFonts w:ascii="Calibri" w:hAnsi="Calibri" w:cs="Calibri"/>
        </w:rPr>
        <w:t xml:space="preserve">Wij bieden hen ondersteuning bij het aanvragen van die middelen. </w:t>
      </w:r>
    </w:p>
    <w:p w:rsidRPr="006D5842" w:rsidR="004F41C6" w:rsidP="004F41C6" w:rsidRDefault="004F41C6" w14:paraId="4F1309DC" w14:textId="77777777">
      <w:pPr>
        <w:pStyle w:val="Lijstalinea"/>
        <w:spacing w:after="0" w:line="240" w:lineRule="atLeast"/>
        <w:ind w:left="0"/>
        <w:rPr>
          <w:rFonts w:ascii="Calibri" w:hAnsi="Calibri" w:cs="Calibri"/>
        </w:rPr>
      </w:pPr>
    </w:p>
    <w:p w:rsidRPr="006D5842" w:rsidR="004F41C6" w:rsidP="004F41C6" w:rsidRDefault="004F41C6" w14:paraId="286E0AA0" w14:textId="77777777">
      <w:pPr>
        <w:pStyle w:val="Lijstalinea"/>
        <w:spacing w:after="0" w:line="240" w:lineRule="atLeast"/>
        <w:ind w:left="0"/>
        <w:rPr>
          <w:rFonts w:ascii="Calibri" w:hAnsi="Calibri" w:cs="Calibri"/>
        </w:rPr>
      </w:pPr>
      <w:r w:rsidRPr="006D5842">
        <w:rPr>
          <w:rFonts w:ascii="Calibri" w:hAnsi="Calibri" w:cs="Calibri"/>
        </w:rPr>
        <w:t>Voor de inrichting van het ESF in de periode 2028-2034 zijn nog geen voorstellen gedaan door de Europese Commissie (EC). Het ESF is een cohesiefonds en onderdeel van het Meerjarig Financieel Kader van de Europese Unie (MFK). Uw Kamer is recent geïnformeerd over de Nederlandse inzet op het MFK.</w:t>
      </w:r>
      <w:r w:rsidRPr="006D5842">
        <w:rPr>
          <w:rStyle w:val="Voetnootmarkering"/>
          <w:rFonts w:ascii="Calibri" w:hAnsi="Calibri" w:cs="Calibri"/>
        </w:rPr>
        <w:footnoteReference w:id="12"/>
      </w:r>
      <w:r w:rsidRPr="006D5842">
        <w:rPr>
          <w:rFonts w:ascii="Calibri" w:hAnsi="Calibri" w:cs="Calibri"/>
        </w:rPr>
        <w:t xml:space="preserve"> De voorstellen van de EC voor het komende MFK worden verwacht in de zomer van 2025. Daarna zal ook de kabinetsappreciatie van deze voorstellen met uw Kamer worden gedeeld.</w:t>
      </w:r>
    </w:p>
    <w:p w:rsidRPr="006D5842" w:rsidR="006D5842" w:rsidP="004F41C6" w:rsidRDefault="006D5842" w14:paraId="4E9A1CF8" w14:textId="77777777">
      <w:pPr>
        <w:spacing w:after="0"/>
        <w:rPr>
          <w:rFonts w:ascii="Calibri" w:hAnsi="Calibri" w:cs="Calibri"/>
          <w:i/>
          <w:iCs/>
        </w:rPr>
      </w:pPr>
    </w:p>
    <w:p w:rsidRPr="006D5842" w:rsidR="004F41C6" w:rsidP="006D5842" w:rsidRDefault="006D5842" w14:paraId="51A25CBA" w14:textId="5EA08EA4">
      <w:pPr>
        <w:rPr>
          <w:rFonts w:ascii="Calibri" w:hAnsi="Calibri" w:cs="Calibri"/>
          <w:i/>
          <w:iCs/>
        </w:rPr>
      </w:pPr>
      <w:r>
        <w:rPr>
          <w:rFonts w:ascii="Calibri" w:hAnsi="Calibri" w:cs="Calibri"/>
          <w:i/>
          <w:iCs/>
        </w:rPr>
        <w:br w:type="page"/>
      </w:r>
      <w:r w:rsidRPr="006D5842" w:rsidR="004F41C6">
        <w:rPr>
          <w:rFonts w:ascii="Calibri" w:hAnsi="Calibri" w:cs="Calibri"/>
          <w:i/>
          <w:iCs/>
        </w:rPr>
        <w:lastRenderedPageBreak/>
        <w:t>Tot slot</w:t>
      </w:r>
    </w:p>
    <w:p w:rsidRPr="006D5842" w:rsidR="004F41C6" w:rsidP="004F41C6" w:rsidRDefault="004F41C6" w14:paraId="5CCC36B7" w14:textId="77777777">
      <w:pPr>
        <w:pStyle w:val="Lijstalinea"/>
        <w:spacing w:after="0" w:line="240" w:lineRule="atLeast"/>
        <w:ind w:left="0"/>
        <w:rPr>
          <w:rFonts w:ascii="Calibri" w:hAnsi="Calibri" w:eastAsia="DejaVu Sans" w:cs="Calibri"/>
          <w:color w:val="000000"/>
          <w:lang w:eastAsia="nl-NL"/>
        </w:rPr>
      </w:pPr>
      <w:r w:rsidRPr="006D5842">
        <w:rPr>
          <w:rFonts w:ascii="Calibri" w:hAnsi="Calibri" w:eastAsia="DejaVu Sans" w:cs="Calibri"/>
          <w:color w:val="000000"/>
          <w:lang w:eastAsia="nl-NL"/>
        </w:rPr>
        <w:t>De ESF-middelen hebben een belangrijke rol in het bevorderen van werkgelegenheid, sociale inclusie en het versterken van vaardigheden in alle arbeidsmarktregio’s. Het is mooi om te zien dat genoemde ESF-projecten in de praktijk effect hebben en mensen helpen op het gebied van werkgelegenheid, onderwijs, sociale ontwikkeling en arbeidsmarktvaardigheden en om de arbeidsmarkt te verstevigen</w:t>
      </w:r>
      <w:r w:rsidRPr="006D5842">
        <w:rPr>
          <w:rStyle w:val="Voetnootmarkering"/>
          <w:rFonts w:ascii="Calibri" w:hAnsi="Calibri" w:eastAsia="DejaVu Sans" w:cs="Calibri"/>
          <w:color w:val="000000"/>
          <w:lang w:eastAsia="nl-NL"/>
        </w:rPr>
        <w:footnoteReference w:id="13"/>
      </w:r>
      <w:r w:rsidRPr="006D5842">
        <w:rPr>
          <w:rFonts w:ascii="Calibri" w:hAnsi="Calibri" w:eastAsia="DejaVu Sans" w:cs="Calibri"/>
          <w:color w:val="000000"/>
          <w:lang w:eastAsia="nl-NL"/>
        </w:rPr>
        <w:t xml:space="preserve">. Het ESF+ is daarom ook een belangrijk instrument voor het investeren in mensen. Zoals ook uit de conclusie van de </w:t>
      </w:r>
      <w:proofErr w:type="spellStart"/>
      <w:r w:rsidRPr="006D5842">
        <w:rPr>
          <w:rFonts w:ascii="Calibri" w:hAnsi="Calibri" w:eastAsia="DejaVu Sans" w:cs="Calibri"/>
          <w:color w:val="000000"/>
          <w:lang w:eastAsia="nl-NL"/>
        </w:rPr>
        <w:t>Mid</w:t>
      </w:r>
      <w:proofErr w:type="spellEnd"/>
      <w:r w:rsidRPr="006D5842">
        <w:rPr>
          <w:rFonts w:ascii="Calibri" w:hAnsi="Calibri" w:eastAsia="DejaVu Sans" w:cs="Calibri"/>
          <w:color w:val="000000"/>
          <w:lang w:eastAsia="nl-NL"/>
        </w:rPr>
        <w:t xml:space="preserve"> Term Review ESF+ blijkt, zit het programma op de goede weg voor wat betreft de uitvoering en zijn tot het einde van de programmaperiode van ESF+ (31-12-2027) geen wijzigingen voorzien.</w:t>
      </w:r>
    </w:p>
    <w:p w:rsidRPr="006D5842" w:rsidR="004F41C6" w:rsidP="004F41C6" w:rsidRDefault="004F41C6" w14:paraId="215C00F2" w14:textId="77777777">
      <w:pPr>
        <w:pStyle w:val="Lijstalinea"/>
        <w:spacing w:after="0" w:line="240" w:lineRule="atLeast"/>
        <w:ind w:left="0"/>
        <w:rPr>
          <w:rFonts w:ascii="Calibri" w:hAnsi="Calibri" w:eastAsia="DejaVu Sans" w:cs="Calibri"/>
          <w:color w:val="000000"/>
          <w:lang w:eastAsia="nl-NL"/>
        </w:rPr>
      </w:pPr>
    </w:p>
    <w:p w:rsidRPr="006D5842" w:rsidR="004F41C6" w:rsidP="004F41C6" w:rsidRDefault="004F41C6" w14:paraId="619CFE0F" w14:textId="77777777">
      <w:pPr>
        <w:pStyle w:val="Lijstalinea"/>
        <w:spacing w:after="0" w:line="240" w:lineRule="atLeast"/>
        <w:ind w:left="0"/>
        <w:rPr>
          <w:rFonts w:ascii="Calibri" w:hAnsi="Calibri" w:eastAsia="DejaVu Sans" w:cs="Calibri"/>
          <w:color w:val="000000"/>
          <w:lang w:eastAsia="nl-NL"/>
        </w:rPr>
      </w:pPr>
    </w:p>
    <w:p w:rsidRPr="006D5842" w:rsidR="004F41C6" w:rsidP="004F41C6" w:rsidRDefault="006D5842" w14:paraId="456E632E" w14:textId="75EE3C81">
      <w:pPr>
        <w:spacing w:after="0"/>
        <w:rPr>
          <w:rFonts w:ascii="Calibri" w:hAnsi="Calibri" w:cs="Calibri"/>
        </w:rPr>
      </w:pPr>
      <w:r w:rsidRPr="006D5842">
        <w:rPr>
          <w:rFonts w:ascii="Calibri" w:hAnsi="Calibri" w:cs="Calibri"/>
        </w:rPr>
        <w:t>De staatssecretaris van Sociale Zaken en Werkgelegenheid,</w:t>
      </w:r>
    </w:p>
    <w:p w:rsidRPr="006D5842" w:rsidR="004F41C6" w:rsidP="004F41C6" w:rsidRDefault="004F41C6" w14:paraId="588E9E52" w14:textId="77777777">
      <w:pPr>
        <w:spacing w:after="0"/>
        <w:rPr>
          <w:rFonts w:ascii="Calibri" w:hAnsi="Calibri" w:cs="Calibri"/>
        </w:rPr>
      </w:pPr>
      <w:r w:rsidRPr="006D5842">
        <w:rPr>
          <w:rFonts w:ascii="Calibri" w:hAnsi="Calibri" w:cs="Calibri"/>
        </w:rPr>
        <w:t>J.N.J. Nobel</w:t>
      </w:r>
    </w:p>
    <w:p w:rsidRPr="006D5842" w:rsidR="004F41C6" w:rsidP="004F41C6" w:rsidRDefault="004F41C6" w14:paraId="725C96D0" w14:textId="77777777">
      <w:pPr>
        <w:pStyle w:val="Lijstalinea"/>
        <w:spacing w:after="0" w:line="240" w:lineRule="atLeast"/>
        <w:ind w:left="0"/>
        <w:rPr>
          <w:rFonts w:ascii="Calibri" w:hAnsi="Calibri" w:eastAsia="DejaVu Sans" w:cs="Calibri"/>
          <w:color w:val="000000"/>
          <w:lang w:eastAsia="nl-NL"/>
        </w:rPr>
      </w:pPr>
    </w:p>
    <w:p w:rsidRPr="006D5842" w:rsidR="004F41C6" w:rsidP="004F41C6" w:rsidRDefault="004F41C6" w14:paraId="6512A066" w14:textId="77777777">
      <w:pPr>
        <w:spacing w:after="0" w:line="240" w:lineRule="auto"/>
        <w:rPr>
          <w:rFonts w:ascii="Calibri" w:hAnsi="Calibri" w:cs="Calibri"/>
        </w:rPr>
      </w:pPr>
      <w:r w:rsidRPr="006D5842">
        <w:rPr>
          <w:rFonts w:ascii="Calibri" w:hAnsi="Calibri" w:cs="Calibri"/>
        </w:rPr>
        <w:br w:type="page"/>
      </w:r>
    </w:p>
    <w:p w:rsidRPr="006D5842" w:rsidR="004F41C6" w:rsidP="004F41C6" w:rsidRDefault="004F41C6" w14:paraId="16A04632" w14:textId="77777777">
      <w:pPr>
        <w:spacing w:after="0"/>
        <w:rPr>
          <w:rFonts w:ascii="Calibri" w:hAnsi="Calibri" w:eastAsia="Calibri" w:cs="Calibri"/>
          <w:b/>
          <w:bCs/>
        </w:rPr>
      </w:pPr>
      <w:r w:rsidRPr="006D5842">
        <w:rPr>
          <w:rFonts w:ascii="Calibri" w:hAnsi="Calibri" w:eastAsia="Calibri" w:cs="Calibri"/>
          <w:b/>
          <w:bCs/>
        </w:rPr>
        <w:lastRenderedPageBreak/>
        <w:t>Bijlage 1. Tabel 1. Toegezegde en verleende budgetten ESF+ 2021-2027</w:t>
      </w:r>
    </w:p>
    <w:tbl>
      <w:tblPr>
        <w:tblW w:w="8572" w:type="dxa"/>
        <w:jc w:val="center"/>
        <w:tblLayout w:type="fixed"/>
        <w:tblCellMar>
          <w:left w:w="70" w:type="dxa"/>
          <w:right w:w="70" w:type="dxa"/>
        </w:tblCellMar>
        <w:tblLook w:val="04A0" w:firstRow="1" w:lastRow="0" w:firstColumn="1" w:lastColumn="0" w:noHBand="0" w:noVBand="1"/>
      </w:tblPr>
      <w:tblGrid>
        <w:gridCol w:w="2269"/>
        <w:gridCol w:w="1672"/>
        <w:gridCol w:w="2892"/>
        <w:gridCol w:w="1739"/>
      </w:tblGrid>
      <w:tr w:rsidRPr="006D5842" w:rsidR="004F41C6" w:rsidTr="00BF591A" w14:paraId="6B6E3AFE" w14:textId="77777777">
        <w:trPr>
          <w:trHeight w:val="325"/>
          <w:jc w:val="center"/>
        </w:trPr>
        <w:tc>
          <w:tcPr>
            <w:tcW w:w="8572" w:type="dxa"/>
            <w:gridSpan w:val="4"/>
            <w:tcBorders>
              <w:top w:val="single" w:color="auto" w:sz="4" w:space="0"/>
              <w:left w:val="single" w:color="auto" w:sz="4" w:space="0"/>
              <w:bottom w:val="single" w:color="auto" w:sz="4" w:space="0"/>
              <w:right w:val="single" w:color="auto" w:sz="4" w:space="0"/>
            </w:tcBorders>
            <w:shd w:val="clear" w:color="auto" w:fill="8497B0"/>
            <w:noWrap/>
            <w:vAlign w:val="bottom"/>
            <w:hideMark/>
          </w:tcPr>
          <w:p w:rsidRPr="006D5842" w:rsidR="004F41C6" w:rsidP="004F41C6" w:rsidRDefault="004F41C6" w14:paraId="1DB1972D" w14:textId="77777777">
            <w:pPr>
              <w:spacing w:after="0"/>
              <w:rPr>
                <w:rFonts w:ascii="Calibri" w:hAnsi="Calibri" w:eastAsia="Times New Roman" w:cs="Calibri"/>
                <w:color w:val="FFFFFF"/>
                <w:sz w:val="20"/>
                <w:szCs w:val="20"/>
              </w:rPr>
            </w:pPr>
            <w:bookmarkStart w:name="_Hlk116901777" w:id="7"/>
            <w:r w:rsidRPr="006D5842">
              <w:rPr>
                <w:rFonts w:ascii="Calibri" w:hAnsi="Calibri" w:eastAsia="Times New Roman" w:cs="Calibri"/>
                <w:color w:val="FFFFFF"/>
                <w:sz w:val="20"/>
                <w:szCs w:val="20"/>
              </w:rPr>
              <w:t> Programma ESF+ 2021-2027</w:t>
            </w:r>
          </w:p>
          <w:p w:rsidRPr="006D5842" w:rsidR="004F41C6" w:rsidP="004F41C6" w:rsidRDefault="004F41C6" w14:paraId="410156DD"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Bedragen in miljoenen euro’s</w:t>
            </w:r>
          </w:p>
        </w:tc>
      </w:tr>
      <w:tr w:rsidRPr="006D5842" w:rsidR="004F41C6" w:rsidTr="00BF591A" w14:paraId="7F6D47CA" w14:textId="77777777">
        <w:trPr>
          <w:trHeight w:val="325"/>
          <w:jc w:val="center"/>
        </w:trPr>
        <w:tc>
          <w:tcPr>
            <w:tcW w:w="2269" w:type="dxa"/>
            <w:tcBorders>
              <w:top w:val="single" w:color="auto" w:sz="4" w:space="0"/>
              <w:left w:val="single" w:color="auto" w:sz="8" w:space="0"/>
              <w:bottom w:val="nil"/>
              <w:right w:val="nil"/>
            </w:tcBorders>
            <w:shd w:val="clear" w:color="auto" w:fill="8497B0"/>
            <w:noWrap/>
            <w:vAlign w:val="bottom"/>
            <w:hideMark/>
          </w:tcPr>
          <w:p w:rsidRPr="006D5842" w:rsidR="004F41C6" w:rsidP="004F41C6" w:rsidRDefault="004F41C6" w14:paraId="7EDA12E3" w14:textId="77777777">
            <w:pPr>
              <w:spacing w:after="0"/>
              <w:jc w:val="center"/>
              <w:rPr>
                <w:rFonts w:ascii="Calibri" w:hAnsi="Calibri" w:eastAsia="Times New Roman" w:cs="Calibri"/>
                <w:color w:val="FFFFFF"/>
                <w:sz w:val="20"/>
                <w:szCs w:val="20"/>
              </w:rPr>
            </w:pPr>
            <w:proofErr w:type="spellStart"/>
            <w:r w:rsidRPr="006D5842">
              <w:rPr>
                <w:rFonts w:ascii="Calibri" w:hAnsi="Calibri" w:eastAsia="Times New Roman" w:cs="Calibri"/>
                <w:color w:val="FFFFFF"/>
                <w:sz w:val="20"/>
                <w:szCs w:val="20"/>
              </w:rPr>
              <w:t>Programma-onderdeel</w:t>
            </w:r>
            <w:proofErr w:type="spellEnd"/>
          </w:p>
        </w:tc>
        <w:tc>
          <w:tcPr>
            <w:tcW w:w="1672" w:type="dxa"/>
            <w:tcBorders>
              <w:top w:val="single" w:color="auto" w:sz="4" w:space="0"/>
              <w:left w:val="single" w:color="auto" w:sz="8" w:space="0"/>
              <w:bottom w:val="single" w:color="auto" w:sz="8" w:space="0"/>
              <w:right w:val="single" w:color="auto" w:sz="8" w:space="0"/>
            </w:tcBorders>
            <w:shd w:val="clear" w:color="auto" w:fill="8497B0"/>
            <w:noWrap/>
            <w:vAlign w:val="bottom"/>
            <w:hideMark/>
          </w:tcPr>
          <w:p w:rsidRPr="006D5842" w:rsidR="004F41C6" w:rsidP="004F41C6" w:rsidRDefault="004F41C6" w14:paraId="0F138EF8" w14:textId="77777777">
            <w:pPr>
              <w:spacing w:after="0"/>
              <w:jc w:val="center"/>
              <w:rPr>
                <w:rFonts w:ascii="Calibri" w:hAnsi="Calibri" w:eastAsia="Times New Roman" w:cs="Calibri"/>
                <w:color w:val="FFFFFF"/>
                <w:sz w:val="20"/>
                <w:szCs w:val="20"/>
              </w:rPr>
            </w:pPr>
            <w:r w:rsidRPr="006D5842">
              <w:rPr>
                <w:rFonts w:ascii="Calibri" w:hAnsi="Calibri" w:eastAsia="Times New Roman" w:cs="Calibri"/>
                <w:color w:val="FFFFFF"/>
                <w:sz w:val="20"/>
                <w:szCs w:val="20"/>
              </w:rPr>
              <w:t>Toegezegd programmabudget</w:t>
            </w:r>
          </w:p>
        </w:tc>
        <w:tc>
          <w:tcPr>
            <w:tcW w:w="2892" w:type="dxa"/>
            <w:tcBorders>
              <w:top w:val="single" w:color="auto" w:sz="4" w:space="0"/>
              <w:left w:val="single" w:color="auto" w:sz="8" w:space="0"/>
              <w:bottom w:val="single" w:color="auto" w:sz="8" w:space="0"/>
              <w:right w:val="single" w:color="auto" w:sz="8" w:space="0"/>
            </w:tcBorders>
            <w:shd w:val="clear" w:color="auto" w:fill="8497B0"/>
            <w:hideMark/>
          </w:tcPr>
          <w:p w:rsidRPr="006D5842" w:rsidR="004F41C6" w:rsidP="004F41C6" w:rsidRDefault="004F41C6" w14:paraId="7C608759" w14:textId="77777777">
            <w:pPr>
              <w:spacing w:after="0"/>
              <w:jc w:val="center"/>
              <w:rPr>
                <w:rFonts w:ascii="Calibri" w:hAnsi="Calibri" w:eastAsia="Times New Roman" w:cs="Calibri"/>
                <w:color w:val="FFFFFF"/>
                <w:sz w:val="20"/>
                <w:szCs w:val="20"/>
              </w:rPr>
            </w:pPr>
            <w:r w:rsidRPr="006D5842">
              <w:rPr>
                <w:rFonts w:ascii="Calibri" w:hAnsi="Calibri" w:eastAsia="Times New Roman" w:cs="Calibri"/>
                <w:color w:val="FFFFFF"/>
                <w:sz w:val="20"/>
                <w:szCs w:val="20"/>
              </w:rPr>
              <w:t>Reeds verleend aan projecten</w:t>
            </w:r>
          </w:p>
        </w:tc>
        <w:tc>
          <w:tcPr>
            <w:tcW w:w="1739" w:type="dxa"/>
            <w:tcBorders>
              <w:top w:val="single" w:color="auto" w:sz="4" w:space="0"/>
              <w:left w:val="single" w:color="auto" w:sz="8" w:space="0"/>
              <w:bottom w:val="single" w:color="auto" w:sz="8" w:space="0"/>
              <w:right w:val="single" w:color="auto" w:sz="8" w:space="0"/>
            </w:tcBorders>
            <w:shd w:val="clear" w:color="auto" w:fill="8497B0"/>
            <w:hideMark/>
          </w:tcPr>
          <w:p w:rsidRPr="006D5842" w:rsidR="004F41C6" w:rsidP="004F41C6" w:rsidRDefault="004F41C6" w14:paraId="1E355792" w14:textId="77777777">
            <w:pPr>
              <w:spacing w:after="0"/>
              <w:jc w:val="center"/>
              <w:rPr>
                <w:rFonts w:ascii="Calibri" w:hAnsi="Calibri" w:eastAsia="Times New Roman" w:cs="Calibri"/>
                <w:color w:val="FFFFFF"/>
                <w:sz w:val="20"/>
                <w:szCs w:val="20"/>
              </w:rPr>
            </w:pPr>
            <w:r w:rsidRPr="006D5842">
              <w:rPr>
                <w:rFonts w:ascii="Calibri" w:hAnsi="Calibri" w:eastAsia="Times New Roman" w:cs="Calibri"/>
                <w:color w:val="FFFFFF"/>
                <w:sz w:val="20"/>
                <w:szCs w:val="20"/>
              </w:rPr>
              <w:t>Toelichting</w:t>
            </w:r>
          </w:p>
        </w:tc>
      </w:tr>
      <w:tr w:rsidRPr="006D5842" w:rsidR="004F41C6" w:rsidTr="00BF591A" w14:paraId="7C13304C" w14:textId="77777777">
        <w:trPr>
          <w:trHeight w:val="338"/>
          <w:jc w:val="center"/>
        </w:trPr>
        <w:tc>
          <w:tcPr>
            <w:tcW w:w="2269" w:type="dxa"/>
            <w:tcBorders>
              <w:top w:val="single" w:color="auto" w:sz="4" w:space="0"/>
              <w:left w:val="single" w:color="auto" w:sz="4" w:space="0"/>
              <w:bottom w:val="single" w:color="auto" w:sz="4" w:space="0"/>
              <w:right w:val="single" w:color="auto" w:sz="4" w:space="0"/>
            </w:tcBorders>
            <w:noWrap/>
            <w:vAlign w:val="bottom"/>
            <w:hideMark/>
          </w:tcPr>
          <w:p w:rsidRPr="006D5842" w:rsidR="004F41C6" w:rsidP="004F41C6" w:rsidRDefault="004F41C6" w14:paraId="1E6802BA"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Arbeidsmarkttoeleiding in de arbeidsmarktregio’s</w:t>
            </w:r>
          </w:p>
        </w:tc>
        <w:tc>
          <w:tcPr>
            <w:tcW w:w="1672" w:type="dxa"/>
            <w:tcBorders>
              <w:top w:val="nil"/>
              <w:left w:val="nil"/>
              <w:bottom w:val="single" w:color="auto" w:sz="4" w:space="0"/>
              <w:right w:val="single" w:color="auto" w:sz="4" w:space="0"/>
            </w:tcBorders>
            <w:shd w:val="clear" w:color="auto" w:fill="FFFFFF" w:themeFill="background1"/>
            <w:noWrap/>
            <w:vAlign w:val="bottom"/>
            <w:hideMark/>
          </w:tcPr>
          <w:p w:rsidRPr="006D5842" w:rsidR="004F41C6" w:rsidP="004F41C6" w:rsidRDefault="004F41C6" w14:paraId="173D543E"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 xml:space="preserve"> €  132</w:t>
            </w:r>
          </w:p>
        </w:tc>
        <w:tc>
          <w:tcPr>
            <w:tcW w:w="2892" w:type="dxa"/>
            <w:tcBorders>
              <w:top w:val="nil"/>
              <w:left w:val="nil"/>
              <w:bottom w:val="single" w:color="auto" w:sz="4" w:space="0"/>
              <w:right w:val="single" w:color="auto" w:sz="4" w:space="0"/>
            </w:tcBorders>
            <w:shd w:val="clear" w:color="auto" w:fill="FFFFFF" w:themeFill="background1"/>
            <w:vAlign w:val="bottom"/>
            <w:hideMark/>
          </w:tcPr>
          <w:p w:rsidRPr="006D5842" w:rsidR="004F41C6" w:rsidP="004F41C6" w:rsidRDefault="004F41C6" w14:paraId="26D58A9E"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 xml:space="preserve"> €  102</w:t>
            </w:r>
          </w:p>
        </w:tc>
        <w:tc>
          <w:tcPr>
            <w:tcW w:w="1739" w:type="dxa"/>
            <w:tcBorders>
              <w:top w:val="nil"/>
              <w:left w:val="nil"/>
              <w:bottom w:val="single" w:color="auto" w:sz="4" w:space="0"/>
              <w:right w:val="single" w:color="auto" w:sz="4" w:space="0"/>
            </w:tcBorders>
            <w:shd w:val="clear" w:color="auto" w:fill="FFFFFF" w:themeFill="background1"/>
            <w:hideMark/>
          </w:tcPr>
          <w:p w:rsidRPr="006D5842" w:rsidR="004F41C6" w:rsidP="004F41C6" w:rsidRDefault="004F41C6" w14:paraId="69339CCC"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Verwachte openstelling resterend budget: eind 2025</w:t>
            </w:r>
          </w:p>
        </w:tc>
      </w:tr>
      <w:tr w:rsidRPr="006D5842" w:rsidR="004F41C6" w:rsidTr="00BF591A" w14:paraId="27EE9595" w14:textId="77777777">
        <w:trPr>
          <w:trHeight w:val="338"/>
          <w:jc w:val="center"/>
        </w:trPr>
        <w:tc>
          <w:tcPr>
            <w:tcW w:w="2269" w:type="dxa"/>
            <w:tcBorders>
              <w:top w:val="single" w:color="auto" w:sz="4" w:space="0"/>
              <w:left w:val="single" w:color="auto" w:sz="4" w:space="0"/>
              <w:bottom w:val="single" w:color="auto" w:sz="4" w:space="0"/>
              <w:right w:val="single" w:color="auto" w:sz="4" w:space="0"/>
            </w:tcBorders>
            <w:noWrap/>
            <w:vAlign w:val="bottom"/>
            <w:hideMark/>
          </w:tcPr>
          <w:p w:rsidRPr="006D5842" w:rsidR="004F41C6" w:rsidP="004F41C6" w:rsidRDefault="004F41C6" w14:paraId="0730CCEC"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Sociale inclusie in de arbeidsmarktregio’s</w:t>
            </w:r>
          </w:p>
        </w:tc>
        <w:tc>
          <w:tcPr>
            <w:tcW w:w="1672" w:type="dxa"/>
            <w:tcBorders>
              <w:top w:val="nil"/>
              <w:left w:val="nil"/>
              <w:bottom w:val="single" w:color="auto" w:sz="4" w:space="0"/>
              <w:right w:val="single" w:color="auto" w:sz="4" w:space="0"/>
            </w:tcBorders>
            <w:shd w:val="clear" w:color="auto" w:fill="FFFFFF" w:themeFill="background1"/>
            <w:noWrap/>
            <w:vAlign w:val="bottom"/>
            <w:hideMark/>
          </w:tcPr>
          <w:p w:rsidRPr="006D5842" w:rsidR="004F41C6" w:rsidP="004F41C6" w:rsidRDefault="004F41C6" w14:paraId="76323034"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  35</w:t>
            </w:r>
          </w:p>
        </w:tc>
        <w:tc>
          <w:tcPr>
            <w:tcW w:w="2892" w:type="dxa"/>
            <w:tcBorders>
              <w:top w:val="nil"/>
              <w:left w:val="nil"/>
              <w:bottom w:val="single" w:color="auto" w:sz="4" w:space="0"/>
              <w:right w:val="single" w:color="auto" w:sz="4" w:space="0"/>
            </w:tcBorders>
            <w:shd w:val="clear" w:color="auto" w:fill="FFFFFF" w:themeFill="background1"/>
            <w:vAlign w:val="bottom"/>
            <w:hideMark/>
          </w:tcPr>
          <w:p w:rsidRPr="006D5842" w:rsidR="004F41C6" w:rsidP="004F41C6" w:rsidRDefault="004F41C6" w14:paraId="7E703D1D"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  15,9</w:t>
            </w:r>
          </w:p>
        </w:tc>
        <w:tc>
          <w:tcPr>
            <w:tcW w:w="1739" w:type="dxa"/>
            <w:tcBorders>
              <w:top w:val="nil"/>
              <w:left w:val="nil"/>
              <w:bottom w:val="single" w:color="auto" w:sz="4" w:space="0"/>
              <w:right w:val="single" w:color="auto" w:sz="4" w:space="0"/>
            </w:tcBorders>
            <w:shd w:val="clear" w:color="auto" w:fill="FFFFFF" w:themeFill="background1"/>
            <w:hideMark/>
          </w:tcPr>
          <w:p w:rsidRPr="006D5842" w:rsidR="004F41C6" w:rsidP="004F41C6" w:rsidRDefault="004F41C6" w14:paraId="32E5760D"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Verwachte openstelling resterend budget: april 2025</w:t>
            </w:r>
          </w:p>
        </w:tc>
      </w:tr>
      <w:tr w:rsidRPr="006D5842" w:rsidR="004F41C6" w:rsidTr="00BF591A" w14:paraId="68986E83" w14:textId="77777777">
        <w:trPr>
          <w:trHeight w:val="338"/>
          <w:jc w:val="center"/>
        </w:trPr>
        <w:tc>
          <w:tcPr>
            <w:tcW w:w="2269" w:type="dxa"/>
            <w:tcBorders>
              <w:top w:val="nil"/>
              <w:left w:val="single" w:color="auto" w:sz="4" w:space="0"/>
              <w:bottom w:val="single" w:color="auto" w:sz="4" w:space="0"/>
              <w:right w:val="single" w:color="auto" w:sz="4" w:space="0"/>
            </w:tcBorders>
            <w:noWrap/>
            <w:vAlign w:val="bottom"/>
            <w:hideMark/>
          </w:tcPr>
          <w:p w:rsidRPr="006D5842" w:rsidR="004F41C6" w:rsidP="004F41C6" w:rsidRDefault="004F41C6" w14:paraId="06ED4C33"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 xml:space="preserve">Ondersteuning leerlingen in het praktijkonderwijs en voortgezet speciaal onderwijs (pro en vso) </w:t>
            </w:r>
          </w:p>
        </w:tc>
        <w:tc>
          <w:tcPr>
            <w:tcW w:w="1672" w:type="dxa"/>
            <w:tcBorders>
              <w:top w:val="nil"/>
              <w:left w:val="nil"/>
              <w:bottom w:val="single" w:color="auto" w:sz="4" w:space="0"/>
              <w:right w:val="single" w:color="auto" w:sz="4" w:space="0"/>
            </w:tcBorders>
            <w:shd w:val="clear" w:color="auto" w:fill="FFFFFF" w:themeFill="background1"/>
            <w:noWrap/>
            <w:vAlign w:val="bottom"/>
            <w:hideMark/>
          </w:tcPr>
          <w:p w:rsidRPr="006D5842" w:rsidR="004F41C6" w:rsidP="004F41C6" w:rsidRDefault="004F41C6" w14:paraId="5890F68D"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 xml:space="preserve"> €  75</w:t>
            </w:r>
          </w:p>
        </w:tc>
        <w:tc>
          <w:tcPr>
            <w:tcW w:w="2892" w:type="dxa"/>
            <w:tcBorders>
              <w:top w:val="nil"/>
              <w:left w:val="nil"/>
              <w:bottom w:val="single" w:color="auto" w:sz="4" w:space="0"/>
              <w:right w:val="single" w:color="auto" w:sz="4" w:space="0"/>
            </w:tcBorders>
            <w:shd w:val="clear" w:color="auto" w:fill="FFFFFF" w:themeFill="background1"/>
            <w:vAlign w:val="bottom"/>
            <w:hideMark/>
          </w:tcPr>
          <w:p w:rsidRPr="006D5842" w:rsidR="004F41C6" w:rsidP="004F41C6" w:rsidRDefault="004F41C6" w14:paraId="4C4F57A3"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 xml:space="preserve"> € 48,3</w:t>
            </w:r>
          </w:p>
        </w:tc>
        <w:tc>
          <w:tcPr>
            <w:tcW w:w="1739" w:type="dxa"/>
            <w:tcBorders>
              <w:top w:val="nil"/>
              <w:left w:val="nil"/>
              <w:bottom w:val="single" w:color="auto" w:sz="4" w:space="0"/>
              <w:right w:val="single" w:color="auto" w:sz="4" w:space="0"/>
            </w:tcBorders>
            <w:shd w:val="clear" w:color="auto" w:fill="FFFFFF" w:themeFill="background1"/>
            <w:hideMark/>
          </w:tcPr>
          <w:p w:rsidRPr="006D5842" w:rsidR="004F41C6" w:rsidP="004F41C6" w:rsidRDefault="004F41C6" w14:paraId="1AE1EEF2"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Verwachte openstelling resterend budget: mei 2025</w:t>
            </w:r>
          </w:p>
        </w:tc>
      </w:tr>
      <w:tr w:rsidRPr="006D5842" w:rsidR="004F41C6" w:rsidTr="00BF591A" w14:paraId="1EC4962F" w14:textId="77777777">
        <w:trPr>
          <w:trHeight w:val="338"/>
          <w:jc w:val="center"/>
        </w:trPr>
        <w:tc>
          <w:tcPr>
            <w:tcW w:w="2269" w:type="dxa"/>
            <w:tcBorders>
              <w:top w:val="nil"/>
              <w:left w:val="single" w:color="auto" w:sz="4" w:space="0"/>
              <w:bottom w:val="single" w:color="auto" w:sz="4" w:space="0"/>
              <w:right w:val="single" w:color="auto" w:sz="4" w:space="0"/>
            </w:tcBorders>
            <w:noWrap/>
            <w:vAlign w:val="bottom"/>
            <w:hideMark/>
          </w:tcPr>
          <w:p w:rsidRPr="006D5842" w:rsidR="004F41C6" w:rsidP="004F41C6" w:rsidRDefault="004F41C6" w14:paraId="3AD48510"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Dienst Justitiële inrichtingen</w:t>
            </w:r>
          </w:p>
        </w:tc>
        <w:tc>
          <w:tcPr>
            <w:tcW w:w="1672" w:type="dxa"/>
            <w:tcBorders>
              <w:top w:val="nil"/>
              <w:left w:val="nil"/>
              <w:bottom w:val="single" w:color="auto" w:sz="4" w:space="0"/>
              <w:right w:val="single" w:color="auto" w:sz="4" w:space="0"/>
            </w:tcBorders>
            <w:shd w:val="clear" w:color="auto" w:fill="FFFFFF" w:themeFill="background1"/>
            <w:noWrap/>
            <w:vAlign w:val="bottom"/>
            <w:hideMark/>
          </w:tcPr>
          <w:p w:rsidRPr="006D5842" w:rsidR="004F41C6" w:rsidP="004F41C6" w:rsidRDefault="004F41C6" w14:paraId="060178C1"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 xml:space="preserve"> €  20,7 </w:t>
            </w:r>
          </w:p>
        </w:tc>
        <w:tc>
          <w:tcPr>
            <w:tcW w:w="2892" w:type="dxa"/>
            <w:tcBorders>
              <w:top w:val="nil"/>
              <w:left w:val="nil"/>
              <w:bottom w:val="single" w:color="auto" w:sz="4" w:space="0"/>
              <w:right w:val="single" w:color="auto" w:sz="4" w:space="0"/>
            </w:tcBorders>
            <w:shd w:val="clear" w:color="auto" w:fill="FFFFFF" w:themeFill="background1"/>
            <w:vAlign w:val="bottom"/>
            <w:hideMark/>
          </w:tcPr>
          <w:p w:rsidRPr="006D5842" w:rsidR="004F41C6" w:rsidP="004F41C6" w:rsidRDefault="004F41C6" w14:paraId="01823199"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 xml:space="preserve"> €  20,7 </w:t>
            </w:r>
          </w:p>
        </w:tc>
        <w:tc>
          <w:tcPr>
            <w:tcW w:w="1739" w:type="dxa"/>
            <w:tcBorders>
              <w:top w:val="nil"/>
              <w:left w:val="nil"/>
              <w:bottom w:val="single" w:color="auto" w:sz="4" w:space="0"/>
              <w:right w:val="single" w:color="auto" w:sz="4" w:space="0"/>
            </w:tcBorders>
            <w:shd w:val="clear" w:color="auto" w:fill="FFFFFF" w:themeFill="background1"/>
          </w:tcPr>
          <w:p w:rsidRPr="006D5842" w:rsidR="004F41C6" w:rsidP="004F41C6" w:rsidRDefault="004F41C6" w14:paraId="7AB577DF" w14:textId="77777777">
            <w:pPr>
              <w:spacing w:after="0"/>
              <w:rPr>
                <w:rFonts w:ascii="Calibri" w:hAnsi="Calibri" w:eastAsia="Times New Roman" w:cs="Calibri"/>
                <w:sz w:val="20"/>
                <w:szCs w:val="20"/>
              </w:rPr>
            </w:pPr>
          </w:p>
        </w:tc>
      </w:tr>
      <w:tr w:rsidRPr="006D5842" w:rsidR="004F41C6" w:rsidTr="00BF591A" w14:paraId="0E4F85EC" w14:textId="77777777">
        <w:trPr>
          <w:trHeight w:val="351"/>
          <w:jc w:val="center"/>
        </w:trPr>
        <w:tc>
          <w:tcPr>
            <w:tcW w:w="2269" w:type="dxa"/>
            <w:tcBorders>
              <w:top w:val="nil"/>
              <w:left w:val="single" w:color="auto" w:sz="4" w:space="0"/>
              <w:bottom w:val="single" w:color="auto" w:sz="4" w:space="0"/>
              <w:right w:val="single" w:color="auto" w:sz="4" w:space="0"/>
            </w:tcBorders>
            <w:noWrap/>
            <w:vAlign w:val="bottom"/>
            <w:hideMark/>
          </w:tcPr>
          <w:p w:rsidRPr="006D5842" w:rsidR="004F41C6" w:rsidP="004F41C6" w:rsidRDefault="004F41C6" w14:paraId="76C244F0"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Sectoren</w:t>
            </w:r>
          </w:p>
        </w:tc>
        <w:tc>
          <w:tcPr>
            <w:tcW w:w="1672" w:type="dxa"/>
            <w:tcBorders>
              <w:top w:val="nil"/>
              <w:left w:val="nil"/>
              <w:bottom w:val="single" w:color="auto" w:sz="4" w:space="0"/>
              <w:right w:val="single" w:color="auto" w:sz="4" w:space="0"/>
            </w:tcBorders>
            <w:shd w:val="clear" w:color="auto" w:fill="FFFFFF" w:themeFill="background1"/>
            <w:noWrap/>
            <w:vAlign w:val="bottom"/>
            <w:hideMark/>
          </w:tcPr>
          <w:p w:rsidRPr="006D5842" w:rsidR="004F41C6" w:rsidP="004F41C6" w:rsidRDefault="004F41C6" w14:paraId="15DBB06A"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 xml:space="preserve"> €  103,5 </w:t>
            </w:r>
          </w:p>
        </w:tc>
        <w:tc>
          <w:tcPr>
            <w:tcW w:w="2892" w:type="dxa"/>
            <w:tcBorders>
              <w:top w:val="nil"/>
              <w:left w:val="nil"/>
              <w:bottom w:val="single" w:color="auto" w:sz="4" w:space="0"/>
              <w:right w:val="single" w:color="auto" w:sz="4" w:space="0"/>
            </w:tcBorders>
            <w:shd w:val="clear" w:color="auto" w:fill="FFFFFF" w:themeFill="background1"/>
            <w:vAlign w:val="bottom"/>
            <w:hideMark/>
          </w:tcPr>
          <w:p w:rsidRPr="006D5842" w:rsidR="004F41C6" w:rsidP="004F41C6" w:rsidRDefault="004F41C6" w14:paraId="280B847D"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 xml:space="preserve"> €  35,3 </w:t>
            </w:r>
          </w:p>
        </w:tc>
        <w:tc>
          <w:tcPr>
            <w:tcW w:w="1739" w:type="dxa"/>
            <w:tcBorders>
              <w:top w:val="nil"/>
              <w:left w:val="nil"/>
              <w:bottom w:val="single" w:color="auto" w:sz="4" w:space="0"/>
              <w:right w:val="single" w:color="auto" w:sz="4" w:space="0"/>
            </w:tcBorders>
            <w:shd w:val="clear" w:color="auto" w:fill="FFFFFF" w:themeFill="background1"/>
            <w:hideMark/>
          </w:tcPr>
          <w:p w:rsidRPr="006D5842" w:rsidR="004F41C6" w:rsidP="004F41C6" w:rsidRDefault="004F41C6" w14:paraId="5CE668CE"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Verwachte openstelling resterend budget: tweede helft 2025</w:t>
            </w:r>
          </w:p>
        </w:tc>
      </w:tr>
      <w:tr w:rsidRPr="006D5842" w:rsidR="004F41C6" w:rsidTr="00BF591A" w14:paraId="2E016C9E" w14:textId="77777777">
        <w:trPr>
          <w:trHeight w:val="351"/>
          <w:jc w:val="center"/>
        </w:trPr>
        <w:tc>
          <w:tcPr>
            <w:tcW w:w="2269" w:type="dxa"/>
            <w:tcBorders>
              <w:top w:val="nil"/>
              <w:left w:val="single" w:color="auto" w:sz="8" w:space="0"/>
              <w:bottom w:val="single" w:color="auto" w:sz="8" w:space="0"/>
              <w:right w:val="nil"/>
            </w:tcBorders>
            <w:shd w:val="clear" w:color="auto" w:fill="000000" w:themeFill="text1"/>
            <w:noWrap/>
            <w:vAlign w:val="bottom"/>
            <w:hideMark/>
          </w:tcPr>
          <w:p w:rsidRPr="006D5842" w:rsidR="004F41C6" w:rsidP="004F41C6" w:rsidRDefault="004F41C6" w14:paraId="1BD17578" w14:textId="77777777">
            <w:pPr>
              <w:spacing w:after="0"/>
              <w:jc w:val="center"/>
              <w:rPr>
                <w:rFonts w:ascii="Calibri" w:hAnsi="Calibri" w:eastAsia="Times New Roman" w:cs="Calibri"/>
                <w:color w:val="FFFFFF"/>
                <w:sz w:val="20"/>
                <w:szCs w:val="20"/>
              </w:rPr>
            </w:pPr>
            <w:r w:rsidRPr="006D5842">
              <w:rPr>
                <w:rFonts w:ascii="Calibri" w:hAnsi="Calibri" w:eastAsia="Times New Roman" w:cs="Calibri"/>
                <w:color w:val="FFFFFF"/>
                <w:sz w:val="20"/>
                <w:szCs w:val="20"/>
              </w:rPr>
              <w:t>Totaal ondersteuning mensen met een kwetsbare arbeidsmarktpositie</w:t>
            </w:r>
          </w:p>
        </w:tc>
        <w:tc>
          <w:tcPr>
            <w:tcW w:w="1672" w:type="dxa"/>
            <w:tcBorders>
              <w:top w:val="nil"/>
              <w:left w:val="nil"/>
              <w:bottom w:val="single" w:color="auto" w:sz="4" w:space="0"/>
              <w:right w:val="single" w:color="auto" w:sz="4" w:space="0"/>
            </w:tcBorders>
            <w:shd w:val="clear" w:color="auto" w:fill="000000" w:themeFill="text1"/>
            <w:noWrap/>
            <w:vAlign w:val="bottom"/>
            <w:hideMark/>
          </w:tcPr>
          <w:p w:rsidRPr="006D5842" w:rsidR="004F41C6" w:rsidP="004F41C6" w:rsidRDefault="004F41C6" w14:paraId="4D94420D"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xml:space="preserve"> €  366,2 </w:t>
            </w:r>
          </w:p>
        </w:tc>
        <w:tc>
          <w:tcPr>
            <w:tcW w:w="2892" w:type="dxa"/>
            <w:tcBorders>
              <w:top w:val="nil"/>
              <w:left w:val="nil"/>
              <w:bottom w:val="single" w:color="auto" w:sz="4" w:space="0"/>
              <w:right w:val="single" w:color="auto" w:sz="4" w:space="0"/>
            </w:tcBorders>
            <w:shd w:val="clear" w:color="auto" w:fill="000000" w:themeFill="text1"/>
            <w:vAlign w:val="bottom"/>
            <w:hideMark/>
          </w:tcPr>
          <w:p w:rsidRPr="006D5842" w:rsidR="004F41C6" w:rsidP="004F41C6" w:rsidRDefault="004F41C6" w14:paraId="4BB6D52C"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xml:space="preserve"> €  222,2 </w:t>
            </w:r>
          </w:p>
        </w:tc>
        <w:tc>
          <w:tcPr>
            <w:tcW w:w="1739" w:type="dxa"/>
            <w:tcBorders>
              <w:top w:val="nil"/>
              <w:left w:val="nil"/>
              <w:bottom w:val="single" w:color="auto" w:sz="4" w:space="0"/>
              <w:right w:val="single" w:color="auto" w:sz="4" w:space="0"/>
            </w:tcBorders>
            <w:shd w:val="clear" w:color="auto" w:fill="000000" w:themeFill="text1"/>
          </w:tcPr>
          <w:p w:rsidRPr="006D5842" w:rsidR="004F41C6" w:rsidP="004F41C6" w:rsidRDefault="004F41C6" w14:paraId="401CDAC4" w14:textId="77777777">
            <w:pPr>
              <w:spacing w:after="0"/>
              <w:rPr>
                <w:rFonts w:ascii="Calibri" w:hAnsi="Calibri" w:eastAsia="Times New Roman" w:cs="Calibri"/>
                <w:color w:val="FFFFFF"/>
                <w:sz w:val="20"/>
                <w:szCs w:val="20"/>
              </w:rPr>
            </w:pPr>
          </w:p>
        </w:tc>
      </w:tr>
      <w:tr w:rsidRPr="006D5842" w:rsidR="004F41C6" w:rsidTr="00BF591A" w14:paraId="7C259F38" w14:textId="77777777">
        <w:trPr>
          <w:trHeight w:val="351"/>
          <w:jc w:val="center"/>
        </w:trPr>
        <w:tc>
          <w:tcPr>
            <w:tcW w:w="2269" w:type="dxa"/>
            <w:tcBorders>
              <w:top w:val="nil"/>
              <w:left w:val="single" w:color="auto" w:sz="8" w:space="0"/>
              <w:bottom w:val="single" w:color="auto" w:sz="4" w:space="0"/>
              <w:right w:val="single" w:color="auto" w:sz="8" w:space="0"/>
            </w:tcBorders>
            <w:noWrap/>
            <w:vAlign w:val="bottom"/>
            <w:hideMark/>
          </w:tcPr>
          <w:p w:rsidRPr="006D5842" w:rsidR="004F41C6" w:rsidP="004F41C6" w:rsidRDefault="004F41C6" w14:paraId="07B0B3F5"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Sociale innovatie</w:t>
            </w:r>
          </w:p>
        </w:tc>
        <w:tc>
          <w:tcPr>
            <w:tcW w:w="1672"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6D5842" w:rsidR="004F41C6" w:rsidP="004F41C6" w:rsidRDefault="004F41C6" w14:paraId="20F46737"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 xml:space="preserve"> €  15,8 </w:t>
            </w:r>
          </w:p>
        </w:tc>
        <w:tc>
          <w:tcPr>
            <w:tcW w:w="2892" w:type="dxa"/>
            <w:tcBorders>
              <w:top w:val="nil"/>
              <w:left w:val="single" w:color="auto" w:sz="4" w:space="0"/>
              <w:bottom w:val="single" w:color="auto" w:sz="4" w:space="0"/>
              <w:right w:val="single" w:color="auto" w:sz="4" w:space="0"/>
            </w:tcBorders>
            <w:shd w:val="clear" w:color="auto" w:fill="FFFFFF" w:themeFill="background1"/>
            <w:vAlign w:val="bottom"/>
            <w:hideMark/>
          </w:tcPr>
          <w:p w:rsidRPr="006D5842" w:rsidR="004F41C6" w:rsidP="004F41C6" w:rsidRDefault="004F41C6" w14:paraId="5B287F12"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 xml:space="preserve"> €  10,2 </w:t>
            </w:r>
          </w:p>
        </w:tc>
        <w:tc>
          <w:tcPr>
            <w:tcW w:w="1739" w:type="dxa"/>
            <w:tcBorders>
              <w:top w:val="nil"/>
              <w:left w:val="single" w:color="auto" w:sz="4" w:space="0"/>
              <w:bottom w:val="single" w:color="auto" w:sz="4" w:space="0"/>
              <w:right w:val="single" w:color="auto" w:sz="4" w:space="0"/>
            </w:tcBorders>
            <w:shd w:val="clear" w:color="auto" w:fill="FFFFFF" w:themeFill="background1"/>
            <w:hideMark/>
          </w:tcPr>
          <w:p w:rsidRPr="006D5842" w:rsidR="004F41C6" w:rsidP="004F41C6" w:rsidRDefault="004F41C6" w14:paraId="3B9FCA6E"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Verwachte openstelling resterend budget: tweede helft 2025</w:t>
            </w:r>
          </w:p>
        </w:tc>
      </w:tr>
      <w:tr w:rsidRPr="006D5842" w:rsidR="004F41C6" w:rsidTr="00BF591A" w14:paraId="3D2A9C62" w14:textId="77777777">
        <w:trPr>
          <w:trHeight w:val="351"/>
          <w:jc w:val="center"/>
        </w:trPr>
        <w:tc>
          <w:tcPr>
            <w:tcW w:w="2269" w:type="dxa"/>
            <w:tcBorders>
              <w:top w:val="nil"/>
              <w:left w:val="single" w:color="auto" w:sz="8" w:space="0"/>
              <w:bottom w:val="single" w:color="auto" w:sz="8" w:space="0"/>
              <w:right w:val="nil"/>
            </w:tcBorders>
            <w:shd w:val="clear" w:color="auto" w:fill="000000" w:themeFill="text1"/>
            <w:noWrap/>
            <w:vAlign w:val="bottom"/>
            <w:hideMark/>
          </w:tcPr>
          <w:p w:rsidRPr="006D5842" w:rsidR="004F41C6" w:rsidP="004F41C6" w:rsidRDefault="004F41C6" w14:paraId="4A5A2F90" w14:textId="77777777">
            <w:pPr>
              <w:spacing w:after="0"/>
              <w:jc w:val="center"/>
              <w:rPr>
                <w:rFonts w:ascii="Calibri" w:hAnsi="Calibri" w:eastAsia="Times New Roman" w:cs="Calibri"/>
                <w:color w:val="FFFFFF"/>
                <w:sz w:val="20"/>
                <w:szCs w:val="20"/>
              </w:rPr>
            </w:pPr>
            <w:r w:rsidRPr="006D5842">
              <w:rPr>
                <w:rFonts w:ascii="Calibri" w:hAnsi="Calibri" w:eastAsia="Times New Roman" w:cs="Calibri"/>
                <w:color w:val="FFFFFF"/>
                <w:sz w:val="20"/>
                <w:szCs w:val="20"/>
              </w:rPr>
              <w:t>Totaal sociale innovatie</w:t>
            </w:r>
          </w:p>
        </w:tc>
        <w:tc>
          <w:tcPr>
            <w:tcW w:w="1672" w:type="dxa"/>
            <w:tcBorders>
              <w:top w:val="nil"/>
              <w:left w:val="nil"/>
              <w:bottom w:val="single" w:color="auto" w:sz="4" w:space="0"/>
              <w:right w:val="single" w:color="auto" w:sz="4" w:space="0"/>
            </w:tcBorders>
            <w:shd w:val="clear" w:color="auto" w:fill="000000" w:themeFill="text1"/>
            <w:noWrap/>
            <w:vAlign w:val="bottom"/>
            <w:hideMark/>
          </w:tcPr>
          <w:p w:rsidRPr="006D5842" w:rsidR="004F41C6" w:rsidP="004F41C6" w:rsidRDefault="004F41C6" w14:paraId="00DF89D9"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xml:space="preserve"> €  15,8</w:t>
            </w:r>
          </w:p>
        </w:tc>
        <w:tc>
          <w:tcPr>
            <w:tcW w:w="2892" w:type="dxa"/>
            <w:tcBorders>
              <w:top w:val="nil"/>
              <w:left w:val="nil"/>
              <w:bottom w:val="single" w:color="auto" w:sz="4" w:space="0"/>
              <w:right w:val="single" w:color="auto" w:sz="4" w:space="0"/>
            </w:tcBorders>
            <w:shd w:val="clear" w:color="auto" w:fill="000000" w:themeFill="text1"/>
            <w:vAlign w:val="bottom"/>
            <w:hideMark/>
          </w:tcPr>
          <w:p w:rsidRPr="006D5842" w:rsidR="004F41C6" w:rsidP="004F41C6" w:rsidRDefault="004F41C6" w14:paraId="1AB7F7D7"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xml:space="preserve"> €  10,2</w:t>
            </w:r>
          </w:p>
        </w:tc>
        <w:tc>
          <w:tcPr>
            <w:tcW w:w="1739" w:type="dxa"/>
            <w:tcBorders>
              <w:top w:val="nil"/>
              <w:left w:val="nil"/>
              <w:bottom w:val="single" w:color="auto" w:sz="4" w:space="0"/>
              <w:right w:val="single" w:color="auto" w:sz="4" w:space="0"/>
            </w:tcBorders>
            <w:shd w:val="clear" w:color="auto" w:fill="000000" w:themeFill="text1"/>
          </w:tcPr>
          <w:p w:rsidRPr="006D5842" w:rsidR="004F41C6" w:rsidP="004F41C6" w:rsidRDefault="004F41C6" w14:paraId="1EABBAD1" w14:textId="77777777">
            <w:pPr>
              <w:spacing w:after="0"/>
              <w:rPr>
                <w:rFonts w:ascii="Calibri" w:hAnsi="Calibri" w:eastAsia="Times New Roman" w:cs="Calibri"/>
                <w:color w:val="FFFFFF"/>
                <w:sz w:val="20"/>
                <w:szCs w:val="20"/>
              </w:rPr>
            </w:pPr>
          </w:p>
        </w:tc>
      </w:tr>
      <w:tr w:rsidRPr="006D5842" w:rsidR="004F41C6" w:rsidTr="00BF591A" w14:paraId="64352C9C" w14:textId="77777777">
        <w:trPr>
          <w:trHeight w:val="351"/>
          <w:jc w:val="center"/>
        </w:trPr>
        <w:tc>
          <w:tcPr>
            <w:tcW w:w="2269" w:type="dxa"/>
            <w:tcBorders>
              <w:top w:val="nil"/>
              <w:left w:val="single" w:color="auto" w:sz="8" w:space="0"/>
              <w:bottom w:val="single" w:color="auto" w:sz="8" w:space="0"/>
              <w:right w:val="single" w:color="auto" w:sz="8" w:space="0"/>
            </w:tcBorders>
            <w:noWrap/>
            <w:vAlign w:val="bottom"/>
            <w:hideMark/>
          </w:tcPr>
          <w:p w:rsidRPr="006D5842" w:rsidR="004F41C6" w:rsidP="004F41C6" w:rsidRDefault="004F41C6" w14:paraId="26BE437E"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Voedselhulp</w:t>
            </w:r>
          </w:p>
        </w:tc>
        <w:tc>
          <w:tcPr>
            <w:tcW w:w="1672"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6D5842" w:rsidR="004F41C6" w:rsidP="004F41C6" w:rsidRDefault="004F41C6" w14:paraId="6C2FF982"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 xml:space="preserve"> €  15,8</w:t>
            </w:r>
          </w:p>
        </w:tc>
        <w:tc>
          <w:tcPr>
            <w:tcW w:w="2892" w:type="dxa"/>
            <w:tcBorders>
              <w:top w:val="nil"/>
              <w:left w:val="single" w:color="auto" w:sz="4" w:space="0"/>
              <w:bottom w:val="single" w:color="auto" w:sz="4" w:space="0"/>
              <w:right w:val="single" w:color="auto" w:sz="4" w:space="0"/>
            </w:tcBorders>
            <w:shd w:val="clear" w:color="auto" w:fill="FFFFFF" w:themeFill="background1"/>
            <w:vAlign w:val="bottom"/>
            <w:hideMark/>
          </w:tcPr>
          <w:p w:rsidRPr="006D5842" w:rsidR="004F41C6" w:rsidP="004F41C6" w:rsidRDefault="004F41C6" w14:paraId="0783EE09"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 xml:space="preserve"> €  15,8</w:t>
            </w:r>
          </w:p>
        </w:tc>
        <w:tc>
          <w:tcPr>
            <w:tcW w:w="1739" w:type="dxa"/>
            <w:tcBorders>
              <w:top w:val="nil"/>
              <w:left w:val="single" w:color="auto" w:sz="4" w:space="0"/>
              <w:bottom w:val="single" w:color="auto" w:sz="4" w:space="0"/>
              <w:right w:val="single" w:color="auto" w:sz="4" w:space="0"/>
            </w:tcBorders>
            <w:shd w:val="clear" w:color="auto" w:fill="FFFFFF" w:themeFill="background1"/>
          </w:tcPr>
          <w:p w:rsidRPr="006D5842" w:rsidR="004F41C6" w:rsidP="004F41C6" w:rsidRDefault="004F41C6" w14:paraId="6B4F81D8" w14:textId="77777777">
            <w:pPr>
              <w:spacing w:after="0"/>
              <w:rPr>
                <w:rFonts w:ascii="Calibri" w:hAnsi="Calibri" w:eastAsia="Times New Roman" w:cs="Calibri"/>
                <w:i/>
                <w:iCs/>
                <w:sz w:val="20"/>
                <w:szCs w:val="20"/>
              </w:rPr>
            </w:pPr>
          </w:p>
        </w:tc>
      </w:tr>
      <w:tr w:rsidRPr="006D5842" w:rsidR="004F41C6" w:rsidTr="00BF591A" w14:paraId="2A55A9C9" w14:textId="77777777">
        <w:trPr>
          <w:trHeight w:val="351"/>
          <w:jc w:val="center"/>
        </w:trPr>
        <w:tc>
          <w:tcPr>
            <w:tcW w:w="2269" w:type="dxa"/>
            <w:tcBorders>
              <w:top w:val="nil"/>
              <w:left w:val="single" w:color="auto" w:sz="8" w:space="0"/>
              <w:bottom w:val="single" w:color="auto" w:sz="8" w:space="0"/>
              <w:right w:val="nil"/>
            </w:tcBorders>
            <w:shd w:val="clear" w:color="auto" w:fill="000000" w:themeFill="text1"/>
            <w:noWrap/>
            <w:vAlign w:val="bottom"/>
            <w:hideMark/>
          </w:tcPr>
          <w:p w:rsidRPr="006D5842" w:rsidR="004F41C6" w:rsidP="004F41C6" w:rsidRDefault="004F41C6" w14:paraId="66FD414C" w14:textId="77777777">
            <w:pPr>
              <w:spacing w:after="0"/>
              <w:jc w:val="center"/>
              <w:rPr>
                <w:rFonts w:ascii="Calibri" w:hAnsi="Calibri" w:eastAsia="Times New Roman" w:cs="Calibri"/>
                <w:color w:val="FFFFFF"/>
                <w:sz w:val="20"/>
                <w:szCs w:val="20"/>
              </w:rPr>
            </w:pPr>
            <w:r w:rsidRPr="006D5842">
              <w:rPr>
                <w:rFonts w:ascii="Calibri" w:hAnsi="Calibri" w:eastAsia="Times New Roman" w:cs="Calibri"/>
                <w:color w:val="FFFFFF"/>
                <w:sz w:val="20"/>
                <w:szCs w:val="20"/>
              </w:rPr>
              <w:t>Totaal Voedselhulp</w:t>
            </w:r>
          </w:p>
        </w:tc>
        <w:tc>
          <w:tcPr>
            <w:tcW w:w="1672" w:type="dxa"/>
            <w:tcBorders>
              <w:top w:val="nil"/>
              <w:left w:val="nil"/>
              <w:bottom w:val="single" w:color="auto" w:sz="4" w:space="0"/>
              <w:right w:val="single" w:color="auto" w:sz="4" w:space="0"/>
            </w:tcBorders>
            <w:shd w:val="clear" w:color="auto" w:fill="000000" w:themeFill="text1"/>
            <w:noWrap/>
            <w:vAlign w:val="bottom"/>
            <w:hideMark/>
          </w:tcPr>
          <w:p w:rsidRPr="006D5842" w:rsidR="004F41C6" w:rsidP="004F41C6" w:rsidRDefault="004F41C6" w14:paraId="1CBEFEA4"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xml:space="preserve"> €  15,8</w:t>
            </w:r>
          </w:p>
        </w:tc>
        <w:tc>
          <w:tcPr>
            <w:tcW w:w="2892" w:type="dxa"/>
            <w:tcBorders>
              <w:top w:val="nil"/>
              <w:left w:val="nil"/>
              <w:bottom w:val="single" w:color="auto" w:sz="4" w:space="0"/>
              <w:right w:val="single" w:color="auto" w:sz="4" w:space="0"/>
            </w:tcBorders>
            <w:shd w:val="clear" w:color="auto" w:fill="000000" w:themeFill="text1"/>
            <w:vAlign w:val="bottom"/>
            <w:hideMark/>
          </w:tcPr>
          <w:p w:rsidRPr="006D5842" w:rsidR="004F41C6" w:rsidP="004F41C6" w:rsidRDefault="004F41C6" w14:paraId="663BA0FC"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xml:space="preserve"> €  15,8</w:t>
            </w:r>
          </w:p>
        </w:tc>
        <w:tc>
          <w:tcPr>
            <w:tcW w:w="1739" w:type="dxa"/>
            <w:tcBorders>
              <w:top w:val="nil"/>
              <w:left w:val="nil"/>
              <w:bottom w:val="single" w:color="auto" w:sz="4" w:space="0"/>
              <w:right w:val="single" w:color="auto" w:sz="4" w:space="0"/>
            </w:tcBorders>
            <w:shd w:val="clear" w:color="auto" w:fill="000000" w:themeFill="text1"/>
          </w:tcPr>
          <w:p w:rsidRPr="006D5842" w:rsidR="004F41C6" w:rsidP="004F41C6" w:rsidRDefault="004F41C6" w14:paraId="189BC15C" w14:textId="77777777">
            <w:pPr>
              <w:spacing w:after="0"/>
              <w:rPr>
                <w:rFonts w:ascii="Calibri" w:hAnsi="Calibri" w:eastAsia="Times New Roman" w:cs="Calibri"/>
                <w:color w:val="FFFFFF"/>
                <w:sz w:val="20"/>
                <w:szCs w:val="20"/>
              </w:rPr>
            </w:pPr>
          </w:p>
        </w:tc>
      </w:tr>
      <w:tr w:rsidRPr="006D5842" w:rsidR="004F41C6" w:rsidTr="00BF591A" w14:paraId="60A3BF19" w14:textId="77777777">
        <w:trPr>
          <w:trHeight w:val="351"/>
          <w:jc w:val="center"/>
        </w:trPr>
        <w:tc>
          <w:tcPr>
            <w:tcW w:w="2269" w:type="dxa"/>
            <w:tcBorders>
              <w:top w:val="nil"/>
              <w:left w:val="single" w:color="auto" w:sz="8" w:space="0"/>
              <w:bottom w:val="single" w:color="auto" w:sz="8" w:space="0"/>
              <w:right w:val="single" w:color="auto" w:sz="8" w:space="0"/>
            </w:tcBorders>
            <w:noWrap/>
            <w:vAlign w:val="bottom"/>
            <w:hideMark/>
          </w:tcPr>
          <w:p w:rsidRPr="006D5842" w:rsidR="004F41C6" w:rsidP="004F41C6" w:rsidRDefault="004F41C6" w14:paraId="335F42CF"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Technische Bijstand 4% (uitvoeringskosten)</w:t>
            </w:r>
          </w:p>
        </w:tc>
        <w:tc>
          <w:tcPr>
            <w:tcW w:w="1672" w:type="dxa"/>
            <w:tcBorders>
              <w:top w:val="nil"/>
              <w:left w:val="nil"/>
              <w:bottom w:val="nil"/>
              <w:right w:val="single" w:color="auto" w:sz="4" w:space="0"/>
            </w:tcBorders>
            <w:shd w:val="clear" w:color="auto" w:fill="FFFFFF" w:themeFill="background1"/>
            <w:noWrap/>
            <w:vAlign w:val="bottom"/>
            <w:hideMark/>
          </w:tcPr>
          <w:p w:rsidRPr="006D5842" w:rsidR="004F41C6" w:rsidP="004F41C6" w:rsidRDefault="004F41C6" w14:paraId="6892E147" w14:textId="77777777">
            <w:pPr>
              <w:spacing w:after="0"/>
              <w:rPr>
                <w:rFonts w:ascii="Calibri" w:hAnsi="Calibri" w:eastAsia="Times New Roman" w:cs="Calibri"/>
                <w:sz w:val="20"/>
                <w:szCs w:val="20"/>
              </w:rPr>
            </w:pPr>
            <w:r w:rsidRPr="006D5842">
              <w:rPr>
                <w:rFonts w:ascii="Calibri" w:hAnsi="Calibri" w:eastAsia="Times New Roman" w:cs="Calibri"/>
                <w:sz w:val="20"/>
                <w:szCs w:val="20"/>
              </w:rPr>
              <w:t xml:space="preserve"> €  15,9</w:t>
            </w:r>
          </w:p>
        </w:tc>
        <w:tc>
          <w:tcPr>
            <w:tcW w:w="2892" w:type="dxa"/>
            <w:tcBorders>
              <w:top w:val="nil"/>
              <w:left w:val="nil"/>
              <w:bottom w:val="nil"/>
              <w:right w:val="single" w:color="auto" w:sz="4" w:space="0"/>
            </w:tcBorders>
            <w:shd w:val="clear" w:color="auto" w:fill="FFFFFF" w:themeFill="background1"/>
            <w:vAlign w:val="bottom"/>
            <w:hideMark/>
          </w:tcPr>
          <w:p w:rsidRPr="006D5842" w:rsidR="004F41C6" w:rsidP="004F41C6" w:rsidRDefault="004F41C6" w14:paraId="65D95814" w14:textId="77777777">
            <w:pPr>
              <w:spacing w:after="0"/>
              <w:rPr>
                <w:rFonts w:ascii="Calibri" w:hAnsi="Calibri" w:eastAsia="Times New Roman" w:cs="Calibri"/>
                <w:i/>
                <w:iCs/>
                <w:sz w:val="20"/>
                <w:szCs w:val="20"/>
              </w:rPr>
            </w:pPr>
            <w:r w:rsidRPr="006D5842">
              <w:rPr>
                <w:rFonts w:ascii="Calibri" w:hAnsi="Calibri" w:eastAsia="Times New Roman" w:cs="Calibri"/>
                <w:sz w:val="20"/>
                <w:szCs w:val="20"/>
              </w:rPr>
              <w:t xml:space="preserve"> €  15,9</w:t>
            </w:r>
          </w:p>
        </w:tc>
        <w:tc>
          <w:tcPr>
            <w:tcW w:w="1739" w:type="dxa"/>
            <w:tcBorders>
              <w:top w:val="nil"/>
              <w:left w:val="nil"/>
              <w:bottom w:val="nil"/>
              <w:right w:val="single" w:color="auto" w:sz="4" w:space="0"/>
            </w:tcBorders>
            <w:shd w:val="clear" w:color="auto" w:fill="FFFFFF" w:themeFill="background1"/>
          </w:tcPr>
          <w:p w:rsidRPr="006D5842" w:rsidR="004F41C6" w:rsidP="004F41C6" w:rsidRDefault="004F41C6" w14:paraId="5E14D7B2" w14:textId="77777777">
            <w:pPr>
              <w:spacing w:after="0"/>
              <w:rPr>
                <w:rFonts w:ascii="Calibri" w:hAnsi="Calibri" w:eastAsia="Times New Roman" w:cs="Calibri"/>
                <w:i/>
                <w:iCs/>
                <w:sz w:val="20"/>
                <w:szCs w:val="20"/>
              </w:rPr>
            </w:pPr>
          </w:p>
        </w:tc>
      </w:tr>
      <w:tr w:rsidRPr="006D5842" w:rsidR="004F41C6" w:rsidTr="00BF591A" w14:paraId="3BEA717A" w14:textId="77777777">
        <w:trPr>
          <w:trHeight w:val="351"/>
          <w:jc w:val="center"/>
        </w:trPr>
        <w:tc>
          <w:tcPr>
            <w:tcW w:w="2269" w:type="dxa"/>
            <w:tcBorders>
              <w:top w:val="nil"/>
              <w:left w:val="single" w:color="auto" w:sz="8" w:space="0"/>
              <w:bottom w:val="single" w:color="auto" w:sz="8" w:space="0"/>
              <w:right w:val="nil"/>
            </w:tcBorders>
            <w:shd w:val="clear" w:color="auto" w:fill="000000" w:themeFill="text1"/>
            <w:noWrap/>
            <w:vAlign w:val="bottom"/>
            <w:hideMark/>
          </w:tcPr>
          <w:p w:rsidRPr="006D5842" w:rsidR="004F41C6" w:rsidP="004F41C6" w:rsidRDefault="004F41C6" w14:paraId="04E71075" w14:textId="77777777">
            <w:pPr>
              <w:spacing w:after="0"/>
              <w:jc w:val="center"/>
              <w:rPr>
                <w:rFonts w:ascii="Calibri" w:hAnsi="Calibri" w:eastAsia="Times New Roman" w:cs="Calibri"/>
                <w:color w:val="FFFFFF"/>
                <w:sz w:val="20"/>
                <w:szCs w:val="20"/>
              </w:rPr>
            </w:pPr>
            <w:r w:rsidRPr="006D5842">
              <w:rPr>
                <w:rFonts w:ascii="Calibri" w:hAnsi="Calibri" w:eastAsia="Times New Roman" w:cs="Calibri"/>
                <w:color w:val="FFFFFF"/>
                <w:sz w:val="20"/>
                <w:szCs w:val="20"/>
              </w:rPr>
              <w:t>Totaal technische bijstand</w:t>
            </w:r>
          </w:p>
        </w:tc>
        <w:tc>
          <w:tcPr>
            <w:tcW w:w="1672" w:type="dxa"/>
            <w:tcBorders>
              <w:top w:val="single" w:color="auto" w:sz="8" w:space="0"/>
              <w:left w:val="nil"/>
              <w:bottom w:val="single" w:color="auto" w:sz="8" w:space="0"/>
              <w:right w:val="single" w:color="auto" w:sz="4" w:space="0"/>
            </w:tcBorders>
            <w:shd w:val="clear" w:color="auto" w:fill="000000" w:themeFill="text1"/>
            <w:noWrap/>
            <w:vAlign w:val="bottom"/>
            <w:hideMark/>
          </w:tcPr>
          <w:p w:rsidRPr="006D5842" w:rsidR="004F41C6" w:rsidP="004F41C6" w:rsidRDefault="004F41C6" w14:paraId="2F6EFAF9"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xml:space="preserve"> €  15,9</w:t>
            </w:r>
          </w:p>
        </w:tc>
        <w:tc>
          <w:tcPr>
            <w:tcW w:w="2892" w:type="dxa"/>
            <w:tcBorders>
              <w:top w:val="single" w:color="auto" w:sz="8" w:space="0"/>
              <w:left w:val="nil"/>
              <w:bottom w:val="single" w:color="auto" w:sz="8" w:space="0"/>
              <w:right w:val="single" w:color="auto" w:sz="4" w:space="0"/>
            </w:tcBorders>
            <w:shd w:val="clear" w:color="auto" w:fill="000000" w:themeFill="text1"/>
            <w:vAlign w:val="bottom"/>
            <w:hideMark/>
          </w:tcPr>
          <w:p w:rsidRPr="006D5842" w:rsidR="004F41C6" w:rsidP="004F41C6" w:rsidRDefault="004F41C6" w14:paraId="4F9EEB36"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xml:space="preserve"> €  15,9</w:t>
            </w:r>
          </w:p>
        </w:tc>
        <w:tc>
          <w:tcPr>
            <w:tcW w:w="1739" w:type="dxa"/>
            <w:tcBorders>
              <w:top w:val="single" w:color="auto" w:sz="8" w:space="0"/>
              <w:left w:val="nil"/>
              <w:bottom w:val="single" w:color="auto" w:sz="8" w:space="0"/>
              <w:right w:val="single" w:color="auto" w:sz="4" w:space="0"/>
            </w:tcBorders>
            <w:shd w:val="clear" w:color="auto" w:fill="000000" w:themeFill="text1"/>
          </w:tcPr>
          <w:p w:rsidRPr="006D5842" w:rsidR="004F41C6" w:rsidP="004F41C6" w:rsidRDefault="004F41C6" w14:paraId="1EB25EC5" w14:textId="77777777">
            <w:pPr>
              <w:spacing w:after="0"/>
              <w:rPr>
                <w:rFonts w:ascii="Calibri" w:hAnsi="Calibri" w:eastAsia="Times New Roman" w:cs="Calibri"/>
                <w:i/>
                <w:iCs/>
                <w:color w:val="FFFFFF"/>
                <w:sz w:val="20"/>
                <w:szCs w:val="20"/>
              </w:rPr>
            </w:pPr>
          </w:p>
        </w:tc>
      </w:tr>
      <w:tr w:rsidRPr="006D5842" w:rsidR="004F41C6" w:rsidTr="00BF591A" w14:paraId="69E05CAC" w14:textId="77777777">
        <w:trPr>
          <w:trHeight w:val="351"/>
          <w:jc w:val="center"/>
        </w:trPr>
        <w:tc>
          <w:tcPr>
            <w:tcW w:w="2269" w:type="dxa"/>
            <w:tcBorders>
              <w:top w:val="nil"/>
              <w:left w:val="single" w:color="auto" w:sz="8" w:space="0"/>
              <w:bottom w:val="single" w:color="auto" w:sz="8" w:space="0"/>
              <w:right w:val="nil"/>
            </w:tcBorders>
            <w:shd w:val="clear" w:color="auto" w:fill="808080" w:themeFill="text1" w:themeFillTint="7F"/>
            <w:noWrap/>
            <w:vAlign w:val="bottom"/>
            <w:hideMark/>
          </w:tcPr>
          <w:p w:rsidRPr="006D5842" w:rsidR="004F41C6" w:rsidP="004F41C6" w:rsidRDefault="004F41C6" w14:paraId="2C101ADB" w14:textId="77777777">
            <w:pPr>
              <w:spacing w:after="0"/>
              <w:jc w:val="center"/>
              <w:rPr>
                <w:rFonts w:ascii="Calibri" w:hAnsi="Calibri" w:eastAsia="Times New Roman" w:cs="Calibri"/>
                <w:color w:val="FFFFFF"/>
                <w:sz w:val="20"/>
                <w:szCs w:val="20"/>
              </w:rPr>
            </w:pPr>
            <w:r w:rsidRPr="006D5842">
              <w:rPr>
                <w:rFonts w:ascii="Calibri" w:hAnsi="Calibri" w:eastAsia="Times New Roman" w:cs="Calibri"/>
                <w:color w:val="FFFFFF"/>
                <w:sz w:val="20"/>
                <w:szCs w:val="20"/>
              </w:rPr>
              <w:t>TOTAAL  ESF+ 21-27</w:t>
            </w:r>
          </w:p>
        </w:tc>
        <w:tc>
          <w:tcPr>
            <w:tcW w:w="1672" w:type="dxa"/>
            <w:tcBorders>
              <w:top w:val="single" w:color="auto" w:sz="8" w:space="0"/>
              <w:left w:val="nil"/>
              <w:bottom w:val="single" w:color="auto" w:sz="8" w:space="0"/>
              <w:right w:val="single" w:color="auto" w:sz="4" w:space="0"/>
            </w:tcBorders>
            <w:shd w:val="clear" w:color="auto" w:fill="808080" w:themeFill="text1" w:themeFillTint="7F"/>
            <w:noWrap/>
            <w:vAlign w:val="bottom"/>
            <w:hideMark/>
          </w:tcPr>
          <w:p w:rsidRPr="006D5842" w:rsidR="004F41C6" w:rsidP="004F41C6" w:rsidRDefault="004F41C6" w14:paraId="00E30C9E" w14:textId="77777777">
            <w:pPr>
              <w:spacing w:after="0"/>
              <w:rPr>
                <w:rFonts w:ascii="Calibri" w:hAnsi="Calibri" w:eastAsia="Times New Roman" w:cs="Calibri"/>
                <w:color w:val="FFFFFF"/>
                <w:sz w:val="20"/>
                <w:szCs w:val="20"/>
              </w:rPr>
            </w:pPr>
            <w:r w:rsidRPr="006D5842">
              <w:rPr>
                <w:rFonts w:ascii="Calibri" w:hAnsi="Calibri" w:eastAsia="Times New Roman" w:cs="Calibri"/>
                <w:color w:val="FFFFFF"/>
                <w:sz w:val="20"/>
                <w:szCs w:val="20"/>
              </w:rPr>
              <w:t xml:space="preserve"> €  413,7 </w:t>
            </w:r>
          </w:p>
        </w:tc>
        <w:tc>
          <w:tcPr>
            <w:tcW w:w="2892" w:type="dxa"/>
            <w:tcBorders>
              <w:top w:val="single" w:color="auto" w:sz="8" w:space="0"/>
              <w:left w:val="nil"/>
              <w:bottom w:val="single" w:color="auto" w:sz="8" w:space="0"/>
              <w:right w:val="single" w:color="auto" w:sz="4" w:space="0"/>
            </w:tcBorders>
            <w:shd w:val="clear" w:color="auto" w:fill="808080" w:themeFill="text1" w:themeFillTint="7F"/>
            <w:vAlign w:val="bottom"/>
            <w:hideMark/>
          </w:tcPr>
          <w:p w:rsidRPr="006D5842" w:rsidR="004F41C6" w:rsidP="004F41C6" w:rsidRDefault="004F41C6" w14:paraId="2167C0B3" w14:textId="77777777">
            <w:pPr>
              <w:spacing w:after="0"/>
              <w:rPr>
                <w:rFonts w:ascii="Calibri" w:hAnsi="Calibri" w:eastAsia="Times New Roman" w:cs="Calibri"/>
                <w:i/>
                <w:iCs/>
                <w:color w:val="FFFFFF"/>
                <w:sz w:val="20"/>
                <w:szCs w:val="20"/>
              </w:rPr>
            </w:pPr>
            <w:r w:rsidRPr="006D5842">
              <w:rPr>
                <w:rFonts w:ascii="Calibri" w:hAnsi="Calibri" w:eastAsia="Times New Roman" w:cs="Calibri"/>
                <w:color w:val="FFFFFF"/>
                <w:sz w:val="20"/>
                <w:szCs w:val="20"/>
              </w:rPr>
              <w:t xml:space="preserve"> €  260,8 </w:t>
            </w:r>
          </w:p>
        </w:tc>
        <w:tc>
          <w:tcPr>
            <w:tcW w:w="1739" w:type="dxa"/>
            <w:tcBorders>
              <w:top w:val="single" w:color="auto" w:sz="8" w:space="0"/>
              <w:left w:val="nil"/>
              <w:bottom w:val="single" w:color="auto" w:sz="8" w:space="0"/>
              <w:right w:val="single" w:color="auto" w:sz="4" w:space="0"/>
            </w:tcBorders>
            <w:shd w:val="clear" w:color="auto" w:fill="808080" w:themeFill="text1" w:themeFillTint="7F"/>
            <w:hideMark/>
          </w:tcPr>
          <w:p w:rsidRPr="006D5842" w:rsidR="004F41C6" w:rsidP="004F41C6" w:rsidRDefault="004F41C6" w14:paraId="24584874" w14:textId="77777777">
            <w:pPr>
              <w:spacing w:after="0"/>
              <w:rPr>
                <w:rFonts w:ascii="Calibri" w:hAnsi="Calibri" w:eastAsia="Times New Roman" w:cs="Calibri"/>
                <w:i/>
                <w:iCs/>
                <w:color w:val="FFFFFF"/>
                <w:sz w:val="20"/>
                <w:szCs w:val="20"/>
              </w:rPr>
            </w:pPr>
            <w:r w:rsidRPr="006D5842">
              <w:rPr>
                <w:rFonts w:ascii="Calibri" w:hAnsi="Calibri" w:eastAsia="Times New Roman" w:cs="Calibri"/>
                <w:i/>
                <w:iCs/>
                <w:color w:val="FFFFFF"/>
                <w:sz w:val="20"/>
                <w:szCs w:val="20"/>
              </w:rPr>
              <w:t xml:space="preserve">Het voor Nederland bestemde ESF+ budget is volledig geprogrammeerd op de verschillende programmaonderdelen van het Nederlandse programma ESF+, </w:t>
            </w:r>
            <w:r w:rsidRPr="006D5842">
              <w:rPr>
                <w:rFonts w:ascii="Calibri" w:hAnsi="Calibri" w:eastAsia="Times New Roman" w:cs="Calibri"/>
                <w:i/>
                <w:iCs/>
                <w:color w:val="FFFFFF"/>
                <w:sz w:val="20"/>
                <w:szCs w:val="20"/>
              </w:rPr>
              <w:lastRenderedPageBreak/>
              <w:t xml:space="preserve">zoals goedgekeurd door de Europese Commissie.  </w:t>
            </w:r>
          </w:p>
        </w:tc>
      </w:tr>
      <w:bookmarkEnd w:id="7"/>
    </w:tbl>
    <w:p w:rsidRPr="006D5842" w:rsidR="004F41C6" w:rsidP="004F41C6" w:rsidRDefault="004F41C6" w14:paraId="5F502277" w14:textId="77777777">
      <w:pPr>
        <w:spacing w:after="0"/>
        <w:rPr>
          <w:rFonts w:ascii="Calibri" w:hAnsi="Calibri" w:cs="Calibri"/>
        </w:rPr>
      </w:pPr>
    </w:p>
    <w:p w:rsidRPr="006D5842" w:rsidR="00F80165" w:rsidP="004F41C6" w:rsidRDefault="00F80165" w14:paraId="204707A6" w14:textId="77777777">
      <w:pPr>
        <w:spacing w:after="0"/>
        <w:rPr>
          <w:rFonts w:ascii="Calibri" w:hAnsi="Calibri" w:cs="Calibri"/>
        </w:rPr>
      </w:pPr>
    </w:p>
    <w:sectPr w:rsidRPr="006D5842" w:rsidR="00F80165" w:rsidSect="004F41C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AC36" w14:textId="77777777" w:rsidR="004F41C6" w:rsidRDefault="004F41C6" w:rsidP="004F41C6">
      <w:pPr>
        <w:spacing w:after="0" w:line="240" w:lineRule="auto"/>
      </w:pPr>
      <w:r>
        <w:separator/>
      </w:r>
    </w:p>
  </w:endnote>
  <w:endnote w:type="continuationSeparator" w:id="0">
    <w:p w14:paraId="110D2800" w14:textId="77777777" w:rsidR="004F41C6" w:rsidRDefault="004F41C6" w:rsidP="004F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262" w14:textId="77777777" w:rsidR="00BF3C37" w:rsidRPr="004F41C6" w:rsidRDefault="00BF3C37" w:rsidP="004F41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645" w14:textId="77777777" w:rsidR="00BF3C37" w:rsidRPr="004F41C6" w:rsidRDefault="00BF3C37" w:rsidP="004F41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A15C" w14:textId="77777777" w:rsidR="00BF3C37" w:rsidRPr="004F41C6" w:rsidRDefault="00BF3C37" w:rsidP="004F41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3F1C" w14:textId="77777777" w:rsidR="004F41C6" w:rsidRDefault="004F41C6" w:rsidP="004F41C6">
      <w:pPr>
        <w:spacing w:after="0" w:line="240" w:lineRule="auto"/>
      </w:pPr>
      <w:r>
        <w:separator/>
      </w:r>
    </w:p>
  </w:footnote>
  <w:footnote w:type="continuationSeparator" w:id="0">
    <w:p w14:paraId="7F59E502" w14:textId="77777777" w:rsidR="004F41C6" w:rsidRDefault="004F41C6" w:rsidP="004F41C6">
      <w:pPr>
        <w:spacing w:after="0" w:line="240" w:lineRule="auto"/>
      </w:pPr>
      <w:r>
        <w:continuationSeparator/>
      </w:r>
    </w:p>
  </w:footnote>
  <w:footnote w:id="1">
    <w:p w14:paraId="2DDA3593" w14:textId="77777777" w:rsidR="004F41C6" w:rsidRPr="006D5842" w:rsidRDefault="004F41C6" w:rsidP="004F41C6">
      <w:pPr>
        <w:pStyle w:val="Voetnoottekst"/>
        <w:rPr>
          <w:rFonts w:ascii="Calibri" w:hAnsi="Calibri" w:cs="Calibri"/>
        </w:rPr>
      </w:pPr>
      <w:r w:rsidRPr="006D5842">
        <w:rPr>
          <w:rStyle w:val="Voetnootmarkering"/>
          <w:rFonts w:ascii="Calibri" w:hAnsi="Calibri" w:cs="Calibri"/>
        </w:rPr>
        <w:footnoteRef/>
      </w:r>
      <w:r w:rsidRPr="006D5842">
        <w:rPr>
          <w:rFonts w:ascii="Calibri" w:hAnsi="Calibri" w:cs="Calibri"/>
        </w:rPr>
        <w:t xml:space="preserve"> </w:t>
      </w:r>
      <w:hyperlink r:id="rId1" w:history="1">
        <w:r w:rsidRPr="006D5842">
          <w:rPr>
            <w:rStyle w:val="Hyperlink"/>
            <w:rFonts w:ascii="Calibri" w:hAnsi="Calibri" w:cs="Calibri"/>
          </w:rPr>
          <w:t>Plenaire verslagen | Tweede Kamer der Staten-Generaal</w:t>
        </w:r>
      </w:hyperlink>
      <w:r w:rsidRPr="006D5842">
        <w:rPr>
          <w:rFonts w:ascii="Calibri" w:hAnsi="Calibri" w:cs="Calibri"/>
        </w:rPr>
        <w:t xml:space="preserve"> ; debat Tweede Kamer, 30e vergadering, Donderdag 28 november 2024</w:t>
      </w:r>
    </w:p>
  </w:footnote>
  <w:footnote w:id="2">
    <w:p w14:paraId="274612E2" w14:textId="723C839A" w:rsidR="004F41C6" w:rsidRPr="006D5842" w:rsidRDefault="004F41C6" w:rsidP="004F41C6">
      <w:pPr>
        <w:pStyle w:val="Voetnoottekst"/>
        <w:rPr>
          <w:rFonts w:ascii="Calibri" w:hAnsi="Calibri" w:cs="Calibri"/>
        </w:rPr>
      </w:pPr>
      <w:r w:rsidRPr="006D5842">
        <w:rPr>
          <w:rStyle w:val="Voetnootmarkering"/>
          <w:rFonts w:ascii="Calibri" w:hAnsi="Calibri" w:cs="Calibri"/>
        </w:rPr>
        <w:footnoteRef/>
      </w:r>
      <w:r w:rsidRPr="006D5842">
        <w:rPr>
          <w:rFonts w:ascii="Calibri" w:hAnsi="Calibri" w:cs="Calibri"/>
        </w:rPr>
        <w:t xml:space="preserve"> Kamerstukken II 2023-24, 32 824, nr. 412.</w:t>
      </w:r>
    </w:p>
  </w:footnote>
  <w:footnote w:id="3">
    <w:p w14:paraId="464F30B5" w14:textId="77777777" w:rsidR="004F41C6" w:rsidRPr="006D5842" w:rsidRDefault="004F41C6" w:rsidP="004F41C6">
      <w:pPr>
        <w:pStyle w:val="Voetnoottekst"/>
        <w:rPr>
          <w:rStyle w:val="Hyperlink"/>
          <w:rFonts w:ascii="Calibri" w:hAnsi="Calibri" w:cs="Calibri"/>
        </w:rPr>
      </w:pPr>
      <w:r w:rsidRPr="006D5842">
        <w:rPr>
          <w:rStyle w:val="Voetnootmarkering"/>
          <w:rFonts w:ascii="Calibri" w:hAnsi="Calibri" w:cs="Calibri"/>
        </w:rPr>
        <w:footnoteRef/>
      </w:r>
      <w:r w:rsidRPr="006D5842">
        <w:rPr>
          <w:rFonts w:ascii="Calibri" w:hAnsi="Calibri" w:cs="Calibri"/>
        </w:rPr>
        <w:t xml:space="preserve"> </w:t>
      </w:r>
      <w:hyperlink r:id="rId2" w:history="1">
        <w:r w:rsidRPr="006D5842">
          <w:rPr>
            <w:rStyle w:val="Hyperlink"/>
            <w:rFonts w:ascii="Calibri" w:hAnsi="Calibri" w:cs="Calibri"/>
          </w:rPr>
          <w:t>Evaluatie ESF+ 2021-2027 (arbeidsmarkttoeleiding en actieve inclusie) | Publicatie | Uitvoering van Beleid</w:t>
        </w:r>
      </w:hyperlink>
    </w:p>
  </w:footnote>
  <w:footnote w:id="4">
    <w:p w14:paraId="670C69F7" w14:textId="77777777" w:rsidR="004F41C6" w:rsidRPr="006D5842" w:rsidRDefault="004F41C6" w:rsidP="004F41C6">
      <w:pPr>
        <w:pStyle w:val="Voetnoottekst"/>
        <w:rPr>
          <w:rFonts w:ascii="Calibri" w:hAnsi="Calibri" w:cs="Calibri"/>
        </w:rPr>
      </w:pPr>
      <w:r w:rsidRPr="006D5842">
        <w:rPr>
          <w:rStyle w:val="Voetnootmarkering"/>
          <w:rFonts w:ascii="Calibri" w:hAnsi="Calibri" w:cs="Calibri"/>
        </w:rPr>
        <w:footnoteRef/>
      </w:r>
      <w:r w:rsidRPr="006D5842">
        <w:rPr>
          <w:rFonts w:ascii="Calibri" w:hAnsi="Calibri" w:cs="Calibri"/>
        </w:rPr>
        <w:t xml:space="preserve"> Onder actieve inclusie vallen projecten waarbij VSO/Pro scholen als begunstigde zich richten op het bevorderen van de aansluiting van voortgezet speciaal onderwijs (VSO) of praktijkonderwijs (PRO) op de arbeidsmarkt of vervolgonderwijs en het project van DJI.</w:t>
      </w:r>
    </w:p>
  </w:footnote>
  <w:footnote w:id="5">
    <w:p w14:paraId="624A1D3E" w14:textId="77777777" w:rsidR="004F41C6" w:rsidRPr="006D5842" w:rsidRDefault="004F41C6" w:rsidP="004F41C6">
      <w:pPr>
        <w:pStyle w:val="Voetnoottekst"/>
        <w:rPr>
          <w:rFonts w:ascii="Calibri" w:hAnsi="Calibri" w:cs="Calibri"/>
        </w:rPr>
      </w:pPr>
      <w:r w:rsidRPr="006D5842">
        <w:rPr>
          <w:rStyle w:val="Voetnootmarkering"/>
          <w:rFonts w:ascii="Calibri" w:hAnsi="Calibri" w:cs="Calibri"/>
        </w:rPr>
        <w:footnoteRef/>
      </w:r>
      <w:r w:rsidRPr="006D5842">
        <w:rPr>
          <w:rFonts w:ascii="Calibri" w:hAnsi="Calibri" w:cs="Calibri"/>
        </w:rPr>
        <w:t xml:space="preserve"> </w:t>
      </w:r>
      <w:hyperlink r:id="rId3" w:history="1">
        <w:r w:rsidRPr="006D5842">
          <w:rPr>
            <w:rStyle w:val="Hyperlink"/>
            <w:rFonts w:ascii="Calibri" w:hAnsi="Calibri" w:cs="Calibri"/>
          </w:rPr>
          <w:t>Eindrapport: Procesevaluatie eerste tijdvak ESF+ sectoren (2021-2027)</w:t>
        </w:r>
      </w:hyperlink>
    </w:p>
  </w:footnote>
  <w:footnote w:id="6">
    <w:p w14:paraId="5050BEAC" w14:textId="77777777" w:rsidR="004F41C6" w:rsidRPr="006D5842" w:rsidRDefault="004F41C6" w:rsidP="004F41C6">
      <w:pPr>
        <w:pStyle w:val="Voetnoottekst"/>
        <w:rPr>
          <w:rStyle w:val="Hyperlink"/>
          <w:rFonts w:ascii="Calibri" w:hAnsi="Calibri" w:cs="Calibri"/>
          <w:color w:val="auto"/>
        </w:rPr>
      </w:pPr>
      <w:r w:rsidRPr="006D5842">
        <w:rPr>
          <w:rStyle w:val="Voetnootmarkering"/>
          <w:rFonts w:ascii="Calibri" w:hAnsi="Calibri" w:cs="Calibri"/>
        </w:rPr>
        <w:footnoteRef/>
      </w:r>
      <w:r w:rsidRPr="006D5842">
        <w:rPr>
          <w:rFonts w:ascii="Calibri" w:hAnsi="Calibri" w:cs="Calibri"/>
        </w:rPr>
        <w:t xml:space="preserve"> </w:t>
      </w:r>
      <w:hyperlink r:id="rId4" w:history="1">
        <w:r w:rsidRPr="006D5842">
          <w:rPr>
            <w:rStyle w:val="Hyperlink"/>
            <w:rFonts w:ascii="Calibri" w:hAnsi="Calibri" w:cs="Calibri"/>
          </w:rPr>
          <w:t>Rapport eindevaluatie REACT-EU | Publicatie | Uitvoering van Beleid</w:t>
        </w:r>
      </w:hyperlink>
      <w:r w:rsidRPr="006D5842">
        <w:rPr>
          <w:rStyle w:val="Hyperlink"/>
          <w:rFonts w:ascii="Calibri" w:hAnsi="Calibri" w:cs="Calibri"/>
        </w:rPr>
        <w:t xml:space="preserve">. </w:t>
      </w:r>
      <w:r w:rsidRPr="006D5842">
        <w:rPr>
          <w:rStyle w:val="Hyperlink"/>
          <w:rFonts w:ascii="Calibri" w:hAnsi="Calibri" w:cs="Calibri"/>
          <w:color w:val="auto"/>
        </w:rPr>
        <w:t>Het doel van REACT-EU is om bijstand te verlenen ter bevordering van het crisisherstel in de context van de COVID-19-pandemie en de sociale gevolgen daarvan en ter voorbereiding van een groen, digitaal en veerkrachtig herstel van de economie.</w:t>
      </w:r>
    </w:p>
  </w:footnote>
  <w:footnote w:id="7">
    <w:p w14:paraId="44AF9C95" w14:textId="77777777" w:rsidR="004F41C6" w:rsidRPr="006D5842" w:rsidRDefault="004F41C6" w:rsidP="006D5842">
      <w:pPr>
        <w:pStyle w:val="Geenafstand"/>
        <w:rPr>
          <w:rStyle w:val="Hyperlink"/>
          <w:rFonts w:ascii="Calibri" w:hAnsi="Calibri" w:cs="Calibri"/>
          <w:color w:val="auto"/>
          <w:sz w:val="20"/>
          <w:szCs w:val="20"/>
        </w:rPr>
      </w:pPr>
      <w:r w:rsidRPr="006D5842">
        <w:rPr>
          <w:rStyle w:val="Voetnootmarkering"/>
          <w:rFonts w:ascii="Calibri" w:hAnsi="Calibri" w:cs="Calibri"/>
          <w:sz w:val="20"/>
          <w:szCs w:val="20"/>
        </w:rPr>
        <w:footnoteRef/>
      </w:r>
      <w:r w:rsidRPr="006D5842">
        <w:rPr>
          <w:rFonts w:ascii="Calibri" w:hAnsi="Calibri" w:cs="Calibri"/>
          <w:sz w:val="20"/>
          <w:szCs w:val="20"/>
        </w:rPr>
        <w:t xml:space="preserve"> </w:t>
      </w:r>
      <w:r w:rsidRPr="006D5842">
        <w:rPr>
          <w:rStyle w:val="Hyperlink"/>
          <w:rFonts w:ascii="Calibri" w:hAnsi="Calibri" w:cs="Calibri"/>
          <w:color w:val="auto"/>
          <w:sz w:val="20"/>
          <w:szCs w:val="20"/>
        </w:rPr>
        <w:t>De categorie 'werk' bestaat uit deelnemers die geen werk hadden of inactief waren bij de start van het REACT-EU traject en werk hebben gevonden aan het eind van het traject.</w:t>
      </w:r>
    </w:p>
  </w:footnote>
  <w:footnote w:id="8">
    <w:p w14:paraId="2016E0A4" w14:textId="77777777" w:rsidR="004F41C6" w:rsidRPr="006D5842" w:rsidRDefault="004F41C6" w:rsidP="006D5842">
      <w:pPr>
        <w:pStyle w:val="Geenafstand"/>
        <w:rPr>
          <w:rStyle w:val="Hyperlink"/>
          <w:rFonts w:ascii="Calibri" w:hAnsi="Calibri" w:cs="Calibri"/>
          <w:sz w:val="20"/>
          <w:szCs w:val="20"/>
        </w:rPr>
      </w:pPr>
      <w:r w:rsidRPr="006D5842">
        <w:rPr>
          <w:rStyle w:val="Voetnootmarkering"/>
          <w:rFonts w:ascii="Calibri" w:hAnsi="Calibri" w:cs="Calibri"/>
          <w:sz w:val="20"/>
          <w:szCs w:val="20"/>
        </w:rPr>
        <w:footnoteRef/>
      </w:r>
      <w:r w:rsidRPr="006D5842">
        <w:rPr>
          <w:rFonts w:ascii="Calibri" w:hAnsi="Calibri" w:cs="Calibri"/>
          <w:sz w:val="20"/>
          <w:szCs w:val="20"/>
        </w:rPr>
        <w:t xml:space="preserve"> </w:t>
      </w:r>
      <w:r w:rsidRPr="006D5842">
        <w:rPr>
          <w:rStyle w:val="Hyperlink"/>
          <w:rFonts w:ascii="Calibri" w:hAnsi="Calibri" w:cs="Calibri"/>
          <w:color w:val="auto"/>
          <w:sz w:val="20"/>
          <w:szCs w:val="20"/>
        </w:rPr>
        <w:t xml:space="preserve">De categorie ‘beter werk' bestaat uit deelnemers die bij de start van het traject werk hadden en die aan het eind van het traject een verbeterde arbeidsmarktpositie hebben. Dit kan zijn een toename in contracturen, overgang van baan met </w:t>
      </w:r>
      <w:proofErr w:type="spellStart"/>
      <w:r w:rsidRPr="006D5842">
        <w:rPr>
          <w:rStyle w:val="Hyperlink"/>
          <w:rFonts w:ascii="Calibri" w:hAnsi="Calibri" w:cs="Calibri"/>
          <w:color w:val="auto"/>
          <w:sz w:val="20"/>
          <w:szCs w:val="20"/>
        </w:rPr>
        <w:t>reïntegratietraject</w:t>
      </w:r>
      <w:proofErr w:type="spellEnd"/>
      <w:r w:rsidRPr="006D5842">
        <w:rPr>
          <w:rStyle w:val="Hyperlink"/>
          <w:rFonts w:ascii="Calibri" w:hAnsi="Calibri" w:cs="Calibri"/>
          <w:color w:val="auto"/>
          <w:sz w:val="20"/>
          <w:szCs w:val="20"/>
        </w:rPr>
        <w:t xml:space="preserve"> naar baan zonder re-integratietraject, overgang van tijdelijk naar vast contract en toename in uurloon.</w:t>
      </w:r>
    </w:p>
  </w:footnote>
  <w:footnote w:id="9">
    <w:p w14:paraId="28B4A542" w14:textId="77777777" w:rsidR="004F41C6" w:rsidRPr="006D5842" w:rsidRDefault="004F41C6" w:rsidP="006D5842">
      <w:pPr>
        <w:pStyle w:val="Geenafstand"/>
        <w:rPr>
          <w:rFonts w:ascii="Calibri" w:hAnsi="Calibri" w:cs="Calibri"/>
          <w:sz w:val="20"/>
          <w:szCs w:val="20"/>
        </w:rPr>
      </w:pPr>
      <w:r w:rsidRPr="006D5842">
        <w:rPr>
          <w:rStyle w:val="Voetnootmarkering"/>
          <w:rFonts w:ascii="Calibri" w:hAnsi="Calibri" w:cs="Calibri"/>
          <w:sz w:val="20"/>
          <w:szCs w:val="20"/>
        </w:rPr>
        <w:footnoteRef/>
      </w:r>
      <w:r w:rsidRPr="006D5842">
        <w:rPr>
          <w:rFonts w:ascii="Calibri" w:hAnsi="Calibri" w:cs="Calibri"/>
          <w:sz w:val="20"/>
          <w:szCs w:val="20"/>
        </w:rPr>
        <w:t xml:space="preserve"> </w:t>
      </w:r>
      <w:hyperlink r:id="rId5" w:history="1">
        <w:r w:rsidRPr="006D5842">
          <w:rPr>
            <w:rStyle w:val="Hyperlink"/>
            <w:rFonts w:ascii="Calibri" w:hAnsi="Calibri" w:cs="Calibri"/>
            <w:sz w:val="20"/>
            <w:szCs w:val="20"/>
          </w:rPr>
          <w:t>Dashboard Europees Sociaal Fonds in Nederland, 2014-2023 | CBS</w:t>
        </w:r>
      </w:hyperlink>
    </w:p>
  </w:footnote>
  <w:footnote w:id="10">
    <w:p w14:paraId="353498DD" w14:textId="77777777" w:rsidR="004F41C6" w:rsidRPr="006D5842" w:rsidRDefault="004F41C6" w:rsidP="006D5842">
      <w:pPr>
        <w:pStyle w:val="Geenafstand"/>
        <w:rPr>
          <w:rFonts w:ascii="Calibri" w:hAnsi="Calibri" w:cs="Calibri"/>
          <w:sz w:val="20"/>
          <w:szCs w:val="20"/>
        </w:rPr>
      </w:pPr>
      <w:r w:rsidRPr="006D5842">
        <w:rPr>
          <w:rStyle w:val="Voetnootmarkering"/>
          <w:rFonts w:ascii="Calibri" w:hAnsi="Calibri" w:cs="Calibri"/>
          <w:sz w:val="20"/>
          <w:szCs w:val="20"/>
        </w:rPr>
        <w:footnoteRef/>
      </w:r>
      <w:r w:rsidRPr="006D5842">
        <w:rPr>
          <w:rFonts w:ascii="Calibri" w:hAnsi="Calibri" w:cs="Calibri"/>
          <w:sz w:val="20"/>
          <w:szCs w:val="20"/>
        </w:rPr>
        <w:t xml:space="preserve"> </w:t>
      </w:r>
      <w:hyperlink r:id="rId6" w:anchor="8bf41ee8" w:history="1">
        <w:r w:rsidRPr="006D5842">
          <w:rPr>
            <w:rStyle w:val="Hyperlink"/>
            <w:rFonts w:ascii="Calibri" w:hAnsi="Calibri" w:cs="Calibri"/>
            <w:sz w:val="20"/>
            <w:szCs w:val="20"/>
          </w:rPr>
          <w:t>Plenaire verslagen | Tweede Kamer der Staten-Generaal</w:t>
        </w:r>
      </w:hyperlink>
    </w:p>
  </w:footnote>
  <w:footnote w:id="11">
    <w:p w14:paraId="3DD91F7E" w14:textId="61C381E1" w:rsidR="004F41C6" w:rsidRPr="006D5842" w:rsidRDefault="004F41C6" w:rsidP="006D5842">
      <w:pPr>
        <w:pStyle w:val="Geenafstand"/>
        <w:rPr>
          <w:rFonts w:ascii="Calibri" w:hAnsi="Calibri" w:cs="Calibri"/>
          <w:sz w:val="20"/>
          <w:szCs w:val="20"/>
        </w:rPr>
      </w:pPr>
      <w:r w:rsidRPr="006D5842">
        <w:rPr>
          <w:rStyle w:val="Voetnootmarkering"/>
          <w:rFonts w:ascii="Calibri" w:hAnsi="Calibri" w:cs="Calibri"/>
          <w:sz w:val="20"/>
          <w:szCs w:val="20"/>
        </w:rPr>
        <w:footnoteRef/>
      </w:r>
      <w:r w:rsidRPr="006D5842">
        <w:rPr>
          <w:rFonts w:ascii="Calibri" w:hAnsi="Calibri" w:cs="Calibri"/>
          <w:sz w:val="20"/>
          <w:szCs w:val="20"/>
        </w:rPr>
        <w:t xml:space="preserve"> Motie van 19 december 2024, met Kamerstuk 29 325, nr. 179</w:t>
      </w:r>
    </w:p>
  </w:footnote>
  <w:footnote w:id="12">
    <w:p w14:paraId="4D99EA02" w14:textId="66557D48" w:rsidR="004F41C6" w:rsidRPr="006D5842" w:rsidRDefault="004F41C6" w:rsidP="006D5842">
      <w:pPr>
        <w:pStyle w:val="Geenafstand"/>
      </w:pPr>
      <w:r w:rsidRPr="006D5842">
        <w:rPr>
          <w:rStyle w:val="Voetnootmarkering"/>
          <w:rFonts w:ascii="Calibri" w:hAnsi="Calibri" w:cs="Calibri"/>
          <w:sz w:val="20"/>
          <w:szCs w:val="20"/>
        </w:rPr>
        <w:footnoteRef/>
      </w:r>
      <w:r w:rsidRPr="006D5842">
        <w:rPr>
          <w:rFonts w:ascii="Calibri" w:hAnsi="Calibri" w:cs="Calibri"/>
          <w:sz w:val="20"/>
          <w:szCs w:val="20"/>
        </w:rPr>
        <w:t xml:space="preserve"> Kamerstukken II 2024/25, 21 501-20, nr. 2245, Nederlandse inzet hoofdlijnen MFK 2028.</w:t>
      </w:r>
    </w:p>
  </w:footnote>
  <w:footnote w:id="13">
    <w:p w14:paraId="24B32246" w14:textId="77777777" w:rsidR="004F41C6" w:rsidRPr="006D5842" w:rsidRDefault="004F41C6" w:rsidP="004F41C6">
      <w:pPr>
        <w:spacing w:line="240" w:lineRule="auto"/>
        <w:rPr>
          <w:rFonts w:ascii="Calibri" w:hAnsi="Calibri" w:cs="Calibri"/>
          <w:sz w:val="20"/>
          <w:szCs w:val="20"/>
        </w:rPr>
      </w:pPr>
      <w:r w:rsidRPr="006D5842">
        <w:rPr>
          <w:rStyle w:val="Voetnootmarkering"/>
          <w:rFonts w:ascii="Calibri" w:hAnsi="Calibri" w:cs="Calibri"/>
          <w:sz w:val="20"/>
          <w:szCs w:val="20"/>
        </w:rPr>
        <w:footnoteRef/>
      </w:r>
      <w:r w:rsidRPr="006D5842">
        <w:rPr>
          <w:rFonts w:ascii="Calibri" w:hAnsi="Calibri" w:cs="Calibri"/>
          <w:sz w:val="20"/>
          <w:szCs w:val="20"/>
        </w:rPr>
        <w:t xml:space="preserve"> </w:t>
      </w:r>
      <w:hyperlink r:id="rId7" w:history="1">
        <w:r w:rsidRPr="006D5842">
          <w:rPr>
            <w:rStyle w:val="Hyperlink"/>
            <w:rFonts w:ascii="Calibri" w:hAnsi="Calibri" w:cs="Calibri"/>
            <w:sz w:val="20"/>
            <w:szCs w:val="20"/>
          </w:rPr>
          <w:t>Mooie ESF projecten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563D" w14:textId="77777777" w:rsidR="00BF3C37" w:rsidRPr="004F41C6" w:rsidRDefault="00BF3C37" w:rsidP="004F41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2263" w14:textId="77777777" w:rsidR="00BF3C37" w:rsidRPr="004F41C6" w:rsidRDefault="00BF3C37" w:rsidP="004F41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A02E" w14:textId="77777777" w:rsidR="00BF3C37" w:rsidRPr="004F41C6" w:rsidRDefault="00BF3C37" w:rsidP="004F41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C6"/>
    <w:rsid w:val="000B3EF0"/>
    <w:rsid w:val="004941DE"/>
    <w:rsid w:val="004F41C6"/>
    <w:rsid w:val="006D5842"/>
    <w:rsid w:val="00BF3C3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0610"/>
  <w15:chartTrackingRefBased/>
  <w15:docId w15:val="{5AA975A2-4204-450E-8CC9-E0E6AB48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4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4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41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41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41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41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41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41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41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1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41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41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41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41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41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1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1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1C6"/>
    <w:rPr>
      <w:rFonts w:eastAsiaTheme="majorEastAsia" w:cstheme="majorBidi"/>
      <w:color w:val="272727" w:themeColor="text1" w:themeTint="D8"/>
    </w:rPr>
  </w:style>
  <w:style w:type="paragraph" w:styleId="Titel">
    <w:name w:val="Title"/>
    <w:basedOn w:val="Standaard"/>
    <w:next w:val="Standaard"/>
    <w:link w:val="TitelChar"/>
    <w:uiPriority w:val="10"/>
    <w:qFormat/>
    <w:rsid w:val="004F4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41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1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41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1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41C6"/>
    <w:rPr>
      <w:i/>
      <w:iCs/>
      <w:color w:val="404040" w:themeColor="text1" w:themeTint="BF"/>
    </w:rPr>
  </w:style>
  <w:style w:type="paragraph" w:styleId="Lijstalinea">
    <w:name w:val="List Paragraph"/>
    <w:basedOn w:val="Standaard"/>
    <w:uiPriority w:val="34"/>
    <w:qFormat/>
    <w:rsid w:val="004F41C6"/>
    <w:pPr>
      <w:ind w:left="720"/>
      <w:contextualSpacing/>
    </w:pPr>
  </w:style>
  <w:style w:type="character" w:styleId="Intensievebenadrukking">
    <w:name w:val="Intense Emphasis"/>
    <w:basedOn w:val="Standaardalinea-lettertype"/>
    <w:uiPriority w:val="21"/>
    <w:qFormat/>
    <w:rsid w:val="004F41C6"/>
    <w:rPr>
      <w:i/>
      <w:iCs/>
      <w:color w:val="0F4761" w:themeColor="accent1" w:themeShade="BF"/>
    </w:rPr>
  </w:style>
  <w:style w:type="paragraph" w:styleId="Duidelijkcitaat">
    <w:name w:val="Intense Quote"/>
    <w:basedOn w:val="Standaard"/>
    <w:next w:val="Standaard"/>
    <w:link w:val="DuidelijkcitaatChar"/>
    <w:uiPriority w:val="30"/>
    <w:qFormat/>
    <w:rsid w:val="004F4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41C6"/>
    <w:rPr>
      <w:i/>
      <w:iCs/>
      <w:color w:val="0F4761" w:themeColor="accent1" w:themeShade="BF"/>
    </w:rPr>
  </w:style>
  <w:style w:type="character" w:styleId="Intensieveverwijzing">
    <w:name w:val="Intense Reference"/>
    <w:basedOn w:val="Standaardalinea-lettertype"/>
    <w:uiPriority w:val="32"/>
    <w:qFormat/>
    <w:rsid w:val="004F41C6"/>
    <w:rPr>
      <w:b/>
      <w:bCs/>
      <w:smallCaps/>
      <w:color w:val="0F4761" w:themeColor="accent1" w:themeShade="BF"/>
      <w:spacing w:val="5"/>
    </w:rPr>
  </w:style>
  <w:style w:type="character" w:styleId="Hyperlink">
    <w:name w:val="Hyperlink"/>
    <w:basedOn w:val="Standaardalinea-lettertype"/>
    <w:uiPriority w:val="99"/>
    <w:unhideWhenUsed/>
    <w:rsid w:val="004F41C6"/>
    <w:rPr>
      <w:color w:val="467886" w:themeColor="hyperlink"/>
      <w:u w:val="single"/>
    </w:rPr>
  </w:style>
  <w:style w:type="paragraph" w:styleId="Koptekst">
    <w:name w:val="header"/>
    <w:basedOn w:val="Standaard"/>
    <w:next w:val="Standaard"/>
    <w:link w:val="KoptekstChar"/>
    <w:rsid w:val="004F41C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F41C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F41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F41C6"/>
    <w:rPr>
      <w:rFonts w:ascii="Verdana" w:eastAsia="DejaVu Sans" w:hAnsi="Verdana" w:cs="Lohit Hindi"/>
      <w:color w:val="000000"/>
      <w:kern w:val="0"/>
      <w:sz w:val="13"/>
      <w:szCs w:val="13"/>
      <w:lang w:eastAsia="nl-NL"/>
      <w14:ligatures w14:val="none"/>
    </w:rPr>
  </w:style>
  <w:style w:type="paragraph" w:customStyle="1" w:styleId="Default">
    <w:name w:val="Default"/>
    <w:rsid w:val="004F41C6"/>
    <w:pPr>
      <w:autoSpaceDE w:val="0"/>
      <w:autoSpaceDN w:val="0"/>
      <w:adjustRightInd w:val="0"/>
      <w:spacing w:after="0" w:line="240" w:lineRule="auto"/>
    </w:pPr>
    <w:rPr>
      <w:rFonts w:ascii="Verdana" w:hAnsi="Verdana" w:cs="Verdana"/>
      <w:color w:val="000000"/>
      <w:kern w:val="0"/>
      <w:sz w:val="24"/>
      <w:szCs w:val="24"/>
      <w14:ligatures w14:val="none"/>
    </w:rPr>
  </w:style>
  <w:style w:type="table" w:styleId="Tabelraster">
    <w:name w:val="Table Grid"/>
    <w:basedOn w:val="Standaardtabel"/>
    <w:uiPriority w:val="39"/>
    <w:rsid w:val="004F41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F41C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F41C6"/>
    <w:rPr>
      <w:kern w:val="0"/>
      <w:sz w:val="20"/>
      <w:szCs w:val="20"/>
      <w14:ligatures w14:val="none"/>
    </w:rPr>
  </w:style>
  <w:style w:type="character" w:styleId="Voetnootmarkering">
    <w:name w:val="footnote reference"/>
    <w:basedOn w:val="Standaardalinea-lettertype"/>
    <w:uiPriority w:val="99"/>
    <w:semiHidden/>
    <w:unhideWhenUsed/>
    <w:qFormat/>
    <w:rsid w:val="004F41C6"/>
    <w:rPr>
      <w:vertAlign w:val="superscript"/>
    </w:rPr>
  </w:style>
  <w:style w:type="paragraph" w:styleId="Geenafstand">
    <w:name w:val="No Spacing"/>
    <w:uiPriority w:val="1"/>
    <w:qFormat/>
    <w:rsid w:val="006D58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ureaubartels.nl/gallery/0996%20ESF_SZW_Procesevaluatie%20ESF%20sectoren_Eindrapport.pdf" TargetMode="External"/><Relationship Id="rId7" Type="http://schemas.openxmlformats.org/officeDocument/2006/relationships/hyperlink" Target="https://e-mailabonnementen.rijksoverheid.nl/x/?S7Y1NzL.X2Rr_D.X1tTCxBwAA42&amp;Z=-752839998" TargetMode="External"/><Relationship Id="rId2" Type="http://schemas.openxmlformats.org/officeDocument/2006/relationships/hyperlink" Target="https://www.uitvoeringvanbeleidszw.nl/documenten/publicaties/subsidies/esf/publicaties/evaluatie-esf-2021-2027-arbeidsmarkttoeleiding-en-actieve-inclusie" TargetMode="External"/><Relationship Id="rId1" Type="http://schemas.openxmlformats.org/officeDocument/2006/relationships/hyperlink" Target="https://www.tweedekamer.nl/kamerstukken/plenaire_verslagen/detail/2024-2025/30" TargetMode="External"/><Relationship Id="rId6" Type="http://schemas.openxmlformats.org/officeDocument/2006/relationships/hyperlink" Target="https://www.tweedekamer.nl/kamerstukken/plenaire_verslagen/detail/2023-2024/81" TargetMode="External"/><Relationship Id="rId5" Type="http://schemas.openxmlformats.org/officeDocument/2006/relationships/hyperlink" Target="https://www.cbs.nl/nl-nl/maatwerk/2024/40/dashboard-europees-sociaal-fonds-in-nederland-2014-2023" TargetMode="External"/><Relationship Id="rId4" Type="http://schemas.openxmlformats.org/officeDocument/2006/relationships/hyperlink" Target="https://www.uitvoeringvanbeleidszw.nl/documenten/publicaties/subsidies/esf/publicaties/rapport-eindevaluatie-react-eu-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1689</ap:Words>
  <ap:Characters>9295</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2025-05-27T09:17:00.0000000Z</dcterms:created>
  <dcterms:modified xsi:type="dcterms:W3CDTF">2025-05-27T09:17:00.0000000Z</dcterms:modified>
  <version/>
  <category/>
</coreProperties>
</file>