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3FF" w:rsidP="00CE03FF" w:rsidRDefault="00CE03FF" w14:paraId="12A29A16" w14:textId="6B832F48">
      <w:pPr>
        <w:rPr>
          <w:rFonts w:ascii="Verdana" w:hAnsi="Verdana"/>
          <w:sz w:val="18"/>
          <w:szCs w:val="18"/>
        </w:rPr>
      </w:pPr>
      <w:r>
        <w:rPr>
          <w:rFonts w:ascii="Verdana" w:hAnsi="Verdana"/>
          <w:sz w:val="18"/>
          <w:szCs w:val="18"/>
        </w:rPr>
        <w:t>AH 2303</w:t>
      </w:r>
    </w:p>
    <w:p w:rsidR="00CE03FF" w:rsidP="00CE03FF" w:rsidRDefault="00CE03FF" w14:paraId="4BF88C00" w14:textId="7B9DD0C4">
      <w:pPr>
        <w:rPr>
          <w:rFonts w:ascii="Verdana" w:hAnsi="Verdana"/>
          <w:sz w:val="18"/>
          <w:szCs w:val="18"/>
        </w:rPr>
      </w:pPr>
      <w:r>
        <w:rPr>
          <w:rFonts w:ascii="Verdana" w:hAnsi="Verdana"/>
          <w:sz w:val="18"/>
          <w:szCs w:val="18"/>
        </w:rPr>
        <w:t>2025Z04753</w:t>
      </w:r>
    </w:p>
    <w:p w:rsidR="00CE03FF" w:rsidP="00CE03FF" w:rsidRDefault="00CE03FF" w14:paraId="03640DEE" w14:textId="01AFA7F9">
      <w:pPr>
        <w:rPr>
          <w:rFonts w:ascii="Verdana" w:hAnsi="Verdana"/>
          <w:sz w:val="24"/>
          <w:szCs w:val="24"/>
        </w:rPr>
      </w:pPr>
      <w:r w:rsidRPr="00CE03FF">
        <w:rPr>
          <w:rFonts w:ascii="Verdana" w:hAnsi="Verdana"/>
          <w:sz w:val="24"/>
          <w:szCs w:val="24"/>
        </w:rPr>
        <w:t>Antwoord van minister Van Hijum (Sociale Zaken en Werkgelegenheid)</w:t>
      </w:r>
      <w:r>
        <w:rPr>
          <w:rFonts w:ascii="Verdana" w:hAnsi="Verdana"/>
          <w:sz w:val="24"/>
          <w:szCs w:val="24"/>
        </w:rPr>
        <w:t xml:space="preserve">, mede namens de </w:t>
      </w:r>
      <w:r w:rsidRPr="00CE03FF">
        <w:rPr>
          <w:rFonts w:ascii="Verdana" w:hAnsi="Verdana"/>
          <w:sz w:val="24"/>
          <w:szCs w:val="24"/>
        </w:rPr>
        <w:t>minister van Asiel en Migratie</w:t>
      </w:r>
      <w:r>
        <w:rPr>
          <w:rFonts w:ascii="Verdana" w:hAnsi="Verdana"/>
          <w:sz w:val="24"/>
          <w:szCs w:val="24"/>
        </w:rPr>
        <w:t xml:space="preserve"> en de </w:t>
      </w:r>
      <w:r w:rsidRPr="00CE03FF">
        <w:rPr>
          <w:rFonts w:ascii="Verdana" w:hAnsi="Verdana"/>
          <w:sz w:val="24"/>
          <w:szCs w:val="24"/>
        </w:rPr>
        <w:t>staatssecretaris van Sociale Zaken en Werkgelegenheid (ontvangen</w:t>
      </w:r>
      <w:r>
        <w:rPr>
          <w:rFonts w:ascii="Verdana" w:hAnsi="Verdana"/>
          <w:sz w:val="24"/>
          <w:szCs w:val="24"/>
        </w:rPr>
        <w:t xml:space="preserve"> 26 mei 2025)</w:t>
      </w:r>
    </w:p>
    <w:p w:rsidR="00CE03FF" w:rsidP="00CE03FF" w:rsidRDefault="00CE03FF" w14:paraId="01B56781" w14:textId="77777777">
      <w:pPr>
        <w:rPr>
          <w:rFonts w:ascii="Verdana" w:hAnsi="Verdana"/>
          <w:sz w:val="24"/>
          <w:szCs w:val="24"/>
        </w:rPr>
      </w:pPr>
    </w:p>
    <w:p w:rsidR="00CE03FF" w:rsidP="00CE03FF" w:rsidRDefault="00CE03FF" w14:paraId="54AD7F0C" w14:textId="0941AAF7">
      <w:pPr>
        <w:rPr>
          <w:rFonts w:ascii="Verdana" w:hAnsi="Verdana"/>
          <w:sz w:val="24"/>
          <w:szCs w:val="24"/>
        </w:rPr>
      </w:pPr>
      <w:r w:rsidRPr="00CE03FF">
        <w:rPr>
          <w:rFonts w:ascii="Verdana" w:hAnsi="Verdana"/>
          <w:sz w:val="24"/>
          <w:szCs w:val="24"/>
        </w:rPr>
        <w:t>Zie ook Aanhangsel Handelingen, vergaderjaar 2024-2025, nr.</w:t>
      </w:r>
      <w:r>
        <w:rPr>
          <w:rFonts w:ascii="Verdana" w:hAnsi="Verdana"/>
          <w:sz w:val="24"/>
          <w:szCs w:val="24"/>
        </w:rPr>
        <w:t xml:space="preserve"> 2006</w:t>
      </w:r>
    </w:p>
    <w:p w:rsidRPr="008F4F12" w:rsidR="00CE03FF" w:rsidP="00CE03FF" w:rsidRDefault="00CE03FF" w14:paraId="740B04A7" w14:textId="77777777">
      <w:pPr>
        <w:rPr>
          <w:rFonts w:ascii="Verdana" w:hAnsi="Verdana"/>
          <w:sz w:val="18"/>
          <w:szCs w:val="18"/>
        </w:rPr>
      </w:pPr>
    </w:p>
    <w:p w:rsidRPr="008F4F12" w:rsidR="00CE03FF" w:rsidP="00CE03FF" w:rsidRDefault="00CE03FF" w14:paraId="02FDE8B5" w14:textId="77777777">
      <w:pPr>
        <w:rPr>
          <w:rFonts w:ascii="Verdana" w:hAnsi="Verdana"/>
          <w:i/>
          <w:iCs/>
          <w:sz w:val="18"/>
          <w:szCs w:val="18"/>
        </w:rPr>
      </w:pPr>
      <w:r w:rsidRPr="008F4F12">
        <w:rPr>
          <w:rFonts w:ascii="Verdana" w:hAnsi="Verdana"/>
          <w:i/>
          <w:iCs/>
          <w:sz w:val="18"/>
          <w:szCs w:val="18"/>
        </w:rPr>
        <w:t>1. Bent u bekend met de spanningen die binnen de Eritrese gemeenschap zijn ontstaan met betrekking tot de Eritrese regering, onder meer wegens de verplichte afdracht van hun Nederlandse inkomen aan deze regering?</w:t>
      </w:r>
      <w:r w:rsidRPr="008F4F12">
        <w:rPr>
          <w:rStyle w:val="Voetnootmarkering"/>
          <w:rFonts w:ascii="Verdana" w:hAnsi="Verdana"/>
          <w:i/>
          <w:iCs/>
          <w:sz w:val="18"/>
          <w:szCs w:val="18"/>
        </w:rPr>
        <w:footnoteReference w:id="1"/>
      </w:r>
      <w:r w:rsidRPr="008F4F12">
        <w:rPr>
          <w:rFonts w:ascii="Verdana" w:hAnsi="Verdana"/>
          <w:i/>
          <w:iCs/>
          <w:sz w:val="18"/>
          <w:szCs w:val="18"/>
        </w:rPr>
        <w:t xml:space="preserve"> </w:t>
      </w:r>
    </w:p>
    <w:p w:rsidRPr="008F4F12" w:rsidR="00CE03FF" w:rsidP="00CE03FF" w:rsidRDefault="00CE03FF" w14:paraId="61D50965" w14:textId="77777777">
      <w:pPr>
        <w:rPr>
          <w:rFonts w:ascii="Verdana" w:hAnsi="Verdana"/>
          <w:sz w:val="18"/>
          <w:szCs w:val="18"/>
        </w:rPr>
      </w:pPr>
      <w:r w:rsidRPr="008F4F12">
        <w:rPr>
          <w:rFonts w:ascii="Verdana" w:hAnsi="Verdana"/>
          <w:sz w:val="18"/>
          <w:szCs w:val="18"/>
        </w:rPr>
        <w:t>Het kabinet is bekend met spanningen die bestaan tussen personen met een Eritrese afkomst in Nederland en die zichzelf rekenen tot de Eritrese gemeenschap. Zoals eerder aangegeven in de beantwoording van vragen van de leden Dobbe en Van Nispen (beiden SP) is echter het beeld van sociale druk binnen de Eritrese gemeenschap niet volledig eenduidig. Het is niet vast te stellen of de druk die sommige Eritreeërs ervaren een direct gevolg is van invloed die de Eritrese overheid zou uitoefenen in Nederland op personen van Eritrese afkomst.</w:t>
      </w:r>
      <w:r w:rsidRPr="008F4F12">
        <w:rPr>
          <w:rStyle w:val="Voetnootmarkering"/>
          <w:rFonts w:ascii="Verdana" w:hAnsi="Verdana"/>
          <w:sz w:val="18"/>
          <w:szCs w:val="18"/>
        </w:rPr>
        <w:footnoteReference w:id="2"/>
      </w:r>
      <w:r w:rsidRPr="008F4F12">
        <w:rPr>
          <w:rFonts w:ascii="Verdana" w:hAnsi="Verdana"/>
          <w:sz w:val="18"/>
          <w:szCs w:val="18"/>
        </w:rPr>
        <w:t xml:space="preserve"> </w:t>
      </w:r>
    </w:p>
    <w:p w:rsidRPr="008F4F12" w:rsidR="00CE03FF" w:rsidP="00CE03FF" w:rsidRDefault="00CE03FF" w14:paraId="44D656E3" w14:textId="77777777">
      <w:pPr>
        <w:rPr>
          <w:rFonts w:ascii="Verdana" w:hAnsi="Verdana"/>
          <w:i/>
          <w:iCs/>
          <w:sz w:val="18"/>
          <w:szCs w:val="18"/>
        </w:rPr>
      </w:pPr>
      <w:r w:rsidRPr="008F4F12">
        <w:rPr>
          <w:rFonts w:ascii="Verdana" w:hAnsi="Verdana"/>
          <w:i/>
          <w:iCs/>
          <w:sz w:val="18"/>
          <w:szCs w:val="18"/>
        </w:rPr>
        <w:t>2. Hoeveel statushouders en migranten uit Eritrea ontvangen op dit moment Nederlandse uitkeringen en toeslagen?</w:t>
      </w:r>
    </w:p>
    <w:p w:rsidRPr="008F4F12" w:rsidR="00CE03FF" w:rsidP="00CE03FF" w:rsidRDefault="00CE03FF" w14:paraId="6DD02239" w14:textId="77777777">
      <w:pPr>
        <w:rPr>
          <w:rFonts w:ascii="Verdana" w:hAnsi="Verdana"/>
          <w:sz w:val="18"/>
          <w:szCs w:val="18"/>
        </w:rPr>
      </w:pPr>
      <w:r w:rsidRPr="008F4F12">
        <w:rPr>
          <w:rFonts w:ascii="Verdana" w:hAnsi="Verdana"/>
          <w:sz w:val="18"/>
          <w:szCs w:val="18"/>
        </w:rPr>
        <w:t xml:space="preserve">Het ministerie van SZW houdt niet alle gevraagde informatie bij. Er zijn verschillende (openbare) bronnen waarmee een deel van de vraag beantwoord kan worden. Dat zijn de </w:t>
      </w:r>
      <w:hyperlink w:history="1" r:id="rId6">
        <w:r w:rsidRPr="008F4F12">
          <w:rPr>
            <w:rStyle w:val="Hyperlink"/>
            <w:rFonts w:ascii="Verdana" w:hAnsi="Verdana"/>
            <w:sz w:val="18"/>
            <w:szCs w:val="18"/>
          </w:rPr>
          <w:t>Dashboard Asiel en Integratie</w:t>
        </w:r>
      </w:hyperlink>
      <w:r w:rsidRPr="008F4F12">
        <w:rPr>
          <w:rFonts w:ascii="Verdana" w:hAnsi="Verdana"/>
          <w:sz w:val="18"/>
          <w:szCs w:val="18"/>
        </w:rPr>
        <w:t xml:space="preserve"> (DAI) en de monitor </w:t>
      </w:r>
      <w:hyperlink w:history="1" r:id="rId7">
        <w:r w:rsidRPr="008F4F12">
          <w:rPr>
            <w:rStyle w:val="Hyperlink"/>
            <w:rFonts w:ascii="Verdana" w:hAnsi="Verdana"/>
            <w:sz w:val="18"/>
            <w:szCs w:val="18"/>
          </w:rPr>
          <w:t>Statistiek Wet Inburgering</w:t>
        </w:r>
      </w:hyperlink>
      <w:r w:rsidRPr="008F4F12">
        <w:rPr>
          <w:rFonts w:ascii="Verdana" w:hAnsi="Verdana"/>
          <w:sz w:val="18"/>
          <w:szCs w:val="18"/>
        </w:rPr>
        <w:t xml:space="preserve"> (SWI) van het CBS en de </w:t>
      </w:r>
      <w:hyperlink w:history="1" r:id="rId8">
        <w:proofErr w:type="spellStart"/>
        <w:r w:rsidRPr="008F4F12">
          <w:rPr>
            <w:rStyle w:val="Hyperlink"/>
            <w:rFonts w:ascii="Verdana" w:hAnsi="Verdana"/>
            <w:sz w:val="18"/>
            <w:szCs w:val="18"/>
          </w:rPr>
          <w:t>factsheet</w:t>
        </w:r>
        <w:proofErr w:type="spellEnd"/>
        <w:r w:rsidRPr="008F4F12">
          <w:rPr>
            <w:rStyle w:val="Hyperlink"/>
            <w:rFonts w:ascii="Verdana" w:hAnsi="Verdana"/>
            <w:sz w:val="18"/>
            <w:szCs w:val="18"/>
          </w:rPr>
          <w:t xml:space="preserve"> statushouders en gezinsmigranten</w:t>
        </w:r>
      </w:hyperlink>
      <w:r w:rsidRPr="008F4F12">
        <w:rPr>
          <w:rFonts w:ascii="Verdana" w:hAnsi="Verdana"/>
          <w:sz w:val="18"/>
          <w:szCs w:val="18"/>
        </w:rPr>
        <w:t xml:space="preserve"> van </w:t>
      </w:r>
      <w:proofErr w:type="spellStart"/>
      <w:r w:rsidRPr="008F4F12">
        <w:rPr>
          <w:rFonts w:ascii="Verdana" w:hAnsi="Verdana"/>
          <w:sz w:val="18"/>
          <w:szCs w:val="18"/>
        </w:rPr>
        <w:t>Divosa</w:t>
      </w:r>
      <w:proofErr w:type="spellEnd"/>
      <w:r w:rsidRPr="008F4F12">
        <w:rPr>
          <w:rFonts w:ascii="Verdana" w:hAnsi="Verdana"/>
          <w:sz w:val="18"/>
          <w:szCs w:val="18"/>
        </w:rPr>
        <w:t xml:space="preserve">. </w:t>
      </w:r>
    </w:p>
    <w:p w:rsidRPr="008F4F12" w:rsidR="00CE03FF" w:rsidP="00CE03FF" w:rsidRDefault="00CE03FF" w14:paraId="64BDC3CA" w14:textId="77777777">
      <w:pPr>
        <w:rPr>
          <w:rFonts w:ascii="Verdana" w:hAnsi="Verdana"/>
          <w:sz w:val="18"/>
          <w:szCs w:val="18"/>
        </w:rPr>
      </w:pPr>
      <w:r w:rsidRPr="008F4F12">
        <w:rPr>
          <w:rFonts w:ascii="Verdana" w:hAnsi="Verdana"/>
          <w:sz w:val="18"/>
          <w:szCs w:val="18"/>
        </w:rPr>
        <w:t xml:space="preserve">Het CBS voert in opdracht van het ministerie van SZW het DAI en SWI uit. In het DAI wordt het percentage statushouders met uitkering per specifiek cohort over de tijd gevolgd na het verkrijgen van een verblijfsvergunning (inclusief mensen met de Eritrese nationaliteit). In de tabel hieronder worden voor een aantal cohorten de uitkeringspercentages per verblijfsjaar weergegeven. Op </w:t>
      </w:r>
      <w:hyperlink w:history="1" r:id="rId9">
        <w:r w:rsidRPr="008F4F12">
          <w:rPr>
            <w:rStyle w:val="Hyperlink"/>
            <w:rFonts w:ascii="Verdana" w:hAnsi="Verdana"/>
            <w:sz w:val="18"/>
            <w:szCs w:val="18"/>
          </w:rPr>
          <w:t>https://dashboards.cbs.nl/v5/asielenintegratie/</w:t>
        </w:r>
      </w:hyperlink>
      <w:r w:rsidRPr="008F4F12">
        <w:rPr>
          <w:rFonts w:ascii="Verdana" w:hAnsi="Verdana"/>
          <w:sz w:val="18"/>
          <w:szCs w:val="18"/>
        </w:rPr>
        <w:t xml:space="preserve"> zijn alle cohorten vanaf 2014 te vinden. Uit deze gegevens blijkt dat 38% van de Eritrese statushouders die tussen 1 januari 2014 en medio 2024 asiel in Nederland hebben gekregen per medio 2024 een uitkering ontvangt. Hieruit blijkt ook dat naarmate het desbetreffende cohort langer in Nederland verblijft, het aandeel uitkeringsontvangers daalt. </w:t>
      </w:r>
    </w:p>
    <w:p w:rsidRPr="008F4F12" w:rsidR="00CE03FF" w:rsidP="00CE03FF" w:rsidRDefault="00CE03FF" w14:paraId="5F0D098D" w14:textId="77777777">
      <w:pPr>
        <w:rPr>
          <w:rFonts w:ascii="Verdana" w:hAnsi="Verdana"/>
          <w:sz w:val="18"/>
          <w:szCs w:val="18"/>
        </w:rPr>
      </w:pPr>
      <w:r w:rsidRPr="008F4F12">
        <w:rPr>
          <w:rFonts w:ascii="Verdana" w:hAnsi="Verdana"/>
          <w:sz w:val="18"/>
          <w:szCs w:val="18"/>
        </w:rPr>
        <w:t xml:space="preserve">In de monitor SWI wordt ook gekeken naar uitkeringsafhankelijkheid (bijstand, WW en arbeidsongeschiktheid) van statushouders, maar hierin worden alleen </w:t>
      </w:r>
      <w:proofErr w:type="spellStart"/>
      <w:r w:rsidRPr="008F4F12">
        <w:rPr>
          <w:rFonts w:ascii="Verdana" w:hAnsi="Verdana"/>
          <w:sz w:val="18"/>
          <w:szCs w:val="18"/>
        </w:rPr>
        <w:t>inburgeringsplichtige</w:t>
      </w:r>
      <w:proofErr w:type="spellEnd"/>
      <w:r w:rsidRPr="008F4F12">
        <w:rPr>
          <w:rFonts w:ascii="Verdana" w:hAnsi="Verdana"/>
          <w:sz w:val="18"/>
          <w:szCs w:val="18"/>
        </w:rPr>
        <w:t xml:space="preserve"> statushouders gevolgd. Een ander verschil met de DAI is dat bij de SWI gekeken wordt naar uitkeringsafhankelijkheid vanaf het moment van huisvesting. SWI laat zien dat van 86%van de mensen uit het cohort 2022 drie maanden na huisvesting een uitkering heeft en 77% van de mensen uit datzelfde cohort 12 maanden na huisvesting een uitkering heeft.</w:t>
      </w:r>
    </w:p>
    <w:p w:rsidRPr="008F4F12" w:rsidR="00CE03FF" w:rsidP="00CE03FF" w:rsidRDefault="00CE03FF" w14:paraId="12345904" w14:textId="77777777">
      <w:pPr>
        <w:rPr>
          <w:rFonts w:ascii="Verdana" w:hAnsi="Verdana"/>
          <w:sz w:val="18"/>
          <w:szCs w:val="18"/>
        </w:rPr>
      </w:pPr>
      <w:r w:rsidRPr="008F4F12">
        <w:rPr>
          <w:rFonts w:ascii="Verdana" w:hAnsi="Verdana"/>
          <w:sz w:val="18"/>
          <w:szCs w:val="18"/>
        </w:rPr>
        <w:t xml:space="preserve">In de </w:t>
      </w:r>
      <w:proofErr w:type="spellStart"/>
      <w:r w:rsidRPr="008F4F12">
        <w:rPr>
          <w:rFonts w:ascii="Verdana" w:hAnsi="Verdana"/>
          <w:sz w:val="18"/>
          <w:szCs w:val="18"/>
        </w:rPr>
        <w:t>factsheet</w:t>
      </w:r>
      <w:proofErr w:type="spellEnd"/>
      <w:r w:rsidRPr="008F4F12">
        <w:rPr>
          <w:rFonts w:ascii="Verdana" w:hAnsi="Verdana"/>
          <w:sz w:val="18"/>
          <w:szCs w:val="18"/>
        </w:rPr>
        <w:t xml:space="preserve"> statushouders en gezinsmigranten van </w:t>
      </w:r>
      <w:proofErr w:type="spellStart"/>
      <w:r w:rsidRPr="008F4F12">
        <w:rPr>
          <w:rFonts w:ascii="Verdana" w:hAnsi="Verdana"/>
          <w:sz w:val="18"/>
          <w:szCs w:val="18"/>
        </w:rPr>
        <w:t>Divosa</w:t>
      </w:r>
      <w:proofErr w:type="spellEnd"/>
      <w:r w:rsidRPr="008F4F12">
        <w:rPr>
          <w:rFonts w:ascii="Verdana" w:hAnsi="Verdana"/>
          <w:sz w:val="18"/>
          <w:szCs w:val="18"/>
        </w:rPr>
        <w:t xml:space="preserve"> wordt onder meer gekeken naar het totaalpercentage van alle statushouders bij elkaar in de bijstand op een specifiek moment. De meest recente </w:t>
      </w:r>
      <w:proofErr w:type="spellStart"/>
      <w:r w:rsidRPr="008F4F12">
        <w:rPr>
          <w:rFonts w:ascii="Verdana" w:hAnsi="Verdana"/>
          <w:sz w:val="18"/>
          <w:szCs w:val="18"/>
        </w:rPr>
        <w:t>factsheet</w:t>
      </w:r>
      <w:proofErr w:type="spellEnd"/>
      <w:r w:rsidRPr="008F4F12">
        <w:rPr>
          <w:rFonts w:ascii="Verdana" w:hAnsi="Verdana"/>
          <w:sz w:val="18"/>
          <w:szCs w:val="18"/>
        </w:rPr>
        <w:t xml:space="preserve"> stamt uit 2023 en daaruit valt op te maken dat in juni 2022 55,1% van de statushouders een bijstandsuitkering had. </w:t>
      </w:r>
    </w:p>
    <w:p w:rsidRPr="008F4F12" w:rsidR="00CE03FF" w:rsidP="00CE03FF" w:rsidRDefault="00CE03FF" w14:paraId="7D47AC6A" w14:textId="77777777">
      <w:pPr>
        <w:rPr>
          <w:rFonts w:ascii="Verdana" w:hAnsi="Verdana"/>
          <w:sz w:val="18"/>
          <w:szCs w:val="18"/>
        </w:rPr>
      </w:pPr>
      <w:r w:rsidRPr="008F4F12">
        <w:rPr>
          <w:rFonts w:ascii="Verdana" w:hAnsi="Verdana"/>
          <w:sz w:val="18"/>
          <w:szCs w:val="18"/>
        </w:rPr>
        <w:lastRenderedPageBreak/>
        <w:t xml:space="preserve">Het is niet mogelijk om de uitgaven aan uitkeringen uit te splitsen naar achtergrondkenmerken zoals nationaliteit, omdat het uitgekeerde bedrag per individu verschilt. </w:t>
      </w:r>
    </w:p>
    <w:p w:rsidR="00CE03FF" w:rsidP="00CE03FF" w:rsidRDefault="00CE03FF" w14:paraId="41AE6707" w14:textId="77777777">
      <w:pPr>
        <w:rPr>
          <w:rFonts w:ascii="Verdana" w:hAnsi="Verdana"/>
          <w:i/>
          <w:iCs/>
          <w:sz w:val="18"/>
          <w:szCs w:val="18"/>
        </w:rPr>
      </w:pPr>
    </w:p>
    <w:p w:rsidR="00CE03FF" w:rsidP="00CE03FF" w:rsidRDefault="00CE03FF" w14:paraId="5AB34F95" w14:textId="77777777">
      <w:pPr>
        <w:rPr>
          <w:rFonts w:ascii="Verdana" w:hAnsi="Verdana"/>
          <w:i/>
          <w:iCs/>
          <w:sz w:val="18"/>
          <w:szCs w:val="18"/>
        </w:rPr>
      </w:pPr>
    </w:p>
    <w:p w:rsidR="00CE03FF" w:rsidP="00CE03FF" w:rsidRDefault="00CE03FF" w14:paraId="2C00F161" w14:textId="77777777">
      <w:pPr>
        <w:rPr>
          <w:rFonts w:ascii="Verdana" w:hAnsi="Verdana"/>
          <w:i/>
          <w:iCs/>
          <w:sz w:val="18"/>
          <w:szCs w:val="18"/>
        </w:rPr>
      </w:pPr>
    </w:p>
    <w:p w:rsidRPr="008F4F12" w:rsidR="00CE03FF" w:rsidP="00CE03FF" w:rsidRDefault="00CE03FF" w14:paraId="3B38DF72" w14:textId="77777777">
      <w:pPr>
        <w:rPr>
          <w:rFonts w:ascii="Verdana" w:hAnsi="Verdana"/>
          <w:sz w:val="18"/>
          <w:szCs w:val="18"/>
        </w:rPr>
      </w:pPr>
      <w:r w:rsidRPr="008F4F12">
        <w:rPr>
          <w:rFonts w:ascii="Verdana" w:hAnsi="Verdana"/>
          <w:i/>
          <w:iCs/>
          <w:sz w:val="18"/>
          <w:szCs w:val="18"/>
        </w:rPr>
        <w:t xml:space="preserve">Tabel: percentage statushouders met een Eritrese nationaliteit met een uitkering per cohort, per aantal jaar na vergunningverlening </w:t>
      </w:r>
    </w:p>
    <w:tbl>
      <w:tblPr>
        <w:tblStyle w:val="Tabelraster"/>
        <w:tblW w:w="4923" w:type="pct"/>
        <w:tblLook w:val="04A0" w:firstRow="1" w:lastRow="0" w:firstColumn="1" w:lastColumn="0" w:noHBand="0" w:noVBand="1"/>
      </w:tblPr>
      <w:tblGrid>
        <w:gridCol w:w="1267"/>
        <w:gridCol w:w="1269"/>
        <w:gridCol w:w="1268"/>
        <w:gridCol w:w="1268"/>
        <w:gridCol w:w="1268"/>
        <w:gridCol w:w="1268"/>
        <w:gridCol w:w="1269"/>
      </w:tblGrid>
      <w:tr w:rsidRPr="008F4F12" w:rsidR="00CE03FF" w:rsidTr="00CD09C0" w14:paraId="7D1BAA15" w14:textId="77777777">
        <w:tc>
          <w:tcPr>
            <w:tcW w:w="714" w:type="pct"/>
          </w:tcPr>
          <w:p w:rsidRPr="008F4F12" w:rsidR="00CE03FF" w:rsidP="00CD09C0" w:rsidRDefault="00CE03FF" w14:paraId="0FE0DDA7" w14:textId="77777777">
            <w:pPr>
              <w:rPr>
                <w:rFonts w:ascii="Verdana" w:hAnsi="Verdana"/>
                <w:sz w:val="18"/>
                <w:szCs w:val="18"/>
              </w:rPr>
            </w:pPr>
          </w:p>
        </w:tc>
        <w:tc>
          <w:tcPr>
            <w:tcW w:w="715" w:type="pct"/>
          </w:tcPr>
          <w:p w:rsidRPr="008F4F12" w:rsidR="00CE03FF" w:rsidP="00CD09C0" w:rsidRDefault="00CE03FF" w14:paraId="40A3FCDA" w14:textId="77777777">
            <w:pPr>
              <w:rPr>
                <w:rFonts w:ascii="Verdana" w:hAnsi="Verdana"/>
                <w:b/>
                <w:bCs/>
                <w:sz w:val="18"/>
                <w:szCs w:val="18"/>
              </w:rPr>
            </w:pPr>
            <w:r w:rsidRPr="008F4F12">
              <w:rPr>
                <w:rFonts w:ascii="Verdana" w:hAnsi="Verdana"/>
                <w:b/>
                <w:bCs/>
                <w:sz w:val="18"/>
                <w:szCs w:val="18"/>
              </w:rPr>
              <w:t>2014</w:t>
            </w:r>
          </w:p>
        </w:tc>
        <w:tc>
          <w:tcPr>
            <w:tcW w:w="714" w:type="pct"/>
          </w:tcPr>
          <w:p w:rsidRPr="008F4F12" w:rsidR="00CE03FF" w:rsidP="00CD09C0" w:rsidRDefault="00CE03FF" w14:paraId="6E27FEF9" w14:textId="77777777">
            <w:pPr>
              <w:rPr>
                <w:rFonts w:ascii="Verdana" w:hAnsi="Verdana"/>
                <w:b/>
                <w:bCs/>
                <w:sz w:val="18"/>
                <w:szCs w:val="18"/>
              </w:rPr>
            </w:pPr>
            <w:r w:rsidRPr="008F4F12">
              <w:rPr>
                <w:rFonts w:ascii="Verdana" w:hAnsi="Verdana"/>
                <w:b/>
                <w:bCs/>
                <w:sz w:val="18"/>
                <w:szCs w:val="18"/>
              </w:rPr>
              <w:t>2016</w:t>
            </w:r>
          </w:p>
        </w:tc>
        <w:tc>
          <w:tcPr>
            <w:tcW w:w="714" w:type="pct"/>
          </w:tcPr>
          <w:p w:rsidRPr="008F4F12" w:rsidR="00CE03FF" w:rsidP="00CD09C0" w:rsidRDefault="00CE03FF" w14:paraId="0F6D971D" w14:textId="77777777">
            <w:pPr>
              <w:rPr>
                <w:rFonts w:ascii="Verdana" w:hAnsi="Verdana"/>
                <w:b/>
                <w:bCs/>
                <w:sz w:val="18"/>
                <w:szCs w:val="18"/>
              </w:rPr>
            </w:pPr>
            <w:r w:rsidRPr="008F4F12">
              <w:rPr>
                <w:rFonts w:ascii="Verdana" w:hAnsi="Verdana"/>
                <w:b/>
                <w:bCs/>
                <w:sz w:val="18"/>
                <w:szCs w:val="18"/>
              </w:rPr>
              <w:t>2018</w:t>
            </w:r>
          </w:p>
        </w:tc>
        <w:tc>
          <w:tcPr>
            <w:tcW w:w="714" w:type="pct"/>
          </w:tcPr>
          <w:p w:rsidRPr="008F4F12" w:rsidR="00CE03FF" w:rsidP="00CD09C0" w:rsidRDefault="00CE03FF" w14:paraId="7A4AE25D" w14:textId="77777777">
            <w:pPr>
              <w:rPr>
                <w:rFonts w:ascii="Verdana" w:hAnsi="Verdana"/>
                <w:b/>
                <w:bCs/>
                <w:sz w:val="18"/>
                <w:szCs w:val="18"/>
              </w:rPr>
            </w:pPr>
            <w:r w:rsidRPr="008F4F12">
              <w:rPr>
                <w:rFonts w:ascii="Verdana" w:hAnsi="Verdana"/>
                <w:b/>
                <w:bCs/>
                <w:sz w:val="18"/>
                <w:szCs w:val="18"/>
              </w:rPr>
              <w:t>2020</w:t>
            </w:r>
          </w:p>
        </w:tc>
        <w:tc>
          <w:tcPr>
            <w:tcW w:w="714" w:type="pct"/>
          </w:tcPr>
          <w:p w:rsidRPr="008F4F12" w:rsidR="00CE03FF" w:rsidP="00CD09C0" w:rsidRDefault="00CE03FF" w14:paraId="25DAF7C8" w14:textId="77777777">
            <w:pPr>
              <w:rPr>
                <w:rFonts w:ascii="Verdana" w:hAnsi="Verdana"/>
                <w:b/>
                <w:bCs/>
                <w:sz w:val="18"/>
                <w:szCs w:val="18"/>
              </w:rPr>
            </w:pPr>
            <w:r w:rsidRPr="008F4F12">
              <w:rPr>
                <w:rFonts w:ascii="Verdana" w:hAnsi="Verdana"/>
                <w:b/>
                <w:bCs/>
                <w:sz w:val="18"/>
                <w:szCs w:val="18"/>
              </w:rPr>
              <w:t>2021</w:t>
            </w:r>
          </w:p>
        </w:tc>
        <w:tc>
          <w:tcPr>
            <w:tcW w:w="715" w:type="pct"/>
          </w:tcPr>
          <w:p w:rsidRPr="008F4F12" w:rsidR="00CE03FF" w:rsidP="00CD09C0" w:rsidRDefault="00CE03FF" w14:paraId="5C608002" w14:textId="77777777">
            <w:pPr>
              <w:rPr>
                <w:rFonts w:ascii="Verdana" w:hAnsi="Verdana"/>
                <w:b/>
                <w:bCs/>
                <w:sz w:val="18"/>
                <w:szCs w:val="18"/>
              </w:rPr>
            </w:pPr>
            <w:r w:rsidRPr="008F4F12">
              <w:rPr>
                <w:rFonts w:ascii="Verdana" w:hAnsi="Verdana"/>
                <w:b/>
                <w:bCs/>
                <w:sz w:val="18"/>
                <w:szCs w:val="18"/>
              </w:rPr>
              <w:t>2022</w:t>
            </w:r>
          </w:p>
        </w:tc>
      </w:tr>
      <w:tr w:rsidRPr="008F4F12" w:rsidR="00CE03FF" w:rsidTr="00CD09C0" w14:paraId="5C84CE44" w14:textId="77777777">
        <w:tc>
          <w:tcPr>
            <w:tcW w:w="714" w:type="pct"/>
          </w:tcPr>
          <w:p w:rsidRPr="008F4F12" w:rsidR="00CE03FF" w:rsidP="00CD09C0" w:rsidRDefault="00CE03FF" w14:paraId="2958F445" w14:textId="77777777">
            <w:pPr>
              <w:rPr>
                <w:rFonts w:ascii="Verdana" w:hAnsi="Verdana"/>
                <w:sz w:val="18"/>
                <w:szCs w:val="18"/>
              </w:rPr>
            </w:pPr>
            <w:r w:rsidRPr="008F4F12">
              <w:rPr>
                <w:rFonts w:ascii="Verdana" w:hAnsi="Verdana"/>
                <w:sz w:val="18"/>
                <w:szCs w:val="18"/>
              </w:rPr>
              <w:t>1 jaar</w:t>
            </w:r>
          </w:p>
        </w:tc>
        <w:tc>
          <w:tcPr>
            <w:tcW w:w="715" w:type="pct"/>
          </w:tcPr>
          <w:p w:rsidRPr="008F4F12" w:rsidR="00CE03FF" w:rsidP="00CD09C0" w:rsidRDefault="00CE03FF" w14:paraId="549FD2A8" w14:textId="77777777">
            <w:pPr>
              <w:rPr>
                <w:rFonts w:ascii="Verdana" w:hAnsi="Verdana"/>
                <w:sz w:val="18"/>
                <w:szCs w:val="18"/>
              </w:rPr>
            </w:pPr>
            <w:r w:rsidRPr="008F4F12">
              <w:rPr>
                <w:rFonts w:ascii="Verdana" w:hAnsi="Verdana"/>
                <w:sz w:val="18"/>
                <w:szCs w:val="18"/>
              </w:rPr>
              <w:t>79%</w:t>
            </w:r>
          </w:p>
        </w:tc>
        <w:tc>
          <w:tcPr>
            <w:tcW w:w="714" w:type="pct"/>
          </w:tcPr>
          <w:p w:rsidRPr="008F4F12" w:rsidR="00CE03FF" w:rsidP="00CD09C0" w:rsidRDefault="00CE03FF" w14:paraId="12615DD6" w14:textId="77777777">
            <w:pPr>
              <w:rPr>
                <w:rFonts w:ascii="Verdana" w:hAnsi="Verdana"/>
                <w:sz w:val="18"/>
                <w:szCs w:val="18"/>
              </w:rPr>
            </w:pPr>
            <w:r w:rsidRPr="008F4F12">
              <w:rPr>
                <w:rFonts w:ascii="Verdana" w:hAnsi="Verdana"/>
                <w:sz w:val="18"/>
                <w:szCs w:val="18"/>
              </w:rPr>
              <w:t>87%</w:t>
            </w:r>
          </w:p>
        </w:tc>
        <w:tc>
          <w:tcPr>
            <w:tcW w:w="714" w:type="pct"/>
          </w:tcPr>
          <w:p w:rsidRPr="008F4F12" w:rsidR="00CE03FF" w:rsidP="00CD09C0" w:rsidRDefault="00CE03FF" w14:paraId="3C599650" w14:textId="77777777">
            <w:pPr>
              <w:rPr>
                <w:rFonts w:ascii="Verdana" w:hAnsi="Verdana"/>
                <w:sz w:val="18"/>
                <w:szCs w:val="18"/>
              </w:rPr>
            </w:pPr>
            <w:r w:rsidRPr="008F4F12">
              <w:rPr>
                <w:rFonts w:ascii="Verdana" w:hAnsi="Verdana"/>
                <w:sz w:val="18"/>
                <w:szCs w:val="18"/>
              </w:rPr>
              <w:t>84%</w:t>
            </w:r>
          </w:p>
        </w:tc>
        <w:tc>
          <w:tcPr>
            <w:tcW w:w="714" w:type="pct"/>
          </w:tcPr>
          <w:p w:rsidRPr="008F4F12" w:rsidR="00CE03FF" w:rsidP="00CD09C0" w:rsidRDefault="00CE03FF" w14:paraId="53E83E0C" w14:textId="77777777">
            <w:pPr>
              <w:rPr>
                <w:rFonts w:ascii="Verdana" w:hAnsi="Verdana"/>
                <w:sz w:val="18"/>
                <w:szCs w:val="18"/>
              </w:rPr>
            </w:pPr>
            <w:r w:rsidRPr="008F4F12">
              <w:rPr>
                <w:rFonts w:ascii="Verdana" w:hAnsi="Verdana"/>
                <w:sz w:val="18"/>
                <w:szCs w:val="18"/>
              </w:rPr>
              <w:t>72%</w:t>
            </w:r>
          </w:p>
        </w:tc>
        <w:tc>
          <w:tcPr>
            <w:tcW w:w="714" w:type="pct"/>
          </w:tcPr>
          <w:p w:rsidRPr="008F4F12" w:rsidR="00CE03FF" w:rsidP="00CD09C0" w:rsidRDefault="00CE03FF" w14:paraId="0FA13B0A" w14:textId="77777777">
            <w:pPr>
              <w:rPr>
                <w:rFonts w:ascii="Verdana" w:hAnsi="Verdana"/>
                <w:sz w:val="18"/>
                <w:szCs w:val="18"/>
              </w:rPr>
            </w:pPr>
            <w:r w:rsidRPr="008F4F12">
              <w:rPr>
                <w:rFonts w:ascii="Verdana" w:hAnsi="Verdana"/>
                <w:sz w:val="18"/>
                <w:szCs w:val="18"/>
              </w:rPr>
              <w:t>68%</w:t>
            </w:r>
          </w:p>
        </w:tc>
        <w:tc>
          <w:tcPr>
            <w:tcW w:w="715" w:type="pct"/>
          </w:tcPr>
          <w:p w:rsidRPr="008F4F12" w:rsidR="00CE03FF" w:rsidP="00CD09C0" w:rsidRDefault="00CE03FF" w14:paraId="37629898" w14:textId="77777777">
            <w:pPr>
              <w:rPr>
                <w:rFonts w:ascii="Verdana" w:hAnsi="Verdana"/>
                <w:sz w:val="18"/>
                <w:szCs w:val="18"/>
              </w:rPr>
            </w:pPr>
            <w:r w:rsidRPr="008F4F12">
              <w:rPr>
                <w:rFonts w:ascii="Verdana" w:hAnsi="Verdana"/>
                <w:sz w:val="18"/>
                <w:szCs w:val="18"/>
              </w:rPr>
              <w:t>58%</w:t>
            </w:r>
          </w:p>
        </w:tc>
      </w:tr>
      <w:tr w:rsidRPr="008F4F12" w:rsidR="00CE03FF" w:rsidTr="00CD09C0" w14:paraId="7E5E58C4" w14:textId="77777777">
        <w:tc>
          <w:tcPr>
            <w:tcW w:w="714" w:type="pct"/>
          </w:tcPr>
          <w:p w:rsidRPr="008F4F12" w:rsidR="00CE03FF" w:rsidP="00CD09C0" w:rsidRDefault="00CE03FF" w14:paraId="6DE9F8BE" w14:textId="77777777">
            <w:pPr>
              <w:rPr>
                <w:rFonts w:ascii="Verdana" w:hAnsi="Verdana"/>
                <w:sz w:val="18"/>
                <w:szCs w:val="18"/>
              </w:rPr>
            </w:pPr>
            <w:r w:rsidRPr="008F4F12">
              <w:rPr>
                <w:rFonts w:ascii="Verdana" w:hAnsi="Verdana"/>
                <w:sz w:val="18"/>
                <w:szCs w:val="18"/>
              </w:rPr>
              <w:t>2 jaar</w:t>
            </w:r>
          </w:p>
        </w:tc>
        <w:tc>
          <w:tcPr>
            <w:tcW w:w="715" w:type="pct"/>
          </w:tcPr>
          <w:p w:rsidRPr="008F4F12" w:rsidR="00CE03FF" w:rsidP="00CD09C0" w:rsidRDefault="00CE03FF" w14:paraId="43F87C65" w14:textId="77777777">
            <w:pPr>
              <w:rPr>
                <w:rFonts w:ascii="Verdana" w:hAnsi="Verdana"/>
                <w:sz w:val="18"/>
                <w:szCs w:val="18"/>
              </w:rPr>
            </w:pPr>
            <w:r w:rsidRPr="008F4F12">
              <w:rPr>
                <w:rFonts w:ascii="Verdana" w:hAnsi="Verdana"/>
                <w:sz w:val="18"/>
                <w:szCs w:val="18"/>
              </w:rPr>
              <w:t>92%</w:t>
            </w:r>
          </w:p>
        </w:tc>
        <w:tc>
          <w:tcPr>
            <w:tcW w:w="714" w:type="pct"/>
          </w:tcPr>
          <w:p w:rsidRPr="008F4F12" w:rsidR="00CE03FF" w:rsidP="00CD09C0" w:rsidRDefault="00CE03FF" w14:paraId="2EC913C5" w14:textId="77777777">
            <w:pPr>
              <w:rPr>
                <w:rFonts w:ascii="Verdana" w:hAnsi="Verdana"/>
                <w:sz w:val="18"/>
                <w:szCs w:val="18"/>
              </w:rPr>
            </w:pPr>
            <w:r w:rsidRPr="008F4F12">
              <w:rPr>
                <w:rFonts w:ascii="Verdana" w:hAnsi="Verdana"/>
                <w:sz w:val="18"/>
                <w:szCs w:val="18"/>
              </w:rPr>
              <w:t>82%</w:t>
            </w:r>
          </w:p>
        </w:tc>
        <w:tc>
          <w:tcPr>
            <w:tcW w:w="714" w:type="pct"/>
          </w:tcPr>
          <w:p w:rsidRPr="008F4F12" w:rsidR="00CE03FF" w:rsidP="00CD09C0" w:rsidRDefault="00CE03FF" w14:paraId="730847AD" w14:textId="77777777">
            <w:pPr>
              <w:rPr>
                <w:rFonts w:ascii="Verdana" w:hAnsi="Verdana"/>
                <w:sz w:val="18"/>
                <w:szCs w:val="18"/>
              </w:rPr>
            </w:pPr>
            <w:r w:rsidRPr="008F4F12">
              <w:rPr>
                <w:rFonts w:ascii="Verdana" w:hAnsi="Verdana"/>
                <w:sz w:val="18"/>
                <w:szCs w:val="18"/>
              </w:rPr>
              <w:t>78%</w:t>
            </w:r>
          </w:p>
        </w:tc>
        <w:tc>
          <w:tcPr>
            <w:tcW w:w="714" w:type="pct"/>
          </w:tcPr>
          <w:p w:rsidRPr="008F4F12" w:rsidR="00CE03FF" w:rsidP="00CD09C0" w:rsidRDefault="00CE03FF" w14:paraId="1FB2B342" w14:textId="77777777">
            <w:pPr>
              <w:rPr>
                <w:rFonts w:ascii="Verdana" w:hAnsi="Verdana"/>
                <w:sz w:val="18"/>
                <w:szCs w:val="18"/>
              </w:rPr>
            </w:pPr>
            <w:r w:rsidRPr="008F4F12">
              <w:rPr>
                <w:rFonts w:ascii="Verdana" w:hAnsi="Verdana"/>
                <w:sz w:val="18"/>
                <w:szCs w:val="18"/>
              </w:rPr>
              <w:t>71%</w:t>
            </w:r>
          </w:p>
        </w:tc>
        <w:tc>
          <w:tcPr>
            <w:tcW w:w="714" w:type="pct"/>
          </w:tcPr>
          <w:p w:rsidRPr="008F4F12" w:rsidR="00CE03FF" w:rsidP="00CD09C0" w:rsidRDefault="00CE03FF" w14:paraId="2593A4C0" w14:textId="77777777">
            <w:pPr>
              <w:rPr>
                <w:rFonts w:ascii="Verdana" w:hAnsi="Verdana"/>
                <w:sz w:val="18"/>
                <w:szCs w:val="18"/>
              </w:rPr>
            </w:pPr>
            <w:r w:rsidRPr="008F4F12">
              <w:rPr>
                <w:rFonts w:ascii="Verdana" w:hAnsi="Verdana"/>
                <w:sz w:val="18"/>
                <w:szCs w:val="18"/>
              </w:rPr>
              <w:t>68%</w:t>
            </w:r>
          </w:p>
        </w:tc>
        <w:tc>
          <w:tcPr>
            <w:tcW w:w="715" w:type="pct"/>
          </w:tcPr>
          <w:p w:rsidRPr="008F4F12" w:rsidR="00CE03FF" w:rsidP="00CD09C0" w:rsidRDefault="00CE03FF" w14:paraId="2C240EF3" w14:textId="77777777">
            <w:pPr>
              <w:rPr>
                <w:rFonts w:ascii="Verdana" w:hAnsi="Verdana"/>
                <w:sz w:val="18"/>
                <w:szCs w:val="18"/>
              </w:rPr>
            </w:pPr>
          </w:p>
        </w:tc>
      </w:tr>
      <w:tr w:rsidRPr="008F4F12" w:rsidR="00CE03FF" w:rsidTr="00CD09C0" w14:paraId="34E632E5" w14:textId="77777777">
        <w:tc>
          <w:tcPr>
            <w:tcW w:w="714" w:type="pct"/>
          </w:tcPr>
          <w:p w:rsidRPr="008F4F12" w:rsidR="00CE03FF" w:rsidP="00CD09C0" w:rsidRDefault="00CE03FF" w14:paraId="048044E7" w14:textId="77777777">
            <w:pPr>
              <w:rPr>
                <w:rFonts w:ascii="Verdana" w:hAnsi="Verdana"/>
                <w:sz w:val="18"/>
                <w:szCs w:val="18"/>
              </w:rPr>
            </w:pPr>
            <w:r w:rsidRPr="008F4F12">
              <w:rPr>
                <w:rFonts w:ascii="Verdana" w:hAnsi="Verdana"/>
                <w:sz w:val="18"/>
                <w:szCs w:val="18"/>
              </w:rPr>
              <w:t>3 jaar</w:t>
            </w:r>
          </w:p>
        </w:tc>
        <w:tc>
          <w:tcPr>
            <w:tcW w:w="715" w:type="pct"/>
          </w:tcPr>
          <w:p w:rsidRPr="008F4F12" w:rsidR="00CE03FF" w:rsidP="00CD09C0" w:rsidRDefault="00CE03FF" w14:paraId="47E00265" w14:textId="77777777">
            <w:pPr>
              <w:rPr>
                <w:rFonts w:ascii="Verdana" w:hAnsi="Verdana"/>
                <w:sz w:val="18"/>
                <w:szCs w:val="18"/>
              </w:rPr>
            </w:pPr>
            <w:r w:rsidRPr="008F4F12">
              <w:rPr>
                <w:rFonts w:ascii="Verdana" w:hAnsi="Verdana"/>
                <w:sz w:val="18"/>
                <w:szCs w:val="18"/>
              </w:rPr>
              <w:t>80%</w:t>
            </w:r>
          </w:p>
        </w:tc>
        <w:tc>
          <w:tcPr>
            <w:tcW w:w="714" w:type="pct"/>
          </w:tcPr>
          <w:p w:rsidRPr="008F4F12" w:rsidR="00CE03FF" w:rsidP="00CD09C0" w:rsidRDefault="00CE03FF" w14:paraId="77C8CA88" w14:textId="77777777">
            <w:pPr>
              <w:rPr>
                <w:rFonts w:ascii="Verdana" w:hAnsi="Verdana"/>
                <w:sz w:val="18"/>
                <w:szCs w:val="18"/>
              </w:rPr>
            </w:pPr>
            <w:r w:rsidRPr="008F4F12">
              <w:rPr>
                <w:rFonts w:ascii="Verdana" w:hAnsi="Verdana"/>
                <w:sz w:val="18"/>
                <w:szCs w:val="18"/>
              </w:rPr>
              <w:t>65%</w:t>
            </w:r>
          </w:p>
        </w:tc>
        <w:tc>
          <w:tcPr>
            <w:tcW w:w="714" w:type="pct"/>
          </w:tcPr>
          <w:p w:rsidRPr="008F4F12" w:rsidR="00CE03FF" w:rsidP="00CD09C0" w:rsidRDefault="00CE03FF" w14:paraId="6D0ECE8C" w14:textId="77777777">
            <w:pPr>
              <w:rPr>
                <w:rFonts w:ascii="Verdana" w:hAnsi="Verdana"/>
                <w:sz w:val="18"/>
                <w:szCs w:val="18"/>
              </w:rPr>
            </w:pPr>
            <w:r w:rsidRPr="008F4F12">
              <w:rPr>
                <w:rFonts w:ascii="Verdana" w:hAnsi="Verdana"/>
                <w:sz w:val="18"/>
                <w:szCs w:val="18"/>
              </w:rPr>
              <w:t>70%</w:t>
            </w:r>
          </w:p>
        </w:tc>
        <w:tc>
          <w:tcPr>
            <w:tcW w:w="714" w:type="pct"/>
          </w:tcPr>
          <w:p w:rsidRPr="008F4F12" w:rsidR="00CE03FF" w:rsidP="00CD09C0" w:rsidRDefault="00CE03FF" w14:paraId="6C16B689" w14:textId="77777777">
            <w:pPr>
              <w:rPr>
                <w:rFonts w:ascii="Verdana" w:hAnsi="Verdana"/>
                <w:sz w:val="18"/>
                <w:szCs w:val="18"/>
              </w:rPr>
            </w:pPr>
            <w:r w:rsidRPr="008F4F12">
              <w:rPr>
                <w:rFonts w:ascii="Verdana" w:hAnsi="Verdana"/>
                <w:sz w:val="18"/>
                <w:szCs w:val="18"/>
              </w:rPr>
              <w:t>62%</w:t>
            </w:r>
          </w:p>
        </w:tc>
        <w:tc>
          <w:tcPr>
            <w:tcW w:w="714" w:type="pct"/>
          </w:tcPr>
          <w:p w:rsidRPr="008F4F12" w:rsidR="00CE03FF" w:rsidP="00CD09C0" w:rsidRDefault="00CE03FF" w14:paraId="3E659257" w14:textId="77777777">
            <w:pPr>
              <w:rPr>
                <w:rFonts w:ascii="Verdana" w:hAnsi="Verdana"/>
                <w:sz w:val="18"/>
                <w:szCs w:val="18"/>
              </w:rPr>
            </w:pPr>
          </w:p>
        </w:tc>
        <w:tc>
          <w:tcPr>
            <w:tcW w:w="715" w:type="pct"/>
          </w:tcPr>
          <w:p w:rsidRPr="008F4F12" w:rsidR="00CE03FF" w:rsidP="00CD09C0" w:rsidRDefault="00CE03FF" w14:paraId="59ABF516" w14:textId="77777777">
            <w:pPr>
              <w:rPr>
                <w:rFonts w:ascii="Verdana" w:hAnsi="Verdana"/>
                <w:sz w:val="18"/>
                <w:szCs w:val="18"/>
              </w:rPr>
            </w:pPr>
          </w:p>
        </w:tc>
      </w:tr>
      <w:tr w:rsidRPr="008F4F12" w:rsidR="00CE03FF" w:rsidTr="00CD09C0" w14:paraId="11D2F3A6" w14:textId="77777777">
        <w:tc>
          <w:tcPr>
            <w:tcW w:w="714" w:type="pct"/>
          </w:tcPr>
          <w:p w:rsidRPr="008F4F12" w:rsidR="00CE03FF" w:rsidP="00CD09C0" w:rsidRDefault="00CE03FF" w14:paraId="7E3B563A" w14:textId="77777777">
            <w:pPr>
              <w:rPr>
                <w:rFonts w:ascii="Verdana" w:hAnsi="Verdana"/>
                <w:sz w:val="18"/>
                <w:szCs w:val="18"/>
              </w:rPr>
            </w:pPr>
            <w:r w:rsidRPr="008F4F12">
              <w:rPr>
                <w:rFonts w:ascii="Verdana" w:hAnsi="Verdana"/>
                <w:sz w:val="18"/>
                <w:szCs w:val="18"/>
              </w:rPr>
              <w:t>4 jaar</w:t>
            </w:r>
          </w:p>
        </w:tc>
        <w:tc>
          <w:tcPr>
            <w:tcW w:w="715" w:type="pct"/>
          </w:tcPr>
          <w:p w:rsidRPr="008F4F12" w:rsidR="00CE03FF" w:rsidP="00CD09C0" w:rsidRDefault="00CE03FF" w14:paraId="4567E382" w14:textId="77777777">
            <w:pPr>
              <w:rPr>
                <w:rFonts w:ascii="Verdana" w:hAnsi="Verdana"/>
                <w:sz w:val="18"/>
                <w:szCs w:val="18"/>
              </w:rPr>
            </w:pPr>
            <w:r w:rsidRPr="008F4F12">
              <w:rPr>
                <w:rFonts w:ascii="Verdana" w:hAnsi="Verdana"/>
                <w:sz w:val="18"/>
                <w:szCs w:val="18"/>
              </w:rPr>
              <w:t>57%</w:t>
            </w:r>
          </w:p>
        </w:tc>
        <w:tc>
          <w:tcPr>
            <w:tcW w:w="714" w:type="pct"/>
          </w:tcPr>
          <w:p w:rsidRPr="008F4F12" w:rsidR="00CE03FF" w:rsidP="00CD09C0" w:rsidRDefault="00CE03FF" w14:paraId="3D8FD68E" w14:textId="77777777">
            <w:pPr>
              <w:rPr>
                <w:rFonts w:ascii="Verdana" w:hAnsi="Verdana"/>
                <w:sz w:val="18"/>
                <w:szCs w:val="18"/>
              </w:rPr>
            </w:pPr>
            <w:r w:rsidRPr="008F4F12">
              <w:rPr>
                <w:rFonts w:ascii="Verdana" w:hAnsi="Verdana"/>
                <w:sz w:val="18"/>
                <w:szCs w:val="18"/>
              </w:rPr>
              <w:t>54%</w:t>
            </w:r>
          </w:p>
        </w:tc>
        <w:tc>
          <w:tcPr>
            <w:tcW w:w="714" w:type="pct"/>
          </w:tcPr>
          <w:p w:rsidRPr="008F4F12" w:rsidR="00CE03FF" w:rsidP="00CD09C0" w:rsidRDefault="00CE03FF" w14:paraId="5226E7BE" w14:textId="77777777">
            <w:pPr>
              <w:rPr>
                <w:rFonts w:ascii="Verdana" w:hAnsi="Verdana"/>
                <w:sz w:val="18"/>
                <w:szCs w:val="18"/>
              </w:rPr>
            </w:pPr>
            <w:r w:rsidRPr="008F4F12">
              <w:rPr>
                <w:rFonts w:ascii="Verdana" w:hAnsi="Verdana"/>
                <w:sz w:val="18"/>
                <w:szCs w:val="18"/>
              </w:rPr>
              <w:t>57%</w:t>
            </w:r>
          </w:p>
        </w:tc>
        <w:tc>
          <w:tcPr>
            <w:tcW w:w="714" w:type="pct"/>
          </w:tcPr>
          <w:p w:rsidRPr="008F4F12" w:rsidR="00CE03FF" w:rsidP="00CD09C0" w:rsidRDefault="00CE03FF" w14:paraId="39953BEA" w14:textId="77777777">
            <w:pPr>
              <w:rPr>
                <w:rFonts w:ascii="Verdana" w:hAnsi="Verdana"/>
                <w:sz w:val="18"/>
                <w:szCs w:val="18"/>
              </w:rPr>
            </w:pPr>
          </w:p>
        </w:tc>
        <w:tc>
          <w:tcPr>
            <w:tcW w:w="714" w:type="pct"/>
          </w:tcPr>
          <w:p w:rsidRPr="008F4F12" w:rsidR="00CE03FF" w:rsidP="00CD09C0" w:rsidRDefault="00CE03FF" w14:paraId="2D285C52" w14:textId="77777777">
            <w:pPr>
              <w:rPr>
                <w:rFonts w:ascii="Verdana" w:hAnsi="Verdana"/>
                <w:sz w:val="18"/>
                <w:szCs w:val="18"/>
              </w:rPr>
            </w:pPr>
          </w:p>
        </w:tc>
        <w:tc>
          <w:tcPr>
            <w:tcW w:w="715" w:type="pct"/>
          </w:tcPr>
          <w:p w:rsidRPr="008F4F12" w:rsidR="00CE03FF" w:rsidP="00CD09C0" w:rsidRDefault="00CE03FF" w14:paraId="006A873E" w14:textId="77777777">
            <w:pPr>
              <w:rPr>
                <w:rFonts w:ascii="Verdana" w:hAnsi="Verdana"/>
                <w:sz w:val="18"/>
                <w:szCs w:val="18"/>
              </w:rPr>
            </w:pPr>
          </w:p>
        </w:tc>
      </w:tr>
      <w:tr w:rsidRPr="008F4F12" w:rsidR="00CE03FF" w:rsidTr="00CD09C0" w14:paraId="5DADAF4C" w14:textId="77777777">
        <w:tc>
          <w:tcPr>
            <w:tcW w:w="714" w:type="pct"/>
          </w:tcPr>
          <w:p w:rsidRPr="008F4F12" w:rsidR="00CE03FF" w:rsidP="00CD09C0" w:rsidRDefault="00CE03FF" w14:paraId="64D9DB87" w14:textId="77777777">
            <w:pPr>
              <w:rPr>
                <w:rFonts w:ascii="Verdana" w:hAnsi="Verdana"/>
                <w:sz w:val="18"/>
                <w:szCs w:val="18"/>
              </w:rPr>
            </w:pPr>
            <w:r w:rsidRPr="008F4F12">
              <w:rPr>
                <w:rFonts w:ascii="Verdana" w:hAnsi="Verdana"/>
                <w:sz w:val="18"/>
                <w:szCs w:val="18"/>
              </w:rPr>
              <w:t>5 jaar</w:t>
            </w:r>
          </w:p>
        </w:tc>
        <w:tc>
          <w:tcPr>
            <w:tcW w:w="715" w:type="pct"/>
          </w:tcPr>
          <w:p w:rsidRPr="008F4F12" w:rsidR="00CE03FF" w:rsidP="00CD09C0" w:rsidRDefault="00CE03FF" w14:paraId="14C7C68A" w14:textId="77777777">
            <w:pPr>
              <w:rPr>
                <w:rFonts w:ascii="Verdana" w:hAnsi="Verdana"/>
                <w:sz w:val="18"/>
                <w:szCs w:val="18"/>
              </w:rPr>
            </w:pPr>
            <w:r w:rsidRPr="008F4F12">
              <w:rPr>
                <w:rFonts w:ascii="Verdana" w:hAnsi="Verdana"/>
                <w:sz w:val="18"/>
                <w:szCs w:val="18"/>
              </w:rPr>
              <w:t>40%</w:t>
            </w:r>
          </w:p>
        </w:tc>
        <w:tc>
          <w:tcPr>
            <w:tcW w:w="714" w:type="pct"/>
          </w:tcPr>
          <w:p w:rsidRPr="008F4F12" w:rsidR="00CE03FF" w:rsidP="00CD09C0" w:rsidRDefault="00CE03FF" w14:paraId="4F185AEC" w14:textId="77777777">
            <w:pPr>
              <w:rPr>
                <w:rFonts w:ascii="Verdana" w:hAnsi="Verdana"/>
                <w:sz w:val="18"/>
                <w:szCs w:val="18"/>
              </w:rPr>
            </w:pPr>
            <w:r w:rsidRPr="008F4F12">
              <w:rPr>
                <w:rFonts w:ascii="Verdana" w:hAnsi="Verdana"/>
                <w:sz w:val="18"/>
                <w:szCs w:val="18"/>
              </w:rPr>
              <w:t>47%</w:t>
            </w:r>
          </w:p>
        </w:tc>
        <w:tc>
          <w:tcPr>
            <w:tcW w:w="714" w:type="pct"/>
          </w:tcPr>
          <w:p w:rsidRPr="008F4F12" w:rsidR="00CE03FF" w:rsidP="00CD09C0" w:rsidRDefault="00CE03FF" w14:paraId="7464F1D0" w14:textId="77777777">
            <w:pPr>
              <w:rPr>
                <w:rFonts w:ascii="Verdana" w:hAnsi="Verdana"/>
                <w:sz w:val="18"/>
                <w:szCs w:val="18"/>
              </w:rPr>
            </w:pPr>
            <w:r w:rsidRPr="008F4F12">
              <w:rPr>
                <w:rFonts w:ascii="Verdana" w:hAnsi="Verdana"/>
                <w:sz w:val="18"/>
                <w:szCs w:val="18"/>
              </w:rPr>
              <w:t>51%</w:t>
            </w:r>
          </w:p>
        </w:tc>
        <w:tc>
          <w:tcPr>
            <w:tcW w:w="714" w:type="pct"/>
          </w:tcPr>
          <w:p w:rsidRPr="008F4F12" w:rsidR="00CE03FF" w:rsidP="00CD09C0" w:rsidRDefault="00CE03FF" w14:paraId="5F9DAFD9" w14:textId="77777777">
            <w:pPr>
              <w:rPr>
                <w:rFonts w:ascii="Verdana" w:hAnsi="Verdana"/>
                <w:sz w:val="18"/>
                <w:szCs w:val="18"/>
              </w:rPr>
            </w:pPr>
          </w:p>
        </w:tc>
        <w:tc>
          <w:tcPr>
            <w:tcW w:w="714" w:type="pct"/>
          </w:tcPr>
          <w:p w:rsidRPr="008F4F12" w:rsidR="00CE03FF" w:rsidP="00CD09C0" w:rsidRDefault="00CE03FF" w14:paraId="3F6FF844" w14:textId="77777777">
            <w:pPr>
              <w:rPr>
                <w:rFonts w:ascii="Verdana" w:hAnsi="Verdana"/>
                <w:sz w:val="18"/>
                <w:szCs w:val="18"/>
              </w:rPr>
            </w:pPr>
          </w:p>
        </w:tc>
        <w:tc>
          <w:tcPr>
            <w:tcW w:w="715" w:type="pct"/>
          </w:tcPr>
          <w:p w:rsidRPr="008F4F12" w:rsidR="00CE03FF" w:rsidP="00CD09C0" w:rsidRDefault="00CE03FF" w14:paraId="459419C7" w14:textId="77777777">
            <w:pPr>
              <w:rPr>
                <w:rFonts w:ascii="Verdana" w:hAnsi="Verdana"/>
                <w:sz w:val="18"/>
                <w:szCs w:val="18"/>
              </w:rPr>
            </w:pPr>
          </w:p>
        </w:tc>
      </w:tr>
      <w:tr w:rsidRPr="008F4F12" w:rsidR="00CE03FF" w:rsidTr="00CD09C0" w14:paraId="582089D4" w14:textId="77777777">
        <w:tc>
          <w:tcPr>
            <w:tcW w:w="714" w:type="pct"/>
          </w:tcPr>
          <w:p w:rsidRPr="008F4F12" w:rsidR="00CE03FF" w:rsidP="00CD09C0" w:rsidRDefault="00CE03FF" w14:paraId="6B2AE5CD" w14:textId="77777777">
            <w:pPr>
              <w:rPr>
                <w:rFonts w:ascii="Verdana" w:hAnsi="Verdana"/>
                <w:sz w:val="18"/>
                <w:szCs w:val="18"/>
              </w:rPr>
            </w:pPr>
            <w:r w:rsidRPr="008F4F12">
              <w:rPr>
                <w:rFonts w:ascii="Verdana" w:hAnsi="Verdana"/>
                <w:sz w:val="18"/>
                <w:szCs w:val="18"/>
              </w:rPr>
              <w:t>6 jaar</w:t>
            </w:r>
          </w:p>
        </w:tc>
        <w:tc>
          <w:tcPr>
            <w:tcW w:w="715" w:type="pct"/>
          </w:tcPr>
          <w:p w:rsidRPr="008F4F12" w:rsidR="00CE03FF" w:rsidP="00CD09C0" w:rsidRDefault="00CE03FF" w14:paraId="67BED897" w14:textId="77777777">
            <w:pPr>
              <w:rPr>
                <w:rFonts w:ascii="Verdana" w:hAnsi="Verdana"/>
                <w:sz w:val="18"/>
                <w:szCs w:val="18"/>
              </w:rPr>
            </w:pPr>
            <w:r w:rsidRPr="008F4F12">
              <w:rPr>
                <w:rFonts w:ascii="Verdana" w:hAnsi="Verdana"/>
                <w:sz w:val="18"/>
                <w:szCs w:val="18"/>
              </w:rPr>
              <w:t>38%</w:t>
            </w:r>
          </w:p>
        </w:tc>
        <w:tc>
          <w:tcPr>
            <w:tcW w:w="714" w:type="pct"/>
          </w:tcPr>
          <w:p w:rsidRPr="008F4F12" w:rsidR="00CE03FF" w:rsidP="00CD09C0" w:rsidRDefault="00CE03FF" w14:paraId="1F880115" w14:textId="77777777">
            <w:pPr>
              <w:rPr>
                <w:rFonts w:ascii="Verdana" w:hAnsi="Verdana"/>
                <w:sz w:val="18"/>
                <w:szCs w:val="18"/>
              </w:rPr>
            </w:pPr>
            <w:r w:rsidRPr="008F4F12">
              <w:rPr>
                <w:rFonts w:ascii="Verdana" w:hAnsi="Verdana"/>
                <w:sz w:val="18"/>
                <w:szCs w:val="18"/>
              </w:rPr>
              <w:t>39%</w:t>
            </w:r>
          </w:p>
        </w:tc>
        <w:tc>
          <w:tcPr>
            <w:tcW w:w="714" w:type="pct"/>
          </w:tcPr>
          <w:p w:rsidRPr="008F4F12" w:rsidR="00CE03FF" w:rsidP="00CD09C0" w:rsidRDefault="00CE03FF" w14:paraId="3F9E4F81" w14:textId="77777777">
            <w:pPr>
              <w:rPr>
                <w:rFonts w:ascii="Verdana" w:hAnsi="Verdana"/>
                <w:sz w:val="18"/>
                <w:szCs w:val="18"/>
              </w:rPr>
            </w:pPr>
          </w:p>
        </w:tc>
        <w:tc>
          <w:tcPr>
            <w:tcW w:w="714" w:type="pct"/>
          </w:tcPr>
          <w:p w:rsidRPr="008F4F12" w:rsidR="00CE03FF" w:rsidP="00CD09C0" w:rsidRDefault="00CE03FF" w14:paraId="375CEFA4" w14:textId="77777777">
            <w:pPr>
              <w:rPr>
                <w:rFonts w:ascii="Verdana" w:hAnsi="Verdana"/>
                <w:sz w:val="18"/>
                <w:szCs w:val="18"/>
              </w:rPr>
            </w:pPr>
          </w:p>
        </w:tc>
        <w:tc>
          <w:tcPr>
            <w:tcW w:w="714" w:type="pct"/>
          </w:tcPr>
          <w:p w:rsidRPr="008F4F12" w:rsidR="00CE03FF" w:rsidP="00CD09C0" w:rsidRDefault="00CE03FF" w14:paraId="03623003" w14:textId="77777777">
            <w:pPr>
              <w:rPr>
                <w:rFonts w:ascii="Verdana" w:hAnsi="Verdana"/>
                <w:sz w:val="18"/>
                <w:szCs w:val="18"/>
              </w:rPr>
            </w:pPr>
          </w:p>
        </w:tc>
        <w:tc>
          <w:tcPr>
            <w:tcW w:w="715" w:type="pct"/>
          </w:tcPr>
          <w:p w:rsidRPr="008F4F12" w:rsidR="00CE03FF" w:rsidP="00CD09C0" w:rsidRDefault="00CE03FF" w14:paraId="68D896DD" w14:textId="77777777">
            <w:pPr>
              <w:rPr>
                <w:rFonts w:ascii="Verdana" w:hAnsi="Verdana"/>
                <w:sz w:val="18"/>
                <w:szCs w:val="18"/>
              </w:rPr>
            </w:pPr>
          </w:p>
        </w:tc>
      </w:tr>
      <w:tr w:rsidRPr="008F4F12" w:rsidR="00CE03FF" w:rsidTr="00CD09C0" w14:paraId="36B02374" w14:textId="77777777">
        <w:tc>
          <w:tcPr>
            <w:tcW w:w="714" w:type="pct"/>
          </w:tcPr>
          <w:p w:rsidRPr="008F4F12" w:rsidR="00CE03FF" w:rsidP="00CD09C0" w:rsidRDefault="00CE03FF" w14:paraId="73547948" w14:textId="77777777">
            <w:pPr>
              <w:rPr>
                <w:rFonts w:ascii="Verdana" w:hAnsi="Verdana"/>
                <w:sz w:val="18"/>
                <w:szCs w:val="18"/>
              </w:rPr>
            </w:pPr>
            <w:r w:rsidRPr="008F4F12">
              <w:rPr>
                <w:rFonts w:ascii="Verdana" w:hAnsi="Verdana"/>
                <w:sz w:val="18"/>
                <w:szCs w:val="18"/>
              </w:rPr>
              <w:t>7 jaar</w:t>
            </w:r>
          </w:p>
        </w:tc>
        <w:tc>
          <w:tcPr>
            <w:tcW w:w="715" w:type="pct"/>
          </w:tcPr>
          <w:p w:rsidRPr="008F4F12" w:rsidR="00CE03FF" w:rsidP="00CD09C0" w:rsidRDefault="00CE03FF" w14:paraId="0ABDB53F" w14:textId="77777777">
            <w:pPr>
              <w:rPr>
                <w:rFonts w:ascii="Verdana" w:hAnsi="Verdana"/>
                <w:sz w:val="18"/>
                <w:szCs w:val="18"/>
              </w:rPr>
            </w:pPr>
            <w:r w:rsidRPr="008F4F12">
              <w:rPr>
                <w:rFonts w:ascii="Verdana" w:hAnsi="Verdana"/>
                <w:sz w:val="18"/>
                <w:szCs w:val="18"/>
              </w:rPr>
              <w:t>32%</w:t>
            </w:r>
          </w:p>
        </w:tc>
        <w:tc>
          <w:tcPr>
            <w:tcW w:w="714" w:type="pct"/>
          </w:tcPr>
          <w:p w:rsidRPr="008F4F12" w:rsidR="00CE03FF" w:rsidP="00CD09C0" w:rsidRDefault="00CE03FF" w14:paraId="2ADEEF8E" w14:textId="77777777">
            <w:pPr>
              <w:rPr>
                <w:rFonts w:ascii="Verdana" w:hAnsi="Verdana"/>
                <w:sz w:val="18"/>
                <w:szCs w:val="18"/>
              </w:rPr>
            </w:pPr>
            <w:r w:rsidRPr="008F4F12">
              <w:rPr>
                <w:rFonts w:ascii="Verdana" w:hAnsi="Verdana"/>
                <w:sz w:val="18"/>
                <w:szCs w:val="18"/>
              </w:rPr>
              <w:t>36%</w:t>
            </w:r>
          </w:p>
        </w:tc>
        <w:tc>
          <w:tcPr>
            <w:tcW w:w="714" w:type="pct"/>
          </w:tcPr>
          <w:p w:rsidRPr="008F4F12" w:rsidR="00CE03FF" w:rsidP="00CD09C0" w:rsidRDefault="00CE03FF" w14:paraId="4598E0DE" w14:textId="77777777">
            <w:pPr>
              <w:rPr>
                <w:rFonts w:ascii="Verdana" w:hAnsi="Verdana"/>
                <w:sz w:val="18"/>
                <w:szCs w:val="18"/>
              </w:rPr>
            </w:pPr>
          </w:p>
        </w:tc>
        <w:tc>
          <w:tcPr>
            <w:tcW w:w="714" w:type="pct"/>
          </w:tcPr>
          <w:p w:rsidRPr="008F4F12" w:rsidR="00CE03FF" w:rsidP="00CD09C0" w:rsidRDefault="00CE03FF" w14:paraId="14F78D07" w14:textId="77777777">
            <w:pPr>
              <w:rPr>
                <w:rFonts w:ascii="Verdana" w:hAnsi="Verdana"/>
                <w:sz w:val="18"/>
                <w:szCs w:val="18"/>
              </w:rPr>
            </w:pPr>
          </w:p>
        </w:tc>
        <w:tc>
          <w:tcPr>
            <w:tcW w:w="714" w:type="pct"/>
          </w:tcPr>
          <w:p w:rsidRPr="008F4F12" w:rsidR="00CE03FF" w:rsidP="00CD09C0" w:rsidRDefault="00CE03FF" w14:paraId="77E9F9FD" w14:textId="77777777">
            <w:pPr>
              <w:rPr>
                <w:rFonts w:ascii="Verdana" w:hAnsi="Verdana"/>
                <w:sz w:val="18"/>
                <w:szCs w:val="18"/>
              </w:rPr>
            </w:pPr>
          </w:p>
        </w:tc>
        <w:tc>
          <w:tcPr>
            <w:tcW w:w="715" w:type="pct"/>
          </w:tcPr>
          <w:p w:rsidRPr="008F4F12" w:rsidR="00CE03FF" w:rsidP="00CD09C0" w:rsidRDefault="00CE03FF" w14:paraId="662864CE" w14:textId="77777777">
            <w:pPr>
              <w:rPr>
                <w:rFonts w:ascii="Verdana" w:hAnsi="Verdana"/>
                <w:sz w:val="18"/>
                <w:szCs w:val="18"/>
              </w:rPr>
            </w:pPr>
          </w:p>
        </w:tc>
      </w:tr>
      <w:tr w:rsidRPr="008F4F12" w:rsidR="00CE03FF" w:rsidTr="00CD09C0" w14:paraId="26EA97C4" w14:textId="77777777">
        <w:tc>
          <w:tcPr>
            <w:tcW w:w="714" w:type="pct"/>
          </w:tcPr>
          <w:p w:rsidRPr="008F4F12" w:rsidR="00CE03FF" w:rsidP="00CD09C0" w:rsidRDefault="00CE03FF" w14:paraId="1E4CF335" w14:textId="77777777">
            <w:pPr>
              <w:rPr>
                <w:rFonts w:ascii="Verdana" w:hAnsi="Verdana"/>
                <w:sz w:val="18"/>
                <w:szCs w:val="18"/>
              </w:rPr>
            </w:pPr>
            <w:r w:rsidRPr="008F4F12">
              <w:rPr>
                <w:rFonts w:ascii="Verdana" w:hAnsi="Verdana"/>
                <w:sz w:val="18"/>
                <w:szCs w:val="18"/>
              </w:rPr>
              <w:t>8 jaar</w:t>
            </w:r>
          </w:p>
        </w:tc>
        <w:tc>
          <w:tcPr>
            <w:tcW w:w="715" w:type="pct"/>
          </w:tcPr>
          <w:p w:rsidRPr="008F4F12" w:rsidR="00CE03FF" w:rsidP="00CD09C0" w:rsidRDefault="00CE03FF" w14:paraId="091AF879" w14:textId="77777777">
            <w:pPr>
              <w:rPr>
                <w:rFonts w:ascii="Verdana" w:hAnsi="Verdana"/>
                <w:sz w:val="18"/>
                <w:szCs w:val="18"/>
              </w:rPr>
            </w:pPr>
            <w:r w:rsidRPr="008F4F12">
              <w:rPr>
                <w:rFonts w:ascii="Verdana" w:hAnsi="Verdana"/>
                <w:sz w:val="18"/>
                <w:szCs w:val="18"/>
              </w:rPr>
              <w:t>27%</w:t>
            </w:r>
          </w:p>
        </w:tc>
        <w:tc>
          <w:tcPr>
            <w:tcW w:w="714" w:type="pct"/>
          </w:tcPr>
          <w:p w:rsidRPr="008F4F12" w:rsidR="00CE03FF" w:rsidP="00CD09C0" w:rsidRDefault="00CE03FF" w14:paraId="6ABAE09E" w14:textId="77777777">
            <w:pPr>
              <w:rPr>
                <w:rFonts w:ascii="Verdana" w:hAnsi="Verdana"/>
                <w:sz w:val="18"/>
                <w:szCs w:val="18"/>
              </w:rPr>
            </w:pPr>
          </w:p>
        </w:tc>
        <w:tc>
          <w:tcPr>
            <w:tcW w:w="714" w:type="pct"/>
          </w:tcPr>
          <w:p w:rsidRPr="008F4F12" w:rsidR="00CE03FF" w:rsidP="00CD09C0" w:rsidRDefault="00CE03FF" w14:paraId="1E48031D" w14:textId="77777777">
            <w:pPr>
              <w:rPr>
                <w:rFonts w:ascii="Verdana" w:hAnsi="Verdana"/>
                <w:sz w:val="18"/>
                <w:szCs w:val="18"/>
              </w:rPr>
            </w:pPr>
          </w:p>
        </w:tc>
        <w:tc>
          <w:tcPr>
            <w:tcW w:w="714" w:type="pct"/>
          </w:tcPr>
          <w:p w:rsidRPr="008F4F12" w:rsidR="00CE03FF" w:rsidP="00CD09C0" w:rsidRDefault="00CE03FF" w14:paraId="4BAC30B9" w14:textId="77777777">
            <w:pPr>
              <w:rPr>
                <w:rFonts w:ascii="Verdana" w:hAnsi="Verdana"/>
                <w:sz w:val="18"/>
                <w:szCs w:val="18"/>
              </w:rPr>
            </w:pPr>
          </w:p>
        </w:tc>
        <w:tc>
          <w:tcPr>
            <w:tcW w:w="714" w:type="pct"/>
          </w:tcPr>
          <w:p w:rsidRPr="008F4F12" w:rsidR="00CE03FF" w:rsidP="00CD09C0" w:rsidRDefault="00CE03FF" w14:paraId="27D60419" w14:textId="77777777">
            <w:pPr>
              <w:rPr>
                <w:rFonts w:ascii="Verdana" w:hAnsi="Verdana"/>
                <w:sz w:val="18"/>
                <w:szCs w:val="18"/>
              </w:rPr>
            </w:pPr>
          </w:p>
        </w:tc>
        <w:tc>
          <w:tcPr>
            <w:tcW w:w="715" w:type="pct"/>
          </w:tcPr>
          <w:p w:rsidRPr="008F4F12" w:rsidR="00CE03FF" w:rsidP="00CD09C0" w:rsidRDefault="00CE03FF" w14:paraId="5867F338" w14:textId="77777777">
            <w:pPr>
              <w:rPr>
                <w:rFonts w:ascii="Verdana" w:hAnsi="Verdana"/>
                <w:sz w:val="18"/>
                <w:szCs w:val="18"/>
              </w:rPr>
            </w:pPr>
          </w:p>
        </w:tc>
      </w:tr>
      <w:tr w:rsidRPr="008F4F12" w:rsidR="00CE03FF" w:rsidTr="00CD09C0" w14:paraId="638A1D0C" w14:textId="77777777">
        <w:tc>
          <w:tcPr>
            <w:tcW w:w="714" w:type="pct"/>
          </w:tcPr>
          <w:p w:rsidRPr="008F4F12" w:rsidR="00CE03FF" w:rsidP="00CD09C0" w:rsidRDefault="00CE03FF" w14:paraId="10CD0DAD" w14:textId="77777777">
            <w:pPr>
              <w:rPr>
                <w:rFonts w:ascii="Verdana" w:hAnsi="Verdana"/>
                <w:sz w:val="18"/>
                <w:szCs w:val="18"/>
              </w:rPr>
            </w:pPr>
            <w:r w:rsidRPr="008F4F12">
              <w:rPr>
                <w:rFonts w:ascii="Verdana" w:hAnsi="Verdana"/>
                <w:sz w:val="18"/>
                <w:szCs w:val="18"/>
              </w:rPr>
              <w:t>9 jaar</w:t>
            </w:r>
          </w:p>
        </w:tc>
        <w:tc>
          <w:tcPr>
            <w:tcW w:w="715" w:type="pct"/>
          </w:tcPr>
          <w:p w:rsidRPr="008F4F12" w:rsidR="00CE03FF" w:rsidP="00CD09C0" w:rsidRDefault="00CE03FF" w14:paraId="259266AA" w14:textId="77777777">
            <w:pPr>
              <w:rPr>
                <w:rFonts w:ascii="Verdana" w:hAnsi="Verdana"/>
                <w:sz w:val="18"/>
                <w:szCs w:val="18"/>
              </w:rPr>
            </w:pPr>
            <w:r w:rsidRPr="008F4F12">
              <w:rPr>
                <w:rFonts w:ascii="Verdana" w:hAnsi="Verdana"/>
                <w:sz w:val="18"/>
                <w:szCs w:val="18"/>
              </w:rPr>
              <w:t>27%</w:t>
            </w:r>
          </w:p>
        </w:tc>
        <w:tc>
          <w:tcPr>
            <w:tcW w:w="714" w:type="pct"/>
          </w:tcPr>
          <w:p w:rsidRPr="008F4F12" w:rsidR="00CE03FF" w:rsidP="00CD09C0" w:rsidRDefault="00CE03FF" w14:paraId="7C793FCD" w14:textId="77777777">
            <w:pPr>
              <w:rPr>
                <w:rFonts w:ascii="Verdana" w:hAnsi="Verdana"/>
                <w:sz w:val="18"/>
                <w:szCs w:val="18"/>
              </w:rPr>
            </w:pPr>
          </w:p>
        </w:tc>
        <w:tc>
          <w:tcPr>
            <w:tcW w:w="714" w:type="pct"/>
          </w:tcPr>
          <w:p w:rsidRPr="008F4F12" w:rsidR="00CE03FF" w:rsidP="00CD09C0" w:rsidRDefault="00CE03FF" w14:paraId="52919694" w14:textId="77777777">
            <w:pPr>
              <w:rPr>
                <w:rFonts w:ascii="Verdana" w:hAnsi="Verdana"/>
                <w:sz w:val="18"/>
                <w:szCs w:val="18"/>
              </w:rPr>
            </w:pPr>
          </w:p>
        </w:tc>
        <w:tc>
          <w:tcPr>
            <w:tcW w:w="714" w:type="pct"/>
          </w:tcPr>
          <w:p w:rsidRPr="008F4F12" w:rsidR="00CE03FF" w:rsidP="00CD09C0" w:rsidRDefault="00CE03FF" w14:paraId="364A9664" w14:textId="77777777">
            <w:pPr>
              <w:rPr>
                <w:rFonts w:ascii="Verdana" w:hAnsi="Verdana"/>
                <w:sz w:val="18"/>
                <w:szCs w:val="18"/>
              </w:rPr>
            </w:pPr>
          </w:p>
        </w:tc>
        <w:tc>
          <w:tcPr>
            <w:tcW w:w="714" w:type="pct"/>
          </w:tcPr>
          <w:p w:rsidRPr="008F4F12" w:rsidR="00CE03FF" w:rsidP="00CD09C0" w:rsidRDefault="00CE03FF" w14:paraId="66784002" w14:textId="77777777">
            <w:pPr>
              <w:rPr>
                <w:rFonts w:ascii="Verdana" w:hAnsi="Verdana"/>
                <w:sz w:val="18"/>
                <w:szCs w:val="18"/>
              </w:rPr>
            </w:pPr>
          </w:p>
        </w:tc>
        <w:tc>
          <w:tcPr>
            <w:tcW w:w="715" w:type="pct"/>
          </w:tcPr>
          <w:p w:rsidRPr="008F4F12" w:rsidR="00CE03FF" w:rsidP="00CD09C0" w:rsidRDefault="00CE03FF" w14:paraId="2E3C8A15" w14:textId="77777777">
            <w:pPr>
              <w:rPr>
                <w:rFonts w:ascii="Verdana" w:hAnsi="Verdana"/>
                <w:sz w:val="18"/>
                <w:szCs w:val="18"/>
              </w:rPr>
            </w:pPr>
          </w:p>
        </w:tc>
      </w:tr>
      <w:tr w:rsidRPr="008F4F12" w:rsidR="00CE03FF" w:rsidTr="00CD09C0" w14:paraId="217BDA91" w14:textId="77777777">
        <w:tc>
          <w:tcPr>
            <w:tcW w:w="714" w:type="pct"/>
          </w:tcPr>
          <w:p w:rsidRPr="008F4F12" w:rsidR="00CE03FF" w:rsidP="00CD09C0" w:rsidRDefault="00CE03FF" w14:paraId="448931E5" w14:textId="77777777">
            <w:pPr>
              <w:rPr>
                <w:rFonts w:ascii="Verdana" w:hAnsi="Verdana"/>
                <w:sz w:val="18"/>
                <w:szCs w:val="18"/>
              </w:rPr>
            </w:pPr>
            <w:r w:rsidRPr="008F4F12">
              <w:rPr>
                <w:rFonts w:ascii="Verdana" w:hAnsi="Verdana"/>
                <w:sz w:val="18"/>
                <w:szCs w:val="18"/>
              </w:rPr>
              <w:t>9,5 jaar</w:t>
            </w:r>
          </w:p>
        </w:tc>
        <w:tc>
          <w:tcPr>
            <w:tcW w:w="715" w:type="pct"/>
          </w:tcPr>
          <w:p w:rsidRPr="008F4F12" w:rsidR="00CE03FF" w:rsidP="00CD09C0" w:rsidRDefault="00CE03FF" w14:paraId="5E4C048B" w14:textId="77777777">
            <w:pPr>
              <w:rPr>
                <w:rFonts w:ascii="Verdana" w:hAnsi="Verdana"/>
                <w:sz w:val="18"/>
                <w:szCs w:val="18"/>
              </w:rPr>
            </w:pPr>
            <w:r w:rsidRPr="008F4F12">
              <w:rPr>
                <w:rFonts w:ascii="Verdana" w:hAnsi="Verdana"/>
                <w:sz w:val="18"/>
                <w:szCs w:val="18"/>
              </w:rPr>
              <w:t>28%</w:t>
            </w:r>
          </w:p>
        </w:tc>
        <w:tc>
          <w:tcPr>
            <w:tcW w:w="714" w:type="pct"/>
          </w:tcPr>
          <w:p w:rsidRPr="008F4F12" w:rsidR="00CE03FF" w:rsidP="00CD09C0" w:rsidRDefault="00CE03FF" w14:paraId="255726FC" w14:textId="77777777">
            <w:pPr>
              <w:rPr>
                <w:rFonts w:ascii="Verdana" w:hAnsi="Verdana"/>
                <w:sz w:val="18"/>
                <w:szCs w:val="18"/>
              </w:rPr>
            </w:pPr>
          </w:p>
        </w:tc>
        <w:tc>
          <w:tcPr>
            <w:tcW w:w="714" w:type="pct"/>
          </w:tcPr>
          <w:p w:rsidRPr="008F4F12" w:rsidR="00CE03FF" w:rsidP="00CD09C0" w:rsidRDefault="00CE03FF" w14:paraId="1B7F46E6" w14:textId="77777777">
            <w:pPr>
              <w:rPr>
                <w:rFonts w:ascii="Verdana" w:hAnsi="Verdana"/>
                <w:sz w:val="18"/>
                <w:szCs w:val="18"/>
              </w:rPr>
            </w:pPr>
          </w:p>
        </w:tc>
        <w:tc>
          <w:tcPr>
            <w:tcW w:w="714" w:type="pct"/>
          </w:tcPr>
          <w:p w:rsidRPr="008F4F12" w:rsidR="00CE03FF" w:rsidP="00CD09C0" w:rsidRDefault="00CE03FF" w14:paraId="7CCFA59D" w14:textId="77777777">
            <w:pPr>
              <w:rPr>
                <w:rFonts w:ascii="Verdana" w:hAnsi="Verdana"/>
                <w:sz w:val="18"/>
                <w:szCs w:val="18"/>
              </w:rPr>
            </w:pPr>
          </w:p>
        </w:tc>
        <w:tc>
          <w:tcPr>
            <w:tcW w:w="714" w:type="pct"/>
          </w:tcPr>
          <w:p w:rsidRPr="008F4F12" w:rsidR="00CE03FF" w:rsidP="00CD09C0" w:rsidRDefault="00CE03FF" w14:paraId="451183DA" w14:textId="77777777">
            <w:pPr>
              <w:rPr>
                <w:rFonts w:ascii="Verdana" w:hAnsi="Verdana"/>
                <w:sz w:val="18"/>
                <w:szCs w:val="18"/>
              </w:rPr>
            </w:pPr>
          </w:p>
        </w:tc>
        <w:tc>
          <w:tcPr>
            <w:tcW w:w="715" w:type="pct"/>
          </w:tcPr>
          <w:p w:rsidRPr="008F4F12" w:rsidR="00CE03FF" w:rsidP="00CD09C0" w:rsidRDefault="00CE03FF" w14:paraId="4BFC19F0" w14:textId="77777777">
            <w:pPr>
              <w:rPr>
                <w:rFonts w:ascii="Verdana" w:hAnsi="Verdana"/>
                <w:sz w:val="18"/>
                <w:szCs w:val="18"/>
              </w:rPr>
            </w:pPr>
          </w:p>
        </w:tc>
      </w:tr>
    </w:tbl>
    <w:p w:rsidRPr="008F4F12" w:rsidR="00CE03FF" w:rsidP="00CE03FF" w:rsidRDefault="00CE03FF" w14:paraId="277CA001" w14:textId="77777777">
      <w:pPr>
        <w:rPr>
          <w:rFonts w:ascii="Verdana" w:hAnsi="Verdana"/>
          <w:sz w:val="18"/>
          <w:szCs w:val="18"/>
        </w:rPr>
      </w:pPr>
      <w:r w:rsidRPr="008F4F12">
        <w:rPr>
          <w:rFonts w:ascii="Verdana" w:hAnsi="Verdana"/>
          <w:i/>
          <w:iCs/>
          <w:sz w:val="18"/>
          <w:szCs w:val="18"/>
        </w:rPr>
        <w:t xml:space="preserve">Bron: </w:t>
      </w:r>
      <w:hyperlink w:history="1" r:id="rId10">
        <w:r w:rsidRPr="008F4F12">
          <w:rPr>
            <w:rStyle w:val="Hyperlink"/>
            <w:rFonts w:ascii="Verdana" w:hAnsi="Verdana"/>
            <w:sz w:val="18"/>
            <w:szCs w:val="18"/>
          </w:rPr>
          <w:t>https://dashboards.cbs.nl/v5/asielenintegratie/</w:t>
        </w:r>
      </w:hyperlink>
    </w:p>
    <w:p w:rsidRPr="008F4F12" w:rsidR="00CE03FF" w:rsidP="00CE03FF" w:rsidRDefault="00CE03FF" w14:paraId="73130A18" w14:textId="77777777">
      <w:pPr>
        <w:rPr>
          <w:rFonts w:ascii="Verdana" w:hAnsi="Verdana"/>
          <w:i/>
          <w:iCs/>
          <w:sz w:val="18"/>
          <w:szCs w:val="18"/>
        </w:rPr>
      </w:pPr>
      <w:r w:rsidRPr="008F4F12">
        <w:rPr>
          <w:rFonts w:ascii="Verdana" w:hAnsi="Verdana"/>
          <w:i/>
          <w:iCs/>
          <w:sz w:val="18"/>
          <w:szCs w:val="18"/>
        </w:rPr>
        <w:t>3. Hoeveel statushouders en migranten uit andere (Afrikaanse) landen ontvangen op dit moment Nederlandse uitkeringen en toeslagen?</w:t>
      </w:r>
    </w:p>
    <w:p w:rsidRPr="008F4F12" w:rsidR="00CE03FF" w:rsidP="00CE03FF" w:rsidRDefault="00CE03FF" w14:paraId="3C7742B7" w14:textId="77777777">
      <w:pPr>
        <w:rPr>
          <w:rFonts w:ascii="Verdana" w:hAnsi="Verdana"/>
          <w:sz w:val="18"/>
          <w:szCs w:val="18"/>
        </w:rPr>
      </w:pPr>
      <w:r w:rsidRPr="008F4F12">
        <w:rPr>
          <w:rFonts w:ascii="Verdana" w:hAnsi="Verdana"/>
          <w:sz w:val="18"/>
          <w:szCs w:val="18"/>
        </w:rPr>
        <w:t xml:space="preserve">Op basis van de data uit DAI zijn in onderstaande tabel de percentages van mensen met een uitkering per cohort per aantal jaar na vergunningverlening opgenomen. Het gaat hierbij om mensen die een verblijfsvergunning asiel hebben gekregen, inclusief </w:t>
      </w:r>
      <w:proofErr w:type="spellStart"/>
      <w:r w:rsidRPr="008F4F12">
        <w:rPr>
          <w:rFonts w:ascii="Verdana" w:hAnsi="Verdana"/>
          <w:sz w:val="18"/>
          <w:szCs w:val="18"/>
        </w:rPr>
        <w:t>nareizigers</w:t>
      </w:r>
      <w:proofErr w:type="spellEnd"/>
      <w:r w:rsidRPr="008F4F12">
        <w:rPr>
          <w:rFonts w:ascii="Verdana" w:hAnsi="Verdana"/>
          <w:sz w:val="18"/>
          <w:szCs w:val="18"/>
        </w:rPr>
        <w:t xml:space="preserve"> en reguliere gezinsherenigers die zich in deze periode hebben herenigd met deze statushouders. Zie verder ook het antwoord op vraag 2. </w:t>
      </w:r>
    </w:p>
    <w:p w:rsidRPr="008F4F12" w:rsidR="00CE03FF" w:rsidP="00CE03FF" w:rsidRDefault="00CE03FF" w14:paraId="46473408" w14:textId="77777777">
      <w:pPr>
        <w:rPr>
          <w:rFonts w:ascii="Verdana" w:hAnsi="Verdana"/>
          <w:sz w:val="18"/>
          <w:szCs w:val="18"/>
        </w:rPr>
      </w:pPr>
      <w:r w:rsidRPr="008F4F12">
        <w:rPr>
          <w:rFonts w:ascii="Verdana" w:hAnsi="Verdana"/>
          <w:i/>
          <w:iCs/>
          <w:sz w:val="18"/>
          <w:szCs w:val="18"/>
        </w:rPr>
        <w:t>Tabel: percentage statushouders met een uitkering per cohort, per aantal jaar na vergunningverlening</w:t>
      </w:r>
    </w:p>
    <w:tbl>
      <w:tblPr>
        <w:tblStyle w:val="Tabelraster"/>
        <w:tblW w:w="4923" w:type="pct"/>
        <w:tblLook w:val="04A0" w:firstRow="1" w:lastRow="0" w:firstColumn="1" w:lastColumn="0" w:noHBand="0" w:noVBand="1"/>
      </w:tblPr>
      <w:tblGrid>
        <w:gridCol w:w="1268"/>
        <w:gridCol w:w="1269"/>
        <w:gridCol w:w="1268"/>
        <w:gridCol w:w="1268"/>
        <w:gridCol w:w="1268"/>
        <w:gridCol w:w="1268"/>
        <w:gridCol w:w="1268"/>
      </w:tblGrid>
      <w:tr w:rsidRPr="008F4F12" w:rsidR="00CE03FF" w:rsidTr="00CD09C0" w14:paraId="6E1E3126" w14:textId="77777777">
        <w:tc>
          <w:tcPr>
            <w:tcW w:w="714" w:type="pct"/>
          </w:tcPr>
          <w:p w:rsidRPr="008F4F12" w:rsidR="00CE03FF" w:rsidP="00CD09C0" w:rsidRDefault="00CE03FF" w14:paraId="34A3F0AC" w14:textId="77777777">
            <w:pPr>
              <w:rPr>
                <w:rFonts w:ascii="Verdana" w:hAnsi="Verdana"/>
                <w:sz w:val="18"/>
                <w:szCs w:val="18"/>
              </w:rPr>
            </w:pPr>
          </w:p>
        </w:tc>
        <w:tc>
          <w:tcPr>
            <w:tcW w:w="715" w:type="pct"/>
          </w:tcPr>
          <w:p w:rsidRPr="008F4F12" w:rsidR="00CE03FF" w:rsidP="00CD09C0" w:rsidRDefault="00CE03FF" w14:paraId="1054C131" w14:textId="77777777">
            <w:pPr>
              <w:rPr>
                <w:rFonts w:ascii="Verdana" w:hAnsi="Verdana"/>
                <w:b/>
                <w:bCs/>
                <w:sz w:val="18"/>
                <w:szCs w:val="18"/>
              </w:rPr>
            </w:pPr>
            <w:r w:rsidRPr="008F4F12">
              <w:rPr>
                <w:rFonts w:ascii="Verdana" w:hAnsi="Verdana"/>
                <w:b/>
                <w:bCs/>
                <w:sz w:val="18"/>
                <w:szCs w:val="18"/>
              </w:rPr>
              <w:t>2014</w:t>
            </w:r>
          </w:p>
        </w:tc>
        <w:tc>
          <w:tcPr>
            <w:tcW w:w="714" w:type="pct"/>
          </w:tcPr>
          <w:p w:rsidRPr="008F4F12" w:rsidR="00CE03FF" w:rsidP="00CD09C0" w:rsidRDefault="00CE03FF" w14:paraId="1E842BF3" w14:textId="77777777">
            <w:pPr>
              <w:rPr>
                <w:rFonts w:ascii="Verdana" w:hAnsi="Verdana"/>
                <w:b/>
                <w:bCs/>
                <w:sz w:val="18"/>
                <w:szCs w:val="18"/>
              </w:rPr>
            </w:pPr>
            <w:r w:rsidRPr="008F4F12">
              <w:rPr>
                <w:rFonts w:ascii="Verdana" w:hAnsi="Verdana"/>
                <w:b/>
                <w:bCs/>
                <w:sz w:val="18"/>
                <w:szCs w:val="18"/>
              </w:rPr>
              <w:t>2016</w:t>
            </w:r>
          </w:p>
        </w:tc>
        <w:tc>
          <w:tcPr>
            <w:tcW w:w="714" w:type="pct"/>
          </w:tcPr>
          <w:p w:rsidRPr="008F4F12" w:rsidR="00CE03FF" w:rsidP="00CD09C0" w:rsidRDefault="00CE03FF" w14:paraId="4F96D721" w14:textId="77777777">
            <w:pPr>
              <w:rPr>
                <w:rFonts w:ascii="Verdana" w:hAnsi="Verdana"/>
                <w:b/>
                <w:bCs/>
                <w:sz w:val="18"/>
                <w:szCs w:val="18"/>
              </w:rPr>
            </w:pPr>
            <w:r w:rsidRPr="008F4F12">
              <w:rPr>
                <w:rFonts w:ascii="Verdana" w:hAnsi="Verdana"/>
                <w:b/>
                <w:bCs/>
                <w:sz w:val="18"/>
                <w:szCs w:val="18"/>
              </w:rPr>
              <w:t>2018</w:t>
            </w:r>
          </w:p>
        </w:tc>
        <w:tc>
          <w:tcPr>
            <w:tcW w:w="714" w:type="pct"/>
          </w:tcPr>
          <w:p w:rsidRPr="008F4F12" w:rsidR="00CE03FF" w:rsidP="00CD09C0" w:rsidRDefault="00CE03FF" w14:paraId="68C7DC43" w14:textId="77777777">
            <w:pPr>
              <w:rPr>
                <w:rFonts w:ascii="Verdana" w:hAnsi="Verdana"/>
                <w:b/>
                <w:bCs/>
                <w:sz w:val="18"/>
                <w:szCs w:val="18"/>
              </w:rPr>
            </w:pPr>
            <w:r w:rsidRPr="008F4F12">
              <w:rPr>
                <w:rFonts w:ascii="Verdana" w:hAnsi="Verdana"/>
                <w:b/>
                <w:bCs/>
                <w:sz w:val="18"/>
                <w:szCs w:val="18"/>
              </w:rPr>
              <w:t>2020</w:t>
            </w:r>
          </w:p>
        </w:tc>
        <w:tc>
          <w:tcPr>
            <w:tcW w:w="714" w:type="pct"/>
          </w:tcPr>
          <w:p w:rsidRPr="008F4F12" w:rsidR="00CE03FF" w:rsidP="00CD09C0" w:rsidRDefault="00CE03FF" w14:paraId="5659D6EC" w14:textId="77777777">
            <w:pPr>
              <w:rPr>
                <w:rFonts w:ascii="Verdana" w:hAnsi="Verdana"/>
                <w:b/>
                <w:bCs/>
                <w:sz w:val="18"/>
                <w:szCs w:val="18"/>
              </w:rPr>
            </w:pPr>
            <w:r w:rsidRPr="008F4F12">
              <w:rPr>
                <w:rFonts w:ascii="Verdana" w:hAnsi="Verdana"/>
                <w:b/>
                <w:bCs/>
                <w:sz w:val="18"/>
                <w:szCs w:val="18"/>
              </w:rPr>
              <w:t>2021</w:t>
            </w:r>
          </w:p>
        </w:tc>
        <w:tc>
          <w:tcPr>
            <w:tcW w:w="714" w:type="pct"/>
          </w:tcPr>
          <w:p w:rsidRPr="008F4F12" w:rsidR="00CE03FF" w:rsidP="00CD09C0" w:rsidRDefault="00CE03FF" w14:paraId="4F96FABE" w14:textId="77777777">
            <w:pPr>
              <w:rPr>
                <w:rFonts w:ascii="Verdana" w:hAnsi="Verdana"/>
                <w:b/>
                <w:bCs/>
                <w:sz w:val="18"/>
                <w:szCs w:val="18"/>
              </w:rPr>
            </w:pPr>
            <w:r w:rsidRPr="008F4F12">
              <w:rPr>
                <w:rFonts w:ascii="Verdana" w:hAnsi="Verdana"/>
                <w:b/>
                <w:bCs/>
                <w:sz w:val="18"/>
                <w:szCs w:val="18"/>
              </w:rPr>
              <w:t>2022</w:t>
            </w:r>
          </w:p>
        </w:tc>
      </w:tr>
      <w:tr w:rsidRPr="008F4F12" w:rsidR="00CE03FF" w:rsidTr="00CD09C0" w14:paraId="439C2291" w14:textId="77777777">
        <w:tc>
          <w:tcPr>
            <w:tcW w:w="714" w:type="pct"/>
          </w:tcPr>
          <w:p w:rsidRPr="008F4F12" w:rsidR="00CE03FF" w:rsidP="00CD09C0" w:rsidRDefault="00CE03FF" w14:paraId="17506EC0" w14:textId="77777777">
            <w:pPr>
              <w:rPr>
                <w:rFonts w:ascii="Verdana" w:hAnsi="Verdana"/>
                <w:sz w:val="18"/>
                <w:szCs w:val="18"/>
              </w:rPr>
            </w:pPr>
            <w:r w:rsidRPr="008F4F12">
              <w:rPr>
                <w:rFonts w:ascii="Verdana" w:hAnsi="Verdana"/>
                <w:sz w:val="18"/>
                <w:szCs w:val="18"/>
              </w:rPr>
              <w:t>1 jaar</w:t>
            </w:r>
          </w:p>
        </w:tc>
        <w:tc>
          <w:tcPr>
            <w:tcW w:w="715" w:type="pct"/>
          </w:tcPr>
          <w:p w:rsidRPr="008F4F12" w:rsidR="00CE03FF" w:rsidP="00CD09C0" w:rsidRDefault="00CE03FF" w14:paraId="03B57D9E" w14:textId="77777777">
            <w:pPr>
              <w:rPr>
                <w:rFonts w:ascii="Verdana" w:hAnsi="Verdana"/>
                <w:sz w:val="18"/>
                <w:szCs w:val="18"/>
              </w:rPr>
            </w:pPr>
            <w:r w:rsidRPr="008F4F12">
              <w:rPr>
                <w:rFonts w:ascii="Verdana" w:hAnsi="Verdana"/>
                <w:sz w:val="18"/>
                <w:szCs w:val="18"/>
              </w:rPr>
              <w:t>86%</w:t>
            </w:r>
          </w:p>
        </w:tc>
        <w:tc>
          <w:tcPr>
            <w:tcW w:w="714" w:type="pct"/>
          </w:tcPr>
          <w:p w:rsidRPr="008F4F12" w:rsidR="00CE03FF" w:rsidP="00CD09C0" w:rsidRDefault="00CE03FF" w14:paraId="64A0BCE9" w14:textId="77777777">
            <w:pPr>
              <w:rPr>
                <w:rFonts w:ascii="Verdana" w:hAnsi="Verdana"/>
                <w:sz w:val="18"/>
                <w:szCs w:val="18"/>
              </w:rPr>
            </w:pPr>
            <w:r w:rsidRPr="008F4F12">
              <w:rPr>
                <w:rFonts w:ascii="Verdana" w:hAnsi="Verdana"/>
                <w:sz w:val="18"/>
                <w:szCs w:val="18"/>
              </w:rPr>
              <w:t>88%</w:t>
            </w:r>
          </w:p>
        </w:tc>
        <w:tc>
          <w:tcPr>
            <w:tcW w:w="714" w:type="pct"/>
          </w:tcPr>
          <w:p w:rsidRPr="008F4F12" w:rsidR="00CE03FF" w:rsidP="00CD09C0" w:rsidRDefault="00CE03FF" w14:paraId="057C1E6D" w14:textId="77777777">
            <w:pPr>
              <w:rPr>
                <w:rFonts w:ascii="Verdana" w:hAnsi="Verdana"/>
                <w:sz w:val="18"/>
                <w:szCs w:val="18"/>
              </w:rPr>
            </w:pPr>
            <w:r w:rsidRPr="008F4F12">
              <w:rPr>
                <w:rFonts w:ascii="Verdana" w:hAnsi="Verdana"/>
                <w:sz w:val="18"/>
                <w:szCs w:val="18"/>
              </w:rPr>
              <w:t>85%</w:t>
            </w:r>
          </w:p>
        </w:tc>
        <w:tc>
          <w:tcPr>
            <w:tcW w:w="714" w:type="pct"/>
          </w:tcPr>
          <w:p w:rsidRPr="008F4F12" w:rsidR="00CE03FF" w:rsidP="00CD09C0" w:rsidRDefault="00CE03FF" w14:paraId="05A7DEAB" w14:textId="77777777">
            <w:pPr>
              <w:rPr>
                <w:rFonts w:ascii="Verdana" w:hAnsi="Verdana"/>
                <w:sz w:val="18"/>
                <w:szCs w:val="18"/>
              </w:rPr>
            </w:pPr>
            <w:r w:rsidRPr="008F4F12">
              <w:rPr>
                <w:rFonts w:ascii="Verdana" w:hAnsi="Verdana"/>
                <w:sz w:val="18"/>
                <w:szCs w:val="18"/>
              </w:rPr>
              <w:t>78%</w:t>
            </w:r>
          </w:p>
        </w:tc>
        <w:tc>
          <w:tcPr>
            <w:tcW w:w="714" w:type="pct"/>
          </w:tcPr>
          <w:p w:rsidRPr="008F4F12" w:rsidR="00CE03FF" w:rsidP="00CD09C0" w:rsidRDefault="00CE03FF" w14:paraId="1415F9E6" w14:textId="77777777">
            <w:pPr>
              <w:rPr>
                <w:rFonts w:ascii="Verdana" w:hAnsi="Verdana"/>
                <w:sz w:val="18"/>
                <w:szCs w:val="18"/>
              </w:rPr>
            </w:pPr>
            <w:r w:rsidRPr="008F4F12">
              <w:rPr>
                <w:rFonts w:ascii="Verdana" w:hAnsi="Verdana"/>
                <w:sz w:val="18"/>
                <w:szCs w:val="18"/>
              </w:rPr>
              <w:t>73%</w:t>
            </w:r>
          </w:p>
        </w:tc>
        <w:tc>
          <w:tcPr>
            <w:tcW w:w="714" w:type="pct"/>
          </w:tcPr>
          <w:p w:rsidRPr="008F4F12" w:rsidR="00CE03FF" w:rsidP="00CD09C0" w:rsidRDefault="00CE03FF" w14:paraId="2A20B3BD" w14:textId="77777777">
            <w:pPr>
              <w:rPr>
                <w:rFonts w:ascii="Verdana" w:hAnsi="Verdana"/>
                <w:sz w:val="18"/>
                <w:szCs w:val="18"/>
              </w:rPr>
            </w:pPr>
            <w:r w:rsidRPr="008F4F12">
              <w:rPr>
                <w:rFonts w:ascii="Verdana" w:hAnsi="Verdana"/>
                <w:sz w:val="18"/>
                <w:szCs w:val="18"/>
              </w:rPr>
              <w:t>70%</w:t>
            </w:r>
          </w:p>
        </w:tc>
      </w:tr>
      <w:tr w:rsidRPr="008F4F12" w:rsidR="00CE03FF" w:rsidTr="00CD09C0" w14:paraId="25F015D4" w14:textId="77777777">
        <w:tc>
          <w:tcPr>
            <w:tcW w:w="714" w:type="pct"/>
          </w:tcPr>
          <w:p w:rsidRPr="008F4F12" w:rsidR="00CE03FF" w:rsidP="00CD09C0" w:rsidRDefault="00CE03FF" w14:paraId="57E6E466" w14:textId="77777777">
            <w:pPr>
              <w:rPr>
                <w:rFonts w:ascii="Verdana" w:hAnsi="Verdana"/>
                <w:sz w:val="18"/>
                <w:szCs w:val="18"/>
              </w:rPr>
            </w:pPr>
            <w:r w:rsidRPr="008F4F12">
              <w:rPr>
                <w:rFonts w:ascii="Verdana" w:hAnsi="Verdana"/>
                <w:sz w:val="18"/>
                <w:szCs w:val="18"/>
              </w:rPr>
              <w:t>2 jaar</w:t>
            </w:r>
          </w:p>
        </w:tc>
        <w:tc>
          <w:tcPr>
            <w:tcW w:w="715" w:type="pct"/>
          </w:tcPr>
          <w:p w:rsidRPr="008F4F12" w:rsidR="00CE03FF" w:rsidP="00CD09C0" w:rsidRDefault="00CE03FF" w14:paraId="4FD50115" w14:textId="77777777">
            <w:pPr>
              <w:rPr>
                <w:rFonts w:ascii="Verdana" w:hAnsi="Verdana"/>
                <w:sz w:val="18"/>
                <w:szCs w:val="18"/>
              </w:rPr>
            </w:pPr>
            <w:r w:rsidRPr="008F4F12">
              <w:rPr>
                <w:rFonts w:ascii="Verdana" w:hAnsi="Verdana"/>
                <w:sz w:val="18"/>
                <w:szCs w:val="18"/>
              </w:rPr>
              <w:t>89%</w:t>
            </w:r>
          </w:p>
        </w:tc>
        <w:tc>
          <w:tcPr>
            <w:tcW w:w="714" w:type="pct"/>
          </w:tcPr>
          <w:p w:rsidRPr="008F4F12" w:rsidR="00CE03FF" w:rsidP="00CD09C0" w:rsidRDefault="00CE03FF" w14:paraId="39976F47" w14:textId="77777777">
            <w:pPr>
              <w:rPr>
                <w:rFonts w:ascii="Verdana" w:hAnsi="Verdana"/>
                <w:sz w:val="18"/>
                <w:szCs w:val="18"/>
              </w:rPr>
            </w:pPr>
            <w:r w:rsidRPr="008F4F12">
              <w:rPr>
                <w:rFonts w:ascii="Verdana" w:hAnsi="Verdana"/>
                <w:sz w:val="18"/>
                <w:szCs w:val="18"/>
              </w:rPr>
              <w:t>83%</w:t>
            </w:r>
          </w:p>
        </w:tc>
        <w:tc>
          <w:tcPr>
            <w:tcW w:w="714" w:type="pct"/>
          </w:tcPr>
          <w:p w:rsidRPr="008F4F12" w:rsidR="00CE03FF" w:rsidP="00CD09C0" w:rsidRDefault="00CE03FF" w14:paraId="0194B8CF" w14:textId="77777777">
            <w:pPr>
              <w:rPr>
                <w:rFonts w:ascii="Verdana" w:hAnsi="Verdana"/>
                <w:sz w:val="18"/>
                <w:szCs w:val="18"/>
              </w:rPr>
            </w:pPr>
            <w:r w:rsidRPr="008F4F12">
              <w:rPr>
                <w:rFonts w:ascii="Verdana" w:hAnsi="Verdana"/>
                <w:sz w:val="18"/>
                <w:szCs w:val="18"/>
              </w:rPr>
              <w:t>78%</w:t>
            </w:r>
          </w:p>
        </w:tc>
        <w:tc>
          <w:tcPr>
            <w:tcW w:w="714" w:type="pct"/>
          </w:tcPr>
          <w:p w:rsidRPr="008F4F12" w:rsidR="00CE03FF" w:rsidP="00CD09C0" w:rsidRDefault="00CE03FF" w14:paraId="418291A6" w14:textId="77777777">
            <w:pPr>
              <w:rPr>
                <w:rFonts w:ascii="Verdana" w:hAnsi="Verdana"/>
                <w:sz w:val="18"/>
                <w:szCs w:val="18"/>
              </w:rPr>
            </w:pPr>
            <w:r w:rsidRPr="008F4F12">
              <w:rPr>
                <w:rFonts w:ascii="Verdana" w:hAnsi="Verdana"/>
                <w:sz w:val="18"/>
                <w:szCs w:val="18"/>
              </w:rPr>
              <w:t>77%</w:t>
            </w:r>
          </w:p>
        </w:tc>
        <w:tc>
          <w:tcPr>
            <w:tcW w:w="714" w:type="pct"/>
          </w:tcPr>
          <w:p w:rsidRPr="008F4F12" w:rsidR="00CE03FF" w:rsidP="00CD09C0" w:rsidRDefault="00CE03FF" w14:paraId="491A6CD7" w14:textId="77777777">
            <w:pPr>
              <w:rPr>
                <w:rFonts w:ascii="Verdana" w:hAnsi="Verdana"/>
                <w:sz w:val="18"/>
                <w:szCs w:val="18"/>
              </w:rPr>
            </w:pPr>
            <w:r w:rsidRPr="008F4F12">
              <w:rPr>
                <w:rFonts w:ascii="Verdana" w:hAnsi="Verdana"/>
                <w:sz w:val="18"/>
                <w:szCs w:val="18"/>
              </w:rPr>
              <w:t>73%</w:t>
            </w:r>
          </w:p>
        </w:tc>
        <w:tc>
          <w:tcPr>
            <w:tcW w:w="714" w:type="pct"/>
          </w:tcPr>
          <w:p w:rsidRPr="008F4F12" w:rsidR="00CE03FF" w:rsidP="00CD09C0" w:rsidRDefault="00CE03FF" w14:paraId="15CE49C0" w14:textId="77777777">
            <w:pPr>
              <w:rPr>
                <w:rFonts w:ascii="Verdana" w:hAnsi="Verdana"/>
                <w:sz w:val="18"/>
                <w:szCs w:val="18"/>
              </w:rPr>
            </w:pPr>
          </w:p>
        </w:tc>
      </w:tr>
      <w:tr w:rsidRPr="008F4F12" w:rsidR="00CE03FF" w:rsidTr="00CD09C0" w14:paraId="2AF35938" w14:textId="77777777">
        <w:tc>
          <w:tcPr>
            <w:tcW w:w="714" w:type="pct"/>
          </w:tcPr>
          <w:p w:rsidRPr="008F4F12" w:rsidR="00CE03FF" w:rsidP="00CD09C0" w:rsidRDefault="00CE03FF" w14:paraId="06824002" w14:textId="77777777">
            <w:pPr>
              <w:rPr>
                <w:rFonts w:ascii="Verdana" w:hAnsi="Verdana"/>
                <w:sz w:val="18"/>
                <w:szCs w:val="18"/>
              </w:rPr>
            </w:pPr>
            <w:r w:rsidRPr="008F4F12">
              <w:rPr>
                <w:rFonts w:ascii="Verdana" w:hAnsi="Verdana"/>
                <w:sz w:val="18"/>
                <w:szCs w:val="18"/>
              </w:rPr>
              <w:t>3 jaar</w:t>
            </w:r>
          </w:p>
        </w:tc>
        <w:tc>
          <w:tcPr>
            <w:tcW w:w="715" w:type="pct"/>
          </w:tcPr>
          <w:p w:rsidRPr="008F4F12" w:rsidR="00CE03FF" w:rsidP="00CD09C0" w:rsidRDefault="00CE03FF" w14:paraId="4DDE45F9" w14:textId="77777777">
            <w:pPr>
              <w:rPr>
                <w:rFonts w:ascii="Verdana" w:hAnsi="Verdana"/>
                <w:sz w:val="18"/>
                <w:szCs w:val="18"/>
              </w:rPr>
            </w:pPr>
            <w:r w:rsidRPr="008F4F12">
              <w:rPr>
                <w:rFonts w:ascii="Verdana" w:hAnsi="Verdana"/>
                <w:sz w:val="18"/>
                <w:szCs w:val="18"/>
              </w:rPr>
              <w:t>76%</w:t>
            </w:r>
          </w:p>
        </w:tc>
        <w:tc>
          <w:tcPr>
            <w:tcW w:w="714" w:type="pct"/>
          </w:tcPr>
          <w:p w:rsidRPr="008F4F12" w:rsidR="00CE03FF" w:rsidP="00CD09C0" w:rsidRDefault="00CE03FF" w14:paraId="632F329A" w14:textId="77777777">
            <w:pPr>
              <w:rPr>
                <w:rFonts w:ascii="Verdana" w:hAnsi="Verdana"/>
                <w:sz w:val="18"/>
                <w:szCs w:val="18"/>
              </w:rPr>
            </w:pPr>
            <w:r w:rsidRPr="008F4F12">
              <w:rPr>
                <w:rFonts w:ascii="Verdana" w:hAnsi="Verdana"/>
                <w:sz w:val="18"/>
                <w:szCs w:val="18"/>
              </w:rPr>
              <w:t>67%</w:t>
            </w:r>
          </w:p>
        </w:tc>
        <w:tc>
          <w:tcPr>
            <w:tcW w:w="714" w:type="pct"/>
          </w:tcPr>
          <w:p w:rsidRPr="008F4F12" w:rsidR="00CE03FF" w:rsidP="00CD09C0" w:rsidRDefault="00CE03FF" w14:paraId="24B53349" w14:textId="77777777">
            <w:pPr>
              <w:rPr>
                <w:rFonts w:ascii="Verdana" w:hAnsi="Verdana"/>
                <w:sz w:val="18"/>
                <w:szCs w:val="18"/>
              </w:rPr>
            </w:pPr>
            <w:r w:rsidRPr="008F4F12">
              <w:rPr>
                <w:rFonts w:ascii="Verdana" w:hAnsi="Verdana"/>
                <w:sz w:val="18"/>
                <w:szCs w:val="18"/>
              </w:rPr>
              <w:t>68%</w:t>
            </w:r>
          </w:p>
        </w:tc>
        <w:tc>
          <w:tcPr>
            <w:tcW w:w="714" w:type="pct"/>
          </w:tcPr>
          <w:p w:rsidRPr="008F4F12" w:rsidR="00CE03FF" w:rsidP="00CD09C0" w:rsidRDefault="00CE03FF" w14:paraId="567D3C3A" w14:textId="77777777">
            <w:pPr>
              <w:rPr>
                <w:rFonts w:ascii="Verdana" w:hAnsi="Verdana"/>
                <w:sz w:val="18"/>
                <w:szCs w:val="18"/>
              </w:rPr>
            </w:pPr>
            <w:r w:rsidRPr="008F4F12">
              <w:rPr>
                <w:rFonts w:ascii="Verdana" w:hAnsi="Verdana"/>
                <w:sz w:val="18"/>
                <w:szCs w:val="18"/>
              </w:rPr>
              <w:t>65%</w:t>
            </w:r>
          </w:p>
        </w:tc>
        <w:tc>
          <w:tcPr>
            <w:tcW w:w="714" w:type="pct"/>
          </w:tcPr>
          <w:p w:rsidRPr="008F4F12" w:rsidR="00CE03FF" w:rsidP="00CD09C0" w:rsidRDefault="00CE03FF" w14:paraId="1D7C6C91" w14:textId="77777777">
            <w:pPr>
              <w:rPr>
                <w:rFonts w:ascii="Verdana" w:hAnsi="Verdana"/>
                <w:sz w:val="18"/>
                <w:szCs w:val="18"/>
              </w:rPr>
            </w:pPr>
          </w:p>
        </w:tc>
        <w:tc>
          <w:tcPr>
            <w:tcW w:w="714" w:type="pct"/>
          </w:tcPr>
          <w:p w:rsidRPr="008F4F12" w:rsidR="00CE03FF" w:rsidP="00CD09C0" w:rsidRDefault="00CE03FF" w14:paraId="495DB4F1" w14:textId="77777777">
            <w:pPr>
              <w:rPr>
                <w:rFonts w:ascii="Verdana" w:hAnsi="Verdana"/>
                <w:sz w:val="18"/>
                <w:szCs w:val="18"/>
              </w:rPr>
            </w:pPr>
          </w:p>
        </w:tc>
      </w:tr>
      <w:tr w:rsidRPr="008F4F12" w:rsidR="00CE03FF" w:rsidTr="00CD09C0" w14:paraId="6C0A3695" w14:textId="77777777">
        <w:tc>
          <w:tcPr>
            <w:tcW w:w="714" w:type="pct"/>
          </w:tcPr>
          <w:p w:rsidRPr="008F4F12" w:rsidR="00CE03FF" w:rsidP="00CD09C0" w:rsidRDefault="00CE03FF" w14:paraId="54B280C0" w14:textId="77777777">
            <w:pPr>
              <w:rPr>
                <w:rFonts w:ascii="Verdana" w:hAnsi="Verdana"/>
                <w:sz w:val="18"/>
                <w:szCs w:val="18"/>
              </w:rPr>
            </w:pPr>
            <w:r w:rsidRPr="008F4F12">
              <w:rPr>
                <w:rFonts w:ascii="Verdana" w:hAnsi="Verdana"/>
                <w:sz w:val="18"/>
                <w:szCs w:val="18"/>
              </w:rPr>
              <w:t>4 jaar</w:t>
            </w:r>
          </w:p>
        </w:tc>
        <w:tc>
          <w:tcPr>
            <w:tcW w:w="715" w:type="pct"/>
          </w:tcPr>
          <w:p w:rsidRPr="008F4F12" w:rsidR="00CE03FF" w:rsidP="00CD09C0" w:rsidRDefault="00CE03FF" w14:paraId="5F02238F" w14:textId="77777777">
            <w:pPr>
              <w:rPr>
                <w:rFonts w:ascii="Verdana" w:hAnsi="Verdana"/>
                <w:sz w:val="18"/>
                <w:szCs w:val="18"/>
              </w:rPr>
            </w:pPr>
            <w:r w:rsidRPr="008F4F12">
              <w:rPr>
                <w:rFonts w:ascii="Verdana" w:hAnsi="Verdana"/>
                <w:sz w:val="18"/>
                <w:szCs w:val="18"/>
              </w:rPr>
              <w:t>58%</w:t>
            </w:r>
          </w:p>
        </w:tc>
        <w:tc>
          <w:tcPr>
            <w:tcW w:w="714" w:type="pct"/>
          </w:tcPr>
          <w:p w:rsidRPr="008F4F12" w:rsidR="00CE03FF" w:rsidP="00CD09C0" w:rsidRDefault="00CE03FF" w14:paraId="701B0EAC" w14:textId="77777777">
            <w:pPr>
              <w:rPr>
                <w:rFonts w:ascii="Verdana" w:hAnsi="Verdana"/>
                <w:sz w:val="18"/>
                <w:szCs w:val="18"/>
              </w:rPr>
            </w:pPr>
            <w:r w:rsidRPr="008F4F12">
              <w:rPr>
                <w:rFonts w:ascii="Verdana" w:hAnsi="Verdana"/>
                <w:sz w:val="18"/>
                <w:szCs w:val="18"/>
              </w:rPr>
              <w:t>55%</w:t>
            </w:r>
          </w:p>
        </w:tc>
        <w:tc>
          <w:tcPr>
            <w:tcW w:w="714" w:type="pct"/>
          </w:tcPr>
          <w:p w:rsidRPr="008F4F12" w:rsidR="00CE03FF" w:rsidP="00CD09C0" w:rsidRDefault="00CE03FF" w14:paraId="590EC1A3" w14:textId="77777777">
            <w:pPr>
              <w:rPr>
                <w:rFonts w:ascii="Verdana" w:hAnsi="Verdana"/>
                <w:sz w:val="18"/>
                <w:szCs w:val="18"/>
              </w:rPr>
            </w:pPr>
            <w:r w:rsidRPr="008F4F12">
              <w:rPr>
                <w:rFonts w:ascii="Verdana" w:hAnsi="Verdana"/>
                <w:sz w:val="18"/>
                <w:szCs w:val="18"/>
              </w:rPr>
              <w:t>54%</w:t>
            </w:r>
          </w:p>
        </w:tc>
        <w:tc>
          <w:tcPr>
            <w:tcW w:w="714" w:type="pct"/>
          </w:tcPr>
          <w:p w:rsidRPr="008F4F12" w:rsidR="00CE03FF" w:rsidP="00CD09C0" w:rsidRDefault="00CE03FF" w14:paraId="26276C73" w14:textId="77777777">
            <w:pPr>
              <w:rPr>
                <w:rFonts w:ascii="Verdana" w:hAnsi="Verdana"/>
                <w:sz w:val="18"/>
                <w:szCs w:val="18"/>
              </w:rPr>
            </w:pPr>
          </w:p>
        </w:tc>
        <w:tc>
          <w:tcPr>
            <w:tcW w:w="714" w:type="pct"/>
          </w:tcPr>
          <w:p w:rsidRPr="008F4F12" w:rsidR="00CE03FF" w:rsidP="00CD09C0" w:rsidRDefault="00CE03FF" w14:paraId="51783046" w14:textId="77777777">
            <w:pPr>
              <w:rPr>
                <w:rFonts w:ascii="Verdana" w:hAnsi="Verdana"/>
                <w:sz w:val="18"/>
                <w:szCs w:val="18"/>
              </w:rPr>
            </w:pPr>
          </w:p>
        </w:tc>
        <w:tc>
          <w:tcPr>
            <w:tcW w:w="714" w:type="pct"/>
          </w:tcPr>
          <w:p w:rsidRPr="008F4F12" w:rsidR="00CE03FF" w:rsidP="00CD09C0" w:rsidRDefault="00CE03FF" w14:paraId="0AE0C5A0" w14:textId="77777777">
            <w:pPr>
              <w:rPr>
                <w:rFonts w:ascii="Verdana" w:hAnsi="Verdana"/>
                <w:sz w:val="18"/>
                <w:szCs w:val="18"/>
              </w:rPr>
            </w:pPr>
          </w:p>
        </w:tc>
      </w:tr>
      <w:tr w:rsidRPr="008F4F12" w:rsidR="00CE03FF" w:rsidTr="00CD09C0" w14:paraId="3B18C710" w14:textId="77777777">
        <w:tc>
          <w:tcPr>
            <w:tcW w:w="714" w:type="pct"/>
          </w:tcPr>
          <w:p w:rsidRPr="008F4F12" w:rsidR="00CE03FF" w:rsidP="00CD09C0" w:rsidRDefault="00CE03FF" w14:paraId="5EDCD974" w14:textId="77777777">
            <w:pPr>
              <w:rPr>
                <w:rFonts w:ascii="Verdana" w:hAnsi="Verdana"/>
                <w:sz w:val="18"/>
                <w:szCs w:val="18"/>
              </w:rPr>
            </w:pPr>
            <w:r w:rsidRPr="008F4F12">
              <w:rPr>
                <w:rFonts w:ascii="Verdana" w:hAnsi="Verdana"/>
                <w:sz w:val="18"/>
                <w:szCs w:val="18"/>
              </w:rPr>
              <w:t>5 jaar</w:t>
            </w:r>
          </w:p>
        </w:tc>
        <w:tc>
          <w:tcPr>
            <w:tcW w:w="715" w:type="pct"/>
          </w:tcPr>
          <w:p w:rsidRPr="008F4F12" w:rsidR="00CE03FF" w:rsidP="00CD09C0" w:rsidRDefault="00CE03FF" w14:paraId="598F2390" w14:textId="77777777">
            <w:pPr>
              <w:rPr>
                <w:rFonts w:ascii="Verdana" w:hAnsi="Verdana"/>
                <w:sz w:val="18"/>
                <w:szCs w:val="18"/>
              </w:rPr>
            </w:pPr>
            <w:r w:rsidRPr="008F4F12">
              <w:rPr>
                <w:rFonts w:ascii="Verdana" w:hAnsi="Verdana"/>
                <w:sz w:val="18"/>
                <w:szCs w:val="18"/>
              </w:rPr>
              <w:t>46%</w:t>
            </w:r>
          </w:p>
        </w:tc>
        <w:tc>
          <w:tcPr>
            <w:tcW w:w="714" w:type="pct"/>
          </w:tcPr>
          <w:p w:rsidRPr="008F4F12" w:rsidR="00CE03FF" w:rsidP="00CD09C0" w:rsidRDefault="00CE03FF" w14:paraId="63541EC8" w14:textId="77777777">
            <w:pPr>
              <w:rPr>
                <w:rFonts w:ascii="Verdana" w:hAnsi="Verdana"/>
                <w:sz w:val="18"/>
                <w:szCs w:val="18"/>
              </w:rPr>
            </w:pPr>
            <w:r w:rsidRPr="008F4F12">
              <w:rPr>
                <w:rFonts w:ascii="Verdana" w:hAnsi="Verdana"/>
                <w:sz w:val="18"/>
                <w:szCs w:val="18"/>
              </w:rPr>
              <w:t>49%</w:t>
            </w:r>
          </w:p>
        </w:tc>
        <w:tc>
          <w:tcPr>
            <w:tcW w:w="714" w:type="pct"/>
          </w:tcPr>
          <w:p w:rsidRPr="008F4F12" w:rsidR="00CE03FF" w:rsidP="00CD09C0" w:rsidRDefault="00CE03FF" w14:paraId="2D2DC5D5" w14:textId="77777777">
            <w:pPr>
              <w:rPr>
                <w:rFonts w:ascii="Verdana" w:hAnsi="Verdana"/>
                <w:sz w:val="18"/>
                <w:szCs w:val="18"/>
              </w:rPr>
            </w:pPr>
            <w:r w:rsidRPr="008F4F12">
              <w:rPr>
                <w:rFonts w:ascii="Verdana" w:hAnsi="Verdana"/>
                <w:sz w:val="18"/>
                <w:szCs w:val="18"/>
              </w:rPr>
              <w:t>46%</w:t>
            </w:r>
          </w:p>
        </w:tc>
        <w:tc>
          <w:tcPr>
            <w:tcW w:w="714" w:type="pct"/>
          </w:tcPr>
          <w:p w:rsidRPr="008F4F12" w:rsidR="00CE03FF" w:rsidP="00CD09C0" w:rsidRDefault="00CE03FF" w14:paraId="500B5ACA" w14:textId="77777777">
            <w:pPr>
              <w:rPr>
                <w:rFonts w:ascii="Verdana" w:hAnsi="Verdana"/>
                <w:sz w:val="18"/>
                <w:szCs w:val="18"/>
              </w:rPr>
            </w:pPr>
          </w:p>
        </w:tc>
        <w:tc>
          <w:tcPr>
            <w:tcW w:w="714" w:type="pct"/>
          </w:tcPr>
          <w:p w:rsidRPr="008F4F12" w:rsidR="00CE03FF" w:rsidP="00CD09C0" w:rsidRDefault="00CE03FF" w14:paraId="5EA6CC20" w14:textId="77777777">
            <w:pPr>
              <w:rPr>
                <w:rFonts w:ascii="Verdana" w:hAnsi="Verdana"/>
                <w:sz w:val="18"/>
                <w:szCs w:val="18"/>
              </w:rPr>
            </w:pPr>
          </w:p>
        </w:tc>
        <w:tc>
          <w:tcPr>
            <w:tcW w:w="714" w:type="pct"/>
          </w:tcPr>
          <w:p w:rsidRPr="008F4F12" w:rsidR="00CE03FF" w:rsidP="00CD09C0" w:rsidRDefault="00CE03FF" w14:paraId="3FF1D22C" w14:textId="77777777">
            <w:pPr>
              <w:rPr>
                <w:rFonts w:ascii="Verdana" w:hAnsi="Verdana"/>
                <w:sz w:val="18"/>
                <w:szCs w:val="18"/>
              </w:rPr>
            </w:pPr>
          </w:p>
        </w:tc>
      </w:tr>
      <w:tr w:rsidRPr="008F4F12" w:rsidR="00CE03FF" w:rsidTr="00CD09C0" w14:paraId="1A28E201" w14:textId="77777777">
        <w:tc>
          <w:tcPr>
            <w:tcW w:w="714" w:type="pct"/>
          </w:tcPr>
          <w:p w:rsidRPr="008F4F12" w:rsidR="00CE03FF" w:rsidP="00CD09C0" w:rsidRDefault="00CE03FF" w14:paraId="40998BED" w14:textId="77777777">
            <w:pPr>
              <w:rPr>
                <w:rFonts w:ascii="Verdana" w:hAnsi="Verdana"/>
                <w:sz w:val="18"/>
                <w:szCs w:val="18"/>
              </w:rPr>
            </w:pPr>
            <w:r w:rsidRPr="008F4F12">
              <w:rPr>
                <w:rFonts w:ascii="Verdana" w:hAnsi="Verdana"/>
                <w:sz w:val="18"/>
                <w:szCs w:val="18"/>
              </w:rPr>
              <w:t>6 jaar</w:t>
            </w:r>
          </w:p>
        </w:tc>
        <w:tc>
          <w:tcPr>
            <w:tcW w:w="715" w:type="pct"/>
          </w:tcPr>
          <w:p w:rsidRPr="008F4F12" w:rsidR="00CE03FF" w:rsidP="00CD09C0" w:rsidRDefault="00CE03FF" w14:paraId="5D99D824" w14:textId="77777777">
            <w:pPr>
              <w:rPr>
                <w:rFonts w:ascii="Verdana" w:hAnsi="Verdana"/>
                <w:sz w:val="18"/>
                <w:szCs w:val="18"/>
              </w:rPr>
            </w:pPr>
            <w:r w:rsidRPr="008F4F12">
              <w:rPr>
                <w:rFonts w:ascii="Verdana" w:hAnsi="Verdana"/>
                <w:sz w:val="18"/>
                <w:szCs w:val="18"/>
              </w:rPr>
              <w:t>43%</w:t>
            </w:r>
          </w:p>
        </w:tc>
        <w:tc>
          <w:tcPr>
            <w:tcW w:w="714" w:type="pct"/>
          </w:tcPr>
          <w:p w:rsidRPr="008F4F12" w:rsidR="00CE03FF" w:rsidP="00CD09C0" w:rsidRDefault="00CE03FF" w14:paraId="7205BD22" w14:textId="77777777">
            <w:pPr>
              <w:rPr>
                <w:rFonts w:ascii="Verdana" w:hAnsi="Verdana"/>
                <w:sz w:val="18"/>
                <w:szCs w:val="18"/>
              </w:rPr>
            </w:pPr>
            <w:r w:rsidRPr="008F4F12">
              <w:rPr>
                <w:rFonts w:ascii="Verdana" w:hAnsi="Verdana"/>
                <w:sz w:val="18"/>
                <w:szCs w:val="18"/>
              </w:rPr>
              <w:t>41%</w:t>
            </w:r>
          </w:p>
        </w:tc>
        <w:tc>
          <w:tcPr>
            <w:tcW w:w="714" w:type="pct"/>
          </w:tcPr>
          <w:p w:rsidRPr="008F4F12" w:rsidR="00CE03FF" w:rsidP="00CD09C0" w:rsidRDefault="00CE03FF" w14:paraId="6135BC4F" w14:textId="77777777">
            <w:pPr>
              <w:rPr>
                <w:rFonts w:ascii="Verdana" w:hAnsi="Verdana"/>
                <w:sz w:val="18"/>
                <w:szCs w:val="18"/>
              </w:rPr>
            </w:pPr>
          </w:p>
        </w:tc>
        <w:tc>
          <w:tcPr>
            <w:tcW w:w="714" w:type="pct"/>
          </w:tcPr>
          <w:p w:rsidRPr="008F4F12" w:rsidR="00CE03FF" w:rsidP="00CD09C0" w:rsidRDefault="00CE03FF" w14:paraId="6585FF62" w14:textId="77777777">
            <w:pPr>
              <w:rPr>
                <w:rFonts w:ascii="Verdana" w:hAnsi="Verdana"/>
                <w:sz w:val="18"/>
                <w:szCs w:val="18"/>
              </w:rPr>
            </w:pPr>
          </w:p>
        </w:tc>
        <w:tc>
          <w:tcPr>
            <w:tcW w:w="714" w:type="pct"/>
          </w:tcPr>
          <w:p w:rsidRPr="008F4F12" w:rsidR="00CE03FF" w:rsidP="00CD09C0" w:rsidRDefault="00CE03FF" w14:paraId="60A346E3" w14:textId="77777777">
            <w:pPr>
              <w:rPr>
                <w:rFonts w:ascii="Verdana" w:hAnsi="Verdana"/>
                <w:sz w:val="18"/>
                <w:szCs w:val="18"/>
              </w:rPr>
            </w:pPr>
          </w:p>
        </w:tc>
        <w:tc>
          <w:tcPr>
            <w:tcW w:w="714" w:type="pct"/>
          </w:tcPr>
          <w:p w:rsidRPr="008F4F12" w:rsidR="00CE03FF" w:rsidP="00CD09C0" w:rsidRDefault="00CE03FF" w14:paraId="72E36F11" w14:textId="77777777">
            <w:pPr>
              <w:rPr>
                <w:rFonts w:ascii="Verdana" w:hAnsi="Verdana"/>
                <w:sz w:val="18"/>
                <w:szCs w:val="18"/>
              </w:rPr>
            </w:pPr>
          </w:p>
        </w:tc>
      </w:tr>
      <w:tr w:rsidRPr="008F4F12" w:rsidR="00CE03FF" w:rsidTr="00CD09C0" w14:paraId="30C4E8B3" w14:textId="77777777">
        <w:tc>
          <w:tcPr>
            <w:tcW w:w="714" w:type="pct"/>
          </w:tcPr>
          <w:p w:rsidRPr="008F4F12" w:rsidR="00CE03FF" w:rsidP="00CD09C0" w:rsidRDefault="00CE03FF" w14:paraId="2D72F989" w14:textId="77777777">
            <w:pPr>
              <w:rPr>
                <w:rFonts w:ascii="Verdana" w:hAnsi="Verdana"/>
                <w:sz w:val="18"/>
                <w:szCs w:val="18"/>
              </w:rPr>
            </w:pPr>
            <w:r w:rsidRPr="008F4F12">
              <w:rPr>
                <w:rFonts w:ascii="Verdana" w:hAnsi="Verdana"/>
                <w:sz w:val="18"/>
                <w:szCs w:val="18"/>
              </w:rPr>
              <w:t>7 jaar</w:t>
            </w:r>
          </w:p>
        </w:tc>
        <w:tc>
          <w:tcPr>
            <w:tcW w:w="715" w:type="pct"/>
          </w:tcPr>
          <w:p w:rsidRPr="008F4F12" w:rsidR="00CE03FF" w:rsidP="00CD09C0" w:rsidRDefault="00CE03FF" w14:paraId="2EDBC6F3" w14:textId="77777777">
            <w:pPr>
              <w:rPr>
                <w:rFonts w:ascii="Verdana" w:hAnsi="Verdana"/>
                <w:sz w:val="18"/>
                <w:szCs w:val="18"/>
              </w:rPr>
            </w:pPr>
            <w:r w:rsidRPr="008F4F12">
              <w:rPr>
                <w:rFonts w:ascii="Verdana" w:hAnsi="Verdana"/>
                <w:sz w:val="18"/>
                <w:szCs w:val="18"/>
              </w:rPr>
              <w:t>38%</w:t>
            </w:r>
          </w:p>
        </w:tc>
        <w:tc>
          <w:tcPr>
            <w:tcW w:w="714" w:type="pct"/>
          </w:tcPr>
          <w:p w:rsidRPr="008F4F12" w:rsidR="00CE03FF" w:rsidP="00CD09C0" w:rsidRDefault="00CE03FF" w14:paraId="406C2B60" w14:textId="77777777">
            <w:pPr>
              <w:rPr>
                <w:rFonts w:ascii="Verdana" w:hAnsi="Verdana"/>
                <w:sz w:val="18"/>
                <w:szCs w:val="18"/>
              </w:rPr>
            </w:pPr>
            <w:r w:rsidRPr="008F4F12">
              <w:rPr>
                <w:rFonts w:ascii="Verdana" w:hAnsi="Verdana"/>
                <w:sz w:val="18"/>
                <w:szCs w:val="18"/>
              </w:rPr>
              <w:t>38%</w:t>
            </w:r>
          </w:p>
        </w:tc>
        <w:tc>
          <w:tcPr>
            <w:tcW w:w="714" w:type="pct"/>
          </w:tcPr>
          <w:p w:rsidRPr="008F4F12" w:rsidR="00CE03FF" w:rsidP="00CD09C0" w:rsidRDefault="00CE03FF" w14:paraId="10C8C636" w14:textId="77777777">
            <w:pPr>
              <w:rPr>
                <w:rFonts w:ascii="Verdana" w:hAnsi="Verdana"/>
                <w:sz w:val="18"/>
                <w:szCs w:val="18"/>
              </w:rPr>
            </w:pPr>
          </w:p>
        </w:tc>
        <w:tc>
          <w:tcPr>
            <w:tcW w:w="714" w:type="pct"/>
          </w:tcPr>
          <w:p w:rsidRPr="008F4F12" w:rsidR="00CE03FF" w:rsidP="00CD09C0" w:rsidRDefault="00CE03FF" w14:paraId="0168D246" w14:textId="77777777">
            <w:pPr>
              <w:rPr>
                <w:rFonts w:ascii="Verdana" w:hAnsi="Verdana"/>
                <w:sz w:val="18"/>
                <w:szCs w:val="18"/>
              </w:rPr>
            </w:pPr>
          </w:p>
        </w:tc>
        <w:tc>
          <w:tcPr>
            <w:tcW w:w="714" w:type="pct"/>
          </w:tcPr>
          <w:p w:rsidRPr="008F4F12" w:rsidR="00CE03FF" w:rsidP="00CD09C0" w:rsidRDefault="00CE03FF" w14:paraId="2D5773F0" w14:textId="77777777">
            <w:pPr>
              <w:rPr>
                <w:rFonts w:ascii="Verdana" w:hAnsi="Verdana"/>
                <w:sz w:val="18"/>
                <w:szCs w:val="18"/>
              </w:rPr>
            </w:pPr>
          </w:p>
        </w:tc>
        <w:tc>
          <w:tcPr>
            <w:tcW w:w="714" w:type="pct"/>
          </w:tcPr>
          <w:p w:rsidRPr="008F4F12" w:rsidR="00CE03FF" w:rsidP="00CD09C0" w:rsidRDefault="00CE03FF" w14:paraId="0F0793FC" w14:textId="77777777">
            <w:pPr>
              <w:rPr>
                <w:rFonts w:ascii="Verdana" w:hAnsi="Verdana"/>
                <w:sz w:val="18"/>
                <w:szCs w:val="18"/>
              </w:rPr>
            </w:pPr>
          </w:p>
        </w:tc>
      </w:tr>
      <w:tr w:rsidRPr="008F4F12" w:rsidR="00CE03FF" w:rsidTr="00CD09C0" w14:paraId="70A1887D" w14:textId="77777777">
        <w:tc>
          <w:tcPr>
            <w:tcW w:w="714" w:type="pct"/>
          </w:tcPr>
          <w:p w:rsidRPr="008F4F12" w:rsidR="00CE03FF" w:rsidP="00CD09C0" w:rsidRDefault="00CE03FF" w14:paraId="0D1FFB6D" w14:textId="77777777">
            <w:pPr>
              <w:rPr>
                <w:rFonts w:ascii="Verdana" w:hAnsi="Verdana"/>
                <w:sz w:val="18"/>
                <w:szCs w:val="18"/>
              </w:rPr>
            </w:pPr>
            <w:r w:rsidRPr="008F4F12">
              <w:rPr>
                <w:rFonts w:ascii="Verdana" w:hAnsi="Verdana"/>
                <w:sz w:val="18"/>
                <w:szCs w:val="18"/>
              </w:rPr>
              <w:t>8 jaar</w:t>
            </w:r>
          </w:p>
        </w:tc>
        <w:tc>
          <w:tcPr>
            <w:tcW w:w="715" w:type="pct"/>
          </w:tcPr>
          <w:p w:rsidRPr="008F4F12" w:rsidR="00CE03FF" w:rsidP="00CD09C0" w:rsidRDefault="00CE03FF" w14:paraId="1EFD3F02" w14:textId="77777777">
            <w:pPr>
              <w:rPr>
                <w:rFonts w:ascii="Verdana" w:hAnsi="Verdana"/>
                <w:sz w:val="18"/>
                <w:szCs w:val="18"/>
              </w:rPr>
            </w:pPr>
            <w:r w:rsidRPr="008F4F12">
              <w:rPr>
                <w:rFonts w:ascii="Verdana" w:hAnsi="Verdana"/>
                <w:sz w:val="18"/>
                <w:szCs w:val="18"/>
              </w:rPr>
              <w:t>33%</w:t>
            </w:r>
          </w:p>
        </w:tc>
        <w:tc>
          <w:tcPr>
            <w:tcW w:w="714" w:type="pct"/>
          </w:tcPr>
          <w:p w:rsidRPr="008F4F12" w:rsidR="00CE03FF" w:rsidP="00CD09C0" w:rsidRDefault="00CE03FF" w14:paraId="7466E69C" w14:textId="77777777">
            <w:pPr>
              <w:rPr>
                <w:rFonts w:ascii="Verdana" w:hAnsi="Verdana"/>
                <w:sz w:val="18"/>
                <w:szCs w:val="18"/>
              </w:rPr>
            </w:pPr>
          </w:p>
        </w:tc>
        <w:tc>
          <w:tcPr>
            <w:tcW w:w="714" w:type="pct"/>
          </w:tcPr>
          <w:p w:rsidRPr="008F4F12" w:rsidR="00CE03FF" w:rsidP="00CD09C0" w:rsidRDefault="00CE03FF" w14:paraId="2AA9DDAE" w14:textId="77777777">
            <w:pPr>
              <w:rPr>
                <w:rFonts w:ascii="Verdana" w:hAnsi="Verdana"/>
                <w:sz w:val="18"/>
                <w:szCs w:val="18"/>
              </w:rPr>
            </w:pPr>
          </w:p>
        </w:tc>
        <w:tc>
          <w:tcPr>
            <w:tcW w:w="714" w:type="pct"/>
          </w:tcPr>
          <w:p w:rsidRPr="008F4F12" w:rsidR="00CE03FF" w:rsidP="00CD09C0" w:rsidRDefault="00CE03FF" w14:paraId="51AA26C4" w14:textId="77777777">
            <w:pPr>
              <w:rPr>
                <w:rFonts w:ascii="Verdana" w:hAnsi="Verdana"/>
                <w:sz w:val="18"/>
                <w:szCs w:val="18"/>
              </w:rPr>
            </w:pPr>
          </w:p>
        </w:tc>
        <w:tc>
          <w:tcPr>
            <w:tcW w:w="714" w:type="pct"/>
          </w:tcPr>
          <w:p w:rsidRPr="008F4F12" w:rsidR="00CE03FF" w:rsidP="00CD09C0" w:rsidRDefault="00CE03FF" w14:paraId="079DFCC8" w14:textId="77777777">
            <w:pPr>
              <w:rPr>
                <w:rFonts w:ascii="Verdana" w:hAnsi="Verdana"/>
                <w:sz w:val="18"/>
                <w:szCs w:val="18"/>
              </w:rPr>
            </w:pPr>
          </w:p>
        </w:tc>
        <w:tc>
          <w:tcPr>
            <w:tcW w:w="714" w:type="pct"/>
          </w:tcPr>
          <w:p w:rsidRPr="008F4F12" w:rsidR="00CE03FF" w:rsidP="00CD09C0" w:rsidRDefault="00CE03FF" w14:paraId="52F73462" w14:textId="77777777">
            <w:pPr>
              <w:rPr>
                <w:rFonts w:ascii="Verdana" w:hAnsi="Verdana"/>
                <w:sz w:val="18"/>
                <w:szCs w:val="18"/>
              </w:rPr>
            </w:pPr>
          </w:p>
        </w:tc>
      </w:tr>
      <w:tr w:rsidRPr="008F4F12" w:rsidR="00CE03FF" w:rsidTr="00CD09C0" w14:paraId="51AC0091" w14:textId="77777777">
        <w:tc>
          <w:tcPr>
            <w:tcW w:w="714" w:type="pct"/>
          </w:tcPr>
          <w:p w:rsidRPr="008F4F12" w:rsidR="00CE03FF" w:rsidP="00CD09C0" w:rsidRDefault="00CE03FF" w14:paraId="7FFE0B08" w14:textId="77777777">
            <w:pPr>
              <w:rPr>
                <w:rFonts w:ascii="Verdana" w:hAnsi="Verdana"/>
                <w:sz w:val="18"/>
                <w:szCs w:val="18"/>
              </w:rPr>
            </w:pPr>
            <w:r w:rsidRPr="008F4F12">
              <w:rPr>
                <w:rFonts w:ascii="Verdana" w:hAnsi="Verdana"/>
                <w:sz w:val="18"/>
                <w:szCs w:val="18"/>
              </w:rPr>
              <w:t>9 jaar</w:t>
            </w:r>
          </w:p>
        </w:tc>
        <w:tc>
          <w:tcPr>
            <w:tcW w:w="715" w:type="pct"/>
          </w:tcPr>
          <w:p w:rsidRPr="008F4F12" w:rsidR="00CE03FF" w:rsidP="00CD09C0" w:rsidRDefault="00CE03FF" w14:paraId="4FFA3A33" w14:textId="77777777">
            <w:pPr>
              <w:rPr>
                <w:rFonts w:ascii="Verdana" w:hAnsi="Verdana"/>
                <w:sz w:val="18"/>
                <w:szCs w:val="18"/>
              </w:rPr>
            </w:pPr>
            <w:r w:rsidRPr="008F4F12">
              <w:rPr>
                <w:rFonts w:ascii="Verdana" w:hAnsi="Verdana"/>
                <w:sz w:val="18"/>
                <w:szCs w:val="18"/>
              </w:rPr>
              <w:t>31%</w:t>
            </w:r>
          </w:p>
        </w:tc>
        <w:tc>
          <w:tcPr>
            <w:tcW w:w="714" w:type="pct"/>
          </w:tcPr>
          <w:p w:rsidRPr="008F4F12" w:rsidR="00CE03FF" w:rsidP="00CD09C0" w:rsidRDefault="00CE03FF" w14:paraId="4D979FF3" w14:textId="77777777">
            <w:pPr>
              <w:rPr>
                <w:rFonts w:ascii="Verdana" w:hAnsi="Verdana"/>
                <w:sz w:val="18"/>
                <w:szCs w:val="18"/>
              </w:rPr>
            </w:pPr>
          </w:p>
        </w:tc>
        <w:tc>
          <w:tcPr>
            <w:tcW w:w="714" w:type="pct"/>
          </w:tcPr>
          <w:p w:rsidRPr="008F4F12" w:rsidR="00CE03FF" w:rsidP="00CD09C0" w:rsidRDefault="00CE03FF" w14:paraId="4CE01CEC" w14:textId="77777777">
            <w:pPr>
              <w:rPr>
                <w:rFonts w:ascii="Verdana" w:hAnsi="Verdana"/>
                <w:sz w:val="18"/>
                <w:szCs w:val="18"/>
              </w:rPr>
            </w:pPr>
          </w:p>
        </w:tc>
        <w:tc>
          <w:tcPr>
            <w:tcW w:w="714" w:type="pct"/>
          </w:tcPr>
          <w:p w:rsidRPr="008F4F12" w:rsidR="00CE03FF" w:rsidP="00CD09C0" w:rsidRDefault="00CE03FF" w14:paraId="4CC255F0" w14:textId="77777777">
            <w:pPr>
              <w:rPr>
                <w:rFonts w:ascii="Verdana" w:hAnsi="Verdana"/>
                <w:sz w:val="18"/>
                <w:szCs w:val="18"/>
              </w:rPr>
            </w:pPr>
          </w:p>
        </w:tc>
        <w:tc>
          <w:tcPr>
            <w:tcW w:w="714" w:type="pct"/>
          </w:tcPr>
          <w:p w:rsidRPr="008F4F12" w:rsidR="00CE03FF" w:rsidP="00CD09C0" w:rsidRDefault="00CE03FF" w14:paraId="5667A79C" w14:textId="77777777">
            <w:pPr>
              <w:rPr>
                <w:rFonts w:ascii="Verdana" w:hAnsi="Verdana"/>
                <w:sz w:val="18"/>
                <w:szCs w:val="18"/>
              </w:rPr>
            </w:pPr>
          </w:p>
        </w:tc>
        <w:tc>
          <w:tcPr>
            <w:tcW w:w="714" w:type="pct"/>
          </w:tcPr>
          <w:p w:rsidRPr="008F4F12" w:rsidR="00CE03FF" w:rsidP="00CD09C0" w:rsidRDefault="00CE03FF" w14:paraId="6195FA30" w14:textId="77777777">
            <w:pPr>
              <w:rPr>
                <w:rFonts w:ascii="Verdana" w:hAnsi="Verdana"/>
                <w:sz w:val="18"/>
                <w:szCs w:val="18"/>
              </w:rPr>
            </w:pPr>
          </w:p>
        </w:tc>
      </w:tr>
      <w:tr w:rsidRPr="008F4F12" w:rsidR="00CE03FF" w:rsidTr="00CD09C0" w14:paraId="2E074143" w14:textId="77777777">
        <w:tc>
          <w:tcPr>
            <w:tcW w:w="714" w:type="pct"/>
          </w:tcPr>
          <w:p w:rsidRPr="008F4F12" w:rsidR="00CE03FF" w:rsidP="00CD09C0" w:rsidRDefault="00CE03FF" w14:paraId="4E9EA18D" w14:textId="77777777">
            <w:pPr>
              <w:rPr>
                <w:rFonts w:ascii="Verdana" w:hAnsi="Verdana"/>
                <w:sz w:val="18"/>
                <w:szCs w:val="18"/>
              </w:rPr>
            </w:pPr>
            <w:r w:rsidRPr="008F4F12">
              <w:rPr>
                <w:rFonts w:ascii="Verdana" w:hAnsi="Verdana"/>
                <w:sz w:val="18"/>
                <w:szCs w:val="18"/>
              </w:rPr>
              <w:t>9,5 jaar</w:t>
            </w:r>
          </w:p>
        </w:tc>
        <w:tc>
          <w:tcPr>
            <w:tcW w:w="715" w:type="pct"/>
          </w:tcPr>
          <w:p w:rsidRPr="008F4F12" w:rsidR="00CE03FF" w:rsidP="00CD09C0" w:rsidRDefault="00CE03FF" w14:paraId="36A88720" w14:textId="77777777">
            <w:pPr>
              <w:rPr>
                <w:rFonts w:ascii="Verdana" w:hAnsi="Verdana"/>
                <w:sz w:val="18"/>
                <w:szCs w:val="18"/>
              </w:rPr>
            </w:pPr>
            <w:r w:rsidRPr="008F4F12">
              <w:rPr>
                <w:rFonts w:ascii="Verdana" w:hAnsi="Verdana"/>
                <w:sz w:val="18"/>
                <w:szCs w:val="18"/>
              </w:rPr>
              <w:t>30%</w:t>
            </w:r>
          </w:p>
        </w:tc>
        <w:tc>
          <w:tcPr>
            <w:tcW w:w="714" w:type="pct"/>
          </w:tcPr>
          <w:p w:rsidRPr="008F4F12" w:rsidR="00CE03FF" w:rsidP="00CD09C0" w:rsidRDefault="00CE03FF" w14:paraId="7A54957D" w14:textId="77777777">
            <w:pPr>
              <w:rPr>
                <w:rFonts w:ascii="Verdana" w:hAnsi="Verdana"/>
                <w:sz w:val="18"/>
                <w:szCs w:val="18"/>
              </w:rPr>
            </w:pPr>
          </w:p>
        </w:tc>
        <w:tc>
          <w:tcPr>
            <w:tcW w:w="714" w:type="pct"/>
          </w:tcPr>
          <w:p w:rsidRPr="008F4F12" w:rsidR="00CE03FF" w:rsidP="00CD09C0" w:rsidRDefault="00CE03FF" w14:paraId="19F7C576" w14:textId="77777777">
            <w:pPr>
              <w:rPr>
                <w:rFonts w:ascii="Verdana" w:hAnsi="Verdana"/>
                <w:sz w:val="18"/>
                <w:szCs w:val="18"/>
              </w:rPr>
            </w:pPr>
          </w:p>
        </w:tc>
        <w:tc>
          <w:tcPr>
            <w:tcW w:w="714" w:type="pct"/>
          </w:tcPr>
          <w:p w:rsidRPr="008F4F12" w:rsidR="00CE03FF" w:rsidP="00CD09C0" w:rsidRDefault="00CE03FF" w14:paraId="515F0CD1" w14:textId="77777777">
            <w:pPr>
              <w:rPr>
                <w:rFonts w:ascii="Verdana" w:hAnsi="Verdana"/>
                <w:sz w:val="18"/>
                <w:szCs w:val="18"/>
              </w:rPr>
            </w:pPr>
          </w:p>
        </w:tc>
        <w:tc>
          <w:tcPr>
            <w:tcW w:w="714" w:type="pct"/>
          </w:tcPr>
          <w:p w:rsidRPr="008F4F12" w:rsidR="00CE03FF" w:rsidP="00CD09C0" w:rsidRDefault="00CE03FF" w14:paraId="467B9CAB" w14:textId="77777777">
            <w:pPr>
              <w:rPr>
                <w:rFonts w:ascii="Verdana" w:hAnsi="Verdana"/>
                <w:sz w:val="18"/>
                <w:szCs w:val="18"/>
              </w:rPr>
            </w:pPr>
          </w:p>
        </w:tc>
        <w:tc>
          <w:tcPr>
            <w:tcW w:w="714" w:type="pct"/>
          </w:tcPr>
          <w:p w:rsidRPr="008F4F12" w:rsidR="00CE03FF" w:rsidP="00CD09C0" w:rsidRDefault="00CE03FF" w14:paraId="0F3637CC" w14:textId="77777777">
            <w:pPr>
              <w:rPr>
                <w:rFonts w:ascii="Verdana" w:hAnsi="Verdana"/>
                <w:sz w:val="18"/>
                <w:szCs w:val="18"/>
              </w:rPr>
            </w:pPr>
          </w:p>
        </w:tc>
      </w:tr>
    </w:tbl>
    <w:p w:rsidRPr="008F4F12" w:rsidR="00CE03FF" w:rsidP="00CE03FF" w:rsidRDefault="00CE03FF" w14:paraId="675F6AFF" w14:textId="77777777">
      <w:pPr>
        <w:rPr>
          <w:rFonts w:ascii="Verdana" w:hAnsi="Verdana"/>
          <w:sz w:val="18"/>
          <w:szCs w:val="18"/>
        </w:rPr>
      </w:pPr>
      <w:r w:rsidRPr="008F4F12">
        <w:rPr>
          <w:rFonts w:ascii="Verdana" w:hAnsi="Verdana"/>
          <w:i/>
          <w:iCs/>
          <w:sz w:val="18"/>
          <w:szCs w:val="18"/>
        </w:rPr>
        <w:t xml:space="preserve">Bron: </w:t>
      </w:r>
      <w:hyperlink w:history="1" r:id="rId11">
        <w:r w:rsidRPr="008F4F12">
          <w:rPr>
            <w:rStyle w:val="Hyperlink"/>
            <w:rFonts w:ascii="Verdana" w:hAnsi="Verdana"/>
            <w:sz w:val="18"/>
            <w:szCs w:val="18"/>
          </w:rPr>
          <w:t>https://dashboards.cbs.nl/v5/asielenintegratie/</w:t>
        </w:r>
      </w:hyperlink>
    </w:p>
    <w:p w:rsidRPr="008F4F12" w:rsidR="00CE03FF" w:rsidP="00CE03FF" w:rsidRDefault="00CE03FF" w14:paraId="5298B9AA" w14:textId="77777777">
      <w:pPr>
        <w:rPr>
          <w:rFonts w:ascii="Verdana" w:hAnsi="Verdana"/>
          <w:i/>
          <w:iCs/>
          <w:sz w:val="18"/>
          <w:szCs w:val="18"/>
        </w:rPr>
      </w:pPr>
      <w:r w:rsidRPr="008F4F12">
        <w:rPr>
          <w:rFonts w:ascii="Verdana" w:hAnsi="Verdana"/>
          <w:i/>
          <w:iCs/>
          <w:sz w:val="18"/>
          <w:szCs w:val="18"/>
        </w:rPr>
        <w:t>4. Kunt u bevestigen of uitkeringen zoals de bijstand, Algemene Ouderdomswet (AOW), kinderbijslag en huurtoeslag door statushouders en migranten (structureel) worden overgemaakt naar hun land van herkomst? Zo ja, in welke mate? Zo nee, bent u bereid dit te onderzoeken en bij te houden?</w:t>
      </w:r>
    </w:p>
    <w:p w:rsidRPr="008F4F12" w:rsidR="00CE03FF" w:rsidP="00CE03FF" w:rsidRDefault="00CE03FF" w14:paraId="4817805B" w14:textId="77777777">
      <w:pPr>
        <w:rPr>
          <w:rFonts w:ascii="Verdana" w:hAnsi="Verdana"/>
          <w:sz w:val="18"/>
          <w:szCs w:val="18"/>
        </w:rPr>
      </w:pPr>
      <w:r w:rsidRPr="008F4F12">
        <w:rPr>
          <w:rFonts w:ascii="Verdana" w:hAnsi="Verdana"/>
          <w:sz w:val="18"/>
          <w:szCs w:val="18"/>
        </w:rPr>
        <w:t xml:space="preserve">Het ministerie van SZW houdt geen overzicht bij van de besteding van uitkeringen door ontvangers. Het kabinet is niet voornemens om de besteding van uitkeringen van ontvangers van uitkeringen in kaart te brengen. Tenzij anders is voorzien in wet- en regelgeving, geldt voor sociale uitkeringen zoals de AOW dat ontvangers zelf bepalen op welke wijze het uitgekeerde bedrag wordt ingezet. </w:t>
      </w:r>
    </w:p>
    <w:p w:rsidRPr="008F4F12" w:rsidR="00CE03FF" w:rsidP="00CE03FF" w:rsidRDefault="00CE03FF" w14:paraId="48A3F57B" w14:textId="77777777">
      <w:pPr>
        <w:rPr>
          <w:rFonts w:ascii="Verdana" w:hAnsi="Verdana"/>
          <w:i/>
          <w:iCs/>
          <w:sz w:val="18"/>
          <w:szCs w:val="18"/>
        </w:rPr>
      </w:pPr>
      <w:r w:rsidRPr="008F4F12">
        <w:rPr>
          <w:rFonts w:ascii="Verdana" w:hAnsi="Verdana"/>
          <w:i/>
          <w:iCs/>
          <w:sz w:val="18"/>
          <w:szCs w:val="18"/>
        </w:rPr>
        <w:t xml:space="preserve">5. Deelt u de mening dat het Nederlandse sociale zekerheidsstelsel primair is bedoeld om Nederlandse burgers en inwoners – wanneer zij hier zelf niet toe in staat zijn – in hun </w:t>
      </w:r>
      <w:r w:rsidRPr="008F4F12">
        <w:rPr>
          <w:rFonts w:ascii="Verdana" w:hAnsi="Verdana"/>
          <w:i/>
          <w:iCs/>
          <w:sz w:val="18"/>
          <w:szCs w:val="18"/>
        </w:rPr>
        <w:lastRenderedPageBreak/>
        <w:t>levensonderhoud te voorzien en niet om (familie in) landen van herkomst van statushouders en migranten te financieren? Kunt u uw antwoord toelichten?</w:t>
      </w:r>
    </w:p>
    <w:p w:rsidR="00CE03FF" w:rsidP="00CE03FF" w:rsidRDefault="00CE03FF" w14:paraId="550D4207" w14:textId="77777777">
      <w:pPr>
        <w:rPr>
          <w:rFonts w:ascii="Verdana" w:hAnsi="Verdana"/>
          <w:sz w:val="18"/>
          <w:szCs w:val="18"/>
        </w:rPr>
      </w:pPr>
      <w:r w:rsidRPr="008F4F12">
        <w:rPr>
          <w:rFonts w:ascii="Verdana" w:hAnsi="Verdana"/>
          <w:sz w:val="18"/>
          <w:szCs w:val="18"/>
        </w:rPr>
        <w:t xml:space="preserve">Het sociale zekerheidsstelsel in Nederland heeft als doel om personen of gezinnen, die vanwege bepaalde omstandigheden in financiële problemen komen, te helpen. Het ministerie van SZW maakt hierbij geen onderscheid naar (land van) herkomst of andere gronden. </w:t>
      </w:r>
    </w:p>
    <w:p w:rsidR="00CE03FF" w:rsidP="00CE03FF" w:rsidRDefault="00CE03FF" w14:paraId="78AAF848" w14:textId="77777777">
      <w:pPr>
        <w:rPr>
          <w:rFonts w:ascii="Verdana" w:hAnsi="Verdana"/>
          <w:sz w:val="18"/>
          <w:szCs w:val="18"/>
        </w:rPr>
      </w:pPr>
    </w:p>
    <w:p w:rsidRPr="008F4F12" w:rsidR="00CE03FF" w:rsidP="00CE03FF" w:rsidRDefault="00CE03FF" w14:paraId="5203D805" w14:textId="77777777">
      <w:pPr>
        <w:rPr>
          <w:rFonts w:ascii="Verdana" w:hAnsi="Verdana"/>
          <w:sz w:val="18"/>
          <w:szCs w:val="18"/>
        </w:rPr>
      </w:pPr>
      <w:r w:rsidRPr="008F4F12">
        <w:rPr>
          <w:rFonts w:ascii="Verdana" w:hAnsi="Verdana"/>
          <w:sz w:val="18"/>
          <w:szCs w:val="18"/>
        </w:rPr>
        <w:t xml:space="preserve">Aan de basis hiervan ligt het gelijkheidsbeginsel, dat stelt dat mensen die in Nederland verblijven in gelijke gevallen gelijk behandeld worden, en het verbod op discriminatie, dat ook in artikel 1 van de Grondwet is vastgelegd. Deze beginselen zijn ook op het sociale zekerheidsstelsel van toepassing. </w:t>
      </w:r>
    </w:p>
    <w:p w:rsidRPr="008F4F12" w:rsidR="00CE03FF" w:rsidP="00CE03FF" w:rsidRDefault="00CE03FF" w14:paraId="78830703" w14:textId="77777777">
      <w:pPr>
        <w:rPr>
          <w:rFonts w:ascii="Verdana" w:hAnsi="Verdana"/>
          <w:i/>
          <w:iCs/>
          <w:sz w:val="18"/>
          <w:szCs w:val="18"/>
        </w:rPr>
      </w:pPr>
      <w:r w:rsidRPr="008F4F12">
        <w:rPr>
          <w:rFonts w:ascii="Verdana" w:hAnsi="Verdana"/>
          <w:i/>
          <w:iCs/>
          <w:sz w:val="18"/>
          <w:szCs w:val="18"/>
        </w:rPr>
        <w:t>6. Deelt u de mening dat wanneer statushouders en migranten in staat zijn een significant deel van hun uitkering af te staan aan (familie in) het buitenland, deze uitkering blijkbaar hoger is dan noodzakelijk? Kunt u uw antwoord toelichten?</w:t>
      </w:r>
    </w:p>
    <w:p w:rsidRPr="008F4F12" w:rsidR="00CE03FF" w:rsidP="00CE03FF" w:rsidRDefault="00CE03FF" w14:paraId="55B0FE11" w14:textId="77777777">
      <w:pPr>
        <w:rPr>
          <w:rFonts w:ascii="Verdana" w:hAnsi="Verdana"/>
          <w:sz w:val="18"/>
          <w:szCs w:val="18"/>
        </w:rPr>
      </w:pPr>
      <w:r w:rsidRPr="008F4F12">
        <w:rPr>
          <w:rFonts w:ascii="Verdana" w:hAnsi="Verdana"/>
          <w:sz w:val="18"/>
          <w:szCs w:val="18"/>
        </w:rPr>
        <w:t xml:space="preserve">Belangrijk uitgangspunt is dat de mensen die in aanmerking komen voor sociale voorzieningen zelf de verantwoordelijkheid en vrijheid hebben om de uitkering in te zetten waarvoor deze is bedoeld. Daarom gelden er stringente voorwaarden voor wie gebruik maken wil maken van sociale voorzieningen in het kader van het sociale zekerheidsstelsel. De hoogte van uitkeringsbedragen worden op verschillende wijzen vastgesteld. De manier waarop dit gebeurt is vastgelegd in de wetgeving waarin sociale voorzieningen en sociale verzekeringen zijn verankerd. Een verlaging van de bijstandsuitkering is bijvoorbeeld bij wijze van uitzondering alleen mogelijk als algemeen noodzakelijke bestaanskosten zich naar het oordeel van de gemeente in mindere mate of niet voordoen. Hierbij wordt geen onderscheid gemaakt naar gronden zoals etnische afkomst (discriminatieverbod).  </w:t>
      </w:r>
    </w:p>
    <w:p w:rsidRPr="008F4F12" w:rsidR="00CE03FF" w:rsidP="00CE03FF" w:rsidRDefault="00CE03FF" w14:paraId="020FB54F" w14:textId="77777777">
      <w:pPr>
        <w:rPr>
          <w:rFonts w:ascii="Verdana" w:hAnsi="Verdana"/>
          <w:i/>
          <w:iCs/>
          <w:sz w:val="18"/>
          <w:szCs w:val="18"/>
        </w:rPr>
      </w:pPr>
      <w:bookmarkStart w:name="_Hlk195020109" w:id="0"/>
      <w:r w:rsidRPr="008F4F12">
        <w:rPr>
          <w:rFonts w:ascii="Verdana" w:hAnsi="Verdana"/>
          <w:i/>
          <w:iCs/>
          <w:sz w:val="18"/>
          <w:szCs w:val="18"/>
        </w:rPr>
        <w:t>7. Welke concrete maatregelen worden momenteel genomen om te voorkomen dat Nederlands belastinggeld via uitkeringen en toeslagen belandt bij buitenlandse overheden of mogelijk buitenlandse terroristische netwerken?</w:t>
      </w:r>
    </w:p>
    <w:p w:rsidRPr="008F4F12" w:rsidR="00CE03FF" w:rsidP="00CE03FF" w:rsidRDefault="00CE03FF" w14:paraId="2FAB5717" w14:textId="77777777">
      <w:pPr>
        <w:rPr>
          <w:rFonts w:ascii="Verdana" w:hAnsi="Verdana"/>
          <w:sz w:val="18"/>
          <w:szCs w:val="18"/>
        </w:rPr>
      </w:pPr>
      <w:r w:rsidRPr="008F4F12">
        <w:rPr>
          <w:rFonts w:ascii="Verdana" w:hAnsi="Verdana"/>
          <w:sz w:val="18"/>
          <w:szCs w:val="18"/>
        </w:rPr>
        <w:t>De Nederlandse overheid controleert of mensen in het buitenland echt recht hebben op een uitkering uit Nederland. Als er geen afspraken met een land zijn gemaakt over de controle van bepaalde uitkeringen dan krijgen mensen in dat land die uitkeringen meestal niet.</w:t>
      </w:r>
      <w:r w:rsidRPr="008F4F12">
        <w:rPr>
          <w:rStyle w:val="Voetnootmarkering"/>
          <w:rFonts w:ascii="Verdana" w:hAnsi="Verdana"/>
          <w:sz w:val="18"/>
          <w:szCs w:val="18"/>
        </w:rPr>
        <w:footnoteReference w:id="3"/>
      </w:r>
      <w:r w:rsidRPr="008F4F12">
        <w:rPr>
          <w:rFonts w:ascii="Verdana" w:hAnsi="Verdana"/>
          <w:sz w:val="18"/>
          <w:szCs w:val="18"/>
        </w:rPr>
        <w:t xml:space="preserve"> Mensen die in het buitenland wonen ontvangen bijvoorbeeld geen bijstand uit Nederland. Daarnaast komt niet iedereen in aanmerking voor het ontvangen van een uitkering of een toeslag vanwege de voorwaarden die daarvoor gelden en is het de verantwoordelijkheid van de ontvanger van een uitkering of toeslag om deze in te zetten waarvoor deze bedoeld is (zie ook antwoord op vraag 6). </w:t>
      </w:r>
    </w:p>
    <w:p w:rsidRPr="008F4F12" w:rsidR="00CE03FF" w:rsidP="00CE03FF" w:rsidRDefault="00CE03FF" w14:paraId="5B38DA75" w14:textId="77777777">
      <w:pPr>
        <w:rPr>
          <w:rFonts w:ascii="Verdana" w:hAnsi="Verdana"/>
          <w:sz w:val="18"/>
          <w:szCs w:val="18"/>
        </w:rPr>
      </w:pPr>
      <w:r w:rsidRPr="008F4F12">
        <w:rPr>
          <w:rFonts w:ascii="Verdana" w:hAnsi="Verdana"/>
          <w:sz w:val="18"/>
          <w:szCs w:val="18"/>
        </w:rPr>
        <w:t>Daarnaast helpen verschillende bestaande maatregelen om te voorkomen dat geld vanuit Nederland kan worden gebruikt om terrorisme te financieren. Bij de bestrijding van terrorismefinanciering ligt de focus niet zozeer op de herkomst van het geld, maar op de bestemming ervan.</w:t>
      </w:r>
      <w:r w:rsidRPr="008F4F12">
        <w:rPr>
          <w:rStyle w:val="Voetnootmarkering"/>
          <w:rFonts w:ascii="Verdana" w:hAnsi="Verdana"/>
          <w:sz w:val="18"/>
          <w:szCs w:val="18"/>
        </w:rPr>
        <w:footnoteReference w:id="4"/>
      </w:r>
      <w:r w:rsidRPr="008F4F12">
        <w:rPr>
          <w:rFonts w:ascii="Verdana" w:hAnsi="Verdana"/>
          <w:sz w:val="18"/>
          <w:szCs w:val="18"/>
        </w:rPr>
        <w:t xml:space="preserve"> De Wet ter voorkoming van witwassen en financieren van terrorisme (</w:t>
      </w:r>
      <w:proofErr w:type="spellStart"/>
      <w:r w:rsidRPr="008F4F12">
        <w:rPr>
          <w:rFonts w:ascii="Verdana" w:hAnsi="Verdana"/>
          <w:sz w:val="18"/>
          <w:szCs w:val="18"/>
        </w:rPr>
        <w:t>Wwft</w:t>
      </w:r>
      <w:proofErr w:type="spellEnd"/>
      <w:r w:rsidRPr="008F4F12">
        <w:rPr>
          <w:rFonts w:ascii="Verdana" w:hAnsi="Verdana"/>
          <w:sz w:val="18"/>
          <w:szCs w:val="18"/>
        </w:rPr>
        <w:t xml:space="preserve">) heeft als doel witwassen en terrorismefinanciering tegen te gaan. Het is verplicht voor </w:t>
      </w:r>
      <w:proofErr w:type="spellStart"/>
      <w:r w:rsidRPr="008F4F12">
        <w:rPr>
          <w:rFonts w:ascii="Verdana" w:hAnsi="Verdana"/>
          <w:sz w:val="18"/>
          <w:szCs w:val="18"/>
        </w:rPr>
        <w:t>meldingsplichtige</w:t>
      </w:r>
      <w:proofErr w:type="spellEnd"/>
      <w:r w:rsidRPr="008F4F12">
        <w:rPr>
          <w:rFonts w:ascii="Verdana" w:hAnsi="Verdana"/>
          <w:sz w:val="18"/>
          <w:szCs w:val="18"/>
        </w:rPr>
        <w:t xml:space="preserve"> instellingen (zoals financiële instellingen, banken, makelaars, notarissen, advocaten) om cliëntenonderzoek te verrichten en ongebruikelijke transacties te melden bij de Financial Intelligence Unit-Nederland (FIU). Indien er aanwijzingen zijn voor de financiering van terrorisme, kunnen deze door het OM worden onderzocht op aanknopingspunten voor een strafrechtelijk onderzoek.                                                   Op grond van resolutie 1373 van de Verenigde Naties kan door minister van Buitenlandse Zaken, in overeenstemming met de minister van Financiën en de minister Justitie en Veiligheid, een nationale bevriezingsmaatregel worden opgelegd (plaatsing op de nationale sanctielijst terrorisme) wanneer het gegronde vermoeden bestaat van terroristische activiteiten of ondersteuning daarvan. Het gevolg van de maatregel is dat de financiële tegoeden van de personen en organisaties die op de lijst staan moeten worden bevroren door financiële instellingen. Tegelijkertijd is het verboden voor anderen om financiële tegoeden en op geld waardeerbare middelen aan deze personen of organisaties ter beschikking te </w:t>
      </w:r>
      <w:r w:rsidRPr="008F4F12">
        <w:rPr>
          <w:rFonts w:ascii="Verdana" w:hAnsi="Verdana"/>
          <w:sz w:val="18"/>
          <w:szCs w:val="18"/>
        </w:rPr>
        <w:lastRenderedPageBreak/>
        <w:t>stellen. De nationale bevriezingsmaatregel is complementair aan plaatsing op de EU terrorismelijst en de uitgebreide VN financiële sancties.</w:t>
      </w:r>
    </w:p>
    <w:p w:rsidRPr="008F4F12" w:rsidR="00CE03FF" w:rsidP="00CE03FF" w:rsidRDefault="00CE03FF" w14:paraId="2F21A7D3" w14:textId="77777777">
      <w:pPr>
        <w:rPr>
          <w:rFonts w:ascii="Verdana" w:hAnsi="Verdana"/>
          <w:i/>
          <w:iCs/>
          <w:sz w:val="18"/>
          <w:szCs w:val="18"/>
        </w:rPr>
      </w:pPr>
      <w:r w:rsidRPr="008F4F12">
        <w:rPr>
          <w:rFonts w:ascii="Verdana" w:hAnsi="Verdana"/>
          <w:i/>
          <w:iCs/>
          <w:sz w:val="18"/>
          <w:szCs w:val="18"/>
        </w:rPr>
        <w:t>8. In welke mate draagt het huidige beleid bij aan de belastingdruk voor Nederlandse burgers en de houdbaarheid van onze voorzieningen?</w:t>
      </w:r>
    </w:p>
    <w:bookmarkEnd w:id="0"/>
    <w:p w:rsidR="00CE03FF" w:rsidP="00CE03FF" w:rsidRDefault="00CE03FF" w14:paraId="39302404" w14:textId="77777777">
      <w:pPr>
        <w:rPr>
          <w:rFonts w:ascii="Verdana" w:hAnsi="Verdana"/>
          <w:sz w:val="18"/>
          <w:szCs w:val="18"/>
        </w:rPr>
      </w:pPr>
      <w:r w:rsidRPr="008F4F12">
        <w:rPr>
          <w:rFonts w:ascii="Verdana" w:hAnsi="Verdana"/>
          <w:sz w:val="18"/>
          <w:szCs w:val="18"/>
        </w:rPr>
        <w:t xml:space="preserve">Dat is niet bekend. Zoals aangegeven bij vraag 4 wordt er door het ministerie van SZW ook geen overzicht bijgehouden van de besteding van uitkeringen en toeslagen door de ontvangers. </w:t>
      </w:r>
    </w:p>
    <w:p w:rsidRPr="008F4F12" w:rsidR="00CE03FF" w:rsidP="00CE03FF" w:rsidRDefault="00CE03FF" w14:paraId="06E2898B" w14:textId="77777777">
      <w:pPr>
        <w:rPr>
          <w:rFonts w:ascii="Verdana" w:hAnsi="Verdana"/>
          <w:sz w:val="18"/>
          <w:szCs w:val="18"/>
        </w:rPr>
      </w:pPr>
      <w:r w:rsidRPr="008F4F12">
        <w:rPr>
          <w:rFonts w:ascii="Verdana" w:hAnsi="Verdana"/>
          <w:sz w:val="18"/>
          <w:szCs w:val="18"/>
        </w:rPr>
        <w:t xml:space="preserve">Op basis van beschikbare gegevens is het ook niet mogelijk om gefundeerde uitspraken te doen op welke wijze het gemaakte keuzes die ten grondslag liggen aan het sociale zekerheidsstelsel zich verhouden tot de belastingdruk in Nederland en de houdbaarheid van bestaande voorzieningen. </w:t>
      </w:r>
    </w:p>
    <w:p w:rsidRPr="008F4F12" w:rsidR="00CE03FF" w:rsidP="00CE03FF" w:rsidRDefault="00CE03FF" w14:paraId="3BC3560A" w14:textId="77777777">
      <w:pPr>
        <w:rPr>
          <w:rFonts w:ascii="Verdana" w:hAnsi="Verdana"/>
          <w:i/>
          <w:iCs/>
          <w:sz w:val="18"/>
          <w:szCs w:val="18"/>
        </w:rPr>
      </w:pPr>
      <w:r w:rsidRPr="008F4F12">
        <w:rPr>
          <w:rFonts w:ascii="Verdana" w:hAnsi="Verdana"/>
          <w:i/>
          <w:iCs/>
          <w:sz w:val="18"/>
          <w:szCs w:val="18"/>
        </w:rPr>
        <w:t>9. Bent u bereid om de regels rondom uitkeringen aan statushouders en migranten te verscherpen, bijvoorbeeld door te korten op de verstrekte uitkering of toeslag? Zo nee, waarom niet? Zo ja, op welke wijze?</w:t>
      </w:r>
    </w:p>
    <w:p w:rsidRPr="008F4F12" w:rsidR="00CE03FF" w:rsidP="00CE03FF" w:rsidRDefault="00CE03FF" w14:paraId="4FC88E7B" w14:textId="77777777">
      <w:pPr>
        <w:rPr>
          <w:rFonts w:ascii="Verdana" w:hAnsi="Verdana"/>
          <w:sz w:val="18"/>
          <w:szCs w:val="18"/>
        </w:rPr>
      </w:pPr>
      <w:r w:rsidRPr="008F4F12">
        <w:rPr>
          <w:rFonts w:ascii="Verdana" w:hAnsi="Verdana"/>
          <w:sz w:val="18"/>
          <w:szCs w:val="18"/>
        </w:rPr>
        <w:t>Dit is niet mogelijk. Het is in strijd met het gelijkheidsbeginsel en de Grondwet om onderscheid te maken tussen Nederlanders en migranten of statushouders als het gaat om de vormgeving en rechten op sociale zekerheid. Dat neemt niet weg dat het woonlandbeginsel onverminderd van toepassing blijft, zoals vastgelegd in de Wet woonlandbeginsel in de sociale zekerheid. Het woonlandbeginsel ziet er op toe dat voor een aantal uitkeringen en toeslagen de hoogte van een uitkering in verhouding staat tot het kostenniveau van het land waar de ontvanger woont. Op die manier houdt het kabinet toezicht op de export van uitkeringen naar landen buiten de EU, EER en Zwitserland.</w:t>
      </w:r>
    </w:p>
    <w:p w:rsidRPr="008F4F12" w:rsidR="00CE03FF" w:rsidP="00CE03FF" w:rsidRDefault="00CE03FF" w14:paraId="5C0EDE26" w14:textId="77777777">
      <w:pPr>
        <w:rPr>
          <w:rFonts w:ascii="Verdana" w:hAnsi="Verdana"/>
          <w:i/>
          <w:iCs/>
          <w:sz w:val="18"/>
          <w:szCs w:val="18"/>
        </w:rPr>
      </w:pPr>
      <w:r w:rsidRPr="008F4F12">
        <w:rPr>
          <w:rFonts w:ascii="Verdana" w:hAnsi="Verdana"/>
          <w:i/>
          <w:iCs/>
          <w:sz w:val="18"/>
          <w:szCs w:val="18"/>
        </w:rPr>
        <w:t>10. Hoe kijkt u in het licht van vraag 9 naar het remigratiebeleid? Bent u bijvoorbeeld bereid statushouders en migranten die hun financiële focus op hun land van herkomst leggen, aan te moedigen om daar vrijwillig doch permanent naartoe terug te keren?</w:t>
      </w:r>
    </w:p>
    <w:p w:rsidRPr="008F4F12" w:rsidR="00CE03FF" w:rsidP="00CE03FF" w:rsidRDefault="00CE03FF" w14:paraId="416D2D00" w14:textId="77777777">
      <w:pPr>
        <w:rPr>
          <w:rFonts w:ascii="Verdana" w:hAnsi="Verdana"/>
          <w:sz w:val="18"/>
          <w:szCs w:val="18"/>
        </w:rPr>
      </w:pPr>
      <w:r w:rsidRPr="008F4F12">
        <w:rPr>
          <w:rFonts w:ascii="Verdana" w:hAnsi="Verdana"/>
          <w:sz w:val="18"/>
          <w:szCs w:val="18"/>
        </w:rPr>
        <w:t>Het ministerie van SZW kent een remigratieregeling voor bepaalde doelgroepen uit bepaalde landen waarmee Nederland arbeid gerelateerde historische banden heeft, alsook voor vluchtelingen.</w:t>
      </w:r>
    </w:p>
    <w:p w:rsidRPr="008F4F12" w:rsidR="00CE03FF" w:rsidP="00CE03FF" w:rsidRDefault="00CE03FF" w14:paraId="146420A2" w14:textId="77777777">
      <w:pPr>
        <w:rPr>
          <w:rFonts w:ascii="Verdana" w:hAnsi="Verdana"/>
          <w:sz w:val="18"/>
          <w:szCs w:val="18"/>
        </w:rPr>
      </w:pPr>
      <w:r w:rsidRPr="008F4F12">
        <w:rPr>
          <w:rFonts w:ascii="Verdana" w:hAnsi="Verdana"/>
          <w:sz w:val="18"/>
          <w:szCs w:val="18"/>
        </w:rPr>
        <w:t xml:space="preserve">In 2017 is besloten deze regeling met ingang van 2025 in te trekken, omdat deze niet meer paste bij het streven om zoveel mogelijk arbeidskrachten voor de Nederlandse arbeidsmarkt te behouden. Een andere reden hiervoor was dat remigratie een weloverwogen (persoonlijke en financiële) keuze is van personen die daartoe willen overgaan en deze personen hiervoor zelf maatregelen dienen en vaak ook kunnen treffen. </w:t>
      </w:r>
    </w:p>
    <w:p w:rsidRPr="008F4F12" w:rsidR="00CE03FF" w:rsidP="00CE03FF" w:rsidRDefault="00CE03FF" w14:paraId="6044B334" w14:textId="77777777">
      <w:pPr>
        <w:rPr>
          <w:rFonts w:ascii="Verdana" w:hAnsi="Verdana"/>
          <w:sz w:val="18"/>
          <w:szCs w:val="18"/>
        </w:rPr>
      </w:pPr>
      <w:r w:rsidRPr="008F4F12">
        <w:rPr>
          <w:rFonts w:ascii="Verdana" w:hAnsi="Verdana"/>
          <w:sz w:val="18"/>
          <w:szCs w:val="18"/>
        </w:rPr>
        <w:t>Daarmee is de regeling vanaf 2025 uit gefaseerd, zodat er geen nieuwe instroom meer mogelijk is. Als gevolg hiervan, maar ook vanwege het doel waarvoor deze remigratieregeling oorspronkelijk is ingesteld, is het niet (meer) mogelijk om deze regeling in te zetten.</w:t>
      </w:r>
    </w:p>
    <w:p w:rsidRPr="008F4F12" w:rsidR="00CE03FF" w:rsidP="00CE03FF" w:rsidRDefault="00CE03FF" w14:paraId="469BAF40" w14:textId="77777777">
      <w:pPr>
        <w:rPr>
          <w:rFonts w:ascii="Verdana" w:hAnsi="Verdana"/>
          <w:sz w:val="18"/>
          <w:szCs w:val="18"/>
        </w:rPr>
      </w:pPr>
      <w:r w:rsidRPr="008F4F12">
        <w:rPr>
          <w:rFonts w:ascii="Verdana" w:hAnsi="Verdana"/>
          <w:sz w:val="18"/>
          <w:szCs w:val="18"/>
        </w:rPr>
        <w:t xml:space="preserve">Overigens kunnen mensen die zelfstandig vertrekken uit Nederland nog wel in aanmerking komen voor vertrekondersteuning (basisvertrekondersteuning en in sommige gevallen ook herintegratieondersteuning). </w:t>
      </w:r>
    </w:p>
    <w:p w:rsidRPr="008F4F12" w:rsidR="00CE03FF" w:rsidP="00CE03FF" w:rsidRDefault="00CE03FF" w14:paraId="5D9F1087" w14:textId="77777777">
      <w:pPr>
        <w:rPr>
          <w:rFonts w:ascii="Verdana" w:hAnsi="Verdana"/>
          <w:sz w:val="18"/>
          <w:szCs w:val="18"/>
        </w:rPr>
      </w:pPr>
      <w:r w:rsidRPr="008F4F12">
        <w:rPr>
          <w:rFonts w:ascii="Verdana" w:hAnsi="Verdana"/>
          <w:sz w:val="18"/>
          <w:szCs w:val="18"/>
        </w:rPr>
        <w:t>Deze ondersteuning bestaat uit extra financiële ondersteuning en/of ondersteuning in natura, om het mogelijk te maken een nieuw bestaan op te bouwen in het land van herkomst en wordt uitgevoerd onder de verantwoordelijkheid van de Dienst Terugkeer en Vertrek van het ministerie van Asiel en Migratie.</w:t>
      </w:r>
      <w:r w:rsidRPr="008F4F12">
        <w:rPr>
          <w:rFonts w:ascii="Verdana" w:hAnsi="Verdana"/>
          <w:sz w:val="18"/>
          <w:szCs w:val="18"/>
          <w:vertAlign w:val="superscript"/>
        </w:rPr>
        <w:footnoteReference w:id="5"/>
      </w:r>
      <w:r w:rsidRPr="008F4F12">
        <w:rPr>
          <w:rFonts w:ascii="Verdana" w:hAnsi="Verdana"/>
          <w:sz w:val="18"/>
          <w:szCs w:val="18"/>
        </w:rPr>
        <w:t xml:space="preserve"> </w:t>
      </w:r>
    </w:p>
    <w:p w:rsidRPr="008F4F12" w:rsidR="00CE03FF" w:rsidP="00CE03FF" w:rsidRDefault="00CE03FF" w14:paraId="3A49E28F" w14:textId="77777777">
      <w:pPr>
        <w:rPr>
          <w:rFonts w:ascii="Verdana" w:hAnsi="Verdana"/>
          <w:sz w:val="18"/>
          <w:szCs w:val="18"/>
        </w:rPr>
      </w:pPr>
    </w:p>
    <w:p w:rsidR="00386077" w:rsidRDefault="00386077" w14:paraId="3F8567C8" w14:textId="77777777"/>
    <w:sectPr w:rsidR="00386077" w:rsidSect="00CE03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0363" w14:textId="77777777" w:rsidR="00CE03FF" w:rsidRDefault="00CE03FF" w:rsidP="00CE03FF">
      <w:pPr>
        <w:spacing w:after="0" w:line="240" w:lineRule="auto"/>
      </w:pPr>
      <w:r>
        <w:separator/>
      </w:r>
    </w:p>
  </w:endnote>
  <w:endnote w:type="continuationSeparator" w:id="0">
    <w:p w14:paraId="1C0F2F95" w14:textId="77777777" w:rsidR="00CE03FF" w:rsidRDefault="00CE03FF" w:rsidP="00CE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4E58" w14:textId="77777777" w:rsidR="00CE03FF" w:rsidRPr="00CE03FF" w:rsidRDefault="00CE03FF" w:rsidP="00CE03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FFD3" w14:textId="77777777" w:rsidR="00CE03FF" w:rsidRPr="00CE03FF" w:rsidRDefault="00CE03FF" w:rsidP="00CE03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4E1D" w14:textId="77777777" w:rsidR="00CE03FF" w:rsidRPr="00CE03FF" w:rsidRDefault="00CE03FF" w:rsidP="00CE03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1D97" w14:textId="77777777" w:rsidR="00CE03FF" w:rsidRDefault="00CE03FF" w:rsidP="00CE03FF">
      <w:pPr>
        <w:spacing w:after="0" w:line="240" w:lineRule="auto"/>
      </w:pPr>
      <w:r>
        <w:separator/>
      </w:r>
    </w:p>
  </w:footnote>
  <w:footnote w:type="continuationSeparator" w:id="0">
    <w:p w14:paraId="2F987D8B" w14:textId="77777777" w:rsidR="00CE03FF" w:rsidRDefault="00CE03FF" w:rsidP="00CE03FF">
      <w:pPr>
        <w:spacing w:after="0" w:line="240" w:lineRule="auto"/>
      </w:pPr>
      <w:r>
        <w:continuationSeparator/>
      </w:r>
    </w:p>
  </w:footnote>
  <w:footnote w:id="1">
    <w:p w14:paraId="05B01796" w14:textId="77777777" w:rsidR="00CE03FF" w:rsidRPr="00647233" w:rsidRDefault="00CE03FF" w:rsidP="00CE03FF">
      <w:pPr>
        <w:spacing w:after="0"/>
      </w:pPr>
      <w:r w:rsidRPr="00647233">
        <w:rPr>
          <w:rStyle w:val="Voetnootmarkering"/>
          <w:sz w:val="20"/>
          <w:szCs w:val="20"/>
        </w:rPr>
        <w:footnoteRef/>
      </w:r>
      <w:r w:rsidRPr="00647233">
        <w:rPr>
          <w:sz w:val="20"/>
          <w:szCs w:val="20"/>
        </w:rPr>
        <w:t xml:space="preserve"> NOS, 11 maart 2025, 'Burgemeester weigert Eritrese bijeenkomst in Rijswijk uit vrees voor rellen', (nos.nl/artikel/2559090-burgemeester-weigert-eritrese-bijeenkomst-in-rijswijk-uit-vrees-voor-rellen).</w:t>
      </w:r>
    </w:p>
  </w:footnote>
  <w:footnote w:id="2">
    <w:p w14:paraId="4F8592C8" w14:textId="77777777" w:rsidR="00CE03FF" w:rsidRDefault="00CE03FF" w:rsidP="00CE03FF">
      <w:pPr>
        <w:pStyle w:val="Voetnoottekst"/>
      </w:pPr>
      <w:r>
        <w:rPr>
          <w:rStyle w:val="Voetnootmarkering"/>
        </w:rPr>
        <w:footnoteRef/>
      </w:r>
      <w:r>
        <w:t xml:space="preserve"> </w:t>
      </w:r>
      <w:hyperlink r:id="rId1" w:history="1">
        <w:r w:rsidRPr="00751BE2">
          <w:rPr>
            <w:rStyle w:val="Hyperlink"/>
          </w:rPr>
          <w:t>Kamervragen (Aanhangsel) 2023-2024, nr. 1720 | Overheid.nl &gt; Officiële bekendmakingen</w:t>
        </w:r>
      </w:hyperlink>
      <w:r>
        <w:t>.</w:t>
      </w:r>
    </w:p>
  </w:footnote>
  <w:footnote w:id="3">
    <w:p w14:paraId="525CF2D3" w14:textId="77777777" w:rsidR="00CE03FF" w:rsidRDefault="00CE03FF" w:rsidP="00CE03FF">
      <w:pPr>
        <w:pStyle w:val="Voetnoottekst"/>
      </w:pPr>
      <w:r>
        <w:rPr>
          <w:rStyle w:val="Voetnootmarkering"/>
        </w:rPr>
        <w:footnoteRef/>
      </w:r>
      <w:r>
        <w:t xml:space="preserve"> </w:t>
      </w:r>
      <w:hyperlink r:id="rId2" w:history="1">
        <w:r w:rsidRPr="00380DBA">
          <w:rPr>
            <w:rStyle w:val="Hyperlink"/>
          </w:rPr>
          <w:t>Controle uitkeringen in het buitenland | Uitkering meenemen naar buitenland | Rijksoverheid.nl</w:t>
        </w:r>
      </w:hyperlink>
    </w:p>
  </w:footnote>
  <w:footnote w:id="4">
    <w:p w14:paraId="52DC5F45" w14:textId="77777777" w:rsidR="00CE03FF" w:rsidRDefault="00CE03FF" w:rsidP="00CE03FF">
      <w:pPr>
        <w:pStyle w:val="Voetnoottekst"/>
      </w:pPr>
      <w:r>
        <w:rPr>
          <w:rStyle w:val="Voetnootmarkering"/>
        </w:rPr>
        <w:footnoteRef/>
      </w:r>
      <w:r>
        <w:t xml:space="preserve"> </w:t>
      </w:r>
      <w:hyperlink r:id="rId3" w:history="1">
        <w:r w:rsidRPr="00A0754D">
          <w:rPr>
            <w:rStyle w:val="Hyperlink"/>
          </w:rPr>
          <w:t>Aanpak terrorismefinanciering | Terrorismefinanciering | Openbaar Ministerie</w:t>
        </w:r>
      </w:hyperlink>
    </w:p>
  </w:footnote>
  <w:footnote w:id="5">
    <w:p w14:paraId="6B3FB301" w14:textId="77777777" w:rsidR="00CE03FF" w:rsidRDefault="00CE03FF" w:rsidP="00CE03FF">
      <w:pPr>
        <w:pStyle w:val="Voetnoottekst"/>
      </w:pPr>
      <w:r>
        <w:rPr>
          <w:rStyle w:val="Voetnootmarkering"/>
        </w:rPr>
        <w:footnoteRef/>
      </w:r>
      <w:r>
        <w:t xml:space="preserve"> </w:t>
      </w:r>
      <w:hyperlink r:id="rId4" w:history="1">
        <w:r>
          <w:rPr>
            <w:rStyle w:val="Hyperlink"/>
          </w:rPr>
          <w:t>Herintegratieondersteuning bij zelfstandige terugkeer | Ondersteuning bij terugkeer | Dienst Terugkeer en Vertrek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B2DB" w14:textId="77777777" w:rsidR="00CE03FF" w:rsidRPr="00CE03FF" w:rsidRDefault="00CE03FF" w:rsidP="00CE03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CA24" w14:textId="77777777" w:rsidR="00CE03FF" w:rsidRPr="00CE03FF" w:rsidRDefault="00CE03FF" w:rsidP="00CE03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857F" w14:textId="77777777" w:rsidR="00CE03FF" w:rsidRPr="00CE03FF" w:rsidRDefault="00CE03FF" w:rsidP="00CE03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FF"/>
    <w:rsid w:val="00386077"/>
    <w:rsid w:val="008913E3"/>
    <w:rsid w:val="00CE0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E86D"/>
  <w15:chartTrackingRefBased/>
  <w15:docId w15:val="{B57840C2-4AE8-44A0-B883-F8CE3B32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0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E0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E03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03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03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03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03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03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03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03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E03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E03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03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03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0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0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0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03FF"/>
    <w:rPr>
      <w:rFonts w:eastAsiaTheme="majorEastAsia" w:cstheme="majorBidi"/>
      <w:color w:val="272727" w:themeColor="text1" w:themeTint="D8"/>
    </w:rPr>
  </w:style>
  <w:style w:type="paragraph" w:styleId="Titel">
    <w:name w:val="Title"/>
    <w:basedOn w:val="Standaard"/>
    <w:next w:val="Standaard"/>
    <w:link w:val="TitelChar"/>
    <w:uiPriority w:val="10"/>
    <w:qFormat/>
    <w:rsid w:val="00CE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0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03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0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03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03FF"/>
    <w:rPr>
      <w:i/>
      <w:iCs/>
      <w:color w:val="404040" w:themeColor="text1" w:themeTint="BF"/>
    </w:rPr>
  </w:style>
  <w:style w:type="paragraph" w:styleId="Lijstalinea">
    <w:name w:val="List Paragraph"/>
    <w:basedOn w:val="Standaard"/>
    <w:uiPriority w:val="34"/>
    <w:qFormat/>
    <w:rsid w:val="00CE03FF"/>
    <w:pPr>
      <w:ind w:left="720"/>
      <w:contextualSpacing/>
    </w:pPr>
  </w:style>
  <w:style w:type="character" w:styleId="Intensievebenadrukking">
    <w:name w:val="Intense Emphasis"/>
    <w:basedOn w:val="Standaardalinea-lettertype"/>
    <w:uiPriority w:val="21"/>
    <w:qFormat/>
    <w:rsid w:val="00CE03FF"/>
    <w:rPr>
      <w:i/>
      <w:iCs/>
      <w:color w:val="2F5496" w:themeColor="accent1" w:themeShade="BF"/>
    </w:rPr>
  </w:style>
  <w:style w:type="paragraph" w:styleId="Duidelijkcitaat">
    <w:name w:val="Intense Quote"/>
    <w:basedOn w:val="Standaard"/>
    <w:next w:val="Standaard"/>
    <w:link w:val="DuidelijkcitaatChar"/>
    <w:uiPriority w:val="30"/>
    <w:qFormat/>
    <w:rsid w:val="00CE0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03FF"/>
    <w:rPr>
      <w:i/>
      <w:iCs/>
      <w:color w:val="2F5496" w:themeColor="accent1" w:themeShade="BF"/>
    </w:rPr>
  </w:style>
  <w:style w:type="character" w:styleId="Intensieveverwijzing">
    <w:name w:val="Intense Reference"/>
    <w:basedOn w:val="Standaardalinea-lettertype"/>
    <w:uiPriority w:val="32"/>
    <w:qFormat/>
    <w:rsid w:val="00CE03F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E03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03FF"/>
    <w:rPr>
      <w:sz w:val="20"/>
      <w:szCs w:val="20"/>
    </w:rPr>
  </w:style>
  <w:style w:type="character" w:styleId="Voetnootmarkering">
    <w:name w:val="footnote reference"/>
    <w:basedOn w:val="Standaardalinea-lettertype"/>
    <w:uiPriority w:val="99"/>
    <w:semiHidden/>
    <w:unhideWhenUsed/>
    <w:rsid w:val="00CE03FF"/>
    <w:rPr>
      <w:vertAlign w:val="superscript"/>
    </w:rPr>
  </w:style>
  <w:style w:type="character" w:styleId="Hyperlink">
    <w:name w:val="Hyperlink"/>
    <w:basedOn w:val="Standaardalinea-lettertype"/>
    <w:uiPriority w:val="99"/>
    <w:unhideWhenUsed/>
    <w:rsid w:val="00CE03FF"/>
    <w:rPr>
      <w:color w:val="0563C1" w:themeColor="hyperlink"/>
      <w:u w:val="single"/>
    </w:rPr>
  </w:style>
  <w:style w:type="table" w:styleId="Tabelraster">
    <w:name w:val="Table Grid"/>
    <w:basedOn w:val="Standaardtabel"/>
    <w:uiPriority w:val="39"/>
    <w:rsid w:val="00CE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E03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3FF"/>
  </w:style>
  <w:style w:type="paragraph" w:styleId="Voettekst">
    <w:name w:val="footer"/>
    <w:basedOn w:val="Standaard"/>
    <w:link w:val="VoettekstChar"/>
    <w:uiPriority w:val="99"/>
    <w:unhideWhenUsed/>
    <w:rsid w:val="00CE03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osa.nl/publicaties/factsheet-statushouders-en-gezinsmigranten-rapportage-inburgering-onderwijs-werk-en-bijstan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bs.nl/nl-nl/longread/rapportages/2024/statistiek-wet-inburgering--swi---2023/samenvatt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ashboards.cbs.nl/v5/asielenintegratie/" TargetMode="External"/><Relationship Id="rId11" Type="http://schemas.openxmlformats.org/officeDocument/2006/relationships/hyperlink" Target="https://dashboards.cbs.nl/v5/asielenintegrati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ashboards.cbs.nl/v5/asielenintegrati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ashboards.cbs.nl/v5/asielenintegrat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m.nl/onderwerpen/terrorismefinanciering/aanpak-terrorismefinanciering" TargetMode="External"/><Relationship Id="rId2" Type="http://schemas.openxmlformats.org/officeDocument/2006/relationships/hyperlink" Target="https://www.rijksoverheid.nl/onderwerpen/uitkering-meenemen-naar-buitenland/controle-uitkeringen-buitenland" TargetMode="External"/><Relationship Id="rId1" Type="http://schemas.openxmlformats.org/officeDocument/2006/relationships/hyperlink" Target="https://zoek.officielebekendmakingen.nl/ah-tk-20232024-1720.html" TargetMode="External"/><Relationship Id="rId4" Type="http://schemas.openxmlformats.org/officeDocument/2006/relationships/hyperlink" Target="https://www.dienstterugkeerenvertrek.nl/ondersteuning-bij-terugkeer/herintegratieondersteu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2084</ap:Words>
  <ap:Characters>11464</ap:Characters>
  <ap:DocSecurity>0</ap:DocSecurity>
  <ap:Lines>95</ap:Lines>
  <ap:Paragraphs>27</ap:Paragraphs>
  <ap:ScaleCrop>false</ap:ScaleCrop>
  <ap:LinksUpToDate>false</ap:LinksUpToDate>
  <ap:CharactersWithSpaces>13521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2025-05-27T08:42:00.0000000Z</dcterms:created>
  <dcterms:modified xsi:type="dcterms:W3CDTF">2025-05-27T08:43:00.0000000Z</dcterms:modified>
  <version/>
  <category/>
</coreProperties>
</file>