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90F" w:rsidRDefault="00BA763A" w14:paraId="2A1C576A" w14:textId="77777777">
      <w:pPr>
        <w:pStyle w:val="StandaardAanhef"/>
      </w:pPr>
      <w:r>
        <w:t>Geachte voorzitter,</w:t>
      </w:r>
    </w:p>
    <w:p w:rsidR="0058790F" w:rsidRDefault="00F15398" w14:paraId="1C52443E" w14:textId="77777777">
      <w:r w:rsidRPr="00F15398">
        <w:t>Hierbij zend ik u</w:t>
      </w:r>
      <w:r>
        <w:t>,</w:t>
      </w:r>
      <w:r w:rsidRPr="00F15398">
        <w:t xml:space="preserve"> mede namens de staatssecretaris </w:t>
      </w:r>
      <w:r w:rsidR="00C025AD">
        <w:t>van Onderwijs, Cultuur en Wetenschap</w:t>
      </w:r>
      <w:r w:rsidRPr="00F15398">
        <w:t xml:space="preserve">, de antwoorden op de vragen van de leden </w:t>
      </w:r>
      <w:proofErr w:type="spellStart"/>
      <w:r>
        <w:t>Heite</w:t>
      </w:r>
      <w:proofErr w:type="spellEnd"/>
      <w:r>
        <w:t xml:space="preserve"> (NSC)</w:t>
      </w:r>
      <w:r w:rsidRPr="00F15398">
        <w:t xml:space="preserve"> en </w:t>
      </w:r>
      <w:r>
        <w:t>Becker (VVD)</w:t>
      </w:r>
      <w:r w:rsidRPr="00F15398">
        <w:t xml:space="preserve"> over de ANBI-status van Civitas </w:t>
      </w:r>
      <w:proofErr w:type="spellStart"/>
      <w:r w:rsidRPr="00F15398">
        <w:t>Christiana</w:t>
      </w:r>
      <w:proofErr w:type="spellEnd"/>
      <w:r w:rsidRPr="00F15398">
        <w:t xml:space="preserve"> in verband met de rechterlijke uitspraak over onrechtmatige uitlatingen die Rutgers in verband brengen met pedofilie</w:t>
      </w:r>
      <w:r>
        <w:t xml:space="preserve"> (2025Z07895).</w:t>
      </w:r>
    </w:p>
    <w:p w:rsidR="0058790F" w:rsidRDefault="00BA763A" w14:paraId="1B10C3FC" w14:textId="77777777">
      <w:pPr>
        <w:pStyle w:val="StandaardSlotzin"/>
      </w:pPr>
      <w:r>
        <w:t>Hoogachtend,</w:t>
      </w:r>
    </w:p>
    <w:p w:rsidR="0058790F" w:rsidRDefault="0058790F" w14:paraId="6D3B5CA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8790F" w14:paraId="67606920" w14:textId="77777777">
        <w:tc>
          <w:tcPr>
            <w:tcW w:w="3592" w:type="dxa"/>
          </w:tcPr>
          <w:p w:rsidR="0058790F" w:rsidRDefault="00BA763A" w14:paraId="195D94A3"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58790F" w:rsidRDefault="0058790F" w14:paraId="361BE657" w14:textId="77777777"/>
        </w:tc>
      </w:tr>
      <w:tr w:rsidR="0058790F" w14:paraId="1E8FBC79" w14:textId="77777777">
        <w:tc>
          <w:tcPr>
            <w:tcW w:w="3592" w:type="dxa"/>
          </w:tcPr>
          <w:p w:rsidR="0058790F" w:rsidRDefault="0058790F" w14:paraId="78ADE270" w14:textId="77777777"/>
        </w:tc>
        <w:tc>
          <w:tcPr>
            <w:tcW w:w="3892" w:type="dxa"/>
          </w:tcPr>
          <w:p w:rsidR="0058790F" w:rsidRDefault="0058790F" w14:paraId="41D4DF85" w14:textId="77777777"/>
        </w:tc>
      </w:tr>
      <w:tr w:rsidR="0058790F" w14:paraId="113E0BA4" w14:textId="77777777">
        <w:tc>
          <w:tcPr>
            <w:tcW w:w="3592" w:type="dxa"/>
          </w:tcPr>
          <w:p w:rsidR="0058790F" w:rsidRDefault="0058790F" w14:paraId="0B3E288E" w14:textId="77777777"/>
        </w:tc>
        <w:tc>
          <w:tcPr>
            <w:tcW w:w="3892" w:type="dxa"/>
          </w:tcPr>
          <w:p w:rsidR="0058790F" w:rsidRDefault="0058790F" w14:paraId="6AA684B5" w14:textId="77777777"/>
        </w:tc>
      </w:tr>
      <w:tr w:rsidR="0058790F" w14:paraId="2CD340E1" w14:textId="77777777">
        <w:tc>
          <w:tcPr>
            <w:tcW w:w="3592" w:type="dxa"/>
          </w:tcPr>
          <w:p w:rsidR="0058790F" w:rsidRDefault="0058790F" w14:paraId="14515E09" w14:textId="77777777"/>
        </w:tc>
        <w:tc>
          <w:tcPr>
            <w:tcW w:w="3892" w:type="dxa"/>
          </w:tcPr>
          <w:p w:rsidR="0058790F" w:rsidRDefault="0058790F" w14:paraId="10912F60" w14:textId="77777777"/>
        </w:tc>
      </w:tr>
      <w:tr w:rsidR="0058790F" w14:paraId="0763BA08" w14:textId="77777777">
        <w:tc>
          <w:tcPr>
            <w:tcW w:w="3592" w:type="dxa"/>
          </w:tcPr>
          <w:p w:rsidR="0058790F" w:rsidRDefault="0058790F" w14:paraId="3F6CCAC2" w14:textId="77777777"/>
        </w:tc>
        <w:tc>
          <w:tcPr>
            <w:tcW w:w="3892" w:type="dxa"/>
          </w:tcPr>
          <w:p w:rsidR="0058790F" w:rsidRDefault="0058790F" w14:paraId="4BAB5835" w14:textId="77777777"/>
        </w:tc>
      </w:tr>
    </w:tbl>
    <w:p w:rsidR="00F15398" w:rsidRDefault="00F15398" w14:paraId="17E4710B" w14:textId="77777777">
      <w:pPr>
        <w:pStyle w:val="Verdana7"/>
      </w:pPr>
    </w:p>
    <w:p w:rsidR="00F15398" w:rsidRDefault="00F15398" w14:paraId="31D165F3" w14:textId="77777777">
      <w:pPr>
        <w:spacing w:line="240" w:lineRule="auto"/>
        <w:rPr>
          <w:sz w:val="14"/>
          <w:szCs w:val="14"/>
        </w:rPr>
      </w:pPr>
      <w:r>
        <w:br w:type="page"/>
      </w:r>
    </w:p>
    <w:p w:rsidRPr="00F71518" w:rsidR="00BA763A" w:rsidP="00BA763A" w:rsidRDefault="00BA763A" w14:paraId="4940E289" w14:textId="77777777">
      <w:pPr>
        <w:autoSpaceDE w:val="0"/>
        <w:adjustRightInd w:val="0"/>
        <w:spacing w:line="240" w:lineRule="auto"/>
        <w:rPr>
          <w:rFonts w:eastAsia="DejaVuSerifCondensed-Bold" w:cs="DejaVuSerifCondensed-Bold"/>
        </w:rPr>
      </w:pPr>
      <w:r w:rsidRPr="00F71518">
        <w:rPr>
          <w:rFonts w:eastAsia="DejaVuSerifCondensed-Bold" w:cs="DejaVuSerifCondensed-Bold"/>
        </w:rPr>
        <w:lastRenderedPageBreak/>
        <w:t>2025Z07895</w:t>
      </w:r>
    </w:p>
    <w:p w:rsidR="00BA763A" w:rsidP="00BA763A" w:rsidRDefault="00BA763A" w14:paraId="593F71A4" w14:textId="77777777">
      <w:pPr>
        <w:autoSpaceDE w:val="0"/>
        <w:adjustRightInd w:val="0"/>
        <w:spacing w:line="240" w:lineRule="auto"/>
        <w:rPr>
          <w:rFonts w:eastAsia="DejaVuSerifCondensed" w:cs="DejaVuSerifCondensed"/>
        </w:rPr>
      </w:pPr>
    </w:p>
    <w:p w:rsidRPr="00F71518" w:rsidR="00BA763A" w:rsidP="00BA763A" w:rsidRDefault="00BA763A" w14:paraId="71F7928B" w14:textId="77777777">
      <w:pPr>
        <w:autoSpaceDE w:val="0"/>
        <w:adjustRightInd w:val="0"/>
        <w:spacing w:line="240" w:lineRule="auto"/>
        <w:rPr>
          <w:rFonts w:eastAsia="DejaVuSerifCondensed" w:cs="DejaVuSerifCondensed"/>
          <w:b/>
          <w:bCs/>
        </w:rPr>
      </w:pPr>
      <w:r>
        <w:rPr>
          <w:rFonts w:eastAsia="DejaVuSerifCondensed" w:cs="DejaVuSerifCondensed"/>
          <w:b/>
          <w:bCs/>
        </w:rPr>
        <w:t>Antwoorden op v</w:t>
      </w:r>
      <w:r w:rsidRPr="00F71518">
        <w:rPr>
          <w:rFonts w:eastAsia="DejaVuSerifCondensed" w:cs="DejaVuSerifCondensed"/>
          <w:b/>
          <w:bCs/>
        </w:rPr>
        <w:t xml:space="preserve">ragen van de leden </w:t>
      </w:r>
      <w:proofErr w:type="spellStart"/>
      <w:r w:rsidRPr="00F71518">
        <w:rPr>
          <w:rFonts w:eastAsia="DejaVuSerifCondensed" w:cs="DejaVuSerifCondensed"/>
          <w:b/>
          <w:bCs/>
        </w:rPr>
        <w:t>Heite</w:t>
      </w:r>
      <w:proofErr w:type="spellEnd"/>
      <w:r w:rsidRPr="00F71518">
        <w:rPr>
          <w:rFonts w:eastAsia="DejaVuSerifCondensed" w:cs="DejaVuSerifCondensed"/>
          <w:b/>
          <w:bCs/>
        </w:rPr>
        <w:t xml:space="preserve"> (Nieuw Sociaal Contract) en Becker (VVD) aan de staatssecretarissen van Onderwijs, Cultuur en Wetenschap en van Financiën over de ANBI-status van Civitas </w:t>
      </w:r>
      <w:proofErr w:type="spellStart"/>
      <w:r w:rsidRPr="00F71518">
        <w:rPr>
          <w:rFonts w:eastAsia="DejaVuSerifCondensed" w:cs="DejaVuSerifCondensed"/>
          <w:b/>
          <w:bCs/>
        </w:rPr>
        <w:t>Christiana</w:t>
      </w:r>
      <w:proofErr w:type="spellEnd"/>
      <w:r w:rsidRPr="00F71518">
        <w:rPr>
          <w:rFonts w:eastAsia="DejaVuSerifCondensed" w:cs="DejaVuSerifCondensed"/>
          <w:b/>
          <w:bCs/>
        </w:rPr>
        <w:t xml:space="preserve"> in verband met de rechterlijke uitspraak over onrechtmatige uitlatingen die Rutgers in verband brengen met pedofilie (ingezonden 18 april 2025)</w:t>
      </w:r>
    </w:p>
    <w:p w:rsidRPr="00C05DEC" w:rsidR="00BA763A" w:rsidP="00BA763A" w:rsidRDefault="00BA763A" w14:paraId="41BDC2E6" w14:textId="77777777">
      <w:pPr>
        <w:autoSpaceDE w:val="0"/>
        <w:adjustRightInd w:val="0"/>
        <w:spacing w:line="240" w:lineRule="auto"/>
        <w:rPr>
          <w:rFonts w:eastAsia="DejaVuSerifCondensed" w:cs="DejaVuSerifCondensed"/>
        </w:rPr>
      </w:pPr>
    </w:p>
    <w:p w:rsidRPr="00C05DEC" w:rsidR="00BA763A" w:rsidP="00BA763A" w:rsidRDefault="00BA763A" w14:paraId="27EADAAE"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1</w:t>
      </w:r>
    </w:p>
    <w:p w:rsidRPr="00C05DEC" w:rsidR="00BA763A" w:rsidP="00BA763A" w:rsidRDefault="00BA763A" w14:paraId="77D418FA" w14:textId="77777777">
      <w:pPr>
        <w:autoSpaceDE w:val="0"/>
        <w:adjustRightInd w:val="0"/>
        <w:spacing w:line="240" w:lineRule="auto"/>
        <w:rPr>
          <w:rFonts w:eastAsia="DejaVuSerifCondensed" w:cs="DejaVuSerifCondensed"/>
        </w:rPr>
      </w:pPr>
      <w:r w:rsidRPr="00C05DEC">
        <w:rPr>
          <w:rFonts w:eastAsia="DejaVuSerifCondensed" w:cs="DejaVuSerifCondensed"/>
        </w:rPr>
        <w:t xml:space="preserve">Bent u bekend met de uitspraak van de voorzieningenrechter in het kort geding dat Rutgers heeft aangespannen tegen Civitas </w:t>
      </w:r>
      <w:proofErr w:type="spellStart"/>
      <w:r w:rsidRPr="00C05DEC">
        <w:rPr>
          <w:rFonts w:eastAsia="DejaVuSerifCondensed" w:cs="DejaVuSerifCondensed"/>
        </w:rPr>
        <w:t>Christiana</w:t>
      </w:r>
      <w:proofErr w:type="spellEnd"/>
      <w:r w:rsidRPr="00C05DEC">
        <w:rPr>
          <w:rFonts w:eastAsia="DejaVuSerifCondensed" w:cs="DejaVuSerifCondensed"/>
        </w:rPr>
        <w:t>, waarin onder meer is geoordeeld dat Civitas onrechtmatig heeft gehandeld door Rutgers in verband te brengen met pedofilie?</w:t>
      </w:r>
    </w:p>
    <w:p w:rsidRPr="00C05DEC" w:rsidR="00BA763A" w:rsidP="00BA763A" w:rsidRDefault="00BA763A" w14:paraId="1ECF31DF" w14:textId="77777777">
      <w:pPr>
        <w:autoSpaceDE w:val="0"/>
        <w:adjustRightInd w:val="0"/>
        <w:spacing w:line="240" w:lineRule="auto"/>
        <w:rPr>
          <w:rFonts w:eastAsia="DejaVuSerifCondensed" w:cs="DejaVuSerifCondensed"/>
        </w:rPr>
      </w:pPr>
    </w:p>
    <w:p w:rsidRPr="00C05DEC" w:rsidR="00BA763A" w:rsidP="00BA763A" w:rsidRDefault="00BA763A" w14:paraId="0DB90604"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vraag 1</w:t>
      </w:r>
    </w:p>
    <w:p w:rsidRPr="00C05DEC" w:rsidR="00BA763A" w:rsidP="00BA763A" w:rsidRDefault="00BA763A" w14:paraId="0E287E4E" w14:textId="77777777">
      <w:pPr>
        <w:autoSpaceDE w:val="0"/>
        <w:adjustRightInd w:val="0"/>
        <w:spacing w:line="240" w:lineRule="auto"/>
        <w:rPr>
          <w:rFonts w:eastAsia="DejaVuSerifCondensed" w:cs="DejaVuSerifCondensed"/>
        </w:rPr>
      </w:pPr>
      <w:r w:rsidRPr="00C05DEC">
        <w:rPr>
          <w:rFonts w:eastAsia="DejaVuSerifCondensed" w:cs="DejaVuSerifCondensed"/>
        </w:rPr>
        <w:t>Ja.</w:t>
      </w:r>
    </w:p>
    <w:p w:rsidRPr="00C05DEC" w:rsidR="00BA763A" w:rsidP="00BA763A" w:rsidRDefault="00BA763A" w14:paraId="42822850" w14:textId="77777777">
      <w:pPr>
        <w:autoSpaceDE w:val="0"/>
        <w:adjustRightInd w:val="0"/>
        <w:spacing w:line="240" w:lineRule="auto"/>
        <w:rPr>
          <w:rFonts w:eastAsia="DejaVuSerifCondensed" w:cs="DejaVuSerifCondensed"/>
        </w:rPr>
      </w:pPr>
    </w:p>
    <w:p w:rsidRPr="00C05DEC" w:rsidR="00BA763A" w:rsidP="00BA763A" w:rsidRDefault="00BA763A" w14:paraId="165164D3"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2</w:t>
      </w:r>
    </w:p>
    <w:p w:rsidRPr="00C05DEC" w:rsidR="00BA763A" w:rsidP="00BA763A" w:rsidRDefault="00BA763A" w14:paraId="4B95AB5F" w14:textId="77777777">
      <w:pPr>
        <w:autoSpaceDE w:val="0"/>
        <w:adjustRightInd w:val="0"/>
        <w:spacing w:line="240" w:lineRule="auto"/>
        <w:rPr>
          <w:rFonts w:eastAsia="DejaVuSerifCondensed" w:cs="DejaVuSerifCondensed"/>
        </w:rPr>
      </w:pPr>
      <w:r w:rsidRPr="00C05DEC">
        <w:rPr>
          <w:rFonts w:eastAsia="DejaVuSerifCondensed" w:cs="DejaVuSerifCondensed"/>
        </w:rPr>
        <w:t>Kunt u bevestigen dat de rechter in deze zaak expliciet oordeelde dat Civitas onjuiste en verdraaide</w:t>
      </w:r>
      <w:r w:rsidR="00C025AD">
        <w:rPr>
          <w:rFonts w:eastAsia="DejaVuSerifCondensed" w:cs="DejaVuSerifCondensed"/>
        </w:rPr>
        <w:t xml:space="preserve"> </w:t>
      </w:r>
      <w:r w:rsidRPr="00C05DEC">
        <w:rPr>
          <w:rFonts w:eastAsia="DejaVuSerifCondensed" w:cs="DejaVuSerifCondensed"/>
        </w:rPr>
        <w:t>passages uit lesmateriaal heeft gebruikt om Rutgers</w:t>
      </w:r>
      <w:r w:rsidR="00C025AD">
        <w:rPr>
          <w:rFonts w:eastAsia="DejaVuSerifCondensed" w:cs="DejaVuSerifCondensed"/>
        </w:rPr>
        <w:t xml:space="preserve"> </w:t>
      </w:r>
      <w:r w:rsidRPr="00C05DEC">
        <w:rPr>
          <w:rFonts w:eastAsia="DejaVuSerifCondensed" w:cs="DejaVuSerifCondensed"/>
        </w:rPr>
        <w:t>publiekelijk te beschuldigen van het</w:t>
      </w:r>
      <w:r w:rsidR="00C025AD">
        <w:rPr>
          <w:rFonts w:eastAsia="DejaVuSerifCondensed" w:cs="DejaVuSerifCondensed"/>
        </w:rPr>
        <w:t xml:space="preserve"> </w:t>
      </w:r>
      <w:r w:rsidRPr="00C05DEC">
        <w:rPr>
          <w:rFonts w:eastAsia="DejaVuSerifCondensed" w:cs="DejaVuSerifCondensed"/>
        </w:rPr>
        <w:t>‘seksualiseren’ van kinderen?</w:t>
      </w:r>
    </w:p>
    <w:p w:rsidRPr="00C05DEC" w:rsidR="00BA763A" w:rsidP="00BA763A" w:rsidRDefault="00BA763A" w14:paraId="47DC489B" w14:textId="77777777">
      <w:pPr>
        <w:autoSpaceDE w:val="0"/>
        <w:adjustRightInd w:val="0"/>
        <w:spacing w:line="240" w:lineRule="auto"/>
        <w:rPr>
          <w:rFonts w:eastAsia="DejaVuSerifCondensed" w:cs="DejaVuSerifCondensed"/>
        </w:rPr>
      </w:pPr>
    </w:p>
    <w:p w:rsidRPr="00C05DEC" w:rsidR="00BA763A" w:rsidP="00BA763A" w:rsidRDefault="00BA763A" w14:paraId="68DA4E21"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vraag 2</w:t>
      </w:r>
    </w:p>
    <w:p w:rsidRPr="00C05DEC" w:rsidR="00BA763A" w:rsidP="00BA763A" w:rsidRDefault="00BA763A" w14:paraId="19F43071" w14:textId="77777777">
      <w:pPr>
        <w:autoSpaceDE w:val="0"/>
        <w:adjustRightInd w:val="0"/>
        <w:spacing w:line="240" w:lineRule="auto"/>
        <w:rPr>
          <w:rFonts w:eastAsia="DejaVuSerifCondensed" w:cs="DejaVuSerifCondensed"/>
        </w:rPr>
      </w:pPr>
      <w:r w:rsidRPr="00C05DEC">
        <w:rPr>
          <w:rFonts w:eastAsia="DejaVuSerifCondensed" w:cs="DejaVuSerifCondensed"/>
        </w:rPr>
        <w:t>Ja.</w:t>
      </w:r>
      <w:r w:rsidR="00C025AD">
        <w:rPr>
          <w:rFonts w:eastAsia="DejaVuSerifCondensed" w:cs="DejaVuSerifCondensed"/>
        </w:rPr>
        <w:t xml:space="preserve"> Zoals ook te lezen op de website van Rechtspraak: “Volgens de voorzieningenrechter verdraait Civitas passages uit het lesmateriaal van Rutgers en plaatst die ten onrechte in een context van het aanzetten tot seksuele handelingen. De geuite beschuldigingen zijn naar het oordeel van de rechter dan ook onrechtmatig.”</w:t>
      </w:r>
      <w:r w:rsidR="00C025AD">
        <w:rPr>
          <w:rStyle w:val="Voetnootmarkering"/>
          <w:rFonts w:eastAsia="DejaVuSerifCondensed" w:cs="DejaVuSerifCondensed"/>
        </w:rPr>
        <w:footnoteReference w:id="1"/>
      </w:r>
    </w:p>
    <w:p w:rsidRPr="00C05DEC" w:rsidR="00BA763A" w:rsidP="00BA763A" w:rsidRDefault="00BA763A" w14:paraId="47F31A78" w14:textId="77777777">
      <w:pPr>
        <w:autoSpaceDE w:val="0"/>
        <w:adjustRightInd w:val="0"/>
        <w:spacing w:line="240" w:lineRule="auto"/>
        <w:rPr>
          <w:rFonts w:eastAsia="DejaVuSerifCondensed" w:cs="DejaVuSerifCondensed"/>
        </w:rPr>
      </w:pPr>
    </w:p>
    <w:p w:rsidRPr="00C05DEC" w:rsidR="00BA763A" w:rsidP="00BA763A" w:rsidRDefault="00BA763A" w14:paraId="544B4901"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3</w:t>
      </w:r>
    </w:p>
    <w:p w:rsidRPr="00C05DEC" w:rsidR="00BA763A" w:rsidP="00BA763A" w:rsidRDefault="00BA763A" w14:paraId="673C9C47" w14:textId="77777777">
      <w:pPr>
        <w:autoSpaceDE w:val="0"/>
        <w:adjustRightInd w:val="0"/>
        <w:spacing w:line="240" w:lineRule="auto"/>
        <w:rPr>
          <w:rFonts w:eastAsia="DejaVuSerifCondensed" w:cs="DejaVuSerifCondensed"/>
        </w:rPr>
      </w:pPr>
      <w:r w:rsidRPr="00C05DEC">
        <w:rPr>
          <w:rFonts w:eastAsia="DejaVuSerifCondensed" w:cs="DejaVuSerifCondensed"/>
        </w:rPr>
        <w:t>Bent u van oordeel dat een organisatie waarvan door de rechter is vastgesteld dat zij onrechtmatige uitingen heeft gedaan, en die zich in haar feitelijke handelen herhaaldelijk niet houdt aan beginselen van zorgvuldigheid, betrouwbaarheid en integriteit, nog geacht kan worden het algemeen nut te dienen?</w:t>
      </w:r>
    </w:p>
    <w:p w:rsidRPr="00C05DEC" w:rsidR="00BA763A" w:rsidP="00BA763A" w:rsidRDefault="00BA763A" w14:paraId="1B4445BC" w14:textId="77777777">
      <w:pPr>
        <w:autoSpaceDE w:val="0"/>
        <w:adjustRightInd w:val="0"/>
        <w:spacing w:line="240" w:lineRule="auto"/>
        <w:rPr>
          <w:rFonts w:eastAsia="DejaVuSerifCondensed" w:cs="DejaVuSerifCondensed"/>
        </w:rPr>
      </w:pPr>
    </w:p>
    <w:p w:rsidRPr="00C05DEC" w:rsidR="00BA763A" w:rsidP="00BA763A" w:rsidRDefault="00BA763A" w14:paraId="2533ED07"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4</w:t>
      </w:r>
    </w:p>
    <w:p w:rsidRPr="00C05DEC" w:rsidR="00BA763A" w:rsidP="00BA763A" w:rsidRDefault="00BA763A" w14:paraId="5418F411" w14:textId="77777777">
      <w:pPr>
        <w:autoSpaceDE w:val="0"/>
        <w:adjustRightInd w:val="0"/>
        <w:spacing w:line="240" w:lineRule="auto"/>
        <w:rPr>
          <w:rFonts w:eastAsia="DejaVuSerifCondensed" w:cs="DejaVuSerifCondensed"/>
        </w:rPr>
      </w:pPr>
      <w:r w:rsidRPr="00C05DEC">
        <w:rPr>
          <w:rFonts w:eastAsia="DejaVuSerifCondensed" w:cs="DejaVuSerifCondensed"/>
        </w:rPr>
        <w:t>Hoe beoordeelt u, mede in het licht van de uitspraak in kwestie, of de feitelijke werkzaamheden van een ANBI-instelling verenigbaar zijn met het criterium dat zij “uitsluitend of nagenoeg uitsluitend” het algemeen nut moet dienen?</w:t>
      </w:r>
    </w:p>
    <w:p w:rsidRPr="00C05DEC" w:rsidR="00BA763A" w:rsidP="00BA763A" w:rsidRDefault="00BA763A" w14:paraId="5C5817CD" w14:textId="77777777">
      <w:pPr>
        <w:autoSpaceDE w:val="0"/>
        <w:adjustRightInd w:val="0"/>
        <w:spacing w:line="240" w:lineRule="auto"/>
        <w:rPr>
          <w:rFonts w:eastAsia="DejaVuSerifCondensed" w:cs="DejaVuSerifCondensed"/>
        </w:rPr>
      </w:pPr>
    </w:p>
    <w:p w:rsidRPr="00C05DEC" w:rsidR="00BA763A" w:rsidP="00BA763A" w:rsidRDefault="00BA763A" w14:paraId="3A95F554"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6</w:t>
      </w:r>
    </w:p>
    <w:p w:rsidRPr="00C05DEC" w:rsidR="00BA763A" w:rsidP="00BA763A" w:rsidRDefault="00BA763A" w14:paraId="25F179E6" w14:textId="77777777">
      <w:pPr>
        <w:autoSpaceDE w:val="0"/>
        <w:adjustRightInd w:val="0"/>
        <w:spacing w:line="240" w:lineRule="auto"/>
        <w:rPr>
          <w:rFonts w:eastAsia="DejaVuSerifCondensed" w:cs="DejaVuSerifCondensed"/>
        </w:rPr>
      </w:pPr>
      <w:r w:rsidRPr="00C05DEC">
        <w:rPr>
          <w:rFonts w:eastAsia="DejaVuSerifCondensed" w:cs="DejaVuSerifCondensed"/>
        </w:rPr>
        <w:t>Op welke wijze wordt binnen het toezichtkader van de Belastingdienst beoordeeld of sprake is van</w:t>
      </w:r>
      <w:r w:rsidR="00C025AD">
        <w:rPr>
          <w:rFonts w:eastAsia="DejaVuSerifCondensed" w:cs="DejaVuSerifCondensed"/>
        </w:rPr>
        <w:t xml:space="preserve"> </w:t>
      </w:r>
      <w:r w:rsidRPr="00C05DEC">
        <w:rPr>
          <w:rFonts w:eastAsia="DejaVuSerifCondensed" w:cs="DejaVuSerifCondensed"/>
        </w:rPr>
        <w:t>feitelijk handelen dat, hoewel het formeel onder het statutaire</w:t>
      </w:r>
      <w:r w:rsidR="00C025AD">
        <w:rPr>
          <w:rFonts w:eastAsia="DejaVuSerifCondensed" w:cs="DejaVuSerifCondensed"/>
        </w:rPr>
        <w:t xml:space="preserve"> </w:t>
      </w:r>
      <w:r w:rsidRPr="00C05DEC">
        <w:rPr>
          <w:rFonts w:eastAsia="DejaVuSerifCondensed" w:cs="DejaVuSerifCondensed"/>
        </w:rPr>
        <w:t>doel valt, in de praktijk haaks staat op de geest van de ANBI-regeling?</w:t>
      </w:r>
    </w:p>
    <w:p w:rsidRPr="00C05DEC" w:rsidR="00BA763A" w:rsidP="00BA763A" w:rsidRDefault="00BA763A" w14:paraId="3BDE32FD" w14:textId="77777777">
      <w:pPr>
        <w:autoSpaceDE w:val="0"/>
        <w:adjustRightInd w:val="0"/>
        <w:spacing w:line="240" w:lineRule="auto"/>
        <w:rPr>
          <w:rFonts w:eastAsia="DejaVuSerifCondensed" w:cs="DejaVuSerifCondensed"/>
        </w:rPr>
      </w:pPr>
    </w:p>
    <w:p w:rsidRPr="00C05DEC" w:rsidR="00BA763A" w:rsidP="00BA763A" w:rsidRDefault="00BA763A" w14:paraId="5656E3DC"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w:t>
      </w:r>
      <w:r>
        <w:rPr>
          <w:rFonts w:eastAsia="DejaVuSerifCondensed" w:cs="DejaVuSerifCondensed"/>
          <w:b/>
          <w:bCs/>
        </w:rPr>
        <w:t>agen</w:t>
      </w:r>
      <w:r w:rsidRPr="00C05DEC">
        <w:rPr>
          <w:rFonts w:eastAsia="DejaVuSerifCondensed" w:cs="DejaVuSerifCondensed"/>
          <w:b/>
          <w:bCs/>
        </w:rPr>
        <w:t xml:space="preserve"> 3, 4 en 6</w:t>
      </w:r>
    </w:p>
    <w:p w:rsidRPr="00C05DEC" w:rsidR="00BA763A" w:rsidP="00BA763A" w:rsidRDefault="00BA763A" w14:paraId="5E70417E" w14:textId="77777777">
      <w:pPr>
        <w:autoSpaceDE w:val="0"/>
        <w:adjustRightInd w:val="0"/>
        <w:spacing w:line="240" w:lineRule="auto"/>
      </w:pPr>
      <w:r w:rsidRPr="00C05DEC">
        <w:t>Omdat de Belastingdienst gehouden is aan de geheimhoudingsplicht van artikel 67 van de Algemene wet inzake rijksbelastingen kan geen nadere informatie worden verstrekt over individuele instellingen.</w:t>
      </w:r>
    </w:p>
    <w:p w:rsidRPr="00C05DEC" w:rsidR="00BA763A" w:rsidP="00BA763A" w:rsidRDefault="00BA763A" w14:paraId="138D5F0F" w14:textId="77777777">
      <w:pPr>
        <w:autoSpaceDE w:val="0"/>
        <w:adjustRightInd w:val="0"/>
        <w:spacing w:line="240" w:lineRule="auto"/>
      </w:pPr>
    </w:p>
    <w:p w:rsidRPr="00C05DEC" w:rsidR="00BA763A" w:rsidP="00BA763A" w:rsidRDefault="00BA763A" w14:paraId="31848596" w14:textId="77777777">
      <w:pPr>
        <w:autoSpaceDE w:val="0"/>
        <w:adjustRightInd w:val="0"/>
        <w:spacing w:line="240" w:lineRule="auto"/>
      </w:pPr>
      <w:r w:rsidRPr="00C05DEC">
        <w:t>In zijn algemeenheid</w:t>
      </w:r>
      <w:r>
        <w:t xml:space="preserve"> kan worden opgemerkt</w:t>
      </w:r>
      <w:r w:rsidRPr="00C05DEC">
        <w:t xml:space="preserve"> dat een instelling (onder meer) uitsluitend of nagenoeg uitsluitend (ten minste 90%) het algemeen nut moet beogen om als ANBI aangemerkt te worden. Het begrip algemeen nut is in de wet neutraal vormgegeven en wordt, zoals ook uit de jurisprudentie blijkt, neutraal getoetst. Dit is een belangrijke eigenschap van de ANBI-regelgeving, maar kan </w:t>
      </w:r>
      <w:r w:rsidRPr="00C05DEC">
        <w:lastRenderedPageBreak/>
        <w:t xml:space="preserve">soms ongemakkelijk voelen als sprake is van gedrag van </w:t>
      </w:r>
      <w:proofErr w:type="spellStart"/>
      <w:r w:rsidRPr="00C05DEC">
        <w:t>ANBI’s</w:t>
      </w:r>
      <w:proofErr w:type="spellEnd"/>
      <w:r w:rsidRPr="00C05DEC">
        <w:t xml:space="preserve"> dat conflicteert met gangbare maatschappelijke waarden en opvattingen. Dit is echter inherent aan het neutrale karakter van de ANBI-regelgeving.</w:t>
      </w:r>
    </w:p>
    <w:p w:rsidRPr="00C05DEC" w:rsidR="00BA763A" w:rsidP="00BA763A" w:rsidRDefault="00BA763A" w14:paraId="44059BBE" w14:textId="77777777">
      <w:pPr>
        <w:autoSpaceDE w:val="0"/>
        <w:adjustRightInd w:val="0"/>
        <w:spacing w:line="240" w:lineRule="auto"/>
      </w:pPr>
    </w:p>
    <w:p w:rsidRPr="00C05DEC" w:rsidR="00BA763A" w:rsidP="00BA763A" w:rsidRDefault="00BA763A" w14:paraId="2634901B" w14:textId="77777777">
      <w:pPr>
        <w:autoSpaceDE w:val="0"/>
        <w:adjustRightInd w:val="0"/>
        <w:spacing w:line="240" w:lineRule="auto"/>
      </w:pPr>
      <w:r w:rsidRPr="00C05DEC">
        <w:t xml:space="preserve">De inspecteur </w:t>
      </w:r>
      <w:r>
        <w:t xml:space="preserve">van de Belastingdienst </w:t>
      </w:r>
      <w:r w:rsidRPr="00C05DEC">
        <w:t>zal een ANBI-status bij beschikking intrekken (of een aanvraag weigeren) indien niet wordt voldaan aan de voorwaarden</w:t>
      </w:r>
      <w:r>
        <w:t xml:space="preserve"> voor de ANBI-status</w:t>
      </w:r>
      <w:r w:rsidRPr="00C05DEC">
        <w:t>, waaronder de hiervoor genoemde voorwaarde van het beogen van algemeen nut en de zogenoemde ‘integriteitstoets’. Kortgezegd houdt deze integriteitstoets in dat de ANBI-status door de inspecteur wordt ingetrokken als het hem kenbaar is dat de instelling of een bestuurder, feitelijk leidinggeve</w:t>
      </w:r>
      <w:r>
        <w:t>nde</w:t>
      </w:r>
      <w:r w:rsidRPr="00C05DEC">
        <w:t xml:space="preserve"> of gezichtsbepalend persoon van die instelling onherroepelijk is veroordeeld wegens het opzettelijk plegen van een in de ANBI-regelgeving genoemd misdrijf. De Belastingdienst verkrijgt die informatie niet automatisch, maar is daarvoor afhankelijk van partijen zoals het OM en de FIOD. Ook wordt de ANBI-status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w:t>
      </w:r>
    </w:p>
    <w:p w:rsidRPr="00C05DEC" w:rsidR="00BA763A" w:rsidP="00BA763A" w:rsidRDefault="00BA763A" w14:paraId="49892B9B" w14:textId="77777777">
      <w:pPr>
        <w:autoSpaceDE w:val="0"/>
        <w:adjustRightInd w:val="0"/>
        <w:spacing w:line="240" w:lineRule="auto"/>
      </w:pPr>
    </w:p>
    <w:p w:rsidRPr="00C05DEC" w:rsidR="00BA763A" w:rsidP="00BA763A" w:rsidRDefault="00BA763A" w14:paraId="2E5AC44F" w14:textId="77777777">
      <w:pPr>
        <w:autoSpaceDE w:val="0"/>
        <w:adjustRightInd w:val="0"/>
        <w:spacing w:line="240" w:lineRule="auto"/>
      </w:pPr>
      <w:r w:rsidRPr="00C05DEC">
        <w:t>Verdenkingen, niet</w:t>
      </w:r>
      <w:r w:rsidRPr="00C05DEC">
        <w:noBreakHyphen/>
        <w:t>vervolgbare activiteiten of gedrag waarvan niet iedereen het algemeen nut kan inzien zijn geen redenen om de ANBI-status van een instelling in te trekken.</w:t>
      </w:r>
    </w:p>
    <w:p w:rsidRPr="00C05DEC" w:rsidR="00BA763A" w:rsidP="00BA763A" w:rsidRDefault="00BA763A" w14:paraId="6B29CCDC" w14:textId="77777777">
      <w:pPr>
        <w:autoSpaceDE w:val="0"/>
        <w:adjustRightInd w:val="0"/>
        <w:spacing w:line="240" w:lineRule="auto"/>
        <w:rPr>
          <w:rFonts w:eastAsia="DejaVuSerifCondensed" w:cs="DejaVuSerifCondensed"/>
        </w:rPr>
      </w:pPr>
    </w:p>
    <w:p w:rsidRPr="00C05DEC" w:rsidR="00BA763A" w:rsidP="00BA763A" w:rsidRDefault="00BA763A" w14:paraId="3DA4FCAC"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7</w:t>
      </w:r>
    </w:p>
    <w:p w:rsidRPr="00C05DEC" w:rsidR="00BA763A" w:rsidP="00BA763A" w:rsidRDefault="00BA763A" w14:paraId="7D7E29EC" w14:textId="77777777">
      <w:pPr>
        <w:autoSpaceDE w:val="0"/>
        <w:adjustRightInd w:val="0"/>
        <w:spacing w:line="240" w:lineRule="auto"/>
        <w:rPr>
          <w:rFonts w:eastAsia="DejaVuSerifCondensed" w:cs="DejaVuSerifCondensed"/>
        </w:rPr>
      </w:pPr>
      <w:r w:rsidRPr="00C05DEC">
        <w:rPr>
          <w:rFonts w:eastAsia="DejaVuSerifCondensed" w:cs="DejaVuSerifCondensed"/>
        </w:rPr>
        <w:t>Welke mogelijkheden ziet u om, indien daartoe aanleiding bestaat, op basis van rechterlijke</w:t>
      </w:r>
      <w:r w:rsidR="00C025AD">
        <w:rPr>
          <w:rFonts w:eastAsia="DejaVuSerifCondensed" w:cs="DejaVuSerifCondensed"/>
        </w:rPr>
        <w:t xml:space="preserve"> </w:t>
      </w:r>
      <w:r w:rsidRPr="00C05DEC">
        <w:rPr>
          <w:rFonts w:eastAsia="DejaVuSerifCondensed" w:cs="DejaVuSerifCondensed"/>
        </w:rPr>
        <w:t>uitspraken zoals die in de zaak Rutgers–Civitas, een herbeoordeling van de ANBI-status van een</w:t>
      </w:r>
      <w:r w:rsidR="00C025AD">
        <w:rPr>
          <w:rFonts w:eastAsia="DejaVuSerifCondensed" w:cs="DejaVuSerifCondensed"/>
        </w:rPr>
        <w:t xml:space="preserve"> </w:t>
      </w:r>
      <w:r w:rsidRPr="00C05DEC">
        <w:rPr>
          <w:rFonts w:eastAsia="DejaVuSerifCondensed" w:cs="DejaVuSerifCondensed"/>
        </w:rPr>
        <w:t>organisatie in gang te zetten?</w:t>
      </w:r>
    </w:p>
    <w:p w:rsidRPr="00C05DEC" w:rsidR="00BA763A" w:rsidP="00BA763A" w:rsidRDefault="00BA763A" w14:paraId="6C1B41F6" w14:textId="77777777">
      <w:pPr>
        <w:autoSpaceDE w:val="0"/>
        <w:adjustRightInd w:val="0"/>
        <w:spacing w:line="240" w:lineRule="auto"/>
        <w:rPr>
          <w:rFonts w:eastAsia="DejaVuSerifCondensed" w:cs="DejaVuSerifCondensed"/>
        </w:rPr>
      </w:pPr>
    </w:p>
    <w:p w:rsidRPr="00C05DEC" w:rsidR="00BA763A" w:rsidP="00BA763A" w:rsidRDefault="00BA763A" w14:paraId="6CBE64B0"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vraag 7</w:t>
      </w:r>
    </w:p>
    <w:p w:rsidRPr="00C05DEC" w:rsidR="00BA763A" w:rsidP="00BA763A" w:rsidRDefault="00217D53" w14:paraId="5F29AA8C" w14:textId="77777777">
      <w:pPr>
        <w:autoSpaceDE w:val="0"/>
        <w:adjustRightInd w:val="0"/>
        <w:spacing w:line="240" w:lineRule="auto"/>
        <w:rPr>
          <w:rFonts w:eastAsia="DejaVuSerifCondensed" w:cs="DejaVuSerifCondensed"/>
        </w:rPr>
      </w:pPr>
      <w:r>
        <w:rPr>
          <w:rFonts w:eastAsia="DejaVuSerifCondensed" w:cs="DejaVuSerifCondensed"/>
        </w:rPr>
        <w:t>Uit artikel 5b van de Algemene wet inzake rijksbelastingen volgt dat de beoordeling van de ANBI</w:t>
      </w:r>
      <w:r>
        <w:rPr>
          <w:rFonts w:eastAsia="DejaVuSerifCondensed" w:cs="DejaVuSerifCondensed"/>
        </w:rPr>
        <w:noBreakHyphen/>
        <w:t>status – uitsluitend – aan de inspecteur van de Belastingdienst is en dat de inspecteur voor de beslissing om een ANBI</w:t>
      </w:r>
      <w:r>
        <w:rPr>
          <w:rFonts w:eastAsia="DejaVuSerifCondensed" w:cs="DejaVuSerifCondensed"/>
        </w:rPr>
        <w:noBreakHyphen/>
        <w:t>status in te trekken is gebonden aan een limitatief aantal gronden.</w:t>
      </w:r>
      <w:r>
        <w:rPr>
          <w:rStyle w:val="Voetnootmarkering"/>
          <w:rFonts w:eastAsia="DejaVuSerifCondensed" w:cs="DejaVuSerifCondensed"/>
        </w:rPr>
        <w:footnoteReference w:id="2"/>
      </w:r>
      <w:r>
        <w:rPr>
          <w:rFonts w:eastAsia="DejaVuSerifCondensed" w:cs="DejaVuSerifCondensed"/>
        </w:rPr>
        <w:t xml:space="preserve"> </w:t>
      </w:r>
      <w:r w:rsidR="00BA763A">
        <w:rPr>
          <w:rFonts w:eastAsia="DejaVuSerifCondensed" w:cs="DejaVuSerifCondensed"/>
        </w:rPr>
        <w:t xml:space="preserve">Door de inspecteur van de Belastingdienst wordt doorlopend getoetst of een ANBI aan de vereisten voldoet. Zoals aangegeven in de beantwoording van de vragen 3, 4 en 6, trekt de inspecteur van de Belastingdienst de ANBI-status onder andere in wanneer </w:t>
      </w:r>
      <w:r w:rsidRPr="00C05DEC" w:rsidR="00BA763A">
        <w:t>de instelling of een bestuurder, feitelijk leidinggeve</w:t>
      </w:r>
      <w:r w:rsidR="00BA763A">
        <w:t>nde</w:t>
      </w:r>
      <w:r w:rsidRPr="00C05DEC" w:rsidR="00BA763A">
        <w:t xml:space="preserve"> of gezichtsbepalend persoon van die instelling onherroepelijk is veroordeeld wegens het opzettelijk plegen van een in de ANBI-regelgeving genoemd misdrijf.</w:t>
      </w:r>
      <w:r w:rsidR="00BA763A">
        <w:t xml:space="preserve"> Het gaat dan om misdrijven </w:t>
      </w:r>
      <w:r w:rsidRPr="000D5530" w:rsidR="00BA763A">
        <w:t>als bedoeld in artikel 67, eerste lid, van het Wetboek van Strafvordering en de artikelen 137c, eerste lid, 137d, eerste lid, en 266 van het Wetboek van Strafrecht</w:t>
      </w:r>
      <w:r w:rsidR="00BA763A">
        <w:t xml:space="preserve">. De Belastingdienst is voor informatie hierover </w:t>
      </w:r>
      <w:r w:rsidRPr="00C05DEC" w:rsidR="00BA763A">
        <w:t>afhankelijk van partijen zoals het OM en de FIOD</w:t>
      </w:r>
      <w:r w:rsidR="00BA763A">
        <w:t>.</w:t>
      </w:r>
    </w:p>
    <w:p w:rsidR="00BA763A" w:rsidP="00BA763A" w:rsidRDefault="00BA763A" w14:paraId="5C80AB61" w14:textId="77777777">
      <w:pPr>
        <w:autoSpaceDE w:val="0"/>
        <w:adjustRightInd w:val="0"/>
        <w:spacing w:line="240" w:lineRule="auto"/>
        <w:rPr>
          <w:rFonts w:eastAsia="DejaVuSerifCondensed" w:cs="DejaVuSerifCondensed"/>
        </w:rPr>
      </w:pPr>
    </w:p>
    <w:p w:rsidRPr="00C05DEC" w:rsidR="00BA763A" w:rsidP="00BA763A" w:rsidRDefault="00BA763A" w14:paraId="4F3B7F01"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5</w:t>
      </w:r>
    </w:p>
    <w:p w:rsidRPr="00C05DEC" w:rsidR="00BA763A" w:rsidP="00BA763A" w:rsidRDefault="00BA763A" w14:paraId="3884303E" w14:textId="77777777">
      <w:pPr>
        <w:autoSpaceDE w:val="0"/>
        <w:adjustRightInd w:val="0"/>
        <w:spacing w:line="240" w:lineRule="auto"/>
        <w:rPr>
          <w:rFonts w:eastAsia="DejaVuSerifCondensed" w:cs="DejaVuSerifCondensed"/>
        </w:rPr>
      </w:pPr>
      <w:r w:rsidRPr="00C05DEC">
        <w:rPr>
          <w:rFonts w:eastAsia="DejaVuSerifCondensed" w:cs="DejaVuSerifCondensed"/>
        </w:rPr>
        <w:t>Is het, naar uw oordeel, wenselijk dat instellingen die zich structureel bedienen van verdraaiing van informatie, desinformatie, leugens en laster, het in diskrediet brengen van maatschappelijke</w:t>
      </w:r>
      <w:r w:rsidR="00A511AC">
        <w:rPr>
          <w:rFonts w:eastAsia="DejaVuSerifCondensed" w:cs="DejaVuSerifCondensed"/>
        </w:rPr>
        <w:t xml:space="preserve"> </w:t>
      </w:r>
      <w:r w:rsidRPr="00C05DEC">
        <w:rPr>
          <w:rFonts w:eastAsia="DejaVuSerifCondensed" w:cs="DejaVuSerifCondensed"/>
        </w:rPr>
        <w:t>organisaties en het ondermijnen van het vertrouwen in onderwijs of gezondheidszorg, kunnen blijven profiteren van fiscale voordelen via de ANBI-regeling?</w:t>
      </w:r>
    </w:p>
    <w:p w:rsidRPr="00C05DEC" w:rsidR="00BA763A" w:rsidP="00BA763A" w:rsidRDefault="00BA763A" w14:paraId="423B7D0F" w14:textId="77777777">
      <w:pPr>
        <w:autoSpaceDE w:val="0"/>
        <w:adjustRightInd w:val="0"/>
        <w:spacing w:line="240" w:lineRule="auto"/>
        <w:rPr>
          <w:rFonts w:eastAsia="DejaVuSerifCondensed" w:cs="DejaVuSerifCondensed"/>
        </w:rPr>
      </w:pPr>
    </w:p>
    <w:p w:rsidRPr="00C05DEC" w:rsidR="00BA763A" w:rsidP="00BA763A" w:rsidRDefault="00BA763A" w14:paraId="7F398DAC"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8</w:t>
      </w:r>
    </w:p>
    <w:p w:rsidRPr="00C05DEC" w:rsidR="00BA763A" w:rsidP="00BA763A" w:rsidRDefault="00BA763A" w14:paraId="5DFD0EE5" w14:textId="77777777">
      <w:pPr>
        <w:autoSpaceDE w:val="0"/>
        <w:adjustRightInd w:val="0"/>
        <w:spacing w:line="240" w:lineRule="auto"/>
        <w:rPr>
          <w:rFonts w:eastAsia="DejaVuSerifCondensed" w:cs="DejaVuSerifCondensed"/>
        </w:rPr>
      </w:pPr>
      <w:r w:rsidRPr="00C05DEC">
        <w:rPr>
          <w:rFonts w:eastAsia="DejaVuSerifCondensed" w:cs="DejaVuSerifCondensed"/>
        </w:rPr>
        <w:t>Acht u het verdedigbaar dat de overheid via de ANBI-regeling belastingvoordelen toekent aan</w:t>
      </w:r>
      <w:r w:rsidR="00A511AC">
        <w:rPr>
          <w:rFonts w:eastAsia="DejaVuSerifCondensed" w:cs="DejaVuSerifCondensed"/>
        </w:rPr>
        <w:t xml:space="preserve"> </w:t>
      </w:r>
      <w:r w:rsidRPr="00C05DEC">
        <w:rPr>
          <w:rFonts w:eastAsia="DejaVuSerifCondensed" w:cs="DejaVuSerifCondensed"/>
        </w:rPr>
        <w:t>instellingen die, op grond van rechterlijke oordelen, bijdragen aan stigmatisering, desinformatie of</w:t>
      </w:r>
      <w:r w:rsidR="00A511AC">
        <w:rPr>
          <w:rFonts w:eastAsia="DejaVuSerifCondensed" w:cs="DejaVuSerifCondensed"/>
        </w:rPr>
        <w:t xml:space="preserve"> </w:t>
      </w:r>
      <w:r w:rsidRPr="00C05DEC">
        <w:rPr>
          <w:rFonts w:eastAsia="DejaVuSerifCondensed" w:cs="DejaVuSerifCondensed"/>
        </w:rPr>
        <w:t>onrechtmatige publieke beïnvloeding?</w:t>
      </w:r>
    </w:p>
    <w:p w:rsidR="00BA763A" w:rsidP="00BA763A" w:rsidRDefault="00BA763A" w14:paraId="50315A81" w14:textId="77777777">
      <w:pPr>
        <w:autoSpaceDE w:val="0"/>
        <w:adjustRightInd w:val="0"/>
        <w:spacing w:line="240" w:lineRule="auto"/>
        <w:rPr>
          <w:rFonts w:eastAsia="DejaVuSerifCondensed" w:cs="DejaVuSerifCondensed"/>
        </w:rPr>
      </w:pPr>
    </w:p>
    <w:p w:rsidRPr="00C05DEC" w:rsidR="00D67334" w:rsidP="00BA763A" w:rsidRDefault="00D67334" w14:paraId="1069F59C" w14:textId="77777777">
      <w:pPr>
        <w:autoSpaceDE w:val="0"/>
        <w:adjustRightInd w:val="0"/>
        <w:spacing w:line="240" w:lineRule="auto"/>
        <w:rPr>
          <w:rFonts w:eastAsia="DejaVuSerifCondensed" w:cs="DejaVuSerifCondensed"/>
        </w:rPr>
      </w:pPr>
    </w:p>
    <w:p w:rsidRPr="00C05DEC" w:rsidR="00BA763A" w:rsidP="00BA763A" w:rsidRDefault="00BA763A" w14:paraId="4C0026FB"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lastRenderedPageBreak/>
        <w:t>Vraag 9</w:t>
      </w:r>
    </w:p>
    <w:p w:rsidRPr="00C05DEC" w:rsidR="00BA763A" w:rsidP="00BA763A" w:rsidRDefault="00BA763A" w14:paraId="3CE445B3" w14:textId="77777777">
      <w:pPr>
        <w:autoSpaceDE w:val="0"/>
        <w:adjustRightInd w:val="0"/>
        <w:spacing w:line="240" w:lineRule="auto"/>
        <w:rPr>
          <w:rFonts w:eastAsia="DejaVuSerifCondensed" w:cs="DejaVuSerifCondensed"/>
        </w:rPr>
      </w:pPr>
      <w:r w:rsidRPr="00C05DEC">
        <w:rPr>
          <w:rFonts w:eastAsia="DejaVuSerifCondensed" w:cs="DejaVuSerifCondensed"/>
        </w:rPr>
        <w:t>Bent u bereid om te bezien of het huidige ANBI-toetsingskader toereikend is om dergelijke gevallen adequaat te beoordelen, en zo nodig in overleg te treden met collega-bewindspersonen over mogelijke aanscherping?</w:t>
      </w:r>
    </w:p>
    <w:p w:rsidR="00A511AC" w:rsidRDefault="00A511AC" w14:paraId="1C52A7B1" w14:textId="77777777">
      <w:pPr>
        <w:spacing w:line="240" w:lineRule="auto"/>
        <w:rPr>
          <w:rFonts w:eastAsia="DejaVuSerifCondensed" w:cs="DejaVuSerifCondensed"/>
        </w:rPr>
      </w:pPr>
    </w:p>
    <w:p w:rsidRPr="00C05DEC" w:rsidR="00BA763A" w:rsidP="00BA763A" w:rsidRDefault="00BA763A" w14:paraId="29F7E59A"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w:t>
      </w:r>
      <w:r>
        <w:rPr>
          <w:rFonts w:eastAsia="DejaVuSerifCondensed" w:cs="DejaVuSerifCondensed"/>
          <w:b/>
          <w:bCs/>
        </w:rPr>
        <w:t>gen</w:t>
      </w:r>
      <w:r w:rsidRPr="00C05DEC">
        <w:rPr>
          <w:rFonts w:eastAsia="DejaVuSerifCondensed" w:cs="DejaVuSerifCondensed"/>
          <w:b/>
          <w:bCs/>
        </w:rPr>
        <w:t xml:space="preserve"> </w:t>
      </w:r>
      <w:r>
        <w:rPr>
          <w:rFonts w:eastAsia="DejaVuSerifCondensed" w:cs="DejaVuSerifCondensed"/>
          <w:b/>
          <w:bCs/>
        </w:rPr>
        <w:t xml:space="preserve">5, 8 en </w:t>
      </w:r>
      <w:r w:rsidRPr="00C05DEC">
        <w:rPr>
          <w:rFonts w:eastAsia="DejaVuSerifCondensed" w:cs="DejaVuSerifCondensed"/>
          <w:b/>
          <w:bCs/>
        </w:rPr>
        <w:t>9</w:t>
      </w:r>
    </w:p>
    <w:p w:rsidR="00BA763A" w:rsidP="00BA763A" w:rsidRDefault="00BA763A" w14:paraId="2630168B" w14:textId="77777777">
      <w:pPr>
        <w:autoSpaceDE w:val="0"/>
        <w:adjustRightInd w:val="0"/>
        <w:spacing w:line="240" w:lineRule="auto"/>
        <w:rPr>
          <w:rFonts w:eastAsia="DejaVuSerifCondensed" w:cs="DejaVuSerifCondensed"/>
        </w:rPr>
      </w:pPr>
      <w:r w:rsidRPr="009B7F87">
        <w:rPr>
          <w:rFonts w:eastAsia="DejaVuSerifCondensed" w:cs="DejaVuSerifCondensed"/>
        </w:rPr>
        <w:t xml:space="preserve">Zoals in het antwoord op vraag 3, 4 en 6 is aangegeven, is het begrip algemeen nut bewust neutraal vormgegeven. Dat is een belangrijke eigenschap van de ANBI-regelgeving, omdat </w:t>
      </w:r>
      <w:proofErr w:type="spellStart"/>
      <w:r w:rsidRPr="009B7F87">
        <w:rPr>
          <w:rFonts w:eastAsia="DejaVuSerifCondensed" w:cs="DejaVuSerifCondensed"/>
        </w:rPr>
        <w:t>ANBI’s</w:t>
      </w:r>
      <w:proofErr w:type="spellEnd"/>
      <w:r w:rsidRPr="009B7F87">
        <w:rPr>
          <w:rFonts w:eastAsia="DejaVuSerifCondensed" w:cs="DejaVuSerifCondensed"/>
        </w:rPr>
        <w:t xml:space="preserve"> daarmee een afspiegeling zijn van een diverse samenleving waarbinnen verschillende doelen alsmede de manieren om die doelen na te streven als wenselijk worden gezien. </w:t>
      </w:r>
      <w:r>
        <w:rPr>
          <w:rFonts w:eastAsia="DejaVuSerifCondensed" w:cs="DejaVuSerifCondensed"/>
        </w:rPr>
        <w:t xml:space="preserve">Intrekking van de ANBI-status op grond van de integriteitstoets is kortgezegd aan de orde bij een onherroepelijke veroordeling voor het opzettelijk plegen van een misdrijf genoemd in de ANBI-regeling. Ook wordt de ANBI-status ingetrokken als </w:t>
      </w:r>
      <w:r w:rsidRPr="009B7F87">
        <w:rPr>
          <w:rFonts w:eastAsia="DejaVuSerifCondensed" w:cs="DejaVuSerifCondensed"/>
        </w:rPr>
        <w:t xml:space="preserve">een instelling door de rechter verboden wordt. </w:t>
      </w:r>
      <w:r>
        <w:rPr>
          <w:rFonts w:eastAsia="DejaVuSerifCondensed" w:cs="DejaVuSerifCondensed"/>
        </w:rPr>
        <w:t>Uiteraard dient een ANBI zich – net als andere instellingen en personen – aan de geldende wet- en regelgeving te houden. Overtredingen van de wet door een ANBI (ook als geen sprake is van schending van de integriteitstoets) kunnen via de daarvoor bedoelde weg (zoals het strafrecht) worden bestreden.</w:t>
      </w:r>
    </w:p>
    <w:p w:rsidRPr="009B7F87" w:rsidR="00BA763A" w:rsidP="00BA763A" w:rsidRDefault="00BA763A" w14:paraId="1DDDA4EB" w14:textId="77777777">
      <w:pPr>
        <w:autoSpaceDE w:val="0"/>
        <w:adjustRightInd w:val="0"/>
        <w:spacing w:line="240" w:lineRule="auto"/>
        <w:rPr>
          <w:rFonts w:eastAsia="DejaVuSerifCondensed" w:cs="DejaVuSerifCondensed"/>
        </w:rPr>
      </w:pPr>
    </w:p>
    <w:p w:rsidRPr="00BA763A" w:rsidR="0058790F" w:rsidP="00BA763A" w:rsidRDefault="00BA763A" w14:paraId="5B0C9DB7" w14:textId="77777777">
      <w:pPr>
        <w:autoSpaceDE w:val="0"/>
        <w:adjustRightInd w:val="0"/>
        <w:spacing w:line="240" w:lineRule="auto"/>
        <w:rPr>
          <w:rFonts w:eastAsia="DejaVuSerifCondensed" w:cs="DejaVuSerifCondensed"/>
        </w:rPr>
      </w:pPr>
      <w:r w:rsidRPr="009B7F87">
        <w:rPr>
          <w:rFonts w:eastAsia="DejaVuSerifCondensed" w:cs="DejaVuSerifCondensed"/>
        </w:rPr>
        <w:t>Op 23 april jl. heeft het kabinet het rapport ‘evaluatie ANBI- en SBBI-regelingen’ naar uw Kamer gestuurd.</w:t>
      </w:r>
      <w:r>
        <w:rPr>
          <w:rStyle w:val="Voetnootmarkering"/>
          <w:rFonts w:eastAsia="DejaVuSerifCondensed" w:cs="DejaVuSerifCondensed"/>
        </w:rPr>
        <w:footnoteReference w:id="3"/>
      </w:r>
      <w:r w:rsidRPr="009B7F87">
        <w:rPr>
          <w:rFonts w:eastAsia="DejaVuSerifCondensed" w:cs="DejaVuSerifCondensed"/>
        </w:rPr>
        <w:t xml:space="preserve"> Daarbij heb ik aangekondigd de kabinetsreactie op deze evaluatie voor de zomer aan uw Kamer te sturen. In deze kabinetsreactie zal ik tevens terugkomen op de toezegging</w:t>
      </w:r>
      <w:r>
        <w:rPr>
          <w:rStyle w:val="Voetnootmarkering"/>
          <w:rFonts w:eastAsia="DejaVuSerifCondensed" w:cs="DejaVuSerifCondensed"/>
        </w:rPr>
        <w:footnoteReference w:id="4"/>
      </w:r>
      <w:r w:rsidRPr="009B7F87">
        <w:rPr>
          <w:rFonts w:eastAsia="DejaVuSerifCondensed" w:cs="DejaVuSerifCondensed"/>
        </w:rPr>
        <w:t xml:space="preserve"> dat verkend zal worden in hoeverre het toevoegen van extra strafbare feiten als grond voor intrekking van de ANBI-status wenselijk en mogelijk is. Voor zover u met ‘dergelijke gevallen’ veroordelingen van strafbare feiten bedoelt, kom ik daar dus voor de zomer op terug.</w:t>
      </w:r>
    </w:p>
    <w:sectPr w:rsidRPr="00BA763A" w:rsidR="0058790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D887" w14:textId="77777777" w:rsidR="009A5337" w:rsidRDefault="009A5337">
      <w:pPr>
        <w:spacing w:line="240" w:lineRule="auto"/>
      </w:pPr>
      <w:r>
        <w:separator/>
      </w:r>
    </w:p>
  </w:endnote>
  <w:endnote w:type="continuationSeparator" w:id="0">
    <w:p w14:paraId="2B593081" w14:textId="77777777" w:rsidR="009A5337" w:rsidRDefault="009A5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5160" w14:textId="77777777" w:rsidR="009A5337" w:rsidRDefault="009A5337">
      <w:pPr>
        <w:spacing w:line="240" w:lineRule="auto"/>
      </w:pPr>
      <w:r>
        <w:separator/>
      </w:r>
    </w:p>
  </w:footnote>
  <w:footnote w:type="continuationSeparator" w:id="0">
    <w:p w14:paraId="2A266D5B" w14:textId="77777777" w:rsidR="009A5337" w:rsidRDefault="009A5337">
      <w:pPr>
        <w:spacing w:line="240" w:lineRule="auto"/>
      </w:pPr>
      <w:r>
        <w:continuationSeparator/>
      </w:r>
    </w:p>
  </w:footnote>
  <w:footnote w:id="1">
    <w:p w14:paraId="4C5EB271" w14:textId="77777777" w:rsidR="00C025AD" w:rsidRPr="00C025AD" w:rsidRDefault="00C025AD">
      <w:pPr>
        <w:pStyle w:val="Voetnoottekst"/>
        <w:rPr>
          <w:rFonts w:ascii="Verdana" w:hAnsi="Verdana"/>
          <w:sz w:val="13"/>
          <w:szCs w:val="13"/>
        </w:rPr>
      </w:pPr>
      <w:r w:rsidRPr="00C025AD">
        <w:rPr>
          <w:rStyle w:val="Voetnootmarkering"/>
          <w:rFonts w:ascii="Verdana" w:hAnsi="Verdana"/>
          <w:sz w:val="13"/>
          <w:szCs w:val="13"/>
        </w:rPr>
        <w:footnoteRef/>
      </w:r>
      <w:r w:rsidRPr="00C025AD">
        <w:rPr>
          <w:rFonts w:ascii="Verdana" w:hAnsi="Verdana"/>
          <w:sz w:val="13"/>
          <w:szCs w:val="13"/>
        </w:rPr>
        <w:t xml:space="preserve"> </w:t>
      </w:r>
      <w:proofErr w:type="gramStart"/>
      <w:r w:rsidRPr="00C025AD">
        <w:rPr>
          <w:rFonts w:ascii="Verdana" w:hAnsi="Verdana"/>
          <w:sz w:val="13"/>
          <w:szCs w:val="13"/>
        </w:rPr>
        <w:t>https://www.rechtspraak.nl/Organisatie-en-contact/Organisatie/Rechtbanken/Rechtbank-Midden-Nederland/Nieuws/Paginas/Zwartboek-Lentekriebels-van-Stichting-Civitas-Christiana-mag-niet-verder-verspreid-worden--.aspx</w:t>
      </w:r>
      <w:proofErr w:type="gramEnd"/>
    </w:p>
  </w:footnote>
  <w:footnote w:id="2">
    <w:p w14:paraId="67F06E78" w14:textId="77777777" w:rsidR="00217D53" w:rsidRPr="008B19F7" w:rsidRDefault="00217D53" w:rsidP="00217D53">
      <w:pPr>
        <w:pStyle w:val="Voetnoottekst"/>
        <w:rPr>
          <w:rFonts w:ascii="Verdana" w:hAnsi="Verdana"/>
          <w:sz w:val="13"/>
          <w:szCs w:val="13"/>
        </w:rPr>
      </w:pPr>
      <w:r w:rsidRPr="008B19F7">
        <w:rPr>
          <w:rStyle w:val="Voetnootmarkering"/>
          <w:rFonts w:ascii="Verdana" w:hAnsi="Verdana"/>
          <w:sz w:val="13"/>
          <w:szCs w:val="13"/>
        </w:rPr>
        <w:footnoteRef/>
      </w:r>
      <w:r w:rsidRPr="008B19F7">
        <w:rPr>
          <w:rFonts w:ascii="Verdana" w:hAnsi="Verdana"/>
          <w:sz w:val="13"/>
          <w:szCs w:val="13"/>
        </w:rPr>
        <w:t xml:space="preserve"> Zie </w:t>
      </w:r>
      <w:r>
        <w:rPr>
          <w:rFonts w:ascii="Verdana" w:hAnsi="Verdana"/>
          <w:sz w:val="13"/>
          <w:szCs w:val="13"/>
        </w:rPr>
        <w:t xml:space="preserve">ook </w:t>
      </w:r>
      <w:r w:rsidRPr="008B19F7">
        <w:rPr>
          <w:rFonts w:ascii="Verdana" w:hAnsi="Verdana"/>
          <w:sz w:val="13"/>
          <w:szCs w:val="13"/>
        </w:rPr>
        <w:t>het advies van de landsadvocaat</w:t>
      </w:r>
      <w:r>
        <w:rPr>
          <w:rFonts w:ascii="Verdana" w:hAnsi="Verdana"/>
          <w:sz w:val="13"/>
          <w:szCs w:val="13"/>
        </w:rPr>
        <w:t xml:space="preserve"> </w:t>
      </w:r>
      <w:r w:rsidRPr="008B19F7">
        <w:rPr>
          <w:rFonts w:ascii="Verdana" w:hAnsi="Verdana"/>
          <w:sz w:val="13"/>
          <w:szCs w:val="13"/>
        </w:rPr>
        <w:t>bijgevoegd bij Kamerstukken II 2024/25, 34324, nr. 35.</w:t>
      </w:r>
    </w:p>
  </w:footnote>
  <w:footnote w:id="3">
    <w:p w14:paraId="0DCACE22" w14:textId="77777777" w:rsidR="00BA763A" w:rsidRPr="00C025AD" w:rsidRDefault="00BA763A" w:rsidP="00BA763A">
      <w:pPr>
        <w:pStyle w:val="Voetnoottekst"/>
        <w:rPr>
          <w:rFonts w:ascii="Verdana" w:hAnsi="Verdana"/>
          <w:sz w:val="13"/>
          <w:szCs w:val="13"/>
        </w:rPr>
      </w:pPr>
      <w:r w:rsidRPr="00C025AD">
        <w:rPr>
          <w:rStyle w:val="Voetnootmarkering"/>
          <w:rFonts w:ascii="Verdana" w:hAnsi="Verdana"/>
          <w:sz w:val="13"/>
          <w:szCs w:val="13"/>
        </w:rPr>
        <w:footnoteRef/>
      </w:r>
      <w:r w:rsidRPr="00C025AD">
        <w:rPr>
          <w:rFonts w:ascii="Verdana" w:hAnsi="Verdana"/>
          <w:sz w:val="13"/>
          <w:szCs w:val="13"/>
        </w:rPr>
        <w:t xml:space="preserve"> Kamer</w:t>
      </w:r>
      <w:r w:rsidR="0069448A">
        <w:rPr>
          <w:rFonts w:ascii="Verdana" w:hAnsi="Verdana"/>
          <w:sz w:val="13"/>
          <w:szCs w:val="13"/>
        </w:rPr>
        <w:t>stukken II 2024/25, 36600 IX, nr. 42.</w:t>
      </w:r>
    </w:p>
  </w:footnote>
  <w:footnote w:id="4">
    <w:p w14:paraId="3852AE57" w14:textId="77777777" w:rsidR="00BA763A" w:rsidRPr="0069448A" w:rsidRDefault="00BA763A" w:rsidP="00BA763A">
      <w:pPr>
        <w:pStyle w:val="Voetnoottekst"/>
        <w:rPr>
          <w:rFonts w:ascii="Verdana" w:hAnsi="Verdana"/>
          <w:sz w:val="13"/>
          <w:szCs w:val="13"/>
        </w:rPr>
      </w:pPr>
      <w:r w:rsidRPr="00C025AD">
        <w:rPr>
          <w:rStyle w:val="Voetnootmarkering"/>
          <w:rFonts w:ascii="Verdana" w:hAnsi="Verdana"/>
          <w:sz w:val="13"/>
          <w:szCs w:val="13"/>
        </w:rPr>
        <w:footnoteRef/>
      </w:r>
      <w:r w:rsidRPr="00C025AD">
        <w:rPr>
          <w:rFonts w:ascii="Verdana" w:hAnsi="Verdana"/>
          <w:sz w:val="13"/>
          <w:szCs w:val="13"/>
        </w:rPr>
        <w:t xml:space="preserve"> Kamerstukken II 2024/25, 34324, nr. 35</w:t>
      </w:r>
      <w:r w:rsidR="0069448A">
        <w:rPr>
          <w:rFonts w:ascii="Verdana" w:hAnsi="Verdana"/>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20E0" w14:textId="77777777" w:rsidR="0058790F" w:rsidRDefault="00BA763A">
    <w:r>
      <w:rPr>
        <w:noProof/>
      </w:rPr>
      <mc:AlternateContent>
        <mc:Choice Requires="wps">
          <w:drawing>
            <wp:anchor distT="0" distB="0" distL="0" distR="0" simplePos="0" relativeHeight="251652096" behindDoc="0" locked="1" layoutInCell="1" allowOverlap="1" wp14:anchorId="61C081C7" wp14:editId="313F8AD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4A3411" w14:textId="77777777" w:rsidR="0058790F" w:rsidRDefault="00BA763A">
                          <w:pPr>
                            <w:pStyle w:val="StandaardReferentiegegevensKop"/>
                          </w:pPr>
                          <w:r>
                            <w:t>Concerndirectie Fiscale en Juridische Zaken</w:t>
                          </w:r>
                        </w:p>
                        <w:p w14:paraId="76BC569A" w14:textId="77777777" w:rsidR="0058790F" w:rsidRDefault="0058790F">
                          <w:pPr>
                            <w:pStyle w:val="WitregelW1"/>
                          </w:pPr>
                        </w:p>
                        <w:p w14:paraId="32533766" w14:textId="77777777" w:rsidR="0058790F" w:rsidRDefault="00BA763A">
                          <w:pPr>
                            <w:pStyle w:val="StandaardReferentiegegevensKop"/>
                          </w:pPr>
                          <w:r>
                            <w:t>Ons kenmerk</w:t>
                          </w:r>
                        </w:p>
                        <w:p w14:paraId="3D811BCC" w14:textId="3030E02B" w:rsidR="00DD21C8" w:rsidRDefault="003B0119">
                          <w:pPr>
                            <w:pStyle w:val="StandaardReferentiegegevens"/>
                          </w:pPr>
                          <w:fldSimple w:instr=" DOCPROPERTY  &quot;Kenmerk&quot;  \* MERGEFORMAT ">
                            <w:r w:rsidR="00CA5091">
                              <w:t>2025-0000139217</w:t>
                            </w:r>
                          </w:fldSimple>
                        </w:p>
                      </w:txbxContent>
                    </wps:txbx>
                    <wps:bodyPr vert="horz" wrap="square" lIns="0" tIns="0" rIns="0" bIns="0" anchor="t" anchorCtr="0"/>
                  </wps:wsp>
                </a:graphicData>
              </a:graphic>
            </wp:anchor>
          </w:drawing>
        </mc:Choice>
        <mc:Fallback>
          <w:pict>
            <v:shapetype w14:anchorId="61C081C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14A3411" w14:textId="77777777" w:rsidR="0058790F" w:rsidRDefault="00BA763A">
                    <w:pPr>
                      <w:pStyle w:val="StandaardReferentiegegevensKop"/>
                    </w:pPr>
                    <w:r>
                      <w:t>Concerndirectie Fiscale en Juridische Zaken</w:t>
                    </w:r>
                  </w:p>
                  <w:p w14:paraId="76BC569A" w14:textId="77777777" w:rsidR="0058790F" w:rsidRDefault="0058790F">
                    <w:pPr>
                      <w:pStyle w:val="WitregelW1"/>
                    </w:pPr>
                  </w:p>
                  <w:p w14:paraId="32533766" w14:textId="77777777" w:rsidR="0058790F" w:rsidRDefault="00BA763A">
                    <w:pPr>
                      <w:pStyle w:val="StandaardReferentiegegevensKop"/>
                    </w:pPr>
                    <w:r>
                      <w:t>Ons kenmerk</w:t>
                    </w:r>
                  </w:p>
                  <w:p w14:paraId="3D811BCC" w14:textId="3030E02B" w:rsidR="00DD21C8" w:rsidRDefault="003B0119">
                    <w:pPr>
                      <w:pStyle w:val="StandaardReferentiegegevens"/>
                    </w:pPr>
                    <w:fldSimple w:instr=" DOCPROPERTY  &quot;Kenmerk&quot;  \* MERGEFORMAT ">
                      <w:r w:rsidR="00CA5091">
                        <w:t>2025-0000139217</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BECC0C" wp14:editId="4BA6D60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6E81BD" w14:textId="77777777" w:rsidR="00DD21C8" w:rsidRDefault="003B011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BECC0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A6E81BD" w14:textId="77777777" w:rsidR="00DD21C8" w:rsidRDefault="003B011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A6EADED" wp14:editId="63134AF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74D4B53" w14:textId="564E0A37" w:rsidR="00DD21C8" w:rsidRDefault="003B011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6EADE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74D4B53" w14:textId="564E0A37" w:rsidR="00DD21C8" w:rsidRDefault="003B011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6010" w14:textId="77777777" w:rsidR="0058790F" w:rsidRDefault="00BA763A">
    <w:pPr>
      <w:spacing w:after="7029" w:line="14" w:lineRule="exact"/>
    </w:pPr>
    <w:r>
      <w:rPr>
        <w:noProof/>
      </w:rPr>
      <mc:AlternateContent>
        <mc:Choice Requires="wps">
          <w:drawing>
            <wp:anchor distT="0" distB="0" distL="0" distR="0" simplePos="0" relativeHeight="251655168" behindDoc="0" locked="1" layoutInCell="1" allowOverlap="1" wp14:anchorId="762EE454" wp14:editId="7FFA501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36FDF28" w14:textId="77777777" w:rsidR="0058790F" w:rsidRDefault="00BA763A">
                          <w:pPr>
                            <w:spacing w:line="240" w:lineRule="auto"/>
                          </w:pPr>
                          <w:r>
                            <w:rPr>
                              <w:noProof/>
                            </w:rPr>
                            <w:drawing>
                              <wp:inline distT="0" distB="0" distL="0" distR="0" wp14:anchorId="2EC791E5" wp14:editId="3934C8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2EE45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36FDF28" w14:textId="77777777" w:rsidR="0058790F" w:rsidRDefault="00BA763A">
                    <w:pPr>
                      <w:spacing w:line="240" w:lineRule="auto"/>
                    </w:pPr>
                    <w:r>
                      <w:rPr>
                        <w:noProof/>
                      </w:rPr>
                      <w:drawing>
                        <wp:inline distT="0" distB="0" distL="0" distR="0" wp14:anchorId="2EC791E5" wp14:editId="3934C8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0E0746D" wp14:editId="7DDF583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637F750" w14:textId="77777777" w:rsidR="00BA763A" w:rsidRDefault="00BA763A"/>
                      </w:txbxContent>
                    </wps:txbx>
                    <wps:bodyPr vert="horz" wrap="square" lIns="0" tIns="0" rIns="0" bIns="0" anchor="t" anchorCtr="0"/>
                  </wps:wsp>
                </a:graphicData>
              </a:graphic>
            </wp:anchor>
          </w:drawing>
        </mc:Choice>
        <mc:Fallback>
          <w:pict>
            <v:shape w14:anchorId="40E0746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637F750" w14:textId="77777777" w:rsidR="00BA763A" w:rsidRDefault="00BA763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48B914" wp14:editId="0CF138F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7B97380" w14:textId="77777777" w:rsidR="0058790F" w:rsidRDefault="00BA763A">
                          <w:pPr>
                            <w:pStyle w:val="StandaardReferentiegegevensKop"/>
                          </w:pPr>
                          <w:r>
                            <w:t>Concerndirectie Fiscale en Juridische Zaken</w:t>
                          </w:r>
                        </w:p>
                        <w:p w14:paraId="4090AFB8" w14:textId="77777777" w:rsidR="0058790F" w:rsidRDefault="0058790F">
                          <w:pPr>
                            <w:pStyle w:val="WitregelW1"/>
                          </w:pPr>
                        </w:p>
                        <w:p w14:paraId="09B204DB" w14:textId="77777777" w:rsidR="0058790F" w:rsidRDefault="00BA763A">
                          <w:pPr>
                            <w:pStyle w:val="StandaardReferentiegegevens"/>
                          </w:pPr>
                          <w:r>
                            <w:t>Korte Voorhout 7</w:t>
                          </w:r>
                        </w:p>
                        <w:p w14:paraId="0D710553" w14:textId="77777777" w:rsidR="0058790F" w:rsidRDefault="00BA763A">
                          <w:pPr>
                            <w:pStyle w:val="StandaardReferentiegegevens"/>
                          </w:pPr>
                          <w:r>
                            <w:t>2511 CW  's-Gravenhage</w:t>
                          </w:r>
                        </w:p>
                        <w:p w14:paraId="43E60ABB" w14:textId="77777777" w:rsidR="0058790F" w:rsidRDefault="00BA763A">
                          <w:pPr>
                            <w:pStyle w:val="StandaardReferentiegegevens"/>
                          </w:pPr>
                          <w:r>
                            <w:t>POSTBUS 20201</w:t>
                          </w:r>
                        </w:p>
                        <w:p w14:paraId="6B369002" w14:textId="77777777" w:rsidR="0058790F" w:rsidRDefault="00BA763A">
                          <w:pPr>
                            <w:pStyle w:val="StandaardReferentiegegevens"/>
                          </w:pPr>
                          <w:r>
                            <w:t>2500 EE  's-Gravenhage</w:t>
                          </w:r>
                        </w:p>
                        <w:p w14:paraId="273F8208" w14:textId="77777777" w:rsidR="0058790F" w:rsidRDefault="00BA763A">
                          <w:pPr>
                            <w:pStyle w:val="StandaardReferentiegegevens"/>
                          </w:pPr>
                          <w:proofErr w:type="gramStart"/>
                          <w:r>
                            <w:t>www.rijksoverheid.nl/fin</w:t>
                          </w:r>
                          <w:proofErr w:type="gramEnd"/>
                        </w:p>
                        <w:p w14:paraId="4A6C368F" w14:textId="77777777" w:rsidR="0058790F" w:rsidRDefault="0058790F">
                          <w:pPr>
                            <w:pStyle w:val="WitregelW2"/>
                          </w:pPr>
                        </w:p>
                        <w:p w14:paraId="3475FAFE" w14:textId="77777777" w:rsidR="0058790F" w:rsidRDefault="00BA763A">
                          <w:pPr>
                            <w:pStyle w:val="StandaardReferentiegegevensKop"/>
                          </w:pPr>
                          <w:r>
                            <w:t>Ons kenmerk</w:t>
                          </w:r>
                        </w:p>
                        <w:p w14:paraId="2D2AC375" w14:textId="50CB1A32" w:rsidR="00DD21C8" w:rsidRDefault="003B0119">
                          <w:pPr>
                            <w:pStyle w:val="StandaardReferentiegegevens"/>
                          </w:pPr>
                          <w:fldSimple w:instr=" DOCPROPERTY  &quot;Kenmerk&quot;  \* MERGEFORMAT ">
                            <w:r w:rsidR="00CA5091">
                              <w:t>2025-0000139217</w:t>
                            </w:r>
                          </w:fldSimple>
                          <w:r>
                            <w:fldChar w:fldCharType="begin"/>
                          </w:r>
                          <w:r>
                            <w:instrText xml:space="preserve"> DOCPROPERTY  "UwKenmerk"  \* MERGEFORMAT </w:instrText>
                          </w:r>
                          <w:r>
                            <w:fldChar w:fldCharType="end"/>
                          </w:r>
                        </w:p>
                        <w:p w14:paraId="5C992988" w14:textId="77777777" w:rsidR="0058790F" w:rsidRDefault="0058790F">
                          <w:pPr>
                            <w:pStyle w:val="WitregelW1"/>
                          </w:pPr>
                        </w:p>
                        <w:p w14:paraId="7ADB31ED" w14:textId="77777777" w:rsidR="0058790F" w:rsidRDefault="00BA763A">
                          <w:pPr>
                            <w:pStyle w:val="StandaardReferentiegegevensKop"/>
                          </w:pPr>
                          <w:r>
                            <w:t>Bijlagen</w:t>
                          </w:r>
                        </w:p>
                        <w:p w14:paraId="4617440A" w14:textId="77777777" w:rsidR="0058790F" w:rsidRDefault="00BA763A">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C48B91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7B97380" w14:textId="77777777" w:rsidR="0058790F" w:rsidRDefault="00BA763A">
                    <w:pPr>
                      <w:pStyle w:val="StandaardReferentiegegevensKop"/>
                    </w:pPr>
                    <w:r>
                      <w:t>Concerndirectie Fiscale en Juridische Zaken</w:t>
                    </w:r>
                  </w:p>
                  <w:p w14:paraId="4090AFB8" w14:textId="77777777" w:rsidR="0058790F" w:rsidRDefault="0058790F">
                    <w:pPr>
                      <w:pStyle w:val="WitregelW1"/>
                    </w:pPr>
                  </w:p>
                  <w:p w14:paraId="09B204DB" w14:textId="77777777" w:rsidR="0058790F" w:rsidRDefault="00BA763A">
                    <w:pPr>
                      <w:pStyle w:val="StandaardReferentiegegevens"/>
                    </w:pPr>
                    <w:r>
                      <w:t>Korte Voorhout 7</w:t>
                    </w:r>
                  </w:p>
                  <w:p w14:paraId="0D710553" w14:textId="77777777" w:rsidR="0058790F" w:rsidRDefault="00BA763A">
                    <w:pPr>
                      <w:pStyle w:val="StandaardReferentiegegevens"/>
                    </w:pPr>
                    <w:r>
                      <w:t>2511 CW  's-Gravenhage</w:t>
                    </w:r>
                  </w:p>
                  <w:p w14:paraId="43E60ABB" w14:textId="77777777" w:rsidR="0058790F" w:rsidRDefault="00BA763A">
                    <w:pPr>
                      <w:pStyle w:val="StandaardReferentiegegevens"/>
                    </w:pPr>
                    <w:r>
                      <w:t>POSTBUS 20201</w:t>
                    </w:r>
                  </w:p>
                  <w:p w14:paraId="6B369002" w14:textId="77777777" w:rsidR="0058790F" w:rsidRDefault="00BA763A">
                    <w:pPr>
                      <w:pStyle w:val="StandaardReferentiegegevens"/>
                    </w:pPr>
                    <w:r>
                      <w:t>2500 EE  's-Gravenhage</w:t>
                    </w:r>
                  </w:p>
                  <w:p w14:paraId="273F8208" w14:textId="77777777" w:rsidR="0058790F" w:rsidRDefault="00BA763A">
                    <w:pPr>
                      <w:pStyle w:val="StandaardReferentiegegevens"/>
                    </w:pPr>
                    <w:proofErr w:type="gramStart"/>
                    <w:r>
                      <w:t>www.rijksoverheid.nl/fin</w:t>
                    </w:r>
                    <w:proofErr w:type="gramEnd"/>
                  </w:p>
                  <w:p w14:paraId="4A6C368F" w14:textId="77777777" w:rsidR="0058790F" w:rsidRDefault="0058790F">
                    <w:pPr>
                      <w:pStyle w:val="WitregelW2"/>
                    </w:pPr>
                  </w:p>
                  <w:p w14:paraId="3475FAFE" w14:textId="77777777" w:rsidR="0058790F" w:rsidRDefault="00BA763A">
                    <w:pPr>
                      <w:pStyle w:val="StandaardReferentiegegevensKop"/>
                    </w:pPr>
                    <w:r>
                      <w:t>Ons kenmerk</w:t>
                    </w:r>
                  </w:p>
                  <w:p w14:paraId="2D2AC375" w14:textId="50CB1A32" w:rsidR="00DD21C8" w:rsidRDefault="003B0119">
                    <w:pPr>
                      <w:pStyle w:val="StandaardReferentiegegevens"/>
                    </w:pPr>
                    <w:fldSimple w:instr=" DOCPROPERTY  &quot;Kenmerk&quot;  \* MERGEFORMAT ">
                      <w:r w:rsidR="00CA5091">
                        <w:t>2025-0000139217</w:t>
                      </w:r>
                    </w:fldSimple>
                    <w:r>
                      <w:fldChar w:fldCharType="begin"/>
                    </w:r>
                    <w:r>
                      <w:instrText xml:space="preserve"> DOCPROPERTY  "UwKenmerk"  \* MERGEFORMAT </w:instrText>
                    </w:r>
                    <w:r>
                      <w:fldChar w:fldCharType="end"/>
                    </w:r>
                  </w:p>
                  <w:p w14:paraId="5C992988" w14:textId="77777777" w:rsidR="0058790F" w:rsidRDefault="0058790F">
                    <w:pPr>
                      <w:pStyle w:val="WitregelW1"/>
                    </w:pPr>
                  </w:p>
                  <w:p w14:paraId="7ADB31ED" w14:textId="77777777" w:rsidR="0058790F" w:rsidRDefault="00BA763A">
                    <w:pPr>
                      <w:pStyle w:val="StandaardReferentiegegevensKop"/>
                    </w:pPr>
                    <w:r>
                      <w:t>Bijlagen</w:t>
                    </w:r>
                  </w:p>
                  <w:p w14:paraId="4617440A" w14:textId="77777777" w:rsidR="0058790F" w:rsidRDefault="00BA763A">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D232995" wp14:editId="68FF086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FF2C46C" w14:textId="77777777" w:rsidR="0058790F" w:rsidRDefault="00BA763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D23299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FF2C46C" w14:textId="77777777" w:rsidR="0058790F" w:rsidRDefault="00BA763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AF23801" wp14:editId="595B370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49761BB" w14:textId="3FA00939" w:rsidR="00DD21C8" w:rsidRDefault="003B0119">
                          <w:pPr>
                            <w:pStyle w:val="Rubricering"/>
                          </w:pPr>
                          <w:r>
                            <w:fldChar w:fldCharType="begin"/>
                          </w:r>
                          <w:r>
                            <w:instrText xml:space="preserve"> DOCPROPERTY  "Rubricering"  \* MERGEFORMAT </w:instrText>
                          </w:r>
                          <w:r>
                            <w:fldChar w:fldCharType="end"/>
                          </w:r>
                        </w:p>
                        <w:p w14:paraId="2E8D1176" w14:textId="77777777" w:rsidR="0058790F" w:rsidRDefault="00BA763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AF2380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49761BB" w14:textId="3FA00939" w:rsidR="00DD21C8" w:rsidRDefault="003B0119">
                    <w:pPr>
                      <w:pStyle w:val="Rubricering"/>
                    </w:pPr>
                    <w:r>
                      <w:fldChar w:fldCharType="begin"/>
                    </w:r>
                    <w:r>
                      <w:instrText xml:space="preserve"> DOCPROPERTY  "Rubricering"  \* MERGEFORMAT </w:instrText>
                    </w:r>
                    <w:r>
                      <w:fldChar w:fldCharType="end"/>
                    </w:r>
                  </w:p>
                  <w:p w14:paraId="2E8D1176" w14:textId="77777777" w:rsidR="0058790F" w:rsidRDefault="00BA763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5A2DDB" wp14:editId="6D9DF42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0FDCD8" w14:textId="77777777" w:rsidR="00DD21C8" w:rsidRDefault="003B011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5A2DD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B0FDCD8" w14:textId="77777777" w:rsidR="00DD21C8" w:rsidRDefault="003B011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ABCACA" wp14:editId="5C8F8CC2">
              <wp:simplePos x="0" y="0"/>
              <wp:positionH relativeFrom="margin">
                <wp:align>left</wp:align>
              </wp:positionH>
              <wp:positionV relativeFrom="page">
                <wp:posOffset>3638550</wp:posOffset>
              </wp:positionV>
              <wp:extent cx="4086225" cy="809625"/>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086225" cy="809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8790F" w14:paraId="073500AB" w14:textId="77777777">
                            <w:trPr>
                              <w:trHeight w:val="200"/>
                            </w:trPr>
                            <w:tc>
                              <w:tcPr>
                                <w:tcW w:w="1140" w:type="dxa"/>
                              </w:tcPr>
                              <w:p w14:paraId="0B032D5F" w14:textId="77777777" w:rsidR="0058790F" w:rsidRDefault="0058790F"/>
                            </w:tc>
                            <w:tc>
                              <w:tcPr>
                                <w:tcW w:w="5400" w:type="dxa"/>
                              </w:tcPr>
                              <w:p w14:paraId="13F05D39" w14:textId="77777777" w:rsidR="0058790F" w:rsidRDefault="0058790F"/>
                            </w:tc>
                          </w:tr>
                          <w:tr w:rsidR="0058790F" w14:paraId="68A0D5E0" w14:textId="77777777">
                            <w:trPr>
                              <w:trHeight w:val="240"/>
                            </w:trPr>
                            <w:tc>
                              <w:tcPr>
                                <w:tcW w:w="1140" w:type="dxa"/>
                              </w:tcPr>
                              <w:p w14:paraId="17675300" w14:textId="77777777" w:rsidR="0058790F" w:rsidRDefault="00BA763A">
                                <w:r>
                                  <w:t>Datum</w:t>
                                </w:r>
                              </w:p>
                            </w:tc>
                            <w:tc>
                              <w:tcPr>
                                <w:tcW w:w="5400" w:type="dxa"/>
                              </w:tcPr>
                              <w:p w14:paraId="71E7E749" w14:textId="4557B669" w:rsidR="0058790F" w:rsidRDefault="00CA5091">
                                <w:r>
                                  <w:t>26 mei 2025</w:t>
                                </w:r>
                              </w:p>
                            </w:tc>
                          </w:tr>
                          <w:tr w:rsidR="0058790F" w14:paraId="3F7B084A" w14:textId="77777777">
                            <w:trPr>
                              <w:trHeight w:val="240"/>
                            </w:trPr>
                            <w:tc>
                              <w:tcPr>
                                <w:tcW w:w="1140" w:type="dxa"/>
                              </w:tcPr>
                              <w:p w14:paraId="7D39E40A" w14:textId="77777777" w:rsidR="0058790F" w:rsidRDefault="00BA763A">
                                <w:r>
                                  <w:t>Betreft</w:t>
                                </w:r>
                              </w:p>
                            </w:tc>
                            <w:tc>
                              <w:tcPr>
                                <w:tcW w:w="5400" w:type="dxa"/>
                              </w:tcPr>
                              <w:p w14:paraId="30EE4287" w14:textId="712DAFFA" w:rsidR="00DD21C8" w:rsidRDefault="003B0119">
                                <w:r>
                                  <w:fldChar w:fldCharType="begin"/>
                                </w:r>
                                <w:r>
                                  <w:instrText xml:space="preserve"> DOCPROPERTY  "Onderwerp"  \* MERGEFORMAT </w:instrText>
                                </w:r>
                                <w:r>
                                  <w:fldChar w:fldCharType="separate"/>
                                </w:r>
                                <w:r w:rsidR="00CA5091">
                                  <w:t xml:space="preserve">Vragen van de leden </w:t>
                                </w:r>
                                <w:proofErr w:type="spellStart"/>
                                <w:r w:rsidR="00CA5091">
                                  <w:t>Heite</w:t>
                                </w:r>
                                <w:proofErr w:type="spellEnd"/>
                                <w:r w:rsidR="00CA5091">
                                  <w:t xml:space="preserve"> (NSC) en Becker (VVD) over de ANBI-status van Civitas </w:t>
                                </w:r>
                                <w:proofErr w:type="spellStart"/>
                                <w:r w:rsidR="00CA5091">
                                  <w:t>Christiana</w:t>
                                </w:r>
                                <w:proofErr w:type="spellEnd"/>
                                <w:r>
                                  <w:fldChar w:fldCharType="end"/>
                                </w:r>
                              </w:p>
                            </w:tc>
                          </w:tr>
                          <w:tr w:rsidR="0058790F" w14:paraId="713F843E" w14:textId="77777777">
                            <w:trPr>
                              <w:trHeight w:val="200"/>
                            </w:trPr>
                            <w:tc>
                              <w:tcPr>
                                <w:tcW w:w="1140" w:type="dxa"/>
                              </w:tcPr>
                              <w:p w14:paraId="6DF9D127" w14:textId="77777777" w:rsidR="0058790F" w:rsidRDefault="0058790F"/>
                            </w:tc>
                            <w:tc>
                              <w:tcPr>
                                <w:tcW w:w="4738" w:type="dxa"/>
                              </w:tcPr>
                              <w:p w14:paraId="23D9AFF1" w14:textId="77777777" w:rsidR="0058790F" w:rsidRDefault="0058790F"/>
                            </w:tc>
                          </w:tr>
                        </w:tbl>
                        <w:p w14:paraId="2CC13A9B" w14:textId="77777777" w:rsidR="00BA763A" w:rsidRDefault="00BA763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BCACA" id="bd4aaf7a-03a6-11ee-8f29-0242ac130005" o:spid="_x0000_s1035" type="#_x0000_t202" style="position:absolute;margin-left:0;margin-top:286.5pt;width:321.75pt;height:63.75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qFnwEAAC4DAAAOAAAAZHJzL2Uyb0RvYy54bWysUsGO2yAQvVfaf0DcG3ujNspaIau2q60q&#10;rdpK234AwRAjGYYdSOz06zvgOKm2t6oXeMzA482b2dyPrmdHjdGCF/x2UXOmvYLW+r3gP388vl1z&#10;FpP0rezBa8FPOvL77c2bzRAavYQO+lYjIxIfmyEI3qUUmqqKqtNOxgUE7SlpAJ1MdMR91aIciN31&#10;1bKuV9UA2AYEpWOk6MOU5NvCb4xW6ZsxUSfWC07aUlmxrLu8VtuNbPYoQ2fVWYb8BxVOWk+fXqge&#10;ZJLsgPYvKmcVQgSTFgpcBcZYpUsNVM1t/aqa504GXWohc2K42BT/H636enwO35Gl8SOM1MBsyBBi&#10;EymY6xkNuryTUkZ5svB0sU2PiSkKvqvXq+XyPWeKcuv6bkWYaKrr64AxfdbgWAaCI7WluCWPTzFN&#10;V+cr+TMPj7bvc/wqJaM07kZmW8HvZpk7aE+kngaQaDvAX5wN1EzB48tBouas/+LJrdz5GeAMdjOQ&#10;XtFTwRNnE/yUyoRMUj4cEhhbVGYN049nadSUUud5gHLX/zyXW9cx3/4GAAD//wMAUEsDBBQABgAI&#10;AAAAIQC+AMoA3gAAAAgBAAAPAAAAZHJzL2Rvd25yZXYueG1sTI/BTsMwEETvSPyDtUjcqA0lKYQ4&#10;VYXghIRIw4GjE2+TqPE6xG4b/p7lVG6zmtXMm3w9u0EccQq9Jw23CwUCqfG2p1bDZ/V68wAiREPW&#10;DJ5Qww8GWBeXF7nJrD9RicdtbAWHUMiMhi7GMZMyNB06ExZ+RGJv5ydnIp9TK+1kThzuBnmnVCqd&#10;6YkbOjPic4fNfntwGjZfVL703+/1R7kr+6p6VPSW7rW+vpo3TyAizvH8DH/4jA4FM9X+QDaIQQMP&#10;iRqS1ZIF2+n9MgFRa1gplYAscvl/QPELAAD//wMAUEsBAi0AFAAGAAgAAAAhALaDOJL+AAAA4QEA&#10;ABMAAAAAAAAAAAAAAAAAAAAAAFtDb250ZW50X1R5cGVzXS54bWxQSwECLQAUAAYACAAAACEAOP0h&#10;/9YAAACUAQAACwAAAAAAAAAAAAAAAAAvAQAAX3JlbHMvLnJlbHNQSwECLQAUAAYACAAAACEAklVa&#10;hZ8BAAAuAwAADgAAAAAAAAAAAAAAAAAuAgAAZHJzL2Uyb0RvYy54bWxQSwECLQAUAAYACAAAACEA&#10;vgDKAN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400"/>
                    </w:tblGrid>
                    <w:tr w:rsidR="0058790F" w14:paraId="073500AB" w14:textId="77777777">
                      <w:trPr>
                        <w:trHeight w:val="200"/>
                      </w:trPr>
                      <w:tc>
                        <w:tcPr>
                          <w:tcW w:w="1140" w:type="dxa"/>
                        </w:tcPr>
                        <w:p w14:paraId="0B032D5F" w14:textId="77777777" w:rsidR="0058790F" w:rsidRDefault="0058790F"/>
                      </w:tc>
                      <w:tc>
                        <w:tcPr>
                          <w:tcW w:w="5400" w:type="dxa"/>
                        </w:tcPr>
                        <w:p w14:paraId="13F05D39" w14:textId="77777777" w:rsidR="0058790F" w:rsidRDefault="0058790F"/>
                      </w:tc>
                    </w:tr>
                    <w:tr w:rsidR="0058790F" w14:paraId="68A0D5E0" w14:textId="77777777">
                      <w:trPr>
                        <w:trHeight w:val="240"/>
                      </w:trPr>
                      <w:tc>
                        <w:tcPr>
                          <w:tcW w:w="1140" w:type="dxa"/>
                        </w:tcPr>
                        <w:p w14:paraId="17675300" w14:textId="77777777" w:rsidR="0058790F" w:rsidRDefault="00BA763A">
                          <w:r>
                            <w:t>Datum</w:t>
                          </w:r>
                        </w:p>
                      </w:tc>
                      <w:tc>
                        <w:tcPr>
                          <w:tcW w:w="5400" w:type="dxa"/>
                        </w:tcPr>
                        <w:p w14:paraId="71E7E749" w14:textId="4557B669" w:rsidR="0058790F" w:rsidRDefault="00CA5091">
                          <w:r>
                            <w:t>26 mei 2025</w:t>
                          </w:r>
                        </w:p>
                      </w:tc>
                    </w:tr>
                    <w:tr w:rsidR="0058790F" w14:paraId="3F7B084A" w14:textId="77777777">
                      <w:trPr>
                        <w:trHeight w:val="240"/>
                      </w:trPr>
                      <w:tc>
                        <w:tcPr>
                          <w:tcW w:w="1140" w:type="dxa"/>
                        </w:tcPr>
                        <w:p w14:paraId="7D39E40A" w14:textId="77777777" w:rsidR="0058790F" w:rsidRDefault="00BA763A">
                          <w:r>
                            <w:t>Betreft</w:t>
                          </w:r>
                        </w:p>
                      </w:tc>
                      <w:tc>
                        <w:tcPr>
                          <w:tcW w:w="5400" w:type="dxa"/>
                        </w:tcPr>
                        <w:p w14:paraId="30EE4287" w14:textId="712DAFFA" w:rsidR="00DD21C8" w:rsidRDefault="003B0119">
                          <w:r>
                            <w:fldChar w:fldCharType="begin"/>
                          </w:r>
                          <w:r>
                            <w:instrText xml:space="preserve"> DOCPROPERTY  "Onderwerp"  \* MERGEFORMAT </w:instrText>
                          </w:r>
                          <w:r>
                            <w:fldChar w:fldCharType="separate"/>
                          </w:r>
                          <w:r w:rsidR="00CA5091">
                            <w:t xml:space="preserve">Vragen van de leden </w:t>
                          </w:r>
                          <w:proofErr w:type="spellStart"/>
                          <w:r w:rsidR="00CA5091">
                            <w:t>Heite</w:t>
                          </w:r>
                          <w:proofErr w:type="spellEnd"/>
                          <w:r w:rsidR="00CA5091">
                            <w:t xml:space="preserve"> (NSC) en Becker (VVD) over de ANBI-status van Civitas </w:t>
                          </w:r>
                          <w:proofErr w:type="spellStart"/>
                          <w:r w:rsidR="00CA5091">
                            <w:t>Christiana</w:t>
                          </w:r>
                          <w:proofErr w:type="spellEnd"/>
                          <w:r>
                            <w:fldChar w:fldCharType="end"/>
                          </w:r>
                        </w:p>
                      </w:tc>
                    </w:tr>
                    <w:tr w:rsidR="0058790F" w14:paraId="713F843E" w14:textId="77777777">
                      <w:trPr>
                        <w:trHeight w:val="200"/>
                      </w:trPr>
                      <w:tc>
                        <w:tcPr>
                          <w:tcW w:w="1140" w:type="dxa"/>
                        </w:tcPr>
                        <w:p w14:paraId="6DF9D127" w14:textId="77777777" w:rsidR="0058790F" w:rsidRDefault="0058790F"/>
                      </w:tc>
                      <w:tc>
                        <w:tcPr>
                          <w:tcW w:w="4738" w:type="dxa"/>
                        </w:tcPr>
                        <w:p w14:paraId="23D9AFF1" w14:textId="77777777" w:rsidR="0058790F" w:rsidRDefault="0058790F"/>
                      </w:tc>
                    </w:tr>
                  </w:tbl>
                  <w:p w14:paraId="2CC13A9B" w14:textId="77777777" w:rsidR="00BA763A" w:rsidRDefault="00BA763A"/>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0A17E577" wp14:editId="51CACAC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2835EED" w14:textId="20696D96" w:rsidR="00DD21C8" w:rsidRDefault="003B011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A17E57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2835EED" w14:textId="20696D96" w:rsidR="00DD21C8" w:rsidRDefault="003B011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D288F0" wp14:editId="06DC4C1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2071542" w14:textId="77777777" w:rsidR="00BA763A" w:rsidRDefault="00BA763A"/>
                      </w:txbxContent>
                    </wps:txbx>
                    <wps:bodyPr vert="horz" wrap="square" lIns="0" tIns="0" rIns="0" bIns="0" anchor="t" anchorCtr="0"/>
                  </wps:wsp>
                </a:graphicData>
              </a:graphic>
            </wp:anchor>
          </w:drawing>
        </mc:Choice>
        <mc:Fallback>
          <w:pict>
            <v:shape w14:anchorId="6BD288F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2071542" w14:textId="77777777" w:rsidR="00BA763A" w:rsidRDefault="00BA76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26668"/>
    <w:multiLevelType w:val="multilevel"/>
    <w:tmpl w:val="C639A19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2BD7DD"/>
    <w:multiLevelType w:val="multilevel"/>
    <w:tmpl w:val="284587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FD374E6"/>
    <w:multiLevelType w:val="multilevel"/>
    <w:tmpl w:val="EC2A6E5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1B2D36"/>
    <w:multiLevelType w:val="multilevel"/>
    <w:tmpl w:val="8564260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D0A3E9"/>
    <w:multiLevelType w:val="multilevel"/>
    <w:tmpl w:val="46DA369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BE132E"/>
    <w:multiLevelType w:val="multilevel"/>
    <w:tmpl w:val="81D088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10054704">
    <w:abstractNumId w:val="2"/>
  </w:num>
  <w:num w:numId="2" w16cid:durableId="55324292">
    <w:abstractNumId w:val="3"/>
  </w:num>
  <w:num w:numId="3" w16cid:durableId="486214430">
    <w:abstractNumId w:val="1"/>
  </w:num>
  <w:num w:numId="4" w16cid:durableId="813565070">
    <w:abstractNumId w:val="5"/>
  </w:num>
  <w:num w:numId="5" w16cid:durableId="1472819217">
    <w:abstractNumId w:val="4"/>
  </w:num>
  <w:num w:numId="6" w16cid:durableId="201834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0F"/>
    <w:rsid w:val="00024EE1"/>
    <w:rsid w:val="00035B78"/>
    <w:rsid w:val="00053D88"/>
    <w:rsid w:val="00144E97"/>
    <w:rsid w:val="00177506"/>
    <w:rsid w:val="00217D53"/>
    <w:rsid w:val="00220A99"/>
    <w:rsid w:val="002D2995"/>
    <w:rsid w:val="003B0119"/>
    <w:rsid w:val="0046270B"/>
    <w:rsid w:val="00497F44"/>
    <w:rsid w:val="004A3E69"/>
    <w:rsid w:val="004D732C"/>
    <w:rsid w:val="0058790F"/>
    <w:rsid w:val="00641F50"/>
    <w:rsid w:val="00647DA6"/>
    <w:rsid w:val="006763AC"/>
    <w:rsid w:val="0069448A"/>
    <w:rsid w:val="00812C72"/>
    <w:rsid w:val="008A4CB3"/>
    <w:rsid w:val="008B19F7"/>
    <w:rsid w:val="008B1D6A"/>
    <w:rsid w:val="00947808"/>
    <w:rsid w:val="009A5337"/>
    <w:rsid w:val="00A24977"/>
    <w:rsid w:val="00A27B91"/>
    <w:rsid w:val="00A511AC"/>
    <w:rsid w:val="00B4724F"/>
    <w:rsid w:val="00BA763A"/>
    <w:rsid w:val="00C025AD"/>
    <w:rsid w:val="00C538FD"/>
    <w:rsid w:val="00C60292"/>
    <w:rsid w:val="00CA5091"/>
    <w:rsid w:val="00D159D4"/>
    <w:rsid w:val="00D40EDD"/>
    <w:rsid w:val="00D67334"/>
    <w:rsid w:val="00D67663"/>
    <w:rsid w:val="00DD21C8"/>
    <w:rsid w:val="00E018A7"/>
    <w:rsid w:val="00E6368D"/>
    <w:rsid w:val="00EA1AE6"/>
    <w:rsid w:val="00F15398"/>
    <w:rsid w:val="00F36F33"/>
    <w:rsid w:val="00F94943"/>
    <w:rsid w:val="00FF6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29FE"/>
  <w15:docId w15:val="{13CE36CF-3F1D-43B6-A562-C834DA70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153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5398"/>
    <w:rPr>
      <w:rFonts w:ascii="Verdana" w:hAnsi="Verdana"/>
      <w:color w:val="000000"/>
      <w:sz w:val="18"/>
      <w:szCs w:val="18"/>
    </w:rPr>
  </w:style>
  <w:style w:type="paragraph" w:styleId="Voettekst">
    <w:name w:val="footer"/>
    <w:basedOn w:val="Standaard"/>
    <w:link w:val="VoettekstChar"/>
    <w:uiPriority w:val="99"/>
    <w:unhideWhenUsed/>
    <w:rsid w:val="00F153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15398"/>
    <w:rPr>
      <w:rFonts w:ascii="Verdana" w:hAnsi="Verdana"/>
      <w:color w:val="000000"/>
      <w:sz w:val="18"/>
      <w:szCs w:val="18"/>
    </w:rPr>
  </w:style>
  <w:style w:type="character" w:styleId="Verwijzingopmerking">
    <w:name w:val="annotation reference"/>
    <w:basedOn w:val="Standaardalinea-lettertype"/>
    <w:uiPriority w:val="99"/>
    <w:semiHidden/>
    <w:unhideWhenUsed/>
    <w:rsid w:val="00BA763A"/>
    <w:rPr>
      <w:sz w:val="16"/>
      <w:szCs w:val="16"/>
    </w:rPr>
  </w:style>
  <w:style w:type="paragraph" w:styleId="Tekstopmerking">
    <w:name w:val="annotation text"/>
    <w:basedOn w:val="Standaard"/>
    <w:link w:val="TekstopmerkingChar"/>
    <w:uiPriority w:val="99"/>
    <w:unhideWhenUsed/>
    <w:rsid w:val="00BA763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A763A"/>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BA763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A763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A763A"/>
    <w:rPr>
      <w:vertAlign w:val="superscript"/>
    </w:rPr>
  </w:style>
  <w:style w:type="paragraph" w:styleId="Revisie">
    <w:name w:val="Revision"/>
    <w:hidden/>
    <w:uiPriority w:val="99"/>
    <w:semiHidden/>
    <w:rsid w:val="00A2497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1258</ap:Words>
  <ap:Characters>6919</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Heite (NSC) en Becker (VVD) over de ANBI-status van Civitas Christiana in verband met de rechterlijke uitspraak over onrechtmatige uitlatingen die Rutgers in verband brengen met pedofilie</vt:lpstr>
    </vt:vector>
  </ap:TitlesOfParts>
  <ap:LinksUpToDate>false</ap:LinksUpToDate>
  <ap:CharactersWithSpaces>8161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2025-05-26T13:57:00.0000000Z</dcterms:created>
  <dcterms:modified xsi:type="dcterms:W3CDTF">2025-05-26T13:57:00.0000000Z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Heite (NSC) en Becker (VVD) over de ANBI-status van Civitas Christiana in verband met de rechterlijke uitspraak over onrechtmatige uitlatingen die Rutgers in verband brengen met pedofilie</vt:lpwstr>
  </property>
  <property fmtid="{D5CDD505-2E9C-101B-9397-08002B2CF9AE}" pid="5" name="Publicatiedatum">
    <vt:lpwstr/>
  </property>
  <property fmtid="{D5CDD505-2E9C-101B-9397-08002B2CF9AE}" pid="6" name="Verantwoordelijke organisatie">
    <vt:lpwstr>Concerndirectie Fiscale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6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2025-0000139217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Heite (NSC) en Becker (VVD) over de ANBI-status van Civitas Christiana</vt:lpwstr>
  </property>
  <property fmtid="{D5CDD505-2E9C-101B-9397-08002B2CF9AE}" pid="30" name="UwKenmerk">
    <vt:lpwstr/>
  </property>
  <property fmtid="{D5CDD505-2E9C-101B-9397-08002B2CF9AE}" pid="31" name="MSIP_Label_5be63463-4967-4181-9386-598cfb443cca_Enabled">
    <vt:lpwstr>true</vt:lpwstr>
  </property>
  <property fmtid="{D5CDD505-2E9C-101B-9397-08002B2CF9AE}" pid="32" name="MSIP_Label_5be63463-4967-4181-9386-598cfb443cca_SetDate">
    <vt:lpwstr>2025-05-19T08:35:09Z</vt:lpwstr>
  </property>
  <property fmtid="{D5CDD505-2E9C-101B-9397-08002B2CF9AE}" pid="33" name="MSIP_Label_5be63463-4967-4181-9386-598cfb443cca_Method">
    <vt:lpwstr>Privileged</vt:lpwstr>
  </property>
  <property fmtid="{D5CDD505-2E9C-101B-9397-08002B2CF9AE}" pid="34" name="MSIP_Label_5be63463-4967-4181-9386-598cfb443cca_Name">
    <vt:lpwstr>Departementaal Vertrouwelijk (DGBEL)</vt:lpwstr>
  </property>
  <property fmtid="{D5CDD505-2E9C-101B-9397-08002B2CF9AE}" pid="35" name="MSIP_Label_5be63463-4967-4181-9386-598cfb443cca_SiteId">
    <vt:lpwstr>84712536-f524-40a0-913b-5d25ba502732</vt:lpwstr>
  </property>
  <property fmtid="{D5CDD505-2E9C-101B-9397-08002B2CF9AE}" pid="36" name="MSIP_Label_5be63463-4967-4181-9386-598cfb443cca_ActionId">
    <vt:lpwstr>9c6806dc-c45b-4e2c-9a7d-c7570cddf375</vt:lpwstr>
  </property>
  <property fmtid="{D5CDD505-2E9C-101B-9397-08002B2CF9AE}" pid="37" name="MSIP_Label_5be63463-4967-4181-9386-598cfb443cca_ContentBits">
    <vt:lpwstr>0</vt:lpwstr>
  </property>
</Properties>
</file>