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2025Z10596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mei 2025)</w:t>
        <w:br/>
      </w:r>
    </w:p>
    <w:p>
      <w:r>
        <w:t xml:space="preserve">Vragen van het lid Welzijn (Nieuw Sociaal Contract) aan de staatssecretaris van Sociale Zaken en Werkgelegenheid over het publiceren van lijst met vermeende fraudeurs door de gemeente Zaanstad.</w:t>
      </w:r>
      <w:r>
        <w:br/>
      </w:r>
    </w:p>
    <w:p>
      <w:r>
        <w:t xml:space="preserve">1. Waarom heeft u geen kritische kanttekeningen geplaatst bij het feit dat Zaanstad het door u gewenste advies van de Autoriteit Persoonsgegevens (AP) pas ná publicatie van de lijst met vermeende fraudeurs, heeft ingewonnen? 1)</w:t>
      </w:r>
      <w:r>
        <w:br/>
      </w:r>
    </w:p>
    <w:p>
      <w:r>
        <w:t xml:space="preserve">2. Kunt u specificeren bij welke instanties de gemeente Zaanstad juridisch advies heeft ingewonnen en kunt u een afschrift van deze adviezen delen met de Kamer?</w:t>
      </w:r>
      <w:r>
        <w:br/>
      </w:r>
    </w:p>
    <w:p>
      <w:r>
        <w:t xml:space="preserve">3. Gezien de ernst van het publiceren van persoonsgegevens, nogmaals de vraag: acht u deze maatregel proportioneel, vooral in het licht van de kritiek van de AP dat dit een "extreem zwaar middel" betreft?</w:t>
      </w:r>
      <w:r>
        <w:br/>
      </w:r>
    </w:p>
    <w:p>
      <w:r>
        <w:t xml:space="preserve">4. Wat is het effect van de nu ontstane situatie op de direct betrokkenen?</w:t>
      </w:r>
      <w:r>
        <w:br/>
      </w:r>
    </w:p>
    <w:p>
      <w:r>
        <w:t xml:space="preserve">5. Bent u voornemens om landelijke richtlijnen op te stellen voor gemeenten over hoe om te gaan met dergelijke situaties, om willekeur en disproportionele maatregelen te voorkomen?</w:t>
      </w:r>
      <w:r>
        <w:br/>
      </w:r>
    </w:p>
    <w:p>
      <w:r>
        <w:t xml:space="preserve">6. Bent u op de hoogte van de communicatie tussen Zaanstad en haar gemeenteraad over deze kwestie? Acht u deze communicatie adequaat en transparant?</w:t>
      </w:r>
      <w:r>
        <w:br/>
      </w:r>
    </w:p>
    <w:p>
      <w:r>
        <w:t xml:space="preserve">7. Constaterende dat u de Kamervragen binnen een relatief korte termijn beantwoord heeft, kunt u toelichten waarom u ervoor heeft gekozen om de volledige beantwoordingstermijn niet te benutten, gezien de complexiteit van de zaak en de toen nog niet bekende adviezen?</w:t>
      </w:r>
      <w:r>
        <w:br/>
      </w:r>
    </w:p>
    <w:p>
      <w:r>
        <w:t xml:space="preserve">8. Bent u niet bezorgd dat uw steun aan deze handelswijze door Zaanstad een precedent schept voor andere gemeenten om vergelijkbare maatregelen te nemen zonder voldoende juridische onderbouwing?</w:t>
      </w:r>
      <w:r>
        <w:br/>
      </w:r>
    </w:p>
    <w:p>
      <w:r>
        <w:t xml:space="preserve">9. Welke rol ziet u voor uzelf en uw ministerie weggelegd in het toezicht op en de handhaving van privacywetgeving bij gemeenten in dergelijke gevallen?</w:t>
      </w:r>
      <w:r>
        <w:br/>
      </w:r>
    </w:p>
    <w:p>
      <w:r>
        <w:t xml:space="preserve">10. In hoeverre wordt deze casus meegenomen in de bredere evaluatie van de Participatiewet en de omgang met bijstandsgerechtigden?</w:t>
      </w:r>
      <w:r>
        <w:br/>
      </w:r>
    </w:p>
    <w:p>
      <w:r>
        <w:t xml:space="preserve">11. Kunt u deze vragen een voor een beantwoorden?</w:t>
      </w:r>
      <w:r>
        <w:br/>
      </w:r>
    </w:p>
    <w:p>
      <w:r>
        <w:t xml:space="preserve"> </w:t>
      </w:r>
      <w:r>
        <w:br/>
      </w:r>
    </w:p>
    <w:p>
      <w:r>
        <w:t xml:space="preserve">1) De Orkaan, 26 mei 2025, 'Staatssecretaris Nobel: advies AP over bijstands-publicatie was beter geweest' (www.deorkaan.nl/staatssecretaris-nobel-advies-ap-over-bijstands-publicatie-was-beter-geweest/).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93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9380">
    <w:abstractNumId w:val="1004793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