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365" w:rsidRDefault="001856D0" w14:paraId="35A3A75D" w14:textId="77777777">
      <w:pPr>
        <w:autoSpaceDE w:val="0"/>
        <w:autoSpaceDN w:val="0"/>
        <w:adjustRightInd w:val="0"/>
        <w:spacing w:before="0" w:after="0"/>
        <w:ind w:left="1416" w:hanging="1371"/>
        <w:rPr>
          <w:b/>
          <w:bCs/>
          <w:sz w:val="23"/>
          <w:szCs w:val="23"/>
        </w:rPr>
      </w:pPr>
      <w:r>
        <w:rPr>
          <w:b/>
          <w:bCs/>
          <w:sz w:val="23"/>
          <w:szCs w:val="23"/>
        </w:rPr>
        <w:t>36740-VIII</w:t>
      </w:r>
      <w:r>
        <w:rPr>
          <w:b/>
          <w:bCs/>
          <w:sz w:val="23"/>
          <w:szCs w:val="23"/>
        </w:rPr>
        <w:tab/>
        <w:t>Rapport van de Algemene Rekenkamer bij het jaarverslag over het Ministerie van Onderwijs, Cultuur en Wetenschap 2024, vragen aan regering (R: aan regering)</w:t>
      </w:r>
    </w:p>
    <w:p w:rsidR="008B2365" w:rsidRDefault="008B2365" w14:paraId="62586231" w14:textId="77777777">
      <w:pPr>
        <w:autoSpaceDE w:val="0"/>
        <w:autoSpaceDN w:val="0"/>
        <w:adjustRightInd w:val="0"/>
        <w:spacing w:before="0" w:after="0"/>
        <w:ind w:left="1416" w:hanging="1371"/>
        <w:rPr>
          <w:b/>
        </w:rPr>
      </w:pPr>
    </w:p>
    <w:p w:rsidR="008B2365" w:rsidRDefault="001856D0" w14:paraId="73BBCF9C" w14:textId="5D024569">
      <w:pPr>
        <w:rPr>
          <w:b/>
        </w:rPr>
      </w:pPr>
      <w:r>
        <w:rPr>
          <w:b/>
        </w:rPr>
        <w:t xml:space="preserve">nr. </w:t>
      </w:r>
      <w:r>
        <w:rPr>
          <w:b/>
        </w:rPr>
        <w:tab/>
      </w:r>
      <w:r>
        <w:rPr>
          <w:b/>
        </w:rPr>
        <w:tab/>
        <w:t xml:space="preserve">Lijst van vragen </w:t>
      </w:r>
    </w:p>
    <w:p w:rsidR="008B2365" w:rsidRDefault="001856D0" w14:paraId="07187D66" w14:textId="77777777">
      <w:r>
        <w:tab/>
      </w:r>
      <w:r>
        <w:tab/>
      </w:r>
    </w:p>
    <w:p w:rsidR="009C04E5" w:rsidP="009C04E5" w:rsidRDefault="009C04E5" w14:paraId="3BCD5D9B" w14:textId="77777777">
      <w:pPr>
        <w:pStyle w:val="Geenafstand"/>
        <w:spacing w:line="276" w:lineRule="auto"/>
        <w:ind w:left="720" w:firstLine="720"/>
      </w:pPr>
      <w:r>
        <w:t>De vaste commissie voor Onderwijs, Cultuur en Wetenschap heeft een</w:t>
      </w:r>
    </w:p>
    <w:p w:rsidR="009C04E5" w:rsidP="009C04E5" w:rsidRDefault="009C04E5" w14:paraId="508CDC79" w14:textId="5BAAB1D2">
      <w:pPr>
        <w:pStyle w:val="Geenafstand"/>
        <w:spacing w:line="276" w:lineRule="auto"/>
        <w:ind w:left="720" w:firstLine="720"/>
      </w:pPr>
      <w:r>
        <w:t>aantal vragen voorgelegd aan de minister van Onderwijs, Cultuur en</w:t>
      </w:r>
    </w:p>
    <w:p w:rsidR="009C04E5" w:rsidP="009C04E5" w:rsidRDefault="009C04E5" w14:paraId="46F2EDA4" w14:textId="1057067B">
      <w:pPr>
        <w:pStyle w:val="Geenafstand"/>
        <w:spacing w:line="276" w:lineRule="auto"/>
        <w:ind w:left="720" w:firstLine="720"/>
      </w:pPr>
      <w:r>
        <w:t>Wetenschap en de staatssecretaris van Onderwijs, Cultuur en Wetenschap over de</w:t>
      </w:r>
    </w:p>
    <w:p w:rsidR="008B2365" w:rsidP="009C04E5" w:rsidRDefault="009C04E5" w14:paraId="06EBD06D" w14:textId="4961280A">
      <w:pPr>
        <w:pStyle w:val="Geenafstand"/>
        <w:spacing w:line="276" w:lineRule="auto"/>
        <w:ind w:left="1412"/>
      </w:pPr>
      <w:r>
        <w:t>brief van de Algemene Rekenkamer d.d. 21 mei 2025 inzake het</w:t>
      </w:r>
      <w:r w:rsidR="001856D0">
        <w:t xml:space="preserve"> </w:t>
      </w:r>
      <w:r w:rsidR="001856D0">
        <w:rPr>
          <w:b/>
        </w:rPr>
        <w:t xml:space="preserve">Rapport van de Algemene Rekenkamer bij het jaarverslag over het Ministerie van Onderwijs, </w:t>
      </w:r>
      <w:r w:rsidRPr="009C04E5" w:rsidR="001856D0">
        <w:rPr>
          <w:b/>
        </w:rPr>
        <w:t>Cultuur en Wetenschap 2024</w:t>
      </w:r>
      <w:r w:rsidRPr="009C04E5">
        <w:rPr>
          <w:b/>
        </w:rPr>
        <w:t xml:space="preserve"> </w:t>
      </w:r>
      <w:r w:rsidRPr="009C04E5" w:rsidR="001856D0">
        <w:rPr>
          <w:b/>
        </w:rPr>
        <w:t>(36740-VIII, nr. 2).</w:t>
      </w:r>
    </w:p>
    <w:p w:rsidR="008B2365" w:rsidRDefault="008B2365" w14:paraId="79B41613" w14:textId="77777777">
      <w:pPr>
        <w:spacing w:before="0" w:after="0"/>
      </w:pPr>
    </w:p>
    <w:p w:rsidR="008B2365" w:rsidRDefault="001856D0" w14:paraId="0CBFCAD2" w14:textId="77777777">
      <w:pPr>
        <w:spacing w:before="0" w:after="0"/>
        <w:ind w:left="703" w:firstLine="709"/>
      </w:pPr>
      <w:r>
        <w:t xml:space="preserve">Voorzitter van de commissie, </w:t>
      </w:r>
    </w:p>
    <w:p w:rsidR="008B2365" w:rsidRDefault="001856D0" w14:paraId="34D48DC4" w14:textId="720BC81A">
      <w:pPr>
        <w:spacing w:before="0" w:after="0"/>
      </w:pPr>
      <w:r>
        <w:tab/>
      </w:r>
      <w:r w:rsidR="009C04E5">
        <w:tab/>
        <w:t>Bromet</w:t>
      </w:r>
    </w:p>
    <w:p w:rsidR="008B2365" w:rsidRDefault="001856D0" w14:paraId="594F69E0" w14:textId="77777777">
      <w:pPr>
        <w:spacing w:before="0" w:after="0"/>
      </w:pPr>
      <w:r>
        <w:tab/>
      </w:r>
      <w:r>
        <w:tab/>
      </w:r>
    </w:p>
    <w:p w:rsidR="008B2365" w:rsidRDefault="001856D0" w14:paraId="569D8FC3" w14:textId="066E1E9D">
      <w:pPr>
        <w:spacing w:before="0" w:after="0"/>
      </w:pPr>
      <w:r>
        <w:tab/>
      </w:r>
      <w:r>
        <w:tab/>
      </w:r>
      <w:r w:rsidR="00AA646B">
        <w:t>Adjunct-g</w:t>
      </w:r>
      <w:r>
        <w:t>riffier van de commissie,</w:t>
      </w:r>
    </w:p>
    <w:p w:rsidR="008B2365" w:rsidRDefault="001856D0" w14:paraId="75A1206D" w14:textId="738176D0">
      <w:pPr>
        <w:spacing w:before="0" w:after="0"/>
      </w:pPr>
      <w:r>
        <w:tab/>
      </w:r>
      <w:r>
        <w:tab/>
      </w:r>
      <w:r w:rsidR="009C04E5">
        <w:t>Huls</w:t>
      </w:r>
    </w:p>
    <w:p w:rsidR="008B2365" w:rsidRDefault="008B2365" w14:paraId="4165E7B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B2365" w:rsidTr="00E7153D" w14:paraId="61C71F47" w14:textId="77777777">
        <w:trPr>
          <w:cantSplit/>
        </w:trPr>
        <w:tc>
          <w:tcPr>
            <w:tcW w:w="567" w:type="dxa"/>
          </w:tcPr>
          <w:p w:rsidR="008B2365" w:rsidRDefault="001856D0" w14:paraId="7D772387" w14:textId="77777777">
            <w:bookmarkStart w:name="bmkStartTabel" w:id="0"/>
            <w:bookmarkEnd w:id="0"/>
            <w:r>
              <w:t>Nr</w:t>
            </w:r>
          </w:p>
        </w:tc>
        <w:tc>
          <w:tcPr>
            <w:tcW w:w="6521" w:type="dxa"/>
          </w:tcPr>
          <w:p w:rsidR="008B2365" w:rsidRDefault="001856D0" w14:paraId="5E9B0041" w14:textId="77777777">
            <w:r>
              <w:t>Vraag</w:t>
            </w:r>
          </w:p>
        </w:tc>
        <w:tc>
          <w:tcPr>
            <w:tcW w:w="850" w:type="dxa"/>
          </w:tcPr>
          <w:p w:rsidR="008B2365" w:rsidRDefault="001856D0" w14:paraId="7B65B485" w14:textId="77777777">
            <w:pPr>
              <w:jc w:val="right"/>
            </w:pPr>
            <w:r>
              <w:t>Bijlage</w:t>
            </w:r>
          </w:p>
        </w:tc>
        <w:tc>
          <w:tcPr>
            <w:tcW w:w="992" w:type="dxa"/>
          </w:tcPr>
          <w:p w:rsidR="008B2365" w:rsidP="00E7153D" w:rsidRDefault="001856D0" w14:paraId="07CB5CA3" w14:textId="77777777">
            <w:pPr>
              <w:jc w:val="right"/>
            </w:pPr>
            <w:r>
              <w:t>Blz. (van)</w:t>
            </w:r>
          </w:p>
        </w:tc>
        <w:tc>
          <w:tcPr>
            <w:tcW w:w="567" w:type="dxa"/>
          </w:tcPr>
          <w:p w:rsidR="008B2365" w:rsidP="00E7153D" w:rsidRDefault="001856D0" w14:paraId="1FAD98AE" w14:textId="77777777">
            <w:pPr>
              <w:jc w:val="center"/>
            </w:pPr>
            <w:r>
              <w:t>t/m</w:t>
            </w:r>
          </w:p>
        </w:tc>
      </w:tr>
      <w:tr w:rsidR="008B2365" w:rsidTr="00E7153D" w14:paraId="1CE92A71" w14:textId="77777777">
        <w:tc>
          <w:tcPr>
            <w:tcW w:w="567" w:type="dxa"/>
          </w:tcPr>
          <w:p w:rsidR="008B2365" w:rsidRDefault="001856D0" w14:paraId="2F07DF5B" w14:textId="77777777">
            <w:r>
              <w:t>1</w:t>
            </w:r>
          </w:p>
        </w:tc>
        <w:tc>
          <w:tcPr>
            <w:tcW w:w="6521" w:type="dxa"/>
          </w:tcPr>
          <w:p w:rsidR="008B2365" w:rsidRDefault="001856D0" w14:paraId="5C106380" w14:textId="77777777">
            <w:r>
              <w:t>Zijn er scholen die op dit moment een meerurenbonus uitkeren aan leraren die meer uren gaan werken?</w:t>
            </w:r>
          </w:p>
        </w:tc>
        <w:tc>
          <w:tcPr>
            <w:tcW w:w="850" w:type="dxa"/>
          </w:tcPr>
          <w:p w:rsidR="008B2365" w:rsidRDefault="008B2365" w14:paraId="7BC5FD3D" w14:textId="77777777">
            <w:pPr>
              <w:jc w:val="right"/>
            </w:pPr>
          </w:p>
        </w:tc>
        <w:tc>
          <w:tcPr>
            <w:tcW w:w="992" w:type="dxa"/>
          </w:tcPr>
          <w:p w:rsidR="008B2365" w:rsidRDefault="008B2365" w14:paraId="759101E5" w14:textId="77777777">
            <w:pPr>
              <w:jc w:val="right"/>
            </w:pPr>
          </w:p>
        </w:tc>
        <w:tc>
          <w:tcPr>
            <w:tcW w:w="567" w:type="dxa"/>
            <w:tcBorders>
              <w:left w:val="nil"/>
            </w:tcBorders>
          </w:tcPr>
          <w:p w:rsidR="008B2365" w:rsidRDefault="001856D0" w14:paraId="5702AE65" w14:textId="77777777">
            <w:pPr>
              <w:jc w:val="right"/>
            </w:pPr>
            <w:r>
              <w:t xml:space="preserve"> </w:t>
            </w:r>
          </w:p>
        </w:tc>
      </w:tr>
      <w:tr w:rsidR="008B2365" w:rsidTr="00E7153D" w14:paraId="2B8E66D9" w14:textId="77777777">
        <w:tc>
          <w:tcPr>
            <w:tcW w:w="567" w:type="dxa"/>
          </w:tcPr>
          <w:p w:rsidR="008B2365" w:rsidRDefault="001856D0" w14:paraId="380DEB0C" w14:textId="77777777">
            <w:r>
              <w:t>2</w:t>
            </w:r>
          </w:p>
        </w:tc>
        <w:tc>
          <w:tcPr>
            <w:tcW w:w="6521" w:type="dxa"/>
          </w:tcPr>
          <w:p w:rsidR="008B2365" w:rsidRDefault="001856D0" w14:paraId="08FEF578" w14:textId="75F29C6B">
            <w:r>
              <w:t>Op welke manier wordt aandacht voor het beroep van leraar op dit moment vormgegeven in studieadvisering op het middelbaar onderwijs?</w:t>
            </w:r>
          </w:p>
        </w:tc>
        <w:tc>
          <w:tcPr>
            <w:tcW w:w="850" w:type="dxa"/>
          </w:tcPr>
          <w:p w:rsidR="008B2365" w:rsidRDefault="008B2365" w14:paraId="381BA25C" w14:textId="77777777">
            <w:pPr>
              <w:jc w:val="right"/>
            </w:pPr>
          </w:p>
        </w:tc>
        <w:tc>
          <w:tcPr>
            <w:tcW w:w="992" w:type="dxa"/>
          </w:tcPr>
          <w:p w:rsidR="008B2365" w:rsidRDefault="008B2365" w14:paraId="17306BE1" w14:textId="77777777">
            <w:pPr>
              <w:jc w:val="right"/>
            </w:pPr>
          </w:p>
        </w:tc>
        <w:tc>
          <w:tcPr>
            <w:tcW w:w="567" w:type="dxa"/>
            <w:tcBorders>
              <w:left w:val="nil"/>
            </w:tcBorders>
          </w:tcPr>
          <w:p w:rsidR="008B2365" w:rsidRDefault="001856D0" w14:paraId="37A76304" w14:textId="77777777">
            <w:pPr>
              <w:jc w:val="right"/>
            </w:pPr>
            <w:r>
              <w:t xml:space="preserve"> </w:t>
            </w:r>
          </w:p>
        </w:tc>
      </w:tr>
      <w:tr w:rsidR="008B2365" w:rsidTr="00E7153D" w14:paraId="0257B257" w14:textId="77777777">
        <w:tc>
          <w:tcPr>
            <w:tcW w:w="567" w:type="dxa"/>
          </w:tcPr>
          <w:p w:rsidR="008B2365" w:rsidRDefault="001856D0" w14:paraId="110C56DF" w14:textId="77777777">
            <w:r>
              <w:t>3</w:t>
            </w:r>
          </w:p>
        </w:tc>
        <w:tc>
          <w:tcPr>
            <w:tcW w:w="6521" w:type="dxa"/>
          </w:tcPr>
          <w:p w:rsidR="008B2365" w:rsidRDefault="001856D0" w14:paraId="216D59CB" w14:textId="77777777">
            <w:r>
              <w:t>Op welke manier worden de doelen en maatregelen uit de Lerarenstrategie gemonitord?</w:t>
            </w:r>
          </w:p>
        </w:tc>
        <w:tc>
          <w:tcPr>
            <w:tcW w:w="850" w:type="dxa"/>
          </w:tcPr>
          <w:p w:rsidR="008B2365" w:rsidRDefault="008B2365" w14:paraId="7B1A7DBC" w14:textId="77777777">
            <w:pPr>
              <w:jc w:val="right"/>
            </w:pPr>
          </w:p>
        </w:tc>
        <w:tc>
          <w:tcPr>
            <w:tcW w:w="992" w:type="dxa"/>
          </w:tcPr>
          <w:p w:rsidR="008B2365" w:rsidRDefault="001856D0" w14:paraId="42568FF4" w14:textId="77777777">
            <w:pPr>
              <w:jc w:val="right"/>
            </w:pPr>
            <w:r>
              <w:t>20</w:t>
            </w:r>
          </w:p>
        </w:tc>
        <w:tc>
          <w:tcPr>
            <w:tcW w:w="567" w:type="dxa"/>
            <w:tcBorders>
              <w:left w:val="nil"/>
            </w:tcBorders>
          </w:tcPr>
          <w:p w:rsidR="008B2365" w:rsidRDefault="001856D0" w14:paraId="0DDD6AD2" w14:textId="77777777">
            <w:pPr>
              <w:jc w:val="right"/>
            </w:pPr>
            <w:r>
              <w:t xml:space="preserve"> </w:t>
            </w:r>
          </w:p>
        </w:tc>
      </w:tr>
      <w:tr w:rsidR="008B2365" w:rsidTr="00E7153D" w14:paraId="66288842" w14:textId="77777777">
        <w:tc>
          <w:tcPr>
            <w:tcW w:w="567" w:type="dxa"/>
          </w:tcPr>
          <w:p w:rsidR="008B2365" w:rsidRDefault="001856D0" w14:paraId="796161FC" w14:textId="77777777">
            <w:r>
              <w:t>4</w:t>
            </w:r>
          </w:p>
        </w:tc>
        <w:tc>
          <w:tcPr>
            <w:tcW w:w="6521" w:type="dxa"/>
          </w:tcPr>
          <w:p w:rsidR="008B2365" w:rsidRDefault="001856D0" w14:paraId="27F8EB19" w14:textId="2CAF1666">
            <w:r>
              <w:t>Is over 2024 sprake van onderbesteding van de subsidies voor de maatschappelijke diensttijd (MDT) en zo ja, hoeveel?</w:t>
            </w:r>
          </w:p>
        </w:tc>
        <w:tc>
          <w:tcPr>
            <w:tcW w:w="850" w:type="dxa"/>
          </w:tcPr>
          <w:p w:rsidR="008B2365" w:rsidRDefault="008B2365" w14:paraId="135FF3E1" w14:textId="77777777">
            <w:pPr>
              <w:jc w:val="right"/>
            </w:pPr>
          </w:p>
        </w:tc>
        <w:tc>
          <w:tcPr>
            <w:tcW w:w="992" w:type="dxa"/>
          </w:tcPr>
          <w:p w:rsidR="008B2365" w:rsidRDefault="001856D0" w14:paraId="631BB163" w14:textId="77777777">
            <w:pPr>
              <w:jc w:val="right"/>
            </w:pPr>
            <w:r>
              <w:t>20</w:t>
            </w:r>
          </w:p>
        </w:tc>
        <w:tc>
          <w:tcPr>
            <w:tcW w:w="567" w:type="dxa"/>
            <w:tcBorders>
              <w:left w:val="nil"/>
            </w:tcBorders>
          </w:tcPr>
          <w:p w:rsidR="008B2365" w:rsidRDefault="001856D0" w14:paraId="38711B13" w14:textId="77777777">
            <w:pPr>
              <w:jc w:val="right"/>
            </w:pPr>
            <w:r>
              <w:t xml:space="preserve"> </w:t>
            </w:r>
          </w:p>
        </w:tc>
      </w:tr>
      <w:tr w:rsidR="008B2365" w:rsidTr="00E7153D" w14:paraId="213EAB14" w14:textId="77777777">
        <w:tc>
          <w:tcPr>
            <w:tcW w:w="567" w:type="dxa"/>
          </w:tcPr>
          <w:p w:rsidR="008B2365" w:rsidRDefault="001856D0" w14:paraId="3C003C72" w14:textId="77777777">
            <w:r>
              <w:t>5</w:t>
            </w:r>
          </w:p>
        </w:tc>
        <w:tc>
          <w:tcPr>
            <w:tcW w:w="6521" w:type="dxa"/>
          </w:tcPr>
          <w:p w:rsidR="008B2365" w:rsidRDefault="001856D0" w14:paraId="701BAD8A" w14:textId="77777777">
            <w:r>
              <w:t>Hoe reflecteert u op de volgende conclusie van de Algemene Rekenkamer: "Wachten tot er nieuwe bestuurlijke afspraken zijn gemaakt voor de periode vanaf 2027 zorgt ervoor dat nieuwe lichtingen studenten niet de meer gelijke kansen krijgen die ze verdienen en nodig hebben."?</w:t>
            </w:r>
          </w:p>
        </w:tc>
        <w:tc>
          <w:tcPr>
            <w:tcW w:w="850" w:type="dxa"/>
          </w:tcPr>
          <w:p w:rsidR="008B2365" w:rsidRDefault="008B2365" w14:paraId="70DD75F3" w14:textId="77777777">
            <w:pPr>
              <w:jc w:val="right"/>
            </w:pPr>
          </w:p>
        </w:tc>
        <w:tc>
          <w:tcPr>
            <w:tcW w:w="992" w:type="dxa"/>
          </w:tcPr>
          <w:p w:rsidR="008B2365" w:rsidRDefault="001856D0" w14:paraId="7B02DDFD" w14:textId="77777777">
            <w:pPr>
              <w:jc w:val="right"/>
            </w:pPr>
            <w:r>
              <w:t>28</w:t>
            </w:r>
          </w:p>
        </w:tc>
        <w:tc>
          <w:tcPr>
            <w:tcW w:w="567" w:type="dxa"/>
            <w:tcBorders>
              <w:left w:val="nil"/>
            </w:tcBorders>
          </w:tcPr>
          <w:p w:rsidR="008B2365" w:rsidRDefault="001856D0" w14:paraId="380B36B6" w14:textId="77777777">
            <w:pPr>
              <w:jc w:val="right"/>
            </w:pPr>
            <w:r>
              <w:t xml:space="preserve"> </w:t>
            </w:r>
          </w:p>
        </w:tc>
      </w:tr>
      <w:tr w:rsidR="008B2365" w:rsidTr="00E7153D" w14:paraId="2C72CE74" w14:textId="77777777">
        <w:tc>
          <w:tcPr>
            <w:tcW w:w="567" w:type="dxa"/>
          </w:tcPr>
          <w:p w:rsidR="008B2365" w:rsidRDefault="001856D0" w14:paraId="7C35D243" w14:textId="77777777">
            <w:r>
              <w:t>6</w:t>
            </w:r>
          </w:p>
        </w:tc>
        <w:tc>
          <w:tcPr>
            <w:tcW w:w="6521" w:type="dxa"/>
          </w:tcPr>
          <w:p w:rsidR="008B2365" w:rsidRDefault="001856D0" w14:paraId="37D056CA" w14:textId="77777777">
            <w:r>
              <w:t>Hoe gaat u aan de slag met de aanbeveling om samen met het onderwijsveld op zoek te gaan naar een passende en uitvoerbare oplossing als het aankomt op het bieden van onderwijs aan nieuwkomers?</w:t>
            </w:r>
          </w:p>
        </w:tc>
        <w:tc>
          <w:tcPr>
            <w:tcW w:w="850" w:type="dxa"/>
          </w:tcPr>
          <w:p w:rsidR="008B2365" w:rsidRDefault="008B2365" w14:paraId="4E9E665D" w14:textId="77777777">
            <w:pPr>
              <w:jc w:val="right"/>
            </w:pPr>
          </w:p>
        </w:tc>
        <w:tc>
          <w:tcPr>
            <w:tcW w:w="992" w:type="dxa"/>
          </w:tcPr>
          <w:p w:rsidR="008B2365" w:rsidRDefault="001856D0" w14:paraId="2DC9D59A" w14:textId="77777777">
            <w:pPr>
              <w:jc w:val="right"/>
            </w:pPr>
            <w:r>
              <w:t>35</w:t>
            </w:r>
          </w:p>
        </w:tc>
        <w:tc>
          <w:tcPr>
            <w:tcW w:w="567" w:type="dxa"/>
            <w:tcBorders>
              <w:left w:val="nil"/>
            </w:tcBorders>
          </w:tcPr>
          <w:p w:rsidR="008B2365" w:rsidRDefault="001856D0" w14:paraId="33144A4A" w14:textId="77777777">
            <w:pPr>
              <w:jc w:val="right"/>
            </w:pPr>
            <w:r>
              <w:t xml:space="preserve">36 </w:t>
            </w:r>
          </w:p>
        </w:tc>
      </w:tr>
      <w:tr w:rsidR="008B2365" w:rsidTr="00E7153D" w14:paraId="4CBE2382" w14:textId="77777777">
        <w:tc>
          <w:tcPr>
            <w:tcW w:w="567" w:type="dxa"/>
          </w:tcPr>
          <w:p w:rsidR="008B2365" w:rsidRDefault="001856D0" w14:paraId="4B66FC40" w14:textId="77777777">
            <w:r>
              <w:t>7</w:t>
            </w:r>
          </w:p>
        </w:tc>
        <w:tc>
          <w:tcPr>
            <w:tcW w:w="6521" w:type="dxa"/>
          </w:tcPr>
          <w:p w:rsidR="008B2365" w:rsidRDefault="001856D0" w14:paraId="48E8015C" w14:textId="77777777">
            <w:r>
              <w:t>Heeft u voornemens om meer regie te voeren op de aanpak van de kansenongelijkheid in het mbo, bij bijvoorbeeld de tussentijdse evaluatie in het najaar van 2025, zoals de Algemene Rekenkamer voorstelt?</w:t>
            </w:r>
          </w:p>
        </w:tc>
        <w:tc>
          <w:tcPr>
            <w:tcW w:w="850" w:type="dxa"/>
          </w:tcPr>
          <w:p w:rsidR="008B2365" w:rsidRDefault="001856D0" w14:paraId="078905A9" w14:textId="77777777">
            <w:pPr>
              <w:jc w:val="right"/>
            </w:pPr>
            <w:r>
              <w:t>2025D22743</w:t>
            </w:r>
          </w:p>
        </w:tc>
        <w:tc>
          <w:tcPr>
            <w:tcW w:w="992" w:type="dxa"/>
          </w:tcPr>
          <w:p w:rsidR="008B2365" w:rsidRDefault="001856D0" w14:paraId="2EAAD2B4" w14:textId="77777777">
            <w:pPr>
              <w:jc w:val="right"/>
            </w:pPr>
            <w:r>
              <w:t>5</w:t>
            </w:r>
          </w:p>
        </w:tc>
        <w:tc>
          <w:tcPr>
            <w:tcW w:w="567" w:type="dxa"/>
            <w:tcBorders>
              <w:left w:val="nil"/>
            </w:tcBorders>
          </w:tcPr>
          <w:p w:rsidR="008B2365" w:rsidRDefault="001856D0" w14:paraId="6A62009B" w14:textId="77777777">
            <w:pPr>
              <w:jc w:val="right"/>
            </w:pPr>
            <w:r>
              <w:t xml:space="preserve"> </w:t>
            </w:r>
          </w:p>
        </w:tc>
      </w:tr>
      <w:tr w:rsidR="008B2365" w:rsidTr="00E7153D" w14:paraId="6BD58BD5" w14:textId="77777777">
        <w:tc>
          <w:tcPr>
            <w:tcW w:w="567" w:type="dxa"/>
          </w:tcPr>
          <w:p w:rsidR="008B2365" w:rsidRDefault="001856D0" w14:paraId="35650CF7" w14:textId="77777777">
            <w:r>
              <w:t>8</w:t>
            </w:r>
          </w:p>
        </w:tc>
        <w:tc>
          <w:tcPr>
            <w:tcW w:w="6521" w:type="dxa"/>
          </w:tcPr>
          <w:p w:rsidR="008B2365" w:rsidRDefault="001856D0" w14:paraId="00AF384D" w14:textId="77777777">
            <w:r>
              <w:t>Wat gaat u doen om het inzicht in de voortgang van de Werkagenda mbo en het Stagepact mbo te vergroten?</w:t>
            </w:r>
          </w:p>
        </w:tc>
        <w:tc>
          <w:tcPr>
            <w:tcW w:w="850" w:type="dxa"/>
          </w:tcPr>
          <w:p w:rsidR="008B2365" w:rsidRDefault="001856D0" w14:paraId="5D0F89E8" w14:textId="77777777">
            <w:pPr>
              <w:jc w:val="right"/>
            </w:pPr>
            <w:r>
              <w:t>2025D22743</w:t>
            </w:r>
          </w:p>
        </w:tc>
        <w:tc>
          <w:tcPr>
            <w:tcW w:w="992" w:type="dxa"/>
          </w:tcPr>
          <w:p w:rsidR="008B2365" w:rsidRDefault="001856D0" w14:paraId="382A825E" w14:textId="77777777">
            <w:pPr>
              <w:jc w:val="right"/>
            </w:pPr>
            <w:r>
              <w:t>13</w:t>
            </w:r>
          </w:p>
        </w:tc>
        <w:tc>
          <w:tcPr>
            <w:tcW w:w="567" w:type="dxa"/>
            <w:tcBorders>
              <w:left w:val="nil"/>
            </w:tcBorders>
          </w:tcPr>
          <w:p w:rsidR="008B2365" w:rsidRDefault="001856D0" w14:paraId="51D82378" w14:textId="77777777">
            <w:pPr>
              <w:jc w:val="right"/>
            </w:pPr>
            <w:r>
              <w:t xml:space="preserve"> </w:t>
            </w:r>
          </w:p>
        </w:tc>
      </w:tr>
      <w:tr w:rsidR="008B2365" w:rsidTr="00E7153D" w14:paraId="575AECCA" w14:textId="77777777">
        <w:tc>
          <w:tcPr>
            <w:tcW w:w="567" w:type="dxa"/>
          </w:tcPr>
          <w:p w:rsidR="008B2365" w:rsidRDefault="001856D0" w14:paraId="7A625107" w14:textId="77777777">
            <w:r>
              <w:t>9</w:t>
            </w:r>
          </w:p>
        </w:tc>
        <w:tc>
          <w:tcPr>
            <w:tcW w:w="6521" w:type="dxa"/>
          </w:tcPr>
          <w:p w:rsidR="008B2365" w:rsidRDefault="001856D0" w14:paraId="28CB740D" w14:textId="2E1F9629">
            <w:r>
              <w:t>Wat gaat u doen om het inzicht in de Lerarenstrategie te vergroten?</w:t>
            </w:r>
          </w:p>
        </w:tc>
        <w:tc>
          <w:tcPr>
            <w:tcW w:w="850" w:type="dxa"/>
          </w:tcPr>
          <w:p w:rsidR="008B2365" w:rsidRDefault="001856D0" w14:paraId="202FEFF7" w14:textId="77777777">
            <w:pPr>
              <w:jc w:val="right"/>
            </w:pPr>
            <w:r>
              <w:t>2025D22743</w:t>
            </w:r>
          </w:p>
        </w:tc>
        <w:tc>
          <w:tcPr>
            <w:tcW w:w="992" w:type="dxa"/>
          </w:tcPr>
          <w:p w:rsidR="008B2365" w:rsidRDefault="001856D0" w14:paraId="6A159704" w14:textId="77777777">
            <w:pPr>
              <w:jc w:val="right"/>
            </w:pPr>
            <w:r>
              <w:t>13</w:t>
            </w:r>
          </w:p>
        </w:tc>
        <w:tc>
          <w:tcPr>
            <w:tcW w:w="567" w:type="dxa"/>
            <w:tcBorders>
              <w:left w:val="nil"/>
            </w:tcBorders>
          </w:tcPr>
          <w:p w:rsidR="008B2365" w:rsidRDefault="001856D0" w14:paraId="594F6ECF" w14:textId="77777777">
            <w:pPr>
              <w:jc w:val="right"/>
            </w:pPr>
            <w:r>
              <w:t xml:space="preserve"> </w:t>
            </w:r>
          </w:p>
        </w:tc>
      </w:tr>
      <w:tr w:rsidR="008B2365" w:rsidTr="00E7153D" w14:paraId="0FADE730" w14:textId="77777777">
        <w:tc>
          <w:tcPr>
            <w:tcW w:w="567" w:type="dxa"/>
          </w:tcPr>
          <w:p w:rsidR="008B2365" w:rsidRDefault="001856D0" w14:paraId="563AE94F" w14:textId="77777777">
            <w:r>
              <w:t>10</w:t>
            </w:r>
          </w:p>
        </w:tc>
        <w:tc>
          <w:tcPr>
            <w:tcW w:w="6521" w:type="dxa"/>
          </w:tcPr>
          <w:p w:rsidR="008B2365" w:rsidRDefault="001856D0" w14:paraId="2D155311" w14:textId="3E1CE244">
            <w:r>
              <w:t>Waarom ontbreekt een structurele koppeling tussen doelen, maatregelen, middelen en resultaten in de OCW-begroting?</w:t>
            </w:r>
          </w:p>
        </w:tc>
        <w:tc>
          <w:tcPr>
            <w:tcW w:w="850" w:type="dxa"/>
          </w:tcPr>
          <w:p w:rsidR="008B2365" w:rsidRDefault="001856D0" w14:paraId="26208513" w14:textId="77777777">
            <w:pPr>
              <w:jc w:val="right"/>
            </w:pPr>
            <w:r>
              <w:t>2025D22743</w:t>
            </w:r>
          </w:p>
        </w:tc>
        <w:tc>
          <w:tcPr>
            <w:tcW w:w="992" w:type="dxa"/>
          </w:tcPr>
          <w:p w:rsidR="008B2365" w:rsidRDefault="001856D0" w14:paraId="489DF1D5" w14:textId="77777777">
            <w:pPr>
              <w:jc w:val="right"/>
            </w:pPr>
            <w:r>
              <w:t>13</w:t>
            </w:r>
          </w:p>
        </w:tc>
        <w:tc>
          <w:tcPr>
            <w:tcW w:w="567" w:type="dxa"/>
            <w:tcBorders>
              <w:left w:val="nil"/>
            </w:tcBorders>
          </w:tcPr>
          <w:p w:rsidR="008B2365" w:rsidRDefault="001856D0" w14:paraId="6E53609A" w14:textId="77777777">
            <w:pPr>
              <w:jc w:val="right"/>
            </w:pPr>
            <w:r>
              <w:t xml:space="preserve"> </w:t>
            </w:r>
          </w:p>
        </w:tc>
      </w:tr>
      <w:tr w:rsidR="008B2365" w:rsidTr="00E7153D" w14:paraId="7BF9D4F0" w14:textId="77777777">
        <w:tc>
          <w:tcPr>
            <w:tcW w:w="567" w:type="dxa"/>
          </w:tcPr>
          <w:p w:rsidR="008B2365" w:rsidRDefault="001856D0" w14:paraId="1D8ADE01" w14:textId="77777777">
            <w:r>
              <w:t>11</w:t>
            </w:r>
          </w:p>
        </w:tc>
        <w:tc>
          <w:tcPr>
            <w:tcW w:w="6521" w:type="dxa"/>
          </w:tcPr>
          <w:p w:rsidR="008B2365" w:rsidRDefault="001856D0" w14:paraId="73737D5D" w14:textId="77777777">
            <w:r>
              <w:t>Hoe staat het met de ontwikkeling van het dashboard dat een overzicht moet bieden van de resultaten van de Lerarenstrategie?</w:t>
            </w:r>
          </w:p>
        </w:tc>
        <w:tc>
          <w:tcPr>
            <w:tcW w:w="850" w:type="dxa"/>
          </w:tcPr>
          <w:p w:rsidR="008B2365" w:rsidRDefault="001856D0" w14:paraId="309D510C" w14:textId="77777777">
            <w:pPr>
              <w:jc w:val="right"/>
            </w:pPr>
            <w:r>
              <w:t>2025D22743</w:t>
            </w:r>
          </w:p>
        </w:tc>
        <w:tc>
          <w:tcPr>
            <w:tcW w:w="992" w:type="dxa"/>
          </w:tcPr>
          <w:p w:rsidR="008B2365" w:rsidRDefault="001856D0" w14:paraId="1E3B015E" w14:textId="77777777">
            <w:pPr>
              <w:jc w:val="right"/>
            </w:pPr>
            <w:r>
              <w:t>19</w:t>
            </w:r>
          </w:p>
        </w:tc>
        <w:tc>
          <w:tcPr>
            <w:tcW w:w="567" w:type="dxa"/>
            <w:tcBorders>
              <w:left w:val="nil"/>
            </w:tcBorders>
          </w:tcPr>
          <w:p w:rsidR="008B2365" w:rsidRDefault="001856D0" w14:paraId="58B03BFA" w14:textId="77777777">
            <w:pPr>
              <w:jc w:val="right"/>
            </w:pPr>
            <w:r>
              <w:t xml:space="preserve"> </w:t>
            </w:r>
          </w:p>
        </w:tc>
      </w:tr>
      <w:tr w:rsidR="008B2365" w:rsidTr="00E7153D" w14:paraId="0A06CA3A" w14:textId="77777777">
        <w:tc>
          <w:tcPr>
            <w:tcW w:w="567" w:type="dxa"/>
          </w:tcPr>
          <w:p w:rsidR="008B2365" w:rsidRDefault="001856D0" w14:paraId="3A6AE357" w14:textId="77777777">
            <w:r>
              <w:t>12</w:t>
            </w:r>
          </w:p>
        </w:tc>
        <w:tc>
          <w:tcPr>
            <w:tcW w:w="6521" w:type="dxa"/>
          </w:tcPr>
          <w:p w:rsidR="008B2365" w:rsidRDefault="001856D0" w14:paraId="31A046AA" w14:textId="77777777">
            <w:r>
              <w:t>Waarom is de besteding van miljarden aan de Lerarenstrategie niet uitgesplitst naar afzonderlijke maatregelen?</w:t>
            </w:r>
          </w:p>
        </w:tc>
        <w:tc>
          <w:tcPr>
            <w:tcW w:w="850" w:type="dxa"/>
          </w:tcPr>
          <w:p w:rsidR="008B2365" w:rsidRDefault="001856D0" w14:paraId="6CC3BB3A" w14:textId="77777777">
            <w:pPr>
              <w:jc w:val="right"/>
            </w:pPr>
            <w:r>
              <w:t>2025D22743</w:t>
            </w:r>
          </w:p>
        </w:tc>
        <w:tc>
          <w:tcPr>
            <w:tcW w:w="992" w:type="dxa"/>
          </w:tcPr>
          <w:p w:rsidR="008B2365" w:rsidRDefault="001856D0" w14:paraId="2BF28740" w14:textId="77777777">
            <w:pPr>
              <w:jc w:val="right"/>
            </w:pPr>
            <w:r>
              <w:t>20</w:t>
            </w:r>
          </w:p>
        </w:tc>
        <w:tc>
          <w:tcPr>
            <w:tcW w:w="567" w:type="dxa"/>
            <w:tcBorders>
              <w:left w:val="nil"/>
            </w:tcBorders>
          </w:tcPr>
          <w:p w:rsidR="008B2365" w:rsidRDefault="001856D0" w14:paraId="123B5A60" w14:textId="77777777">
            <w:pPr>
              <w:jc w:val="right"/>
            </w:pPr>
            <w:r>
              <w:t xml:space="preserve"> </w:t>
            </w:r>
          </w:p>
        </w:tc>
      </w:tr>
      <w:tr w:rsidR="008B2365" w:rsidTr="00E7153D" w14:paraId="7D0E885B" w14:textId="77777777">
        <w:tc>
          <w:tcPr>
            <w:tcW w:w="567" w:type="dxa"/>
          </w:tcPr>
          <w:p w:rsidR="008B2365" w:rsidRDefault="001856D0" w14:paraId="4188D322" w14:textId="77777777">
            <w:r>
              <w:t>13</w:t>
            </w:r>
          </w:p>
        </w:tc>
        <w:tc>
          <w:tcPr>
            <w:tcW w:w="6521" w:type="dxa"/>
          </w:tcPr>
          <w:p w:rsidR="008B2365" w:rsidRDefault="001856D0" w14:paraId="3918A4CE" w14:textId="77777777">
            <w:r>
              <w:t>Waarom is de inzet van €139 miljoen aan MDT-gelden niet onderbouwd met meetbare effecten op kansengelijkheid?</w:t>
            </w:r>
          </w:p>
        </w:tc>
        <w:tc>
          <w:tcPr>
            <w:tcW w:w="850" w:type="dxa"/>
          </w:tcPr>
          <w:p w:rsidR="008B2365" w:rsidRDefault="001856D0" w14:paraId="01774A6E" w14:textId="77777777">
            <w:pPr>
              <w:jc w:val="right"/>
            </w:pPr>
            <w:r>
              <w:t>2025D22743</w:t>
            </w:r>
          </w:p>
        </w:tc>
        <w:tc>
          <w:tcPr>
            <w:tcW w:w="992" w:type="dxa"/>
          </w:tcPr>
          <w:p w:rsidR="008B2365" w:rsidRDefault="001856D0" w14:paraId="586F1E66" w14:textId="77777777">
            <w:pPr>
              <w:jc w:val="right"/>
            </w:pPr>
            <w:r>
              <w:t>20</w:t>
            </w:r>
          </w:p>
        </w:tc>
        <w:tc>
          <w:tcPr>
            <w:tcW w:w="567" w:type="dxa"/>
            <w:tcBorders>
              <w:left w:val="nil"/>
            </w:tcBorders>
          </w:tcPr>
          <w:p w:rsidR="008B2365" w:rsidRDefault="001856D0" w14:paraId="39EE10FD" w14:textId="77777777">
            <w:pPr>
              <w:jc w:val="right"/>
            </w:pPr>
            <w:r>
              <w:t xml:space="preserve"> </w:t>
            </w:r>
          </w:p>
        </w:tc>
      </w:tr>
      <w:tr w:rsidR="008B2365" w:rsidTr="00E7153D" w14:paraId="75FDED20" w14:textId="77777777">
        <w:tc>
          <w:tcPr>
            <w:tcW w:w="567" w:type="dxa"/>
          </w:tcPr>
          <w:p w:rsidR="008B2365" w:rsidRDefault="001856D0" w14:paraId="31921215" w14:textId="77777777">
            <w:r>
              <w:lastRenderedPageBreak/>
              <w:t>14</w:t>
            </w:r>
          </w:p>
        </w:tc>
        <w:tc>
          <w:tcPr>
            <w:tcW w:w="6521" w:type="dxa"/>
          </w:tcPr>
          <w:p w:rsidR="008B2365" w:rsidRDefault="001856D0" w14:paraId="4BCC6F64" w14:textId="77777777">
            <w:r>
              <w:t>Waarom zijn de uitgaven onder artikel 9 (Overige subsidies en opdrachten) niet gespecificeerd, ondanks herhaalde verzoeken om transparantie?</w:t>
            </w:r>
          </w:p>
        </w:tc>
        <w:tc>
          <w:tcPr>
            <w:tcW w:w="850" w:type="dxa"/>
          </w:tcPr>
          <w:p w:rsidR="008B2365" w:rsidRDefault="001856D0" w14:paraId="7CDA3F45" w14:textId="77777777">
            <w:pPr>
              <w:jc w:val="right"/>
            </w:pPr>
            <w:r>
              <w:t>2025D22743</w:t>
            </w:r>
          </w:p>
        </w:tc>
        <w:tc>
          <w:tcPr>
            <w:tcW w:w="992" w:type="dxa"/>
          </w:tcPr>
          <w:p w:rsidR="008B2365" w:rsidRDefault="001856D0" w14:paraId="5BBA2224" w14:textId="77777777">
            <w:pPr>
              <w:jc w:val="right"/>
            </w:pPr>
            <w:r>
              <w:t>20</w:t>
            </w:r>
          </w:p>
        </w:tc>
        <w:tc>
          <w:tcPr>
            <w:tcW w:w="567" w:type="dxa"/>
            <w:tcBorders>
              <w:left w:val="nil"/>
            </w:tcBorders>
          </w:tcPr>
          <w:p w:rsidR="008B2365" w:rsidRDefault="001856D0" w14:paraId="0EBCA476" w14:textId="77777777">
            <w:pPr>
              <w:jc w:val="right"/>
            </w:pPr>
            <w:r>
              <w:t xml:space="preserve"> </w:t>
            </w:r>
          </w:p>
        </w:tc>
      </w:tr>
      <w:tr w:rsidR="008B2365" w:rsidTr="00E7153D" w14:paraId="0AE1575D" w14:textId="77777777">
        <w:tc>
          <w:tcPr>
            <w:tcW w:w="567" w:type="dxa"/>
          </w:tcPr>
          <w:p w:rsidR="008B2365" w:rsidRDefault="001856D0" w14:paraId="297ECF8D" w14:textId="77777777">
            <w:r>
              <w:t>15</w:t>
            </w:r>
          </w:p>
        </w:tc>
        <w:tc>
          <w:tcPr>
            <w:tcW w:w="6521" w:type="dxa"/>
          </w:tcPr>
          <w:p w:rsidR="008B2365" w:rsidRDefault="001856D0" w14:paraId="00ED0F7F" w14:textId="77777777">
            <w:r>
              <w:t>Bent u van plan te komen met een definitie van kansengelijkheid?</w:t>
            </w:r>
          </w:p>
        </w:tc>
        <w:tc>
          <w:tcPr>
            <w:tcW w:w="850" w:type="dxa"/>
          </w:tcPr>
          <w:p w:rsidR="008B2365" w:rsidRDefault="001856D0" w14:paraId="21782240" w14:textId="77777777">
            <w:pPr>
              <w:jc w:val="right"/>
            </w:pPr>
            <w:r>
              <w:t>2025D22743</w:t>
            </w:r>
          </w:p>
        </w:tc>
        <w:tc>
          <w:tcPr>
            <w:tcW w:w="992" w:type="dxa"/>
          </w:tcPr>
          <w:p w:rsidR="008B2365" w:rsidRDefault="001856D0" w14:paraId="18C6C40D" w14:textId="77777777">
            <w:pPr>
              <w:jc w:val="right"/>
            </w:pPr>
            <w:r>
              <w:t>21</w:t>
            </w:r>
          </w:p>
        </w:tc>
        <w:tc>
          <w:tcPr>
            <w:tcW w:w="567" w:type="dxa"/>
            <w:tcBorders>
              <w:left w:val="nil"/>
            </w:tcBorders>
          </w:tcPr>
          <w:p w:rsidR="008B2365" w:rsidRDefault="001856D0" w14:paraId="1C5BDAB0" w14:textId="77777777">
            <w:pPr>
              <w:jc w:val="right"/>
            </w:pPr>
            <w:r>
              <w:t xml:space="preserve"> </w:t>
            </w:r>
          </w:p>
        </w:tc>
      </w:tr>
      <w:tr w:rsidR="008B2365" w:rsidTr="00E7153D" w14:paraId="79827C13" w14:textId="77777777">
        <w:tc>
          <w:tcPr>
            <w:tcW w:w="567" w:type="dxa"/>
          </w:tcPr>
          <w:p w:rsidR="008B2365" w:rsidRDefault="001856D0" w14:paraId="01E13636" w14:textId="77777777">
            <w:r>
              <w:t>16</w:t>
            </w:r>
          </w:p>
        </w:tc>
        <w:tc>
          <w:tcPr>
            <w:tcW w:w="6521" w:type="dxa"/>
          </w:tcPr>
          <w:p w:rsidR="008B2365" w:rsidRDefault="001856D0" w14:paraId="37E95FEA" w14:textId="77777777">
            <w:r>
              <w:t>Waarom zijn voor het extra mbo-budget van €1 miljard geen concrete doelen, doelgroepen en indicatoren vastgesteld?</w:t>
            </w:r>
          </w:p>
        </w:tc>
        <w:tc>
          <w:tcPr>
            <w:tcW w:w="850" w:type="dxa"/>
          </w:tcPr>
          <w:p w:rsidR="008B2365" w:rsidRDefault="001856D0" w14:paraId="0F116F3D" w14:textId="77777777">
            <w:pPr>
              <w:jc w:val="right"/>
            </w:pPr>
            <w:r>
              <w:t>2025D22743</w:t>
            </w:r>
          </w:p>
        </w:tc>
        <w:tc>
          <w:tcPr>
            <w:tcW w:w="992" w:type="dxa"/>
          </w:tcPr>
          <w:p w:rsidR="008B2365" w:rsidRDefault="001856D0" w14:paraId="2AE53414" w14:textId="77777777">
            <w:pPr>
              <w:jc w:val="right"/>
            </w:pPr>
            <w:r>
              <w:t>23</w:t>
            </w:r>
          </w:p>
        </w:tc>
        <w:tc>
          <w:tcPr>
            <w:tcW w:w="567" w:type="dxa"/>
            <w:tcBorders>
              <w:left w:val="nil"/>
            </w:tcBorders>
          </w:tcPr>
          <w:p w:rsidR="008B2365" w:rsidRDefault="001856D0" w14:paraId="360BB098" w14:textId="77777777">
            <w:pPr>
              <w:jc w:val="right"/>
            </w:pPr>
            <w:r>
              <w:t xml:space="preserve"> </w:t>
            </w:r>
          </w:p>
        </w:tc>
      </w:tr>
      <w:tr w:rsidR="008B2365" w:rsidTr="00E7153D" w14:paraId="5EC9E633" w14:textId="77777777">
        <w:tc>
          <w:tcPr>
            <w:tcW w:w="567" w:type="dxa"/>
          </w:tcPr>
          <w:p w:rsidR="008B2365" w:rsidRDefault="001856D0" w14:paraId="1DDEE256" w14:textId="77777777">
            <w:r>
              <w:t>17</w:t>
            </w:r>
          </w:p>
        </w:tc>
        <w:tc>
          <w:tcPr>
            <w:tcW w:w="6521" w:type="dxa"/>
          </w:tcPr>
          <w:p w:rsidR="008B2365" w:rsidRDefault="001856D0" w14:paraId="0A9DB36B" w14:textId="77777777">
            <w:r>
              <w:t>Waarom ontbreken landelijke minimumnormen voor begeleiding van mbo-studenten, ondanks forse kwaliteitsbudgetten?</w:t>
            </w:r>
          </w:p>
        </w:tc>
        <w:tc>
          <w:tcPr>
            <w:tcW w:w="850" w:type="dxa"/>
          </w:tcPr>
          <w:p w:rsidR="008B2365" w:rsidRDefault="001856D0" w14:paraId="5EF8CFDC" w14:textId="77777777">
            <w:pPr>
              <w:jc w:val="right"/>
            </w:pPr>
            <w:r>
              <w:t>2025D22743</w:t>
            </w:r>
          </w:p>
        </w:tc>
        <w:tc>
          <w:tcPr>
            <w:tcW w:w="992" w:type="dxa"/>
          </w:tcPr>
          <w:p w:rsidR="008B2365" w:rsidRDefault="001856D0" w14:paraId="0A4B0969" w14:textId="77777777">
            <w:pPr>
              <w:jc w:val="right"/>
            </w:pPr>
            <w:r>
              <w:t>24</w:t>
            </w:r>
          </w:p>
        </w:tc>
        <w:tc>
          <w:tcPr>
            <w:tcW w:w="567" w:type="dxa"/>
            <w:tcBorders>
              <w:left w:val="nil"/>
            </w:tcBorders>
          </w:tcPr>
          <w:p w:rsidR="008B2365" w:rsidRDefault="001856D0" w14:paraId="7BB4B67D" w14:textId="77777777">
            <w:pPr>
              <w:jc w:val="right"/>
            </w:pPr>
            <w:r>
              <w:t xml:space="preserve"> </w:t>
            </w:r>
          </w:p>
        </w:tc>
      </w:tr>
      <w:tr w:rsidR="008B2365" w:rsidTr="00E7153D" w14:paraId="655F31DD" w14:textId="77777777">
        <w:tc>
          <w:tcPr>
            <w:tcW w:w="567" w:type="dxa"/>
          </w:tcPr>
          <w:p w:rsidR="008B2365" w:rsidRDefault="001856D0" w14:paraId="0291180F" w14:textId="77777777">
            <w:r>
              <w:t>18</w:t>
            </w:r>
          </w:p>
        </w:tc>
        <w:tc>
          <w:tcPr>
            <w:tcW w:w="6521" w:type="dxa"/>
          </w:tcPr>
          <w:p w:rsidR="008B2365" w:rsidRDefault="001856D0" w14:paraId="1354AFA6" w14:textId="77777777">
            <w:r>
              <w:t>Wanneer stelt u een meetbare, landelijk toepasbare definitie vast voor ‘gelijke kansen’ in het mbo?</w:t>
            </w:r>
          </w:p>
        </w:tc>
        <w:tc>
          <w:tcPr>
            <w:tcW w:w="850" w:type="dxa"/>
          </w:tcPr>
          <w:p w:rsidR="008B2365" w:rsidRDefault="001856D0" w14:paraId="32E32FA0" w14:textId="77777777">
            <w:pPr>
              <w:jc w:val="right"/>
            </w:pPr>
            <w:r>
              <w:t>2025D22743</w:t>
            </w:r>
          </w:p>
        </w:tc>
        <w:tc>
          <w:tcPr>
            <w:tcW w:w="992" w:type="dxa"/>
          </w:tcPr>
          <w:p w:rsidR="008B2365" w:rsidRDefault="001856D0" w14:paraId="50A6E012" w14:textId="77777777">
            <w:pPr>
              <w:jc w:val="right"/>
            </w:pPr>
            <w:r>
              <w:t>28</w:t>
            </w:r>
          </w:p>
        </w:tc>
        <w:tc>
          <w:tcPr>
            <w:tcW w:w="567" w:type="dxa"/>
            <w:tcBorders>
              <w:left w:val="nil"/>
            </w:tcBorders>
          </w:tcPr>
          <w:p w:rsidR="008B2365" w:rsidRDefault="001856D0" w14:paraId="2CEEEF4D" w14:textId="77777777">
            <w:pPr>
              <w:jc w:val="right"/>
            </w:pPr>
            <w:r>
              <w:t xml:space="preserve"> </w:t>
            </w:r>
          </w:p>
        </w:tc>
      </w:tr>
      <w:tr w:rsidR="008B2365" w:rsidTr="00E7153D" w14:paraId="6D5ED85D" w14:textId="77777777">
        <w:tc>
          <w:tcPr>
            <w:tcW w:w="567" w:type="dxa"/>
          </w:tcPr>
          <w:p w:rsidR="008B2365" w:rsidRDefault="001856D0" w14:paraId="1008E3C6" w14:textId="77777777">
            <w:r>
              <w:t>19</w:t>
            </w:r>
          </w:p>
        </w:tc>
        <w:tc>
          <w:tcPr>
            <w:tcW w:w="6521" w:type="dxa"/>
          </w:tcPr>
          <w:p w:rsidR="008B2365" w:rsidRDefault="001856D0" w14:paraId="4016D967" w14:textId="77777777">
            <w:r>
              <w:t>Waarom worden de tussentijdse resultaten van het Masterplan basisvaardigheden gebaseerd op een niet-verifieerbare zelfrapportage?</w:t>
            </w:r>
          </w:p>
        </w:tc>
        <w:tc>
          <w:tcPr>
            <w:tcW w:w="850" w:type="dxa"/>
          </w:tcPr>
          <w:p w:rsidR="008B2365" w:rsidRDefault="001856D0" w14:paraId="479F2048" w14:textId="77777777">
            <w:pPr>
              <w:jc w:val="right"/>
            </w:pPr>
            <w:r>
              <w:t>2025D22743</w:t>
            </w:r>
          </w:p>
        </w:tc>
        <w:tc>
          <w:tcPr>
            <w:tcW w:w="992" w:type="dxa"/>
          </w:tcPr>
          <w:p w:rsidR="008B2365" w:rsidRDefault="001856D0" w14:paraId="3EA63828" w14:textId="77777777">
            <w:pPr>
              <w:jc w:val="right"/>
            </w:pPr>
            <w:r>
              <w:t>29</w:t>
            </w:r>
          </w:p>
        </w:tc>
        <w:tc>
          <w:tcPr>
            <w:tcW w:w="567" w:type="dxa"/>
            <w:tcBorders>
              <w:left w:val="nil"/>
            </w:tcBorders>
          </w:tcPr>
          <w:p w:rsidR="008B2365" w:rsidRDefault="001856D0" w14:paraId="09C533BF" w14:textId="77777777">
            <w:pPr>
              <w:jc w:val="right"/>
            </w:pPr>
            <w:r>
              <w:t xml:space="preserve"> </w:t>
            </w:r>
          </w:p>
        </w:tc>
      </w:tr>
      <w:tr w:rsidR="008B2365" w:rsidTr="00E7153D" w14:paraId="031A5E43" w14:textId="77777777">
        <w:tc>
          <w:tcPr>
            <w:tcW w:w="567" w:type="dxa"/>
          </w:tcPr>
          <w:p w:rsidR="008B2365" w:rsidRDefault="001856D0" w14:paraId="6A9F478B" w14:textId="77777777">
            <w:r>
              <w:t>20</w:t>
            </w:r>
          </w:p>
        </w:tc>
        <w:tc>
          <w:tcPr>
            <w:tcW w:w="6521" w:type="dxa"/>
          </w:tcPr>
          <w:p w:rsidR="008B2365" w:rsidRDefault="001856D0" w14:paraId="7B887EBA" w14:textId="1349815E">
            <w:r>
              <w:t>Wanneer publiceert het CPB</w:t>
            </w:r>
            <w:r w:rsidR="009C04E5">
              <w:rPr>
                <w:rStyle w:val="Voetnootmarkering"/>
              </w:rPr>
              <w:footnoteReference w:id="1"/>
            </w:r>
            <w:r>
              <w:t xml:space="preserve"> de effectevaluatie van het Masterplan basisvaardigheden en geldt deze </w:t>
            </w:r>
            <w:r w:rsidR="009C04E5">
              <w:t xml:space="preserve">evaluatie </w:t>
            </w:r>
            <w:r>
              <w:t>als toetssteen voor vervolgbeleid?</w:t>
            </w:r>
          </w:p>
        </w:tc>
        <w:tc>
          <w:tcPr>
            <w:tcW w:w="850" w:type="dxa"/>
          </w:tcPr>
          <w:p w:rsidR="008B2365" w:rsidRDefault="001856D0" w14:paraId="3E72A09A" w14:textId="77777777">
            <w:pPr>
              <w:jc w:val="right"/>
            </w:pPr>
            <w:r>
              <w:t>2025D22743</w:t>
            </w:r>
          </w:p>
        </w:tc>
        <w:tc>
          <w:tcPr>
            <w:tcW w:w="992" w:type="dxa"/>
          </w:tcPr>
          <w:p w:rsidR="008B2365" w:rsidRDefault="001856D0" w14:paraId="4E8817AD" w14:textId="77777777">
            <w:pPr>
              <w:jc w:val="right"/>
            </w:pPr>
            <w:r>
              <w:t>29</w:t>
            </w:r>
          </w:p>
        </w:tc>
        <w:tc>
          <w:tcPr>
            <w:tcW w:w="567" w:type="dxa"/>
            <w:tcBorders>
              <w:left w:val="nil"/>
            </w:tcBorders>
          </w:tcPr>
          <w:p w:rsidR="008B2365" w:rsidRDefault="001856D0" w14:paraId="5601189F" w14:textId="77777777">
            <w:pPr>
              <w:jc w:val="right"/>
            </w:pPr>
            <w:r>
              <w:t xml:space="preserve"> </w:t>
            </w:r>
          </w:p>
        </w:tc>
      </w:tr>
      <w:tr w:rsidR="008B2365" w:rsidTr="00E7153D" w14:paraId="4388B366" w14:textId="77777777">
        <w:tc>
          <w:tcPr>
            <w:tcW w:w="567" w:type="dxa"/>
          </w:tcPr>
          <w:p w:rsidR="008B2365" w:rsidRDefault="001856D0" w14:paraId="259EE34B" w14:textId="77777777">
            <w:r>
              <w:t>21</w:t>
            </w:r>
          </w:p>
        </w:tc>
        <w:tc>
          <w:tcPr>
            <w:tcW w:w="6521" w:type="dxa"/>
          </w:tcPr>
          <w:p w:rsidR="008B2365" w:rsidRDefault="001856D0" w14:paraId="5B827B81" w14:textId="373636CD">
            <w:r>
              <w:t xml:space="preserve">Waarom gebruikt u bij het Masterplan basisvaardigheden andere indicatoren dan </w:t>
            </w:r>
            <w:r w:rsidR="0000257E">
              <w:t xml:space="preserve">bij </w:t>
            </w:r>
            <w:r>
              <w:t>de Monitor Brede Welvaart en hoe worden deze verschillen verklaard?</w:t>
            </w:r>
          </w:p>
        </w:tc>
        <w:tc>
          <w:tcPr>
            <w:tcW w:w="850" w:type="dxa"/>
          </w:tcPr>
          <w:p w:rsidR="008B2365" w:rsidRDefault="001856D0" w14:paraId="37C8EABE" w14:textId="77777777">
            <w:pPr>
              <w:jc w:val="right"/>
            </w:pPr>
            <w:r>
              <w:t>2025D22743</w:t>
            </w:r>
          </w:p>
        </w:tc>
        <w:tc>
          <w:tcPr>
            <w:tcW w:w="992" w:type="dxa"/>
          </w:tcPr>
          <w:p w:rsidR="008B2365" w:rsidRDefault="001856D0" w14:paraId="31E23D90" w14:textId="77777777">
            <w:pPr>
              <w:jc w:val="right"/>
            </w:pPr>
            <w:r>
              <w:t>31</w:t>
            </w:r>
          </w:p>
        </w:tc>
        <w:tc>
          <w:tcPr>
            <w:tcW w:w="567" w:type="dxa"/>
            <w:tcBorders>
              <w:left w:val="nil"/>
            </w:tcBorders>
          </w:tcPr>
          <w:p w:rsidR="008B2365" w:rsidRDefault="001856D0" w14:paraId="4F607C2D" w14:textId="77777777">
            <w:pPr>
              <w:jc w:val="right"/>
            </w:pPr>
            <w:r>
              <w:t xml:space="preserve"> </w:t>
            </w:r>
          </w:p>
        </w:tc>
      </w:tr>
      <w:tr w:rsidR="008B2365" w:rsidTr="00E7153D" w14:paraId="6FF67049" w14:textId="77777777">
        <w:tc>
          <w:tcPr>
            <w:tcW w:w="567" w:type="dxa"/>
          </w:tcPr>
          <w:p w:rsidR="008B2365" w:rsidRDefault="001856D0" w14:paraId="6E571CDB" w14:textId="77777777">
            <w:r>
              <w:t>22</w:t>
            </w:r>
          </w:p>
        </w:tc>
        <w:tc>
          <w:tcPr>
            <w:tcW w:w="6521" w:type="dxa"/>
          </w:tcPr>
          <w:p w:rsidR="008B2365" w:rsidRDefault="001856D0" w14:paraId="1EFADE5E" w14:textId="77777777">
            <w:r>
              <w:t>Waarom heeft u nog geen concrete stappen ondernomen om de bekostiging beter aan te laten sluiten aan de onderwijstijd?</w:t>
            </w:r>
          </w:p>
        </w:tc>
        <w:tc>
          <w:tcPr>
            <w:tcW w:w="850" w:type="dxa"/>
          </w:tcPr>
          <w:p w:rsidR="008B2365" w:rsidRDefault="001856D0" w14:paraId="193189B4" w14:textId="77777777">
            <w:pPr>
              <w:jc w:val="right"/>
            </w:pPr>
            <w:r>
              <w:t>2025D22743</w:t>
            </w:r>
          </w:p>
        </w:tc>
        <w:tc>
          <w:tcPr>
            <w:tcW w:w="992" w:type="dxa"/>
          </w:tcPr>
          <w:p w:rsidR="008B2365" w:rsidRDefault="001856D0" w14:paraId="1C7C71CB" w14:textId="77777777">
            <w:pPr>
              <w:jc w:val="right"/>
            </w:pPr>
            <w:r>
              <w:t>36</w:t>
            </w:r>
          </w:p>
        </w:tc>
        <w:tc>
          <w:tcPr>
            <w:tcW w:w="567" w:type="dxa"/>
            <w:tcBorders>
              <w:left w:val="nil"/>
            </w:tcBorders>
          </w:tcPr>
          <w:p w:rsidR="008B2365" w:rsidRDefault="001856D0" w14:paraId="6D264372" w14:textId="77777777">
            <w:pPr>
              <w:jc w:val="right"/>
            </w:pPr>
            <w:r>
              <w:t xml:space="preserve"> </w:t>
            </w:r>
          </w:p>
        </w:tc>
      </w:tr>
      <w:tr w:rsidR="008B2365" w:rsidTr="00E7153D" w14:paraId="3ED3A29D" w14:textId="77777777">
        <w:tc>
          <w:tcPr>
            <w:tcW w:w="567" w:type="dxa"/>
          </w:tcPr>
          <w:p w:rsidR="008B2365" w:rsidRDefault="001856D0" w14:paraId="5C3E94BB" w14:textId="77777777">
            <w:r>
              <w:t>23</w:t>
            </w:r>
          </w:p>
        </w:tc>
        <w:tc>
          <w:tcPr>
            <w:tcW w:w="6521" w:type="dxa"/>
          </w:tcPr>
          <w:p w:rsidR="008B2365" w:rsidRDefault="001856D0" w14:paraId="67DCBFA5" w14:textId="77777777">
            <w:r>
              <w:t>Waarom ontbreekt controle op de rechtmatigheid van toelaatbaarheidsverklaringen in het (voortgezet) speciaal onderwijs?</w:t>
            </w:r>
          </w:p>
        </w:tc>
        <w:tc>
          <w:tcPr>
            <w:tcW w:w="850" w:type="dxa"/>
          </w:tcPr>
          <w:p w:rsidR="008B2365" w:rsidRDefault="001856D0" w14:paraId="1AB1047F" w14:textId="77777777">
            <w:pPr>
              <w:jc w:val="right"/>
            </w:pPr>
            <w:r>
              <w:t>2025D22743</w:t>
            </w:r>
          </w:p>
        </w:tc>
        <w:tc>
          <w:tcPr>
            <w:tcW w:w="992" w:type="dxa"/>
          </w:tcPr>
          <w:p w:rsidR="008B2365" w:rsidRDefault="001856D0" w14:paraId="140630AA" w14:textId="77777777">
            <w:pPr>
              <w:jc w:val="right"/>
            </w:pPr>
            <w:r>
              <w:t>43</w:t>
            </w:r>
          </w:p>
        </w:tc>
        <w:tc>
          <w:tcPr>
            <w:tcW w:w="567" w:type="dxa"/>
            <w:tcBorders>
              <w:left w:val="nil"/>
            </w:tcBorders>
          </w:tcPr>
          <w:p w:rsidR="008B2365" w:rsidRDefault="001856D0" w14:paraId="4C85A9E5" w14:textId="77777777">
            <w:pPr>
              <w:jc w:val="right"/>
            </w:pPr>
            <w:r>
              <w:t xml:space="preserve"> </w:t>
            </w:r>
          </w:p>
        </w:tc>
      </w:tr>
      <w:tr w:rsidR="008B2365" w:rsidTr="00E7153D" w14:paraId="23C4BF56" w14:textId="77777777">
        <w:tc>
          <w:tcPr>
            <w:tcW w:w="567" w:type="dxa"/>
          </w:tcPr>
          <w:p w:rsidR="008B2365" w:rsidRDefault="001856D0" w14:paraId="58123481" w14:textId="77777777">
            <w:r>
              <w:t>24</w:t>
            </w:r>
          </w:p>
        </w:tc>
        <w:tc>
          <w:tcPr>
            <w:tcW w:w="6521" w:type="dxa"/>
          </w:tcPr>
          <w:p w:rsidR="008B2365" w:rsidRDefault="001856D0" w14:paraId="4D75200A" w14:textId="5308EB26">
            <w:r>
              <w:t>Kunt u toelichten waarom pas met ingang van de begroting 2026 twee verbetermaatregelen worden genomen om de samenhang tussen beleidsprioriteiten, doelstellingen, maatregelen, indicatoren en middelen beter inzichtelijk te maken?</w:t>
            </w:r>
          </w:p>
        </w:tc>
        <w:tc>
          <w:tcPr>
            <w:tcW w:w="850" w:type="dxa"/>
          </w:tcPr>
          <w:p w:rsidR="008B2365" w:rsidRDefault="001856D0" w14:paraId="215AFE0B" w14:textId="77777777">
            <w:pPr>
              <w:jc w:val="right"/>
            </w:pPr>
            <w:r>
              <w:t>2025D22743</w:t>
            </w:r>
          </w:p>
        </w:tc>
        <w:tc>
          <w:tcPr>
            <w:tcW w:w="992" w:type="dxa"/>
          </w:tcPr>
          <w:p w:rsidR="008B2365" w:rsidRDefault="001856D0" w14:paraId="3AD0C0BE" w14:textId="77777777">
            <w:pPr>
              <w:jc w:val="right"/>
            </w:pPr>
            <w:r>
              <w:t>48</w:t>
            </w:r>
          </w:p>
        </w:tc>
        <w:tc>
          <w:tcPr>
            <w:tcW w:w="567" w:type="dxa"/>
            <w:tcBorders>
              <w:left w:val="nil"/>
            </w:tcBorders>
          </w:tcPr>
          <w:p w:rsidR="008B2365" w:rsidRDefault="001856D0" w14:paraId="757EFD35" w14:textId="77777777">
            <w:pPr>
              <w:jc w:val="right"/>
            </w:pPr>
            <w:r>
              <w:t xml:space="preserve"> </w:t>
            </w:r>
          </w:p>
        </w:tc>
      </w:tr>
    </w:tbl>
    <w:p w:rsidR="008B2365" w:rsidRDefault="008B2365" w14:paraId="4DECFB11" w14:textId="77777777"/>
    <w:sectPr w:rsidR="008B2365"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6DFE" w14:textId="77777777" w:rsidR="001A47AF" w:rsidRDefault="001A47AF">
      <w:pPr>
        <w:spacing w:before="0" w:after="0"/>
      </w:pPr>
      <w:r>
        <w:separator/>
      </w:r>
    </w:p>
  </w:endnote>
  <w:endnote w:type="continuationSeparator" w:id="0">
    <w:p w14:paraId="3247398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43D4" w14:textId="77777777" w:rsidR="008B2365" w:rsidRDefault="008B23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51F" w14:textId="77777777" w:rsidR="008B2365" w:rsidRDefault="001856D0">
    <w:pPr>
      <w:pStyle w:val="Voettekst"/>
    </w:pPr>
    <w:r>
      <w:t xml:space="preserve">Totaallijst feitelijke vragen Rapport van de Algemene Rekenkamer bij het jaarverslag over het Ministerie van Onderwijs, Cultuur en Wetenschap 2024, vragen aan regering (R: aan regering) (36740-VIII-2)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6655" w14:textId="77777777" w:rsidR="008B2365" w:rsidRDefault="008B2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E860" w14:textId="77777777" w:rsidR="001A47AF" w:rsidRDefault="001A47AF">
      <w:pPr>
        <w:spacing w:before="0" w:after="0"/>
      </w:pPr>
      <w:r>
        <w:separator/>
      </w:r>
    </w:p>
  </w:footnote>
  <w:footnote w:type="continuationSeparator" w:id="0">
    <w:p w14:paraId="61945A8F" w14:textId="77777777" w:rsidR="001A47AF" w:rsidRDefault="001A47AF">
      <w:pPr>
        <w:spacing w:before="0" w:after="0"/>
      </w:pPr>
      <w:r>
        <w:continuationSeparator/>
      </w:r>
    </w:p>
  </w:footnote>
  <w:footnote w:id="1">
    <w:p w14:paraId="74B69F69" w14:textId="5D062108" w:rsidR="009C04E5" w:rsidRDefault="009C04E5">
      <w:pPr>
        <w:pStyle w:val="Voetnoottekst"/>
      </w:pPr>
      <w:r>
        <w:rPr>
          <w:rStyle w:val="Voetnootmarkering"/>
        </w:rPr>
        <w:footnoteRef/>
      </w:r>
      <w:r>
        <w:t xml:space="preserve"> CPB: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8149" w14:textId="77777777" w:rsidR="008B2365" w:rsidRDefault="008B23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2F55" w14:textId="77777777" w:rsidR="008B2365" w:rsidRDefault="008B23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43C" w14:textId="77777777" w:rsidR="008B2365" w:rsidRDefault="008B23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57E"/>
    <w:rsid w:val="000A3425"/>
    <w:rsid w:val="001856D0"/>
    <w:rsid w:val="001A47AF"/>
    <w:rsid w:val="001A56AB"/>
    <w:rsid w:val="00330A6B"/>
    <w:rsid w:val="003D44DD"/>
    <w:rsid w:val="005543A7"/>
    <w:rsid w:val="0073158A"/>
    <w:rsid w:val="00894624"/>
    <w:rsid w:val="008B2365"/>
    <w:rsid w:val="009C04E5"/>
    <w:rsid w:val="00A77C3E"/>
    <w:rsid w:val="00AA646B"/>
    <w:rsid w:val="00B915EC"/>
    <w:rsid w:val="00DC0082"/>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9C7997"/>
  <w15:docId w15:val="{3CE96DCD-EEE5-4433-87CE-D0968788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Geenafstand">
    <w:name w:val="No Spacing"/>
    <w:uiPriority w:val="1"/>
    <w:qFormat/>
    <w:rsid w:val="009C04E5"/>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C04E5"/>
    <w:pPr>
      <w:spacing w:before="0" w:after="0"/>
    </w:pPr>
  </w:style>
  <w:style w:type="character" w:customStyle="1" w:styleId="VoetnoottekstChar">
    <w:name w:val="Voetnoottekst Char"/>
    <w:basedOn w:val="Standaardalinea-lettertype"/>
    <w:link w:val="Voetnoottekst"/>
    <w:uiPriority w:val="99"/>
    <w:semiHidden/>
    <w:rsid w:val="009C04E5"/>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C0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660</ap:Words>
  <ap:Characters>3636</ap:Characters>
  <ap:DocSecurity>0</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2025-05-27T13:12:00.0000000Z</dcterms:created>
  <dcterms:modified xsi:type="dcterms:W3CDTF">2025-05-27T13:13:00.0000000Z</dcterms:modified>
  <dc:description>------------------------</dc:description>
  <dc:subject/>
  <dc:title/>
  <keywords/>
  <version/>
  <category/>
</coreProperties>
</file>