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2025Z11083</w:t>
        <w:br/>
      </w:r>
      <w:proofErr w:type="spellEnd"/>
    </w:p>
    <w:p>
      <w:pPr>
        <w:pStyle w:val="Normal"/>
        <w:rPr>
          <w:b w:val="1"/>
          <w:bCs w:val="1"/>
        </w:rPr>
      </w:pPr>
      <w:r w:rsidR="250AE766">
        <w:rPr>
          <w:b w:val="0"/>
          <w:bCs w:val="0"/>
        </w:rPr>
        <w:t>(ingezonden 2 juni 2025)</w:t>
        <w:br/>
      </w:r>
    </w:p>
    <w:p>
      <w:r>
        <w:t xml:space="preserve">Vragen van de leden Kahraman en Idsinga (beiden Nieuw Sociaal Contract) aan de ministers van Buitenlandse Zaken en van Financiën over het nieuwsbericht 'Brussels approves Poland's use of post-COVID funds for defence'</w:t>
      </w:r>
      <w:r>
        <w:br/>
      </w:r>
    </w:p>
    <w:p>
      <w:r>
        <w:t xml:space="preserve">1. Bent u bekend met het bericht dat de Europese Commissie Polen toestemming heeft gegeven om bijna €6 miljard uit het coronaherstelfonds (Herstel- en Veerkrachtfaciliteit – HVF) te herbestemmen voor defensiegerelateerde projecten, zoals de aanleg van dual-use infrastructuur?[1]</w:t>
      </w:r>
      <w:r>
        <w:br/>
      </w:r>
    </w:p>
    <w:p>
      <w:r>
        <w:t xml:space="preserve"> </w:t>
      </w:r>
      <w:r>
        <w:br/>
      </w:r>
    </w:p>
    <w:p>
      <w:r>
        <w:t xml:space="preserve">2.  Hoe verhoudt deze goedkeuring zich tot de oorspronkelijke doelstellingen van het HVF dat primair gericht was op het bevorderen van de groene en digitale transitie (twin transition)?</w:t>
      </w:r>
      <w:r>
        <w:br/>
      </w:r>
    </w:p>
    <w:p>
      <w:r>
        <w:t xml:space="preserve"> </w:t>
      </w:r>
      <w:r>
        <w:br/>
      </w:r>
    </w:p>
    <w:p>
      <w:r>
        <w:t xml:space="preserve">3. Welke voorwaarden heeft de Europese Commissie aan Polen gesteld voor deze herbestemming van middelen, gelet op artikel 41, lid 2, van het Verdrag betreffende de Europese Unie (VEU), waarin is bepaald dat uitgaven met militaire of defensiegerelateerde implicaties in beginsel niet via de EU-begroting mogen worden gefinancierd? En geldt deze bepaling ook voor het coronaherstelfonds?</w:t>
      </w:r>
      <w:r>
        <w:br/>
      </w:r>
    </w:p>
    <w:p>
      <w:r>
        <w:t xml:space="preserve"> </w:t>
      </w:r>
      <w:r>
        <w:br/>
      </w:r>
    </w:p>
    <w:p>
      <w:r>
        <w:t xml:space="preserve">4. Welk deel van het Nederlandse Herstel- en Veerkrachtplan (HVP) is momenteel nog beschikbaar of nog niet onherroepelijk vastgelegd, en is het realistisch om reeds ingediende plannen aan te passen ten behoeve van (dual-use) militaire doeleinden?</w:t>
      </w:r>
      <w:r>
        <w:br/>
      </w:r>
    </w:p>
    <w:p>
      <w:r>
        <w:t xml:space="preserve"> </w:t>
      </w:r>
      <w:r>
        <w:br/>
      </w:r>
    </w:p>
    <w:p>
      <w:r>
        <w:t xml:space="preserve">5. Overweegt het kabinet, mede gelet op de toenemende behoefte aan defensie-uitgaven, om de Europese Commissie te verzoeken om (een deel van) de HVP-middelen te herbestemmen naar defensiegerelateerde projecten?</w:t>
      </w:r>
      <w:r>
        <w:br/>
      </w:r>
    </w:p>
    <w:p>
      <w:r>
        <w:t xml:space="preserve"> </w:t>
      </w:r>
      <w:r>
        <w:br/>
      </w:r>
    </w:p>
    <w:p>
      <w:r>
        <w:t xml:space="preserve">6.  Heeft het kabinet reeds contact gehad met de Europese Commissie over de mogelijkheid om HVF-middelen in te zetten voor defensiegerelateerde doelen?</w:t>
      </w:r>
      <w:r>
        <w:br/>
      </w:r>
    </w:p>
    <w:p>
      <w:r>
        <w:t xml:space="preserve"> </w:t>
      </w:r>
      <w:r>
        <w:br/>
      </w:r>
    </w:p>
    <w:p>
      <w:r>
        <w:t xml:space="preserve">7. Zo ja, wat waren de inhoud en uitkomst van dat overleg?</w:t>
      </w:r>
      <w:r>
        <w:br/>
      </w:r>
    </w:p>
    <w:p>
      <w:r>
        <w:t xml:space="preserve"> </w:t>
      </w:r>
      <w:r>
        <w:br/>
      </w:r>
    </w:p>
    <w:p>
      <w:r>
        <w:t xml:space="preserve">8. Zijn er andere EU-lidstaten die een dergelijke herbestemming ten faveure van defensiegerelateerde projecten hebben aangevraagd bij de Europese Commissie?</w:t>
      </w:r>
      <w:r>
        <w:br/>
      </w:r>
    </w:p>
    <w:p>
      <w:r>
        <w:t xml:space="preserve"> </w:t>
      </w:r>
      <w:r>
        <w:br/>
      </w:r>
    </w:p>
    <w:p>
      <w:r>
        <w:t xml:space="preserve">9.  Hoe beoordeelt het kabinet de risico’s op het mislopen van de resterende €2,9 miljard aan HVP-subsidies, zoals gesignaleerd door de Algemene Rekenkamer?</w:t>
      </w:r>
      <w:r>
        <w:br/>
      </w:r>
    </w:p>
    <w:p>
      <w:r>
        <w:t xml:space="preserve">
          <w:br/>
10. Welke concrete stappen worden genomen om deze risico’s te beperken?
        </w:t>
      </w:r>
      <w:r>
        <w:br/>
      </w:r>
    </w:p>
    <w:p>
      <w:r>
        <w:t xml:space="preserve"> </w:t>
      </w:r>
      <w:r>
        <w:br/>
      </w:r>
    </w:p>
    <w:p>
      <w:r>
        <w:t xml:space="preserve">11. Hoe ziet het kabinet de toekomstige rol van de Europese Commissie bij het (indirect) faciliteren van defensiegerelateerde investeringen vanuit het Coronaherstelfonds?</w:t>
      </w:r>
      <w:r>
        <w:br/>
      </w:r>
    </w:p>
    <w:p>
      <w:r>
        <w:t xml:space="preserve"> </w:t>
      </w:r>
      <w:r>
        <w:br/>
      </w:r>
    </w:p>
    <w:p>
      <w:r>
        <w:t xml:space="preserve">12. Is het kabinet voornemens om actief bij te dragen aan de ontwikkeling van dat beleid?</w:t>
      </w:r>
      <w:r>
        <w:br/>
      </w:r>
    </w:p>
    <w:p>
      <w:r>
        <w:t xml:space="preserve"> </w:t>
      </w:r>
      <w:r>
        <w:br/>
      </w:r>
    </w:p>
    <w:p>
      <w:r>
        <w:t xml:space="preserve">[1] Brussels approves Poland's use of post-COVID funds for defence | Euronews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