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437" w:rsidR="00340ECA" w:rsidP="00324FF0" w:rsidRDefault="00340ECA" w14:paraId="37EEA988" w14:textId="5858131E">
      <w:pPr>
        <w:rPr>
          <w:szCs w:val="18"/>
        </w:rPr>
      </w:pPr>
    </w:p>
    <w:p w:rsidR="006E3437" w:rsidP="00324FF0" w:rsidRDefault="006E3437" w14:paraId="3933C825" w14:textId="77777777">
      <w:pPr>
        <w:rPr>
          <w:szCs w:val="18"/>
        </w:rPr>
      </w:pPr>
      <w:r w:rsidRPr="006E3437">
        <w:rPr>
          <w:szCs w:val="18"/>
        </w:rPr>
        <w:t>Geachte Voorzitter,</w:t>
      </w:r>
    </w:p>
    <w:p w:rsidRPr="006E3437" w:rsidR="006E3437" w:rsidP="00324FF0" w:rsidRDefault="006E3437" w14:paraId="52022938" w14:textId="77777777">
      <w:pPr>
        <w:rPr>
          <w:szCs w:val="18"/>
        </w:rPr>
      </w:pPr>
    </w:p>
    <w:p w:rsidRPr="006E3437" w:rsidR="006E3437" w:rsidP="00324FF0" w:rsidRDefault="006E3437" w14:paraId="1291FF92" w14:textId="4F66566A">
      <w:pPr>
        <w:rPr>
          <w:szCs w:val="18"/>
        </w:rPr>
      </w:pPr>
      <w:r w:rsidRPr="006E3437">
        <w:rPr>
          <w:szCs w:val="18"/>
        </w:rPr>
        <w:t>Hierbij informeer ik u over uitkomsten van de elfde conferentie van het Intergouvernementeel Platform voor Biodiversiteit en Ecosysteemdiensten (IPBES-11) van 10 december tot 16 december jl</w:t>
      </w:r>
      <w:r w:rsidR="00045A46">
        <w:rPr>
          <w:szCs w:val="18"/>
        </w:rPr>
        <w:t>.</w:t>
      </w:r>
      <w:r w:rsidRPr="006E3437">
        <w:rPr>
          <w:szCs w:val="18"/>
        </w:rPr>
        <w:t xml:space="preserve"> in Windhoek, Namibië. </w:t>
      </w:r>
    </w:p>
    <w:p w:rsidR="006E3437" w:rsidP="00324FF0" w:rsidRDefault="006E3437" w14:paraId="06064C80" w14:textId="5AE3961E">
      <w:pPr>
        <w:rPr>
          <w:rFonts w:eastAsia="Verdana" w:cs="Verdana"/>
          <w:szCs w:val="18"/>
        </w:rPr>
      </w:pPr>
      <w:r w:rsidRPr="006E3437">
        <w:rPr>
          <w:szCs w:val="18"/>
        </w:rPr>
        <w:t xml:space="preserve">Het IPBES heeft vier functies, namelijk (1) het toetsen van wetenschappelijke kennis, (2) het opbouwen van capaciteit, (3) het versterken van algemene kennis, en (4) het ondersteunen van beleid. </w:t>
      </w:r>
      <w:r w:rsidRPr="006E3437">
        <w:rPr>
          <w:rFonts w:eastAsia="Verdana" w:cs="Verdana"/>
          <w:szCs w:val="18"/>
        </w:rPr>
        <w:t>Inmiddels zijn 150 landen aangesloten bij het platform.</w:t>
      </w:r>
      <w:r w:rsidRPr="006E3437">
        <w:rPr>
          <w:szCs w:val="18"/>
        </w:rPr>
        <w:t xml:space="preserve"> Ongeveer jaarlijks publiceert</w:t>
      </w:r>
      <w:r w:rsidR="00045A46">
        <w:rPr>
          <w:szCs w:val="18"/>
        </w:rPr>
        <w:t xml:space="preserve"> het</w:t>
      </w:r>
      <w:r w:rsidRPr="006E3437">
        <w:rPr>
          <w:szCs w:val="18"/>
        </w:rPr>
        <w:t xml:space="preserve"> IPBES een rapport over een thema uit haar werkveld. Deze rapporten schrijven geen beleid voor, maar bieden wetenschappelijke inzichten over de status van biodiversiteit en ecosysteemdiensten, de consequenties van die status, en handelingsopties. </w:t>
      </w:r>
      <w:r w:rsidRPr="006E3437">
        <w:rPr>
          <w:rFonts w:eastAsia="Verdana" w:cs="Verdana"/>
          <w:szCs w:val="18"/>
        </w:rPr>
        <w:t>De samenvatting voor beleidsmakers wordt tijdens de plenaire vergadering van</w:t>
      </w:r>
      <w:r w:rsidR="00045A46">
        <w:rPr>
          <w:rFonts w:eastAsia="Verdana" w:cs="Verdana"/>
          <w:szCs w:val="18"/>
        </w:rPr>
        <w:t xml:space="preserve"> het</w:t>
      </w:r>
      <w:r w:rsidRPr="006E3437">
        <w:rPr>
          <w:rFonts w:eastAsia="Verdana" w:cs="Verdana"/>
          <w:szCs w:val="18"/>
        </w:rPr>
        <w:t xml:space="preserve"> IPBES door de aangesloten lidstaten geaccordeerd</w:t>
      </w:r>
      <w:r w:rsidR="00387D9C">
        <w:rPr>
          <w:rFonts w:eastAsia="Verdana" w:cs="Verdana"/>
          <w:szCs w:val="18"/>
        </w:rPr>
        <w:t>.</w:t>
      </w:r>
      <w:r w:rsidRPr="006E3437">
        <w:rPr>
          <w:rFonts w:eastAsia="Verdana" w:cs="Verdana"/>
          <w:szCs w:val="18"/>
        </w:rPr>
        <w:t xml:space="preserve"> In november 2023 is de Kamer geïnformeerd over de publicatie van het IPBES rapport over invasieve exoten welke op de agenda stond van de tiende vergadering van het IPBES (IPBES-10; </w:t>
      </w:r>
      <w:r w:rsidR="00C5161D">
        <w:rPr>
          <w:rFonts w:eastAsia="Verdana" w:cs="Verdana"/>
          <w:szCs w:val="18"/>
        </w:rPr>
        <w:t>K</w:t>
      </w:r>
      <w:r w:rsidRPr="006E3437">
        <w:rPr>
          <w:rFonts w:eastAsia="Verdana" w:cs="Verdana"/>
          <w:szCs w:val="18"/>
        </w:rPr>
        <w:t>amerstuk 26407, nr. 150).</w:t>
      </w:r>
    </w:p>
    <w:p w:rsidRPr="006E3437" w:rsidR="009769EF" w:rsidP="00324FF0" w:rsidRDefault="009769EF" w14:paraId="1B4AC5AA" w14:textId="77777777">
      <w:pPr>
        <w:rPr>
          <w:rFonts w:eastAsia="Verdana" w:cs="Verdana"/>
          <w:szCs w:val="18"/>
        </w:rPr>
      </w:pPr>
    </w:p>
    <w:p w:rsidR="006E3437" w:rsidP="00324FF0" w:rsidRDefault="006E3437" w14:paraId="3AB1706A" w14:textId="45BDCE30">
      <w:pPr>
        <w:rPr>
          <w:szCs w:val="18"/>
        </w:rPr>
      </w:pPr>
      <w:r w:rsidRPr="006E3437">
        <w:rPr>
          <w:rFonts w:eastAsia="Verdana" w:cs="Verdana"/>
          <w:szCs w:val="18"/>
        </w:rPr>
        <w:t>Tijdens IPBES-11 zijn twee rapporten aangenomen, inclusief de samenvatting voor beleidsmakers. Het z</w:t>
      </w:r>
      <w:r w:rsidR="00387D9C">
        <w:rPr>
          <w:rFonts w:eastAsia="Verdana" w:cs="Verdana"/>
          <w:szCs w:val="18"/>
        </w:rPr>
        <w:t>ogenaamde</w:t>
      </w:r>
      <w:r w:rsidRPr="006E3437">
        <w:rPr>
          <w:rFonts w:eastAsia="Verdana" w:cs="Verdana"/>
          <w:szCs w:val="18"/>
        </w:rPr>
        <w:t xml:space="preserve"> 'Nexus rapport’ over de raakvlakken tussen biodiversiteit, voedsel, water, gezondheid en klimaatverandering</w:t>
      </w:r>
      <w:r w:rsidR="00E76AB2">
        <w:rPr>
          <w:rFonts w:eastAsia="Verdana" w:cs="Verdana"/>
          <w:szCs w:val="18"/>
        </w:rPr>
        <w:t xml:space="preserve"> en het belang van een integrale aanpak op deze thema’s</w:t>
      </w:r>
      <w:r w:rsidRPr="006E3437">
        <w:rPr>
          <w:rFonts w:eastAsia="Verdana" w:cs="Verdana"/>
          <w:szCs w:val="18"/>
        </w:rPr>
        <w:t>, en het rapport over ‘</w:t>
      </w:r>
      <w:proofErr w:type="spellStart"/>
      <w:r w:rsidRPr="006E3437">
        <w:rPr>
          <w:rFonts w:eastAsia="Verdana" w:cs="Verdana"/>
          <w:szCs w:val="18"/>
        </w:rPr>
        <w:t>Transformative</w:t>
      </w:r>
      <w:proofErr w:type="spellEnd"/>
      <w:r w:rsidRPr="006E3437">
        <w:rPr>
          <w:rFonts w:eastAsia="Verdana" w:cs="Verdana"/>
          <w:szCs w:val="18"/>
        </w:rPr>
        <w:t xml:space="preserve"> Change’</w:t>
      </w:r>
      <w:r w:rsidR="00E76AB2">
        <w:rPr>
          <w:rFonts w:eastAsia="Verdana" w:cs="Verdana"/>
          <w:szCs w:val="18"/>
        </w:rPr>
        <w:t xml:space="preserve"> waarin de noodzaak van systemische veranderingen wordt benadrukt om een duurzame toekomst te waarborgen</w:t>
      </w:r>
      <w:r w:rsidRPr="006E3437">
        <w:rPr>
          <w:rFonts w:eastAsia="Verdana" w:cs="Verdana"/>
          <w:szCs w:val="18"/>
        </w:rPr>
        <w:t xml:space="preserve">. </w:t>
      </w:r>
      <w:r w:rsidR="00F7381E">
        <w:rPr>
          <w:rFonts w:eastAsia="Verdana" w:cs="Verdana"/>
          <w:szCs w:val="18"/>
        </w:rPr>
        <w:t>De samenvattingen voor beleidsmakers vindt u in de bijlage van deze Kamerbrief. De achterliggende hoofdstukken van het rapport over ‘</w:t>
      </w:r>
      <w:proofErr w:type="spellStart"/>
      <w:r w:rsidR="00F7381E">
        <w:rPr>
          <w:rFonts w:eastAsia="Verdana" w:cs="Verdana"/>
          <w:szCs w:val="18"/>
        </w:rPr>
        <w:t>Transformative</w:t>
      </w:r>
      <w:proofErr w:type="spellEnd"/>
      <w:r w:rsidR="00F7381E">
        <w:rPr>
          <w:rFonts w:eastAsia="Verdana" w:cs="Verdana"/>
          <w:szCs w:val="18"/>
        </w:rPr>
        <w:t xml:space="preserve"> Change zijn reeds gepubliceerd</w:t>
      </w:r>
      <w:r w:rsidR="00F7381E">
        <w:rPr>
          <w:rStyle w:val="Voetnootmarkering"/>
          <w:rFonts w:eastAsia="Verdana" w:cs="Verdana"/>
          <w:szCs w:val="18"/>
        </w:rPr>
        <w:footnoteReference w:id="1"/>
      </w:r>
      <w:r w:rsidR="004D2074">
        <w:rPr>
          <w:rFonts w:eastAsia="Verdana" w:cs="Verdana"/>
          <w:szCs w:val="18"/>
        </w:rPr>
        <w:t>. De opgemaakte versie van de samenvatting voor beleidsmakers van beide rapporten en de achterliggende hoofdstukken</w:t>
      </w:r>
      <w:r w:rsidR="00F7381E">
        <w:rPr>
          <w:rFonts w:eastAsia="Verdana" w:cs="Verdana"/>
          <w:szCs w:val="18"/>
        </w:rPr>
        <w:t xml:space="preserve"> het Nexus rapport</w:t>
      </w:r>
      <w:r w:rsidR="00F7381E">
        <w:rPr>
          <w:rStyle w:val="Voetnootmarkering"/>
          <w:rFonts w:eastAsia="Verdana" w:cs="Verdana"/>
          <w:szCs w:val="18"/>
        </w:rPr>
        <w:footnoteReference w:id="2"/>
      </w:r>
      <w:r w:rsidR="00F7381E">
        <w:rPr>
          <w:rFonts w:eastAsia="Verdana" w:cs="Verdana"/>
          <w:szCs w:val="18"/>
        </w:rPr>
        <w:t xml:space="preserve"> worden in mei verwacht. </w:t>
      </w:r>
      <w:r w:rsidRPr="006E3437">
        <w:rPr>
          <w:rFonts w:eastAsia="Verdana" w:cs="Verdana"/>
          <w:szCs w:val="18"/>
        </w:rPr>
        <w:t xml:space="preserve">Aan beide rapporten hebben ook vooraanstaande Nederlandse wetenschappers bijgedragen. </w:t>
      </w:r>
      <w:r w:rsidRPr="006E3437">
        <w:rPr>
          <w:szCs w:val="18"/>
        </w:rPr>
        <w:t>Daarnaast zijn de hoofdlijnen, ofwel de ‘</w:t>
      </w:r>
      <w:proofErr w:type="spellStart"/>
      <w:r w:rsidRPr="006E3437">
        <w:rPr>
          <w:szCs w:val="18"/>
        </w:rPr>
        <w:t>scoping</w:t>
      </w:r>
      <w:proofErr w:type="spellEnd"/>
      <w:r w:rsidRPr="006E3437">
        <w:rPr>
          <w:szCs w:val="18"/>
        </w:rPr>
        <w:t xml:space="preserve">’, afgesproken voor de tweede mondiale rapportage, de ‘Global Assessment’, die in 2028 zal uitkomen. </w:t>
      </w:r>
      <w:r w:rsidRPr="006E3437">
        <w:rPr>
          <w:szCs w:val="18"/>
        </w:rPr>
        <w:lastRenderedPageBreak/>
        <w:t>Dit is een vervolg op de eerste gezaghebbende</w:t>
      </w:r>
      <w:r w:rsidR="00387D9C">
        <w:rPr>
          <w:szCs w:val="18"/>
        </w:rPr>
        <w:t xml:space="preserve"> mondiale</w:t>
      </w:r>
      <w:r w:rsidRPr="006E3437">
        <w:rPr>
          <w:szCs w:val="18"/>
        </w:rPr>
        <w:t xml:space="preserve"> rapportage uit 2019. Verder zijn ook afspraken gemaakt over het versterken van samenwerking tussen IPBES en het IPCC.</w:t>
      </w:r>
    </w:p>
    <w:p w:rsidRPr="006E3437" w:rsidR="006E3437" w:rsidP="00324FF0" w:rsidRDefault="006E3437" w14:paraId="644F9C09" w14:textId="77777777">
      <w:pPr>
        <w:rPr>
          <w:rFonts w:eastAsia="Verdana" w:cs="Verdana"/>
          <w:szCs w:val="18"/>
        </w:rPr>
      </w:pPr>
    </w:p>
    <w:p w:rsidRPr="006E3437" w:rsidR="006E3437" w:rsidP="00324FF0" w:rsidRDefault="006E3437" w14:paraId="36C5D62A" w14:textId="77777777">
      <w:pPr>
        <w:rPr>
          <w:rFonts w:eastAsia="Verdana" w:cs="Verdana"/>
          <w:b/>
          <w:bCs/>
          <w:szCs w:val="18"/>
        </w:rPr>
      </w:pPr>
      <w:r w:rsidRPr="006E3437">
        <w:rPr>
          <w:rFonts w:eastAsia="Verdana" w:cs="Verdana"/>
          <w:b/>
          <w:bCs/>
          <w:szCs w:val="18"/>
        </w:rPr>
        <w:t>Vervolg</w:t>
      </w:r>
    </w:p>
    <w:p w:rsidRPr="006E3437" w:rsidR="006E3437" w:rsidP="00324FF0" w:rsidRDefault="00DC25C4" w14:paraId="5EB5D4EF" w14:textId="4767CBBB">
      <w:pPr>
        <w:rPr>
          <w:rFonts w:eastAsia="Verdana" w:cs="Verdana"/>
          <w:szCs w:val="18"/>
        </w:rPr>
      </w:pPr>
      <w:r>
        <w:rPr>
          <w:rFonts w:eastAsia="Verdana" w:cs="Verdana"/>
          <w:szCs w:val="18"/>
        </w:rPr>
        <w:t xml:space="preserve">De IPBES rapporten leveren belangrijke inzichten voor zowel natuurbeleid alsook voor toekomstbestendig beleid in andere werkvelden. Het Kabinet zal de bevindingen van deze rapporten informerend laten zijn voor haar beleid, in lijn met haar prioriteiten zoals beschreven in het regeerakkoord. </w:t>
      </w:r>
      <w:r w:rsidRPr="006E3437" w:rsidR="006E3437">
        <w:rPr>
          <w:rFonts w:eastAsia="Verdana" w:cs="Verdana"/>
          <w:szCs w:val="18"/>
        </w:rPr>
        <w:t xml:space="preserve">De eerstvolgende IPBES vergadering, IPBES-12, zal in </w:t>
      </w:r>
      <w:r w:rsidR="00E76AB2">
        <w:rPr>
          <w:rFonts w:eastAsia="Verdana" w:cs="Verdana"/>
          <w:szCs w:val="18"/>
        </w:rPr>
        <w:t>februari</w:t>
      </w:r>
      <w:r w:rsidRPr="006E3437" w:rsidR="00E76AB2">
        <w:rPr>
          <w:rFonts w:eastAsia="Verdana" w:cs="Verdana"/>
          <w:szCs w:val="18"/>
        </w:rPr>
        <w:t xml:space="preserve"> </w:t>
      </w:r>
      <w:r w:rsidRPr="006E3437" w:rsidR="006E3437">
        <w:rPr>
          <w:rFonts w:eastAsia="Verdana" w:cs="Verdana"/>
          <w:szCs w:val="18"/>
        </w:rPr>
        <w:t xml:space="preserve">2026 plaatvinden in </w:t>
      </w:r>
      <w:r w:rsidR="00E76AB2">
        <w:rPr>
          <w:rFonts w:eastAsia="Verdana" w:cs="Verdana"/>
          <w:szCs w:val="18"/>
        </w:rPr>
        <w:t>Manchester</w:t>
      </w:r>
      <w:r w:rsidRPr="006E3437" w:rsidR="00E76AB2">
        <w:rPr>
          <w:rFonts w:eastAsia="Verdana" w:cs="Verdana"/>
          <w:szCs w:val="18"/>
        </w:rPr>
        <w:t xml:space="preserve"> </w:t>
      </w:r>
      <w:r w:rsidRPr="006E3437" w:rsidR="006E3437">
        <w:rPr>
          <w:rFonts w:eastAsia="Verdana" w:cs="Verdana"/>
          <w:szCs w:val="18"/>
        </w:rPr>
        <w:t xml:space="preserve">in het Verenigd Koninkrijk. Daar zal het rapport over </w:t>
      </w:r>
      <w:r w:rsidR="00334F5C">
        <w:rPr>
          <w:rFonts w:eastAsia="Verdana" w:cs="Verdana"/>
          <w:szCs w:val="18"/>
        </w:rPr>
        <w:t xml:space="preserve">bedrijven en </w:t>
      </w:r>
      <w:r w:rsidR="00FA3AE7">
        <w:rPr>
          <w:rFonts w:eastAsia="Verdana" w:cs="Verdana"/>
          <w:szCs w:val="18"/>
        </w:rPr>
        <w:t>b</w:t>
      </w:r>
      <w:r w:rsidRPr="006E3437" w:rsidR="006E3437">
        <w:rPr>
          <w:rFonts w:eastAsia="Verdana" w:cs="Verdana"/>
          <w:szCs w:val="18"/>
        </w:rPr>
        <w:t xml:space="preserve">iodiversiteit op de agenda staan. Vervolgens zal op IPBES-13 een methodologisch rapport over </w:t>
      </w:r>
      <w:r w:rsidR="00C61DD3">
        <w:rPr>
          <w:rFonts w:eastAsia="Verdana" w:cs="Verdana"/>
          <w:szCs w:val="18"/>
        </w:rPr>
        <w:t>m</w:t>
      </w:r>
      <w:r w:rsidRPr="006E3437" w:rsidR="006E3437">
        <w:rPr>
          <w:rFonts w:eastAsia="Verdana" w:cs="Verdana"/>
          <w:szCs w:val="18"/>
        </w:rPr>
        <w:t xml:space="preserve">onitoring op de agenda staan en op IPBES-14 een rapport over ruimtelijke planning en connectiviteit van biodiversiteit op de agenda staan. </w:t>
      </w:r>
    </w:p>
    <w:p w:rsidR="006E3437" w:rsidP="00324FF0" w:rsidRDefault="006E3437" w14:paraId="00B6C033" w14:textId="6DF9DA73">
      <w:pPr>
        <w:rPr>
          <w:rFonts w:eastAsia="Verdana" w:cs="Verdana"/>
          <w:szCs w:val="18"/>
        </w:rPr>
      </w:pPr>
    </w:p>
    <w:p w:rsidRPr="006E3437" w:rsidR="00324FF0" w:rsidP="00324FF0" w:rsidRDefault="00324FF0" w14:paraId="55B95BFE" w14:textId="77777777">
      <w:pPr>
        <w:rPr>
          <w:rFonts w:eastAsia="Verdana" w:cs="Verdana"/>
          <w:szCs w:val="18"/>
        </w:rPr>
      </w:pPr>
    </w:p>
    <w:p w:rsidRPr="006E3437" w:rsidR="00426BC7" w:rsidP="00324FF0" w:rsidRDefault="00426BC7" w14:paraId="6FB1AF18" w14:textId="77777777">
      <w:pPr>
        <w:rPr>
          <w:szCs w:val="18"/>
        </w:rPr>
      </w:pPr>
    </w:p>
    <w:p w:rsidRPr="006E3437" w:rsidR="00426BC7" w:rsidP="00324FF0" w:rsidRDefault="00426BC7" w14:paraId="0E97185E" w14:textId="77777777">
      <w:pPr>
        <w:tabs>
          <w:tab w:val="left" w:pos="945"/>
        </w:tabs>
        <w:rPr>
          <w:szCs w:val="18"/>
        </w:rPr>
      </w:pPr>
    </w:p>
    <w:p w:rsidRPr="006E3437" w:rsidR="00C90702" w:rsidP="00324FF0" w:rsidRDefault="00CB1B1F" w14:paraId="558E904F" w14:textId="77777777">
      <w:pPr>
        <w:rPr>
          <w:szCs w:val="18"/>
        </w:rPr>
      </w:pPr>
      <w:r w:rsidRPr="006E3437">
        <w:rPr>
          <w:szCs w:val="18"/>
        </w:rPr>
        <w:t>Jean Rummenie</w:t>
      </w:r>
    </w:p>
    <w:p w:rsidRPr="006E3437" w:rsidR="00426BC7" w:rsidP="00324FF0" w:rsidRDefault="00CB1B1F" w14:paraId="59430F73" w14:textId="77777777">
      <w:pPr>
        <w:rPr>
          <w:rFonts w:cs="Arial"/>
          <w:color w:val="000000"/>
          <w:szCs w:val="18"/>
        </w:rPr>
      </w:pPr>
      <w:r w:rsidRPr="006E3437">
        <w:rPr>
          <w:rFonts w:cs="Arial"/>
          <w:color w:val="000000"/>
          <w:szCs w:val="18"/>
        </w:rPr>
        <w:t xml:space="preserve">Staatssecretaris van </w:t>
      </w:r>
      <w:r w:rsidRPr="006E3437" w:rsidR="000A4D70">
        <w:rPr>
          <w:rFonts w:cs="Arial"/>
          <w:color w:val="000000"/>
          <w:szCs w:val="18"/>
        </w:rPr>
        <w:t>Landbouw, Visserij, Voedselzekerheid en Natuur</w:t>
      </w:r>
    </w:p>
    <w:sectPr w:rsidRPr="006E3437"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2DC2" w14:textId="77777777" w:rsidR="005C75F2" w:rsidRDefault="005C75F2">
      <w:r>
        <w:separator/>
      </w:r>
    </w:p>
    <w:p w14:paraId="4F5D0CD2" w14:textId="77777777" w:rsidR="005C75F2" w:rsidRDefault="005C75F2"/>
  </w:endnote>
  <w:endnote w:type="continuationSeparator" w:id="0">
    <w:p w14:paraId="0347FBEB" w14:textId="77777777" w:rsidR="005C75F2" w:rsidRDefault="005C75F2">
      <w:r>
        <w:continuationSeparator/>
      </w:r>
    </w:p>
    <w:p w14:paraId="7B981D97" w14:textId="77777777" w:rsidR="005C75F2" w:rsidRDefault="005C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FB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8175E" w14:paraId="3940E66E" w14:textId="77777777" w:rsidTr="00CA6A25">
      <w:trPr>
        <w:trHeight w:hRule="exact" w:val="240"/>
      </w:trPr>
      <w:tc>
        <w:tcPr>
          <w:tcW w:w="7601" w:type="dxa"/>
          <w:shd w:val="clear" w:color="auto" w:fill="auto"/>
        </w:tcPr>
        <w:p w14:paraId="005BADC3" w14:textId="77777777" w:rsidR="00527BD4" w:rsidRDefault="00527BD4" w:rsidP="003F1F6B">
          <w:pPr>
            <w:pStyle w:val="Huisstijl-Rubricering"/>
          </w:pPr>
        </w:p>
      </w:tc>
      <w:tc>
        <w:tcPr>
          <w:tcW w:w="2156" w:type="dxa"/>
        </w:tcPr>
        <w:p w14:paraId="5825B295" w14:textId="0BA7E172" w:rsidR="00527BD4" w:rsidRPr="00645414" w:rsidRDefault="00CB1B1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7668E">
            <w:t>2</w:t>
          </w:r>
          <w:r w:rsidR="00144B73">
            <w:fldChar w:fldCharType="end"/>
          </w:r>
        </w:p>
      </w:tc>
    </w:tr>
  </w:tbl>
  <w:p w14:paraId="09D4EC3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8175E" w14:paraId="7D36162D" w14:textId="77777777" w:rsidTr="00CA6A25">
      <w:trPr>
        <w:trHeight w:hRule="exact" w:val="240"/>
      </w:trPr>
      <w:tc>
        <w:tcPr>
          <w:tcW w:w="7601" w:type="dxa"/>
          <w:shd w:val="clear" w:color="auto" w:fill="auto"/>
        </w:tcPr>
        <w:p w14:paraId="1C6ED35D" w14:textId="77777777" w:rsidR="00527BD4" w:rsidRDefault="00527BD4" w:rsidP="008C356D">
          <w:pPr>
            <w:pStyle w:val="Huisstijl-Rubricering"/>
          </w:pPr>
        </w:p>
      </w:tc>
      <w:tc>
        <w:tcPr>
          <w:tcW w:w="2170" w:type="dxa"/>
        </w:tcPr>
        <w:p w14:paraId="62AF6156" w14:textId="4886BC39" w:rsidR="00527BD4" w:rsidRPr="00ED539E" w:rsidRDefault="00CB1B1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7668E">
            <w:t>2</w:t>
          </w:r>
          <w:r w:rsidR="00144B73">
            <w:fldChar w:fldCharType="end"/>
          </w:r>
        </w:p>
      </w:tc>
    </w:tr>
  </w:tbl>
  <w:p w14:paraId="1EFDB8CE" w14:textId="77777777" w:rsidR="00527BD4" w:rsidRPr="00BC3B53" w:rsidRDefault="00527BD4" w:rsidP="008C356D">
    <w:pPr>
      <w:pStyle w:val="Voettekst"/>
      <w:spacing w:line="240" w:lineRule="auto"/>
      <w:rPr>
        <w:sz w:val="2"/>
        <w:szCs w:val="2"/>
      </w:rPr>
    </w:pPr>
  </w:p>
  <w:p w14:paraId="06A785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0503" w14:textId="77777777" w:rsidR="005C75F2" w:rsidRDefault="005C75F2">
      <w:r>
        <w:separator/>
      </w:r>
    </w:p>
    <w:p w14:paraId="630BFB29" w14:textId="77777777" w:rsidR="005C75F2" w:rsidRDefault="005C75F2"/>
  </w:footnote>
  <w:footnote w:type="continuationSeparator" w:id="0">
    <w:p w14:paraId="2762D57A" w14:textId="77777777" w:rsidR="005C75F2" w:rsidRDefault="005C75F2">
      <w:r>
        <w:continuationSeparator/>
      </w:r>
    </w:p>
    <w:p w14:paraId="15A4632B" w14:textId="77777777" w:rsidR="005C75F2" w:rsidRDefault="005C75F2"/>
  </w:footnote>
  <w:footnote w:id="1">
    <w:p w14:paraId="77801398" w14:textId="2ADEDA40" w:rsidR="00F7381E" w:rsidRPr="00411401" w:rsidRDefault="00F7381E">
      <w:pPr>
        <w:pStyle w:val="Voetnoottekst"/>
        <w:rPr>
          <w:lang w:val="en-US"/>
        </w:rPr>
      </w:pPr>
      <w:r>
        <w:rPr>
          <w:rStyle w:val="Voetnootmarkering"/>
        </w:rPr>
        <w:footnoteRef/>
      </w:r>
      <w:r w:rsidRPr="00411401">
        <w:rPr>
          <w:lang w:val="en-US"/>
        </w:rPr>
        <w:t xml:space="preserve"> https://www.ipbes.net/transformative-change-assessment</w:t>
      </w:r>
    </w:p>
  </w:footnote>
  <w:footnote w:id="2">
    <w:p w14:paraId="61A47E75" w14:textId="1716D216" w:rsidR="00F7381E" w:rsidRPr="00411401" w:rsidRDefault="00F7381E">
      <w:pPr>
        <w:pStyle w:val="Voetnoottekst"/>
        <w:rPr>
          <w:lang w:val="en-US"/>
        </w:rPr>
      </w:pPr>
      <w:r>
        <w:rPr>
          <w:rStyle w:val="Voetnootmarkering"/>
        </w:rPr>
        <w:footnoteRef/>
      </w:r>
      <w:r>
        <w:rPr>
          <w:lang w:val="en-US"/>
        </w:rPr>
        <w:t xml:space="preserve"> </w:t>
      </w:r>
      <w:r w:rsidRPr="00F7381E">
        <w:rPr>
          <w:lang w:val="en-US"/>
        </w:rPr>
        <w:t>https://www.ipbes.net/nexus-assessment</w:t>
      </w:r>
      <w:r w:rsidRPr="00411401">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8175E" w14:paraId="5E3B6D66" w14:textId="77777777" w:rsidTr="00A50CF6">
      <w:tc>
        <w:tcPr>
          <w:tcW w:w="2156" w:type="dxa"/>
          <w:shd w:val="clear" w:color="auto" w:fill="auto"/>
        </w:tcPr>
        <w:p w14:paraId="76816CE4" w14:textId="77777777" w:rsidR="00527BD4" w:rsidRPr="005819CE" w:rsidRDefault="00CB1B1F" w:rsidP="00A50CF6">
          <w:pPr>
            <w:pStyle w:val="Huisstijl-Adres"/>
            <w:rPr>
              <w:b/>
            </w:rPr>
          </w:pPr>
          <w:r>
            <w:rPr>
              <w:b/>
            </w:rPr>
            <w:t>Directoraat-generaal Natuur en Visserij</w:t>
          </w:r>
          <w:r w:rsidRPr="005819CE">
            <w:rPr>
              <w:b/>
            </w:rPr>
            <w:br/>
          </w:r>
        </w:p>
      </w:tc>
    </w:tr>
    <w:tr w:rsidR="0058175E" w14:paraId="51E282DC" w14:textId="77777777" w:rsidTr="00A50CF6">
      <w:trPr>
        <w:trHeight w:hRule="exact" w:val="200"/>
      </w:trPr>
      <w:tc>
        <w:tcPr>
          <w:tcW w:w="2156" w:type="dxa"/>
          <w:shd w:val="clear" w:color="auto" w:fill="auto"/>
        </w:tcPr>
        <w:p w14:paraId="28E0C496" w14:textId="77777777" w:rsidR="00527BD4" w:rsidRPr="005819CE" w:rsidRDefault="00527BD4" w:rsidP="00A50CF6"/>
      </w:tc>
    </w:tr>
    <w:tr w:rsidR="0058175E" w14:paraId="53686E75" w14:textId="77777777" w:rsidTr="00502512">
      <w:trPr>
        <w:trHeight w:hRule="exact" w:val="774"/>
      </w:trPr>
      <w:tc>
        <w:tcPr>
          <w:tcW w:w="2156" w:type="dxa"/>
          <w:shd w:val="clear" w:color="auto" w:fill="auto"/>
        </w:tcPr>
        <w:p w14:paraId="79C31FFD" w14:textId="77777777" w:rsidR="00527BD4" w:rsidRDefault="00CB1B1F" w:rsidP="003A5290">
          <w:pPr>
            <w:pStyle w:val="Huisstijl-Kopje"/>
          </w:pPr>
          <w:r>
            <w:t>Ons kenmerk</w:t>
          </w:r>
        </w:p>
        <w:p w14:paraId="4DAF2698" w14:textId="56AF6580" w:rsidR="00527BD4" w:rsidRPr="005819CE" w:rsidRDefault="00CB1B1F" w:rsidP="001E6117">
          <w:pPr>
            <w:pStyle w:val="Huisstijl-Kopje"/>
          </w:pPr>
          <w:r>
            <w:rPr>
              <w:b w:val="0"/>
            </w:rPr>
            <w:t>DGNV</w:t>
          </w:r>
          <w:r w:rsidRPr="00502512">
            <w:rPr>
              <w:b w:val="0"/>
            </w:rPr>
            <w:t xml:space="preserve"> / </w:t>
          </w:r>
          <w:r w:rsidR="00324FF0" w:rsidRPr="00324FF0">
            <w:rPr>
              <w:b w:val="0"/>
            </w:rPr>
            <w:t>97213722</w:t>
          </w:r>
        </w:p>
      </w:tc>
    </w:tr>
  </w:tbl>
  <w:p w14:paraId="68626527" w14:textId="77777777" w:rsidR="00527BD4" w:rsidRDefault="00527BD4" w:rsidP="008C356D"/>
  <w:p w14:paraId="21CF8387" w14:textId="77777777" w:rsidR="00527BD4" w:rsidRPr="00740712" w:rsidRDefault="00527BD4" w:rsidP="008C356D"/>
  <w:p w14:paraId="30F59D46" w14:textId="77777777" w:rsidR="00527BD4" w:rsidRPr="00217880" w:rsidRDefault="00527BD4" w:rsidP="008C356D">
    <w:pPr>
      <w:spacing w:line="0" w:lineRule="atLeast"/>
      <w:rPr>
        <w:sz w:val="2"/>
        <w:szCs w:val="2"/>
      </w:rPr>
    </w:pPr>
  </w:p>
  <w:p w14:paraId="599F47FE" w14:textId="77777777" w:rsidR="00527BD4" w:rsidRDefault="00527BD4" w:rsidP="004F44C2">
    <w:pPr>
      <w:pStyle w:val="Koptekst"/>
      <w:rPr>
        <w:rFonts w:cs="Verdana-Bold"/>
        <w:b/>
        <w:bCs/>
        <w:smallCaps/>
        <w:szCs w:val="18"/>
      </w:rPr>
    </w:pPr>
  </w:p>
  <w:p w14:paraId="4E99B2A4" w14:textId="77777777" w:rsidR="00527BD4" w:rsidRDefault="00527BD4" w:rsidP="004F44C2"/>
  <w:p w14:paraId="79670F79" w14:textId="77777777" w:rsidR="00527BD4" w:rsidRPr="00740712" w:rsidRDefault="00527BD4" w:rsidP="004F44C2"/>
  <w:p w14:paraId="01C983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8175E" w14:paraId="4D47FD63" w14:textId="77777777" w:rsidTr="00751A6A">
      <w:trPr>
        <w:trHeight w:val="2636"/>
      </w:trPr>
      <w:tc>
        <w:tcPr>
          <w:tcW w:w="737" w:type="dxa"/>
          <w:shd w:val="clear" w:color="auto" w:fill="auto"/>
        </w:tcPr>
        <w:p w14:paraId="6FEB159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8A7ED51" w14:textId="77777777" w:rsidR="00527BD4" w:rsidRDefault="00CB1B1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C5A3890" wp14:editId="3C38D5B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DD0AB4F" w14:textId="77777777" w:rsidR="00527BD4" w:rsidRDefault="00527BD4" w:rsidP="00D0609E">
    <w:pPr>
      <w:framePr w:w="6340" w:h="2750" w:hRule="exact" w:hSpace="180" w:wrap="around" w:vAnchor="page" w:hAnchor="text" w:x="3873" w:y="-140"/>
    </w:pPr>
  </w:p>
  <w:p w14:paraId="2948E8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175E" w14:paraId="25B378BF" w14:textId="77777777" w:rsidTr="00A50CF6">
      <w:tc>
        <w:tcPr>
          <w:tcW w:w="2160" w:type="dxa"/>
          <w:shd w:val="clear" w:color="auto" w:fill="auto"/>
        </w:tcPr>
        <w:p w14:paraId="6D0EC79B" w14:textId="77777777" w:rsidR="00527BD4" w:rsidRPr="005819CE" w:rsidRDefault="00CB1B1F" w:rsidP="00A50CF6">
          <w:pPr>
            <w:pStyle w:val="Huisstijl-Adres"/>
            <w:rPr>
              <w:b/>
            </w:rPr>
          </w:pPr>
          <w:r>
            <w:rPr>
              <w:b/>
            </w:rPr>
            <w:t>Directoraat-generaal Natuur en Visserij</w:t>
          </w:r>
          <w:r w:rsidRPr="005819CE">
            <w:rPr>
              <w:b/>
            </w:rPr>
            <w:br/>
          </w:r>
        </w:p>
        <w:p w14:paraId="6B0C89B4" w14:textId="77777777" w:rsidR="00527BD4" w:rsidRPr="00BE5ED9" w:rsidRDefault="00CB1B1F" w:rsidP="00A50CF6">
          <w:pPr>
            <w:pStyle w:val="Huisstijl-Adres"/>
          </w:pPr>
          <w:r>
            <w:rPr>
              <w:b/>
            </w:rPr>
            <w:t>Bezoekadres</w:t>
          </w:r>
          <w:r>
            <w:rPr>
              <w:b/>
            </w:rPr>
            <w:br/>
          </w:r>
          <w:r>
            <w:t>Bezuidenhoutseweg 73</w:t>
          </w:r>
          <w:r w:rsidRPr="005819CE">
            <w:br/>
          </w:r>
          <w:r>
            <w:t>2594 AC Den Haag</w:t>
          </w:r>
        </w:p>
        <w:p w14:paraId="5B0BBD18" w14:textId="77777777" w:rsidR="00EF495B" w:rsidRDefault="00CB1B1F" w:rsidP="0098788A">
          <w:pPr>
            <w:pStyle w:val="Huisstijl-Adres"/>
          </w:pPr>
          <w:r>
            <w:rPr>
              <w:b/>
            </w:rPr>
            <w:t>Postadres</w:t>
          </w:r>
          <w:r>
            <w:rPr>
              <w:b/>
            </w:rPr>
            <w:br/>
          </w:r>
          <w:r>
            <w:t>Postbus 20401</w:t>
          </w:r>
          <w:r w:rsidRPr="005819CE">
            <w:br/>
            <w:t>2500 E</w:t>
          </w:r>
          <w:r>
            <w:t>K</w:t>
          </w:r>
          <w:r w:rsidRPr="005819CE">
            <w:t xml:space="preserve"> Den Haag</w:t>
          </w:r>
        </w:p>
        <w:p w14:paraId="6C62218D" w14:textId="77777777" w:rsidR="00556BEE" w:rsidRPr="005B3814" w:rsidRDefault="00CB1B1F" w:rsidP="0098788A">
          <w:pPr>
            <w:pStyle w:val="Huisstijl-Adres"/>
          </w:pPr>
          <w:r>
            <w:rPr>
              <w:b/>
            </w:rPr>
            <w:t>Overheidsidentificatienr</w:t>
          </w:r>
          <w:r>
            <w:rPr>
              <w:b/>
            </w:rPr>
            <w:br/>
          </w:r>
          <w:r w:rsidR="00BA129E">
            <w:rPr>
              <w:rFonts w:cs="Agrofont"/>
              <w:iCs/>
            </w:rPr>
            <w:t>00000001858272854000</w:t>
          </w:r>
        </w:p>
        <w:p w14:paraId="0C5B4D5C" w14:textId="1DB7222E" w:rsidR="00527BD4" w:rsidRPr="00324FF0" w:rsidRDefault="00CB1B1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8175E" w14:paraId="40D4A44E" w14:textId="77777777" w:rsidTr="00A50CF6">
      <w:trPr>
        <w:trHeight w:hRule="exact" w:val="200"/>
      </w:trPr>
      <w:tc>
        <w:tcPr>
          <w:tcW w:w="2160" w:type="dxa"/>
          <w:shd w:val="clear" w:color="auto" w:fill="auto"/>
        </w:tcPr>
        <w:p w14:paraId="712C054F" w14:textId="77777777" w:rsidR="00527BD4" w:rsidRPr="005819CE" w:rsidRDefault="00527BD4" w:rsidP="00A50CF6"/>
      </w:tc>
    </w:tr>
    <w:tr w:rsidR="0058175E" w14:paraId="25D97013" w14:textId="77777777" w:rsidTr="00A50CF6">
      <w:tc>
        <w:tcPr>
          <w:tcW w:w="2160" w:type="dxa"/>
          <w:shd w:val="clear" w:color="auto" w:fill="auto"/>
        </w:tcPr>
        <w:p w14:paraId="38B020E0" w14:textId="77777777" w:rsidR="000C0163" w:rsidRPr="005819CE" w:rsidRDefault="00CB1B1F" w:rsidP="000C0163">
          <w:pPr>
            <w:pStyle w:val="Huisstijl-Kopje"/>
          </w:pPr>
          <w:r>
            <w:t>Ons kenmerk</w:t>
          </w:r>
          <w:r w:rsidRPr="005819CE">
            <w:t xml:space="preserve"> </w:t>
          </w:r>
        </w:p>
        <w:p w14:paraId="6401A8C7" w14:textId="77777777" w:rsidR="00527BD4" w:rsidRDefault="00CB1B1F" w:rsidP="00324FF0">
          <w:pPr>
            <w:pStyle w:val="Huisstijl-Gegeven"/>
          </w:pPr>
          <w:r>
            <w:t>DGNV /</w:t>
          </w:r>
          <w:r w:rsidR="00486354">
            <w:t xml:space="preserve"> </w:t>
          </w:r>
          <w:r w:rsidR="00324FF0">
            <w:t>97213722</w:t>
          </w:r>
        </w:p>
        <w:p w14:paraId="4C88595F" w14:textId="0BFAAE14" w:rsidR="004D2074" w:rsidRPr="004D2074" w:rsidRDefault="004D2074" w:rsidP="00BB16A3">
          <w:pPr>
            <w:pStyle w:val="Huisstijl-Gegeven"/>
          </w:pPr>
          <w:r>
            <w:rPr>
              <w:b/>
              <w:bCs/>
            </w:rPr>
            <w:t>Bijlage</w:t>
          </w:r>
          <w:r w:rsidR="00BB16A3">
            <w:rPr>
              <w:b/>
              <w:bCs/>
            </w:rPr>
            <w:t>(n)</w:t>
          </w:r>
          <w:r w:rsidR="00BB16A3">
            <w:rPr>
              <w:b/>
              <w:bCs/>
            </w:rPr>
            <w:br/>
          </w:r>
          <w:r w:rsidRPr="00411401">
            <w:t>2</w:t>
          </w:r>
        </w:p>
      </w:tc>
    </w:tr>
  </w:tbl>
  <w:p w14:paraId="21AD45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8175E" w:rsidRPr="00045A46" w14:paraId="72406121" w14:textId="77777777" w:rsidTr="009E2051">
      <w:trPr>
        <w:trHeight w:val="400"/>
      </w:trPr>
      <w:tc>
        <w:tcPr>
          <w:tcW w:w="7520" w:type="dxa"/>
          <w:gridSpan w:val="2"/>
          <w:shd w:val="clear" w:color="auto" w:fill="auto"/>
        </w:tcPr>
        <w:p w14:paraId="0F4557A7" w14:textId="77777777" w:rsidR="00527BD4" w:rsidRPr="0020543F" w:rsidRDefault="00CB1B1F" w:rsidP="00A50CF6">
          <w:pPr>
            <w:pStyle w:val="Huisstijl-Retouradres"/>
            <w:rPr>
              <w:lang w:val="da-DK"/>
            </w:rPr>
          </w:pPr>
          <w:r w:rsidRPr="0020543F">
            <w:rPr>
              <w:lang w:val="da-DK"/>
            </w:rPr>
            <w:t>&gt; Retouradres Postbus 20401 2500 EK Den Haag</w:t>
          </w:r>
        </w:p>
      </w:tc>
    </w:tr>
    <w:tr w:rsidR="0058175E" w:rsidRPr="00045A46" w14:paraId="34D0E695" w14:textId="77777777" w:rsidTr="009E2051">
      <w:tc>
        <w:tcPr>
          <w:tcW w:w="7520" w:type="dxa"/>
          <w:gridSpan w:val="2"/>
          <w:shd w:val="clear" w:color="auto" w:fill="auto"/>
        </w:tcPr>
        <w:p w14:paraId="2ADB296C" w14:textId="77777777" w:rsidR="00527BD4" w:rsidRPr="0020543F" w:rsidRDefault="00527BD4" w:rsidP="00A50CF6">
          <w:pPr>
            <w:pStyle w:val="Huisstijl-Rubricering"/>
            <w:rPr>
              <w:lang w:val="da-DK"/>
            </w:rPr>
          </w:pPr>
        </w:p>
      </w:tc>
    </w:tr>
    <w:tr w:rsidR="0058175E" w14:paraId="55708886" w14:textId="77777777" w:rsidTr="009E2051">
      <w:trPr>
        <w:trHeight w:hRule="exact" w:val="2440"/>
      </w:trPr>
      <w:tc>
        <w:tcPr>
          <w:tcW w:w="7520" w:type="dxa"/>
          <w:gridSpan w:val="2"/>
          <w:shd w:val="clear" w:color="auto" w:fill="auto"/>
        </w:tcPr>
        <w:p w14:paraId="4D2AAD82" w14:textId="77777777" w:rsidR="00527BD4" w:rsidRDefault="00CB1B1F" w:rsidP="00A50CF6">
          <w:pPr>
            <w:pStyle w:val="Huisstijl-NAW"/>
          </w:pPr>
          <w:r>
            <w:t xml:space="preserve">De Voorzitter van de Tweede Kamer </w:t>
          </w:r>
        </w:p>
        <w:p w14:paraId="794F23B9" w14:textId="77777777" w:rsidR="0058175E" w:rsidRPr="0020543F" w:rsidRDefault="00CB1B1F">
          <w:pPr>
            <w:pStyle w:val="Huisstijl-NAW"/>
            <w:rPr>
              <w:lang w:val="da-DK"/>
            </w:rPr>
          </w:pPr>
          <w:r w:rsidRPr="0020543F">
            <w:rPr>
              <w:lang w:val="da-DK"/>
            </w:rPr>
            <w:t>der Staten-Generaal</w:t>
          </w:r>
        </w:p>
        <w:p w14:paraId="6C1A65B1" w14:textId="77777777" w:rsidR="0058175E" w:rsidRPr="0020543F" w:rsidRDefault="00CB1B1F">
          <w:pPr>
            <w:pStyle w:val="Huisstijl-NAW"/>
            <w:rPr>
              <w:lang w:val="da-DK"/>
            </w:rPr>
          </w:pPr>
          <w:r w:rsidRPr="0020543F">
            <w:rPr>
              <w:lang w:val="da-DK"/>
            </w:rPr>
            <w:t>Prinses Irenestraat 6</w:t>
          </w:r>
        </w:p>
        <w:p w14:paraId="4BBC304F" w14:textId="77777777" w:rsidR="0058175E" w:rsidRDefault="00CB1B1F">
          <w:pPr>
            <w:pStyle w:val="Huisstijl-NAW"/>
          </w:pPr>
          <w:r>
            <w:t>2595 BD  DEN HAAG</w:t>
          </w:r>
        </w:p>
        <w:p w14:paraId="0D962E07" w14:textId="77777777" w:rsidR="0058175E" w:rsidRDefault="00486354">
          <w:pPr>
            <w:pStyle w:val="Huisstijl-NAW"/>
          </w:pPr>
          <w:r>
            <w:t xml:space="preserve"> </w:t>
          </w:r>
        </w:p>
      </w:tc>
    </w:tr>
    <w:tr w:rsidR="0058175E" w14:paraId="7EEE12CA" w14:textId="77777777" w:rsidTr="009E2051">
      <w:trPr>
        <w:trHeight w:hRule="exact" w:val="400"/>
      </w:trPr>
      <w:tc>
        <w:tcPr>
          <w:tcW w:w="7520" w:type="dxa"/>
          <w:gridSpan w:val="2"/>
          <w:shd w:val="clear" w:color="auto" w:fill="auto"/>
        </w:tcPr>
        <w:p w14:paraId="59326F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8175E" w14:paraId="64385165" w14:textId="77777777" w:rsidTr="009E2051">
      <w:trPr>
        <w:trHeight w:val="240"/>
      </w:trPr>
      <w:tc>
        <w:tcPr>
          <w:tcW w:w="900" w:type="dxa"/>
          <w:shd w:val="clear" w:color="auto" w:fill="auto"/>
        </w:tcPr>
        <w:p w14:paraId="0E53D3C9" w14:textId="77777777" w:rsidR="00527BD4" w:rsidRPr="007709EF" w:rsidRDefault="00CB1B1F" w:rsidP="00A50CF6">
          <w:pPr>
            <w:rPr>
              <w:szCs w:val="18"/>
            </w:rPr>
          </w:pPr>
          <w:r>
            <w:rPr>
              <w:szCs w:val="18"/>
            </w:rPr>
            <w:t>Datum</w:t>
          </w:r>
        </w:p>
      </w:tc>
      <w:tc>
        <w:tcPr>
          <w:tcW w:w="6620" w:type="dxa"/>
          <w:shd w:val="clear" w:color="auto" w:fill="auto"/>
        </w:tcPr>
        <w:p w14:paraId="40F077FF" w14:textId="6F9F96E2" w:rsidR="00527BD4" w:rsidRPr="007709EF" w:rsidRDefault="00C5161D" w:rsidP="00A50CF6">
          <w:r>
            <w:t>27 mei 2025</w:t>
          </w:r>
        </w:p>
      </w:tc>
    </w:tr>
    <w:tr w:rsidR="0058175E" w14:paraId="3858C501" w14:textId="77777777" w:rsidTr="009E2051">
      <w:trPr>
        <w:trHeight w:val="240"/>
      </w:trPr>
      <w:tc>
        <w:tcPr>
          <w:tcW w:w="900" w:type="dxa"/>
          <w:shd w:val="clear" w:color="auto" w:fill="auto"/>
        </w:tcPr>
        <w:p w14:paraId="5F976EC6" w14:textId="77777777" w:rsidR="00527BD4" w:rsidRPr="007709EF" w:rsidRDefault="00CB1B1F" w:rsidP="00A50CF6">
          <w:pPr>
            <w:rPr>
              <w:szCs w:val="18"/>
            </w:rPr>
          </w:pPr>
          <w:r>
            <w:rPr>
              <w:szCs w:val="18"/>
            </w:rPr>
            <w:t>Betreft</w:t>
          </w:r>
        </w:p>
      </w:tc>
      <w:tc>
        <w:tcPr>
          <w:tcW w:w="6620" w:type="dxa"/>
          <w:shd w:val="clear" w:color="auto" w:fill="auto"/>
        </w:tcPr>
        <w:p w14:paraId="4F818F06" w14:textId="77777777" w:rsidR="00527BD4" w:rsidRPr="007709EF" w:rsidRDefault="00CB1B1F" w:rsidP="00A50CF6">
          <w:r>
            <w:t>Elfde Conferentie van het Intergouvernementeel Platform voor Biodiversiteit en Ecosysteemdiensten</w:t>
          </w:r>
        </w:p>
      </w:tc>
    </w:tr>
  </w:tbl>
  <w:p w14:paraId="408A79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E6F20">
      <w:start w:val="1"/>
      <w:numFmt w:val="bullet"/>
      <w:pStyle w:val="Lijstopsomteken"/>
      <w:lvlText w:val="•"/>
      <w:lvlJc w:val="left"/>
      <w:pPr>
        <w:tabs>
          <w:tab w:val="num" w:pos="227"/>
        </w:tabs>
        <w:ind w:left="227" w:hanging="227"/>
      </w:pPr>
      <w:rPr>
        <w:rFonts w:ascii="Verdana" w:hAnsi="Verdana" w:hint="default"/>
        <w:sz w:val="18"/>
        <w:szCs w:val="18"/>
      </w:rPr>
    </w:lvl>
    <w:lvl w:ilvl="1" w:tplc="809670E8" w:tentative="1">
      <w:start w:val="1"/>
      <w:numFmt w:val="bullet"/>
      <w:lvlText w:val="o"/>
      <w:lvlJc w:val="left"/>
      <w:pPr>
        <w:tabs>
          <w:tab w:val="num" w:pos="1440"/>
        </w:tabs>
        <w:ind w:left="1440" w:hanging="360"/>
      </w:pPr>
      <w:rPr>
        <w:rFonts w:ascii="Courier New" w:hAnsi="Courier New" w:cs="Courier New" w:hint="default"/>
      </w:rPr>
    </w:lvl>
    <w:lvl w:ilvl="2" w:tplc="17F68B92" w:tentative="1">
      <w:start w:val="1"/>
      <w:numFmt w:val="bullet"/>
      <w:lvlText w:val=""/>
      <w:lvlJc w:val="left"/>
      <w:pPr>
        <w:tabs>
          <w:tab w:val="num" w:pos="2160"/>
        </w:tabs>
        <w:ind w:left="2160" w:hanging="360"/>
      </w:pPr>
      <w:rPr>
        <w:rFonts w:ascii="Wingdings" w:hAnsi="Wingdings" w:hint="default"/>
      </w:rPr>
    </w:lvl>
    <w:lvl w:ilvl="3" w:tplc="DB04B364" w:tentative="1">
      <w:start w:val="1"/>
      <w:numFmt w:val="bullet"/>
      <w:lvlText w:val=""/>
      <w:lvlJc w:val="left"/>
      <w:pPr>
        <w:tabs>
          <w:tab w:val="num" w:pos="2880"/>
        </w:tabs>
        <w:ind w:left="2880" w:hanging="360"/>
      </w:pPr>
      <w:rPr>
        <w:rFonts w:ascii="Symbol" w:hAnsi="Symbol" w:hint="default"/>
      </w:rPr>
    </w:lvl>
    <w:lvl w:ilvl="4" w:tplc="791461DE" w:tentative="1">
      <w:start w:val="1"/>
      <w:numFmt w:val="bullet"/>
      <w:lvlText w:val="o"/>
      <w:lvlJc w:val="left"/>
      <w:pPr>
        <w:tabs>
          <w:tab w:val="num" w:pos="3600"/>
        </w:tabs>
        <w:ind w:left="3600" w:hanging="360"/>
      </w:pPr>
      <w:rPr>
        <w:rFonts w:ascii="Courier New" w:hAnsi="Courier New" w:cs="Courier New" w:hint="default"/>
      </w:rPr>
    </w:lvl>
    <w:lvl w:ilvl="5" w:tplc="EBF25336" w:tentative="1">
      <w:start w:val="1"/>
      <w:numFmt w:val="bullet"/>
      <w:lvlText w:val=""/>
      <w:lvlJc w:val="left"/>
      <w:pPr>
        <w:tabs>
          <w:tab w:val="num" w:pos="4320"/>
        </w:tabs>
        <w:ind w:left="4320" w:hanging="360"/>
      </w:pPr>
      <w:rPr>
        <w:rFonts w:ascii="Wingdings" w:hAnsi="Wingdings" w:hint="default"/>
      </w:rPr>
    </w:lvl>
    <w:lvl w:ilvl="6" w:tplc="D3C84D2C" w:tentative="1">
      <w:start w:val="1"/>
      <w:numFmt w:val="bullet"/>
      <w:lvlText w:val=""/>
      <w:lvlJc w:val="left"/>
      <w:pPr>
        <w:tabs>
          <w:tab w:val="num" w:pos="5040"/>
        </w:tabs>
        <w:ind w:left="5040" w:hanging="360"/>
      </w:pPr>
      <w:rPr>
        <w:rFonts w:ascii="Symbol" w:hAnsi="Symbol" w:hint="default"/>
      </w:rPr>
    </w:lvl>
    <w:lvl w:ilvl="7" w:tplc="EEA2406A" w:tentative="1">
      <w:start w:val="1"/>
      <w:numFmt w:val="bullet"/>
      <w:lvlText w:val="o"/>
      <w:lvlJc w:val="left"/>
      <w:pPr>
        <w:tabs>
          <w:tab w:val="num" w:pos="5760"/>
        </w:tabs>
        <w:ind w:left="5760" w:hanging="360"/>
      </w:pPr>
      <w:rPr>
        <w:rFonts w:ascii="Courier New" w:hAnsi="Courier New" w:cs="Courier New" w:hint="default"/>
      </w:rPr>
    </w:lvl>
    <w:lvl w:ilvl="8" w:tplc="AF7241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CCFA2C">
      <w:start w:val="1"/>
      <w:numFmt w:val="bullet"/>
      <w:pStyle w:val="Lijstopsomteken2"/>
      <w:lvlText w:val="–"/>
      <w:lvlJc w:val="left"/>
      <w:pPr>
        <w:tabs>
          <w:tab w:val="num" w:pos="227"/>
        </w:tabs>
        <w:ind w:left="227" w:firstLine="0"/>
      </w:pPr>
      <w:rPr>
        <w:rFonts w:ascii="Verdana" w:hAnsi="Verdana" w:hint="default"/>
      </w:rPr>
    </w:lvl>
    <w:lvl w:ilvl="1" w:tplc="F97C942C" w:tentative="1">
      <w:start w:val="1"/>
      <w:numFmt w:val="bullet"/>
      <w:lvlText w:val="o"/>
      <w:lvlJc w:val="left"/>
      <w:pPr>
        <w:tabs>
          <w:tab w:val="num" w:pos="1440"/>
        </w:tabs>
        <w:ind w:left="1440" w:hanging="360"/>
      </w:pPr>
      <w:rPr>
        <w:rFonts w:ascii="Courier New" w:hAnsi="Courier New" w:cs="Courier New" w:hint="default"/>
      </w:rPr>
    </w:lvl>
    <w:lvl w:ilvl="2" w:tplc="E158A95C" w:tentative="1">
      <w:start w:val="1"/>
      <w:numFmt w:val="bullet"/>
      <w:lvlText w:val=""/>
      <w:lvlJc w:val="left"/>
      <w:pPr>
        <w:tabs>
          <w:tab w:val="num" w:pos="2160"/>
        </w:tabs>
        <w:ind w:left="2160" w:hanging="360"/>
      </w:pPr>
      <w:rPr>
        <w:rFonts w:ascii="Wingdings" w:hAnsi="Wingdings" w:hint="default"/>
      </w:rPr>
    </w:lvl>
    <w:lvl w:ilvl="3" w:tplc="A7389A2E" w:tentative="1">
      <w:start w:val="1"/>
      <w:numFmt w:val="bullet"/>
      <w:lvlText w:val=""/>
      <w:lvlJc w:val="left"/>
      <w:pPr>
        <w:tabs>
          <w:tab w:val="num" w:pos="2880"/>
        </w:tabs>
        <w:ind w:left="2880" w:hanging="360"/>
      </w:pPr>
      <w:rPr>
        <w:rFonts w:ascii="Symbol" w:hAnsi="Symbol" w:hint="default"/>
      </w:rPr>
    </w:lvl>
    <w:lvl w:ilvl="4" w:tplc="50AE84BA" w:tentative="1">
      <w:start w:val="1"/>
      <w:numFmt w:val="bullet"/>
      <w:lvlText w:val="o"/>
      <w:lvlJc w:val="left"/>
      <w:pPr>
        <w:tabs>
          <w:tab w:val="num" w:pos="3600"/>
        </w:tabs>
        <w:ind w:left="3600" w:hanging="360"/>
      </w:pPr>
      <w:rPr>
        <w:rFonts w:ascii="Courier New" w:hAnsi="Courier New" w:cs="Courier New" w:hint="default"/>
      </w:rPr>
    </w:lvl>
    <w:lvl w:ilvl="5" w:tplc="3CAE3A7A" w:tentative="1">
      <w:start w:val="1"/>
      <w:numFmt w:val="bullet"/>
      <w:lvlText w:val=""/>
      <w:lvlJc w:val="left"/>
      <w:pPr>
        <w:tabs>
          <w:tab w:val="num" w:pos="4320"/>
        </w:tabs>
        <w:ind w:left="4320" w:hanging="360"/>
      </w:pPr>
      <w:rPr>
        <w:rFonts w:ascii="Wingdings" w:hAnsi="Wingdings" w:hint="default"/>
      </w:rPr>
    </w:lvl>
    <w:lvl w:ilvl="6" w:tplc="A3DC9DDA" w:tentative="1">
      <w:start w:val="1"/>
      <w:numFmt w:val="bullet"/>
      <w:lvlText w:val=""/>
      <w:lvlJc w:val="left"/>
      <w:pPr>
        <w:tabs>
          <w:tab w:val="num" w:pos="5040"/>
        </w:tabs>
        <w:ind w:left="5040" w:hanging="360"/>
      </w:pPr>
      <w:rPr>
        <w:rFonts w:ascii="Symbol" w:hAnsi="Symbol" w:hint="default"/>
      </w:rPr>
    </w:lvl>
    <w:lvl w:ilvl="7" w:tplc="4EA68686" w:tentative="1">
      <w:start w:val="1"/>
      <w:numFmt w:val="bullet"/>
      <w:lvlText w:val="o"/>
      <w:lvlJc w:val="left"/>
      <w:pPr>
        <w:tabs>
          <w:tab w:val="num" w:pos="5760"/>
        </w:tabs>
        <w:ind w:left="5760" w:hanging="360"/>
      </w:pPr>
      <w:rPr>
        <w:rFonts w:ascii="Courier New" w:hAnsi="Courier New" w:cs="Courier New" w:hint="default"/>
      </w:rPr>
    </w:lvl>
    <w:lvl w:ilvl="8" w:tplc="2800CB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6518309">
    <w:abstractNumId w:val="10"/>
  </w:num>
  <w:num w:numId="2" w16cid:durableId="403454414">
    <w:abstractNumId w:val="7"/>
  </w:num>
  <w:num w:numId="3" w16cid:durableId="1272392387">
    <w:abstractNumId w:val="6"/>
  </w:num>
  <w:num w:numId="4" w16cid:durableId="655115374">
    <w:abstractNumId w:val="5"/>
  </w:num>
  <w:num w:numId="5" w16cid:durableId="925043313">
    <w:abstractNumId w:val="4"/>
  </w:num>
  <w:num w:numId="6" w16cid:durableId="1565873720">
    <w:abstractNumId w:val="8"/>
  </w:num>
  <w:num w:numId="7" w16cid:durableId="570241467">
    <w:abstractNumId w:val="3"/>
  </w:num>
  <w:num w:numId="8" w16cid:durableId="609627682">
    <w:abstractNumId w:val="2"/>
  </w:num>
  <w:num w:numId="9" w16cid:durableId="88743515">
    <w:abstractNumId w:val="1"/>
  </w:num>
  <w:num w:numId="10" w16cid:durableId="2077823713">
    <w:abstractNumId w:val="0"/>
  </w:num>
  <w:num w:numId="11" w16cid:durableId="1521164165">
    <w:abstractNumId w:val="9"/>
  </w:num>
  <w:num w:numId="12" w16cid:durableId="822816403">
    <w:abstractNumId w:val="11"/>
  </w:num>
  <w:num w:numId="13" w16cid:durableId="428547139">
    <w:abstractNumId w:val="13"/>
  </w:num>
  <w:num w:numId="14" w16cid:durableId="13973164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5A46"/>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4E02"/>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6F7D"/>
    <w:rsid w:val="001C32EC"/>
    <w:rsid w:val="001C38BD"/>
    <w:rsid w:val="001C4D5A"/>
    <w:rsid w:val="001E34C6"/>
    <w:rsid w:val="001E5581"/>
    <w:rsid w:val="001E6117"/>
    <w:rsid w:val="001F3C70"/>
    <w:rsid w:val="00200D88"/>
    <w:rsid w:val="00201F68"/>
    <w:rsid w:val="0020543F"/>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4FF0"/>
    <w:rsid w:val="00327BA5"/>
    <w:rsid w:val="00334154"/>
    <w:rsid w:val="00334F5C"/>
    <w:rsid w:val="003372C4"/>
    <w:rsid w:val="00340ECA"/>
    <w:rsid w:val="00341FA0"/>
    <w:rsid w:val="00343143"/>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87D9C"/>
    <w:rsid w:val="0039201D"/>
    <w:rsid w:val="00393696"/>
    <w:rsid w:val="00393963"/>
    <w:rsid w:val="00395575"/>
    <w:rsid w:val="00395672"/>
    <w:rsid w:val="003A06C8"/>
    <w:rsid w:val="003A0D7C"/>
    <w:rsid w:val="003A1B16"/>
    <w:rsid w:val="003A5290"/>
    <w:rsid w:val="003B0155"/>
    <w:rsid w:val="003B7EE7"/>
    <w:rsid w:val="003C2CCB"/>
    <w:rsid w:val="003C4DFA"/>
    <w:rsid w:val="003D39EC"/>
    <w:rsid w:val="003E3DD5"/>
    <w:rsid w:val="003F07C6"/>
    <w:rsid w:val="003F1F6B"/>
    <w:rsid w:val="003F3757"/>
    <w:rsid w:val="003F38BD"/>
    <w:rsid w:val="003F44B7"/>
    <w:rsid w:val="004008E9"/>
    <w:rsid w:val="00411401"/>
    <w:rsid w:val="00413D48"/>
    <w:rsid w:val="00426BC7"/>
    <w:rsid w:val="0043286B"/>
    <w:rsid w:val="00441AC2"/>
    <w:rsid w:val="004420AE"/>
    <w:rsid w:val="0044249B"/>
    <w:rsid w:val="0045023C"/>
    <w:rsid w:val="00451A5B"/>
    <w:rsid w:val="00452BCD"/>
    <w:rsid w:val="00452CEA"/>
    <w:rsid w:val="00465B52"/>
    <w:rsid w:val="0046708E"/>
    <w:rsid w:val="00470730"/>
    <w:rsid w:val="00472A65"/>
    <w:rsid w:val="00474463"/>
    <w:rsid w:val="00474B75"/>
    <w:rsid w:val="00483984"/>
    <w:rsid w:val="00483F0B"/>
    <w:rsid w:val="00486354"/>
    <w:rsid w:val="00494237"/>
    <w:rsid w:val="00496319"/>
    <w:rsid w:val="00497279"/>
    <w:rsid w:val="004A670A"/>
    <w:rsid w:val="004B5465"/>
    <w:rsid w:val="004B70F0"/>
    <w:rsid w:val="004D2074"/>
    <w:rsid w:val="004D505E"/>
    <w:rsid w:val="004D72CA"/>
    <w:rsid w:val="004E2242"/>
    <w:rsid w:val="004F42FF"/>
    <w:rsid w:val="004F44C2"/>
    <w:rsid w:val="00502512"/>
    <w:rsid w:val="00505262"/>
    <w:rsid w:val="005100F5"/>
    <w:rsid w:val="0051132F"/>
    <w:rsid w:val="00516022"/>
    <w:rsid w:val="00521CEE"/>
    <w:rsid w:val="005223CE"/>
    <w:rsid w:val="00524FB4"/>
    <w:rsid w:val="00527BD4"/>
    <w:rsid w:val="005403C8"/>
    <w:rsid w:val="005429DC"/>
    <w:rsid w:val="005565F9"/>
    <w:rsid w:val="00556BEE"/>
    <w:rsid w:val="005654C3"/>
    <w:rsid w:val="00570CC7"/>
    <w:rsid w:val="00573041"/>
    <w:rsid w:val="00575B80"/>
    <w:rsid w:val="0057620F"/>
    <w:rsid w:val="0058175E"/>
    <w:rsid w:val="005819CE"/>
    <w:rsid w:val="0058298D"/>
    <w:rsid w:val="00584BAC"/>
    <w:rsid w:val="00593C2B"/>
    <w:rsid w:val="00595231"/>
    <w:rsid w:val="00595779"/>
    <w:rsid w:val="00596166"/>
    <w:rsid w:val="00597F64"/>
    <w:rsid w:val="005A207F"/>
    <w:rsid w:val="005A2F35"/>
    <w:rsid w:val="005B26F5"/>
    <w:rsid w:val="005B3814"/>
    <w:rsid w:val="005B463E"/>
    <w:rsid w:val="005C34E1"/>
    <w:rsid w:val="005C3FE0"/>
    <w:rsid w:val="005C740C"/>
    <w:rsid w:val="005C75F2"/>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5B24"/>
    <w:rsid w:val="00653606"/>
    <w:rsid w:val="006610E9"/>
    <w:rsid w:val="00661591"/>
    <w:rsid w:val="0066632F"/>
    <w:rsid w:val="00674A89"/>
    <w:rsid w:val="00674F3D"/>
    <w:rsid w:val="0067668E"/>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437"/>
    <w:rsid w:val="006E3546"/>
    <w:rsid w:val="006E3FA9"/>
    <w:rsid w:val="006E4BA0"/>
    <w:rsid w:val="006E7D82"/>
    <w:rsid w:val="006F021E"/>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246F"/>
    <w:rsid w:val="00752F87"/>
    <w:rsid w:val="00754FBF"/>
    <w:rsid w:val="00762884"/>
    <w:rsid w:val="00765694"/>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1A20"/>
    <w:rsid w:val="008A1F5D"/>
    <w:rsid w:val="008A28F5"/>
    <w:rsid w:val="008B1198"/>
    <w:rsid w:val="008B3471"/>
    <w:rsid w:val="008B3929"/>
    <w:rsid w:val="008B4125"/>
    <w:rsid w:val="008B4CB3"/>
    <w:rsid w:val="008B567B"/>
    <w:rsid w:val="008B5F5D"/>
    <w:rsid w:val="008B7B24"/>
    <w:rsid w:val="008C04FA"/>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668A"/>
    <w:rsid w:val="00946D54"/>
    <w:rsid w:val="009716D8"/>
    <w:rsid w:val="009718F9"/>
    <w:rsid w:val="00972FB9"/>
    <w:rsid w:val="00975112"/>
    <w:rsid w:val="00975423"/>
    <w:rsid w:val="009769EF"/>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1AA"/>
    <w:rsid w:val="009D043D"/>
    <w:rsid w:val="009E2051"/>
    <w:rsid w:val="009F3259"/>
    <w:rsid w:val="00A056DE"/>
    <w:rsid w:val="00A128AD"/>
    <w:rsid w:val="00A21E76"/>
    <w:rsid w:val="00A23BC8"/>
    <w:rsid w:val="00A30E68"/>
    <w:rsid w:val="00A31933"/>
    <w:rsid w:val="00A329D2"/>
    <w:rsid w:val="00A34AA0"/>
    <w:rsid w:val="00A359BC"/>
    <w:rsid w:val="00A3715C"/>
    <w:rsid w:val="00A4096A"/>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67DA"/>
    <w:rsid w:val="00AF7237"/>
    <w:rsid w:val="00B0043A"/>
    <w:rsid w:val="00B00D75"/>
    <w:rsid w:val="00B070CB"/>
    <w:rsid w:val="00B12456"/>
    <w:rsid w:val="00B145F0"/>
    <w:rsid w:val="00B240F9"/>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3234"/>
    <w:rsid w:val="00BA6EB2"/>
    <w:rsid w:val="00BA7E0A"/>
    <w:rsid w:val="00BB16A3"/>
    <w:rsid w:val="00BC3B53"/>
    <w:rsid w:val="00BC3B96"/>
    <w:rsid w:val="00BC4AE3"/>
    <w:rsid w:val="00BC5B28"/>
    <w:rsid w:val="00BE3F88"/>
    <w:rsid w:val="00BE4756"/>
    <w:rsid w:val="00BE5ED9"/>
    <w:rsid w:val="00BE7B41"/>
    <w:rsid w:val="00C055BA"/>
    <w:rsid w:val="00C15A91"/>
    <w:rsid w:val="00C206F1"/>
    <w:rsid w:val="00C217E1"/>
    <w:rsid w:val="00C219B1"/>
    <w:rsid w:val="00C4015B"/>
    <w:rsid w:val="00C40C60"/>
    <w:rsid w:val="00C5161D"/>
    <w:rsid w:val="00C5258E"/>
    <w:rsid w:val="00C530C9"/>
    <w:rsid w:val="00C619A7"/>
    <w:rsid w:val="00C61DD3"/>
    <w:rsid w:val="00C73D5F"/>
    <w:rsid w:val="00C8584E"/>
    <w:rsid w:val="00C90702"/>
    <w:rsid w:val="00C97C80"/>
    <w:rsid w:val="00CA47D3"/>
    <w:rsid w:val="00CA6533"/>
    <w:rsid w:val="00CA6A25"/>
    <w:rsid w:val="00CA6A3F"/>
    <w:rsid w:val="00CA7C99"/>
    <w:rsid w:val="00CB1B1F"/>
    <w:rsid w:val="00CC41A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24A2"/>
    <w:rsid w:val="00D75078"/>
    <w:rsid w:val="00D77870"/>
    <w:rsid w:val="00D80977"/>
    <w:rsid w:val="00D80CCE"/>
    <w:rsid w:val="00D86EEA"/>
    <w:rsid w:val="00D87D03"/>
    <w:rsid w:val="00D95C88"/>
    <w:rsid w:val="00D97B2E"/>
    <w:rsid w:val="00DA1FAE"/>
    <w:rsid w:val="00DA241E"/>
    <w:rsid w:val="00DB36FE"/>
    <w:rsid w:val="00DB533A"/>
    <w:rsid w:val="00DB6307"/>
    <w:rsid w:val="00DC25C4"/>
    <w:rsid w:val="00DD1DCD"/>
    <w:rsid w:val="00DD338F"/>
    <w:rsid w:val="00DD66F2"/>
    <w:rsid w:val="00DE35B7"/>
    <w:rsid w:val="00DE3FE0"/>
    <w:rsid w:val="00DE578A"/>
    <w:rsid w:val="00DF2583"/>
    <w:rsid w:val="00DF3E85"/>
    <w:rsid w:val="00DF54D9"/>
    <w:rsid w:val="00DF7283"/>
    <w:rsid w:val="00E01A59"/>
    <w:rsid w:val="00E10DC6"/>
    <w:rsid w:val="00E11F8E"/>
    <w:rsid w:val="00E15881"/>
    <w:rsid w:val="00E16A8F"/>
    <w:rsid w:val="00E21DE3"/>
    <w:rsid w:val="00E307D1"/>
    <w:rsid w:val="00E3731D"/>
    <w:rsid w:val="00E51469"/>
    <w:rsid w:val="00E634E3"/>
    <w:rsid w:val="00E717C4"/>
    <w:rsid w:val="00E76AB2"/>
    <w:rsid w:val="00E77E18"/>
    <w:rsid w:val="00E77F89"/>
    <w:rsid w:val="00E80330"/>
    <w:rsid w:val="00E806C5"/>
    <w:rsid w:val="00E80E71"/>
    <w:rsid w:val="00E850D3"/>
    <w:rsid w:val="00E853D6"/>
    <w:rsid w:val="00E876B9"/>
    <w:rsid w:val="00EC0DFF"/>
    <w:rsid w:val="00EC237D"/>
    <w:rsid w:val="00EC4D0E"/>
    <w:rsid w:val="00EC4E2B"/>
    <w:rsid w:val="00ED072A"/>
    <w:rsid w:val="00ED1871"/>
    <w:rsid w:val="00ED539E"/>
    <w:rsid w:val="00ED62CF"/>
    <w:rsid w:val="00EE4A1F"/>
    <w:rsid w:val="00EE4C2D"/>
    <w:rsid w:val="00EE790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300D"/>
    <w:rsid w:val="00F45A25"/>
    <w:rsid w:val="00F50F86"/>
    <w:rsid w:val="00F53F91"/>
    <w:rsid w:val="00F61569"/>
    <w:rsid w:val="00F61A72"/>
    <w:rsid w:val="00F62B67"/>
    <w:rsid w:val="00F66F13"/>
    <w:rsid w:val="00F70F0B"/>
    <w:rsid w:val="00F7381E"/>
    <w:rsid w:val="00F74073"/>
    <w:rsid w:val="00F75603"/>
    <w:rsid w:val="00F845B4"/>
    <w:rsid w:val="00F8713B"/>
    <w:rsid w:val="00F90A14"/>
    <w:rsid w:val="00F93F9E"/>
    <w:rsid w:val="00FA2CD7"/>
    <w:rsid w:val="00FA3AE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01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6E343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E3437"/>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6E3437"/>
    <w:rPr>
      <w:sz w:val="16"/>
      <w:szCs w:val="16"/>
    </w:rPr>
  </w:style>
  <w:style w:type="character" w:styleId="Voetnootmarkering">
    <w:name w:val="footnote reference"/>
    <w:basedOn w:val="Standaardalinea-lettertype"/>
    <w:uiPriority w:val="99"/>
    <w:semiHidden/>
    <w:unhideWhenUsed/>
    <w:rsid w:val="006E3437"/>
    <w:rPr>
      <w:vertAlign w:val="superscript"/>
    </w:rPr>
  </w:style>
  <w:style w:type="paragraph" w:styleId="Revisie">
    <w:name w:val="Revision"/>
    <w:hidden/>
    <w:uiPriority w:val="99"/>
    <w:semiHidden/>
    <w:rsid w:val="00387D9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F7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422</ap:Words>
  <ap:Characters>2636</ap:Characters>
  <ap:DocSecurity>0</ap:DocSecurity>
  <ap:Lines>21</ap:Lines>
  <ap:Paragraphs>6</ap:Paragraphs>
  <ap:ScaleCrop>false</ap:ScaleCrop>
  <ap:LinksUpToDate>false</ap:LinksUpToDate>
  <ap:CharactersWithSpaces>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2025-05-27T11:55:00.0000000Z</dcterms:created>
  <dcterms:modified xsi:type="dcterms:W3CDTF">2025-05-27T11:55:00.0000000Z</dcterms:modified>
  <dc:description>------------------------</dc:description>
  <dc:subject/>
  <keywords/>
  <version/>
  <category/>
</coreProperties>
</file>