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9E0" w:rsidP="009F4DF0" w:rsidRDefault="00893923" w14:paraId="52CD109B" w14:textId="7DDCF125">
      <w:pPr>
        <w:pStyle w:val="Pagina-eindeKop1"/>
      </w:pPr>
      <w:r>
        <w:t>Bijlage(n)</w:t>
      </w:r>
    </w:p>
    <w:tbl>
      <w:tblPr>
        <w:tblStyle w:val="Tabelzonderranden"/>
        <w:tblW w:w="8168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07"/>
        <w:gridCol w:w="7861"/>
      </w:tblGrid>
      <w:tr w:rsidR="00DE09E0" w:rsidTr="00B26811" w14:paraId="7CA7B100" w14:textId="77777777">
        <w:trPr>
          <w:trHeight w:val="273"/>
        </w:trPr>
        <w:tc>
          <w:tcPr>
            <w:tcW w:w="307" w:type="dxa"/>
          </w:tcPr>
          <w:p w:rsidR="00DE09E0" w:rsidRDefault="00DE09E0" w14:paraId="2002F9E1" w14:textId="687E6800"/>
        </w:tc>
        <w:tc>
          <w:tcPr>
            <w:tcW w:w="7861" w:type="dxa"/>
          </w:tcPr>
          <w:p w:rsidR="00DE09E0" w:rsidRDefault="00DE09E0" w14:paraId="2D38F1F9" w14:textId="68161D0D"/>
        </w:tc>
      </w:tr>
      <w:tr w:rsidR="00DE09E0" w:rsidTr="00B26811" w14:paraId="5B469ECB" w14:textId="77777777">
        <w:trPr>
          <w:trHeight w:val="273"/>
        </w:trPr>
        <w:tc>
          <w:tcPr>
            <w:tcW w:w="307" w:type="dxa"/>
          </w:tcPr>
          <w:p w:rsidR="00DE09E0" w:rsidRDefault="00B26811" w14:paraId="483E3B25" w14:textId="1CCC7CA1">
            <w:r>
              <w:t>(…</w:t>
            </w:r>
          </w:p>
        </w:tc>
        <w:tc>
          <w:tcPr>
            <w:tcW w:w="7861" w:type="dxa"/>
          </w:tcPr>
          <w:p w:rsidRPr="00592F83" w:rsidR="00DE09E0" w:rsidRDefault="00B26811" w14:paraId="166FD4E2" w14:textId="060E0D8A">
            <w:r>
              <w:t>)</w:t>
            </w:r>
          </w:p>
        </w:tc>
      </w:tr>
      <w:tr w:rsidR="00DE09E0" w:rsidTr="00B26811" w14:paraId="1210506F" w14:textId="77777777">
        <w:trPr>
          <w:trHeight w:val="273"/>
        </w:trPr>
        <w:tc>
          <w:tcPr>
            <w:tcW w:w="307" w:type="dxa"/>
          </w:tcPr>
          <w:p w:rsidR="00DE09E0" w:rsidRDefault="00DE09E0" w14:paraId="3F46B088" w14:textId="68542733"/>
        </w:tc>
        <w:tc>
          <w:tcPr>
            <w:tcW w:w="7861" w:type="dxa"/>
          </w:tcPr>
          <w:p w:rsidRPr="00592F83" w:rsidR="00DE09E0" w:rsidRDefault="00DE09E0" w14:paraId="15EF22A2" w14:textId="09F0720E"/>
        </w:tc>
      </w:tr>
      <w:tr w:rsidR="00DE09E0" w:rsidTr="00B26811" w14:paraId="381C36B3" w14:textId="77777777">
        <w:trPr>
          <w:trHeight w:val="273"/>
        </w:trPr>
        <w:tc>
          <w:tcPr>
            <w:tcW w:w="307" w:type="dxa"/>
          </w:tcPr>
          <w:p w:rsidR="00DE09E0" w:rsidRDefault="00DE09E0" w14:paraId="16EA72EA" w14:textId="2348E85A"/>
        </w:tc>
        <w:tc>
          <w:tcPr>
            <w:tcW w:w="7861" w:type="dxa"/>
          </w:tcPr>
          <w:p w:rsidRPr="00592F83" w:rsidR="00DE09E0" w:rsidRDefault="00DE09E0" w14:paraId="3B474483" w14:textId="7F70BE7E"/>
        </w:tc>
      </w:tr>
      <w:tr w:rsidR="00052626" w:rsidTr="00B26811" w14:paraId="5ECCACD6" w14:textId="77777777">
        <w:trPr>
          <w:trHeight w:val="273"/>
        </w:trPr>
        <w:tc>
          <w:tcPr>
            <w:tcW w:w="307" w:type="dxa"/>
          </w:tcPr>
          <w:p w:rsidR="00052626" w:rsidRDefault="00052626" w14:paraId="6BF3A0B3" w14:textId="7A3C539D"/>
        </w:tc>
        <w:tc>
          <w:tcPr>
            <w:tcW w:w="7861" w:type="dxa"/>
          </w:tcPr>
          <w:p w:rsidRPr="00592F83" w:rsidR="00A034CD" w:rsidP="00052626" w:rsidRDefault="00A034CD" w14:paraId="7C68E2AB" w14:textId="3F0692D9">
            <w:pPr>
              <w:pStyle w:val="broodtekst"/>
              <w:spacing w:line="240" w:lineRule="exact"/>
            </w:pPr>
          </w:p>
        </w:tc>
      </w:tr>
    </w:tbl>
    <w:p w:rsidR="005A38EC" w:rsidRDefault="005A38EC" w14:paraId="2D7BB1C9" w14:textId="77777777"/>
    <w:p w:rsidR="00766A67" w:rsidP="00811189" w:rsidRDefault="00893923" w14:paraId="675CD363" w14:textId="4219A0CF">
      <w:pPr>
        <w:pStyle w:val="Agendapunt"/>
        <w:spacing w:line="240" w:lineRule="exact"/>
      </w:pPr>
      <w:r>
        <w:t>Aanleiding</w:t>
      </w:r>
    </w:p>
    <w:p w:rsidR="007657DF" w:rsidP="00811189" w:rsidRDefault="00B26811" w14:paraId="2E4A6811" w14:textId="71F90BE6">
      <w:pPr>
        <w:spacing w:line="240" w:lineRule="exact"/>
      </w:pPr>
      <w:r>
        <w:t>(…)</w:t>
      </w:r>
      <w:r w:rsidR="004A4B10">
        <w:t xml:space="preserve"> </w:t>
      </w:r>
    </w:p>
    <w:p w:rsidR="00DE09E0" w:rsidP="00811189" w:rsidRDefault="00DE09E0" w14:paraId="7C1FD8F7" w14:textId="77777777">
      <w:pPr>
        <w:spacing w:line="240" w:lineRule="exact"/>
      </w:pPr>
    </w:p>
    <w:p w:rsidR="00DE09E0" w:rsidP="00811189" w:rsidRDefault="00893923" w14:paraId="6CD388F8" w14:textId="77777777">
      <w:pPr>
        <w:pStyle w:val="Agendapunt"/>
        <w:spacing w:line="240" w:lineRule="exact"/>
      </w:pPr>
      <w:r>
        <w:t>Geadviseerd besluit</w:t>
      </w:r>
    </w:p>
    <w:p w:rsidR="00DE09E0" w:rsidP="00811189" w:rsidRDefault="00B26811" w14:paraId="00902774" w14:textId="3E506294">
      <w:pPr>
        <w:spacing w:line="240" w:lineRule="exact"/>
      </w:pPr>
      <w:r>
        <w:t>(…)</w:t>
      </w:r>
    </w:p>
    <w:p w:rsidR="00B26811" w:rsidP="00811189" w:rsidRDefault="00B26811" w14:paraId="456A555D" w14:textId="77777777">
      <w:pPr>
        <w:spacing w:line="240" w:lineRule="exact"/>
      </w:pPr>
    </w:p>
    <w:p w:rsidRPr="00965B08" w:rsidR="00965B08" w:rsidP="00811189" w:rsidRDefault="00893923" w14:paraId="11F4F904" w14:textId="0EF1D0B8">
      <w:pPr>
        <w:pStyle w:val="Agendapunt"/>
        <w:spacing w:line="240" w:lineRule="exact"/>
      </w:pPr>
      <w:r>
        <w:t>Kernpunten</w:t>
      </w:r>
    </w:p>
    <w:p w:rsidR="00DE09E0" w:rsidP="00811189" w:rsidRDefault="00B26811" w14:paraId="1709E210" w14:textId="6FA4EF09">
      <w:pPr>
        <w:spacing w:line="240" w:lineRule="exact"/>
      </w:pPr>
      <w:r>
        <w:t>(…)</w:t>
      </w:r>
    </w:p>
    <w:p w:rsidR="00FB00D0" w:rsidP="00811189" w:rsidRDefault="00FB00D0" w14:paraId="2EB62109" w14:textId="77777777">
      <w:pPr>
        <w:spacing w:line="240" w:lineRule="exact"/>
      </w:pPr>
    </w:p>
    <w:p w:rsidR="00DE09E0" w:rsidP="00811189" w:rsidRDefault="00893923" w14:paraId="3061B2FA" w14:textId="6760D11B">
      <w:pPr>
        <w:pStyle w:val="Agendapunt"/>
        <w:keepNext/>
        <w:keepLines/>
        <w:spacing w:line="240" w:lineRule="exact"/>
      </w:pPr>
      <w:r>
        <w:t>Toelichting</w:t>
      </w:r>
    </w:p>
    <w:p w:rsidR="00EB27B5" w:rsidP="00811189" w:rsidRDefault="00EB27B5" w14:paraId="34692ABD" w14:textId="77777777">
      <w:pPr>
        <w:keepNext/>
        <w:keepLines/>
        <w:spacing w:line="240" w:lineRule="exact"/>
      </w:pPr>
    </w:p>
    <w:p w:rsidR="00DE09E0" w:rsidP="00811189" w:rsidRDefault="00893923" w14:paraId="5B1C28BA" w14:textId="77777777">
      <w:pPr>
        <w:pStyle w:val="Agendapuntniveau1"/>
        <w:keepNext/>
        <w:keepLines/>
        <w:spacing w:line="240" w:lineRule="exact"/>
      </w:pPr>
      <w:r>
        <w:t>Politieke context</w:t>
      </w:r>
    </w:p>
    <w:p w:rsidR="00DE09E0" w:rsidP="00811189" w:rsidRDefault="00B26811" w14:paraId="305FDB0A" w14:textId="22B7E26F">
      <w:pPr>
        <w:spacing w:line="240" w:lineRule="exact"/>
      </w:pPr>
      <w:r>
        <w:t>(…)</w:t>
      </w:r>
    </w:p>
    <w:p w:rsidR="00B26811" w:rsidP="00811189" w:rsidRDefault="00B26811" w14:paraId="72ABB1A2" w14:textId="77777777">
      <w:pPr>
        <w:spacing w:line="240" w:lineRule="exact"/>
      </w:pPr>
    </w:p>
    <w:p w:rsidR="00DE09E0" w:rsidP="00811189" w:rsidRDefault="00893923" w14:paraId="6862E3F9" w14:textId="77777777">
      <w:pPr>
        <w:pStyle w:val="Agendapuntniveau1"/>
        <w:keepNext/>
        <w:keepLines/>
        <w:spacing w:line="240" w:lineRule="exact"/>
        <w:ind w:left="454" w:hanging="454"/>
      </w:pPr>
      <w:r>
        <w:t>Financiële overwegingen</w:t>
      </w:r>
    </w:p>
    <w:p w:rsidR="00965B08" w:rsidP="00811189" w:rsidRDefault="00B26811" w14:paraId="447562B6" w14:textId="45F2B26E">
      <w:pPr>
        <w:spacing w:line="240" w:lineRule="exact"/>
      </w:pPr>
      <w:r>
        <w:t>(…)</w:t>
      </w:r>
    </w:p>
    <w:p w:rsidRPr="00965B08" w:rsidR="00B26811" w:rsidP="00811189" w:rsidRDefault="00B26811" w14:paraId="37B3BE46" w14:textId="77777777">
      <w:pPr>
        <w:spacing w:line="240" w:lineRule="exact"/>
      </w:pPr>
    </w:p>
    <w:p w:rsidR="00177BB6" w:rsidP="00811189" w:rsidRDefault="00893923" w14:paraId="798CCB56" w14:textId="4880FCF5">
      <w:pPr>
        <w:pStyle w:val="Agendapuntniveau1"/>
        <w:spacing w:line="240" w:lineRule="exact"/>
      </w:pPr>
      <w:r>
        <w:t>Juridische overwegingen</w:t>
      </w:r>
    </w:p>
    <w:p w:rsidR="00242B6F" w:rsidP="00811189" w:rsidRDefault="00B26811" w14:paraId="3C9B887D" w14:textId="2F8072F4">
      <w:pPr>
        <w:pStyle w:val="opsomming-bolletjesjustitie"/>
        <w:numPr>
          <w:ilvl w:val="0"/>
          <w:numId w:val="0"/>
        </w:numPr>
        <w:spacing w:line="240" w:lineRule="exact"/>
      </w:pPr>
      <w:r>
        <w:t>(…)</w:t>
      </w:r>
    </w:p>
    <w:p w:rsidR="00B26811" w:rsidP="00811189" w:rsidRDefault="00B26811" w14:paraId="7B5D17B2" w14:textId="77777777">
      <w:pPr>
        <w:pStyle w:val="opsomming-bolletjesjustitie"/>
        <w:numPr>
          <w:ilvl w:val="0"/>
          <w:numId w:val="0"/>
        </w:numPr>
        <w:spacing w:line="240" w:lineRule="exact"/>
      </w:pPr>
    </w:p>
    <w:p w:rsidRPr="000646F9" w:rsidR="00CD1786" w:rsidP="00811189" w:rsidRDefault="00CD1786" w14:paraId="34380394" w14:textId="1EDD69A3">
      <w:pPr>
        <w:pStyle w:val="opsomming-bolletjesjustitie"/>
        <w:numPr>
          <w:ilvl w:val="0"/>
          <w:numId w:val="0"/>
        </w:numPr>
        <w:spacing w:line="240" w:lineRule="exact"/>
      </w:pPr>
      <w:r w:rsidRPr="000646F9">
        <w:t xml:space="preserve">In de nota van toelichting </w:t>
      </w:r>
      <w:r w:rsidR="00D46C69">
        <w:t>is</w:t>
      </w:r>
      <w:r w:rsidRPr="000646F9">
        <w:t xml:space="preserve"> uiteengezet dat de vier maatregelen </w:t>
      </w:r>
      <w:r w:rsidRPr="000646F9" w:rsidR="00242B6F">
        <w:t xml:space="preserve">in de </w:t>
      </w:r>
      <w:proofErr w:type="spellStart"/>
      <w:r w:rsidRPr="000646F9" w:rsidR="00242B6F">
        <w:t>amvb</w:t>
      </w:r>
      <w:proofErr w:type="spellEnd"/>
      <w:r w:rsidRPr="000646F9" w:rsidR="00242B6F">
        <w:t xml:space="preserve"> </w:t>
      </w:r>
      <w:r w:rsidRPr="000646F9">
        <w:t xml:space="preserve">juridisch houdbaar </w:t>
      </w:r>
      <w:r w:rsidRPr="000646F9" w:rsidR="00242B6F">
        <w:t>zijn</w:t>
      </w:r>
      <w:r w:rsidRPr="000646F9">
        <w:t xml:space="preserve">, mits ook de toepassing </w:t>
      </w:r>
      <w:r w:rsidRPr="000646F9" w:rsidR="00242B6F">
        <w:t xml:space="preserve">ervan </w:t>
      </w:r>
      <w:r w:rsidRPr="000646F9">
        <w:t xml:space="preserve">in individuele gevallen in overeenstemming is met het recht en rechtsbeginselen. </w:t>
      </w:r>
      <w:r w:rsidRPr="000646F9" w:rsidR="00D81899">
        <w:t>S</w:t>
      </w:r>
      <w:r w:rsidRPr="000646F9">
        <w:t xml:space="preserve">pecifieke </w:t>
      </w:r>
      <w:r w:rsidRPr="000646F9" w:rsidR="00D81899">
        <w:t>juridische randvoorwaarden</w:t>
      </w:r>
      <w:r w:rsidRPr="000646F9" w:rsidR="00B9391F">
        <w:t xml:space="preserve"> </w:t>
      </w:r>
      <w:r w:rsidR="005F213E">
        <w:t>daarbij</w:t>
      </w:r>
      <w:r w:rsidRPr="000646F9">
        <w:t>:</w:t>
      </w:r>
    </w:p>
    <w:p w:rsidRPr="000646F9" w:rsidR="00D81899" w:rsidP="00811189" w:rsidRDefault="005F213E" w14:paraId="744CCBDE" w14:textId="054943CF">
      <w:pPr>
        <w:pStyle w:val="opsomming-bolletjesjustitie"/>
        <w:numPr>
          <w:ilvl w:val="0"/>
          <w:numId w:val="20"/>
        </w:numPr>
        <w:spacing w:line="240" w:lineRule="exact"/>
      </w:pPr>
      <w:r>
        <w:rPr>
          <w:u w:val="single"/>
        </w:rPr>
        <w:t>Nareis en artikel 8 EVRM</w:t>
      </w:r>
      <w:r w:rsidRPr="005F213E">
        <w:t xml:space="preserve">: </w:t>
      </w:r>
      <w:r w:rsidRPr="000646F9" w:rsidR="00CD1786">
        <w:t xml:space="preserve">Meerderjarige </w:t>
      </w:r>
      <w:r w:rsidR="001B03C8">
        <w:t xml:space="preserve">afhankelijke </w:t>
      </w:r>
      <w:r w:rsidRPr="000646F9" w:rsidR="00CD1786">
        <w:t>kinderen die niet langer een afgeleide verblijfsvergunning asiel kunnen krijgen</w:t>
      </w:r>
      <w:r w:rsidR="001B03C8">
        <w:t>,</w:t>
      </w:r>
      <w:r w:rsidRPr="000646F9" w:rsidR="00CD1786">
        <w:t xml:space="preserve"> </w:t>
      </w:r>
      <w:r w:rsidR="00695BF4">
        <w:t xml:space="preserve">kunnen verzoeken </w:t>
      </w:r>
      <w:r w:rsidRPr="00A85450" w:rsidR="00695BF4">
        <w:t>om toegang en verblijf in Nederland via artikel 8 EVRM</w:t>
      </w:r>
      <w:r w:rsidR="00695BF4">
        <w:t xml:space="preserve">. </w:t>
      </w:r>
      <w:r w:rsidRPr="00A85450" w:rsidR="00560237">
        <w:t>Bij toetsing aan artikel 8 EVRM wordt een belangenafweging gemaakt</w:t>
      </w:r>
      <w:r w:rsidR="00560237">
        <w:t>, die afhankelijk van de individuele situatie alsnog tot verblijf kan leiden.</w:t>
      </w:r>
      <w:r w:rsidRPr="000646F9" w:rsidR="00560237">
        <w:t xml:space="preserve"> </w:t>
      </w:r>
      <w:r w:rsidR="006F3ECA">
        <w:t>Er moet rekening mee worden gehouden dat dit alsnog tot inwilligingen op grond van artikel 8 EVRM kan leiden.</w:t>
      </w:r>
      <w:r w:rsidR="00372149">
        <w:t xml:space="preserve"> </w:t>
      </w:r>
    </w:p>
    <w:p w:rsidR="005F213E" w:rsidP="00811189" w:rsidRDefault="005F213E" w14:paraId="1ABCB62D" w14:textId="7AF8ECD5">
      <w:pPr>
        <w:pStyle w:val="opsomming-bolletjesjustitie"/>
        <w:numPr>
          <w:ilvl w:val="0"/>
          <w:numId w:val="20"/>
        </w:numPr>
        <w:spacing w:line="240" w:lineRule="exact"/>
      </w:pPr>
      <w:r w:rsidRPr="005F213E">
        <w:rPr>
          <w:u w:val="single"/>
        </w:rPr>
        <w:lastRenderedPageBreak/>
        <w:t xml:space="preserve">Overgangsrecht </w:t>
      </w:r>
      <w:r>
        <w:rPr>
          <w:u w:val="single"/>
        </w:rPr>
        <w:t>nareis</w:t>
      </w:r>
      <w:r>
        <w:t xml:space="preserve">: </w:t>
      </w:r>
      <w:r w:rsidRPr="000646F9" w:rsidR="00B9391F">
        <w:t xml:space="preserve">In de </w:t>
      </w:r>
      <w:proofErr w:type="spellStart"/>
      <w:r w:rsidRPr="000646F9" w:rsidR="00B9391F">
        <w:t>amvb</w:t>
      </w:r>
      <w:proofErr w:type="spellEnd"/>
      <w:r w:rsidRPr="000646F9" w:rsidR="00B9391F">
        <w:t xml:space="preserve"> is ervoor gekozen </w:t>
      </w:r>
      <w:r w:rsidRPr="000646F9" w:rsidR="00CD1786">
        <w:t>deze maatregel ook op lopende gevallen van toepassing te verklaren</w:t>
      </w:r>
      <w:r w:rsidRPr="000646F9" w:rsidR="00B9391F">
        <w:t>,</w:t>
      </w:r>
      <w:r w:rsidRPr="000646F9" w:rsidR="00CD1786">
        <w:t xml:space="preserve"> </w:t>
      </w:r>
      <w:r w:rsidRPr="000646F9" w:rsidR="00242B6F">
        <w:t>in afwijking van de hoofdregel dat aanvragen worden getoetst aan het recht dat gold op het moment van aanvraag</w:t>
      </w:r>
      <w:r w:rsidRPr="000646F9" w:rsidR="00B9391F">
        <w:t>.</w:t>
      </w:r>
      <w:r w:rsidRPr="000646F9" w:rsidR="00242B6F">
        <w:t xml:space="preserve"> </w:t>
      </w:r>
      <w:r w:rsidRPr="000646F9" w:rsidR="00B9391F">
        <w:t xml:space="preserve">Dat kan in individuele gevallen </w:t>
      </w:r>
      <w:r w:rsidRPr="000646F9" w:rsidR="00CD1786">
        <w:t>spanning oproepen met het rechtszekerheid</w:t>
      </w:r>
      <w:r w:rsidRPr="000646F9" w:rsidR="00242B6F">
        <w:t>sbeginsel</w:t>
      </w:r>
      <w:r w:rsidRPr="000646F9" w:rsidR="00CD1786">
        <w:t>.</w:t>
      </w:r>
    </w:p>
    <w:p w:rsidRPr="000646F9" w:rsidR="00CD1786" w:rsidP="00811189" w:rsidRDefault="00242B6F" w14:paraId="349FBDBC" w14:textId="4874D445">
      <w:pPr>
        <w:pStyle w:val="opsomming-bolletjesjustitie"/>
        <w:numPr>
          <w:ilvl w:val="0"/>
          <w:numId w:val="20"/>
        </w:numPr>
        <w:spacing w:line="240" w:lineRule="exact"/>
      </w:pPr>
      <w:r w:rsidRPr="005F213E">
        <w:rPr>
          <w:u w:val="single"/>
        </w:rPr>
        <w:t>Afwijzing na niet op gehoor verschijnen</w:t>
      </w:r>
      <w:r w:rsidRPr="000646F9">
        <w:t xml:space="preserve">: </w:t>
      </w:r>
      <w:r w:rsidRPr="000646F9" w:rsidR="00CD1786">
        <w:t xml:space="preserve">Om de aanvraag van een vreemdeling die niet is komen opdagen bij het gehoor kennelijk ongegrond te verklaren is </w:t>
      </w:r>
      <w:r w:rsidRPr="000646F9">
        <w:t xml:space="preserve">op grond van de Procedurerichtlijn ‘een toereikend onderzoek ten gronde’ </w:t>
      </w:r>
      <w:r w:rsidRPr="000646F9" w:rsidR="00CD1786">
        <w:t xml:space="preserve">nodig. </w:t>
      </w:r>
      <w:r w:rsidRPr="000646F9" w:rsidR="00B9391F">
        <w:t xml:space="preserve">Het is de vraag </w:t>
      </w:r>
      <w:r w:rsidR="005F213E">
        <w:t xml:space="preserve">hoe vaak </w:t>
      </w:r>
      <w:r w:rsidR="003D0A43">
        <w:t>daarvan</w:t>
      </w:r>
      <w:r w:rsidRPr="000646F9" w:rsidR="00B9391F">
        <w:t xml:space="preserve"> zonder horen sprake kan zijn.</w:t>
      </w:r>
    </w:p>
    <w:p w:rsidRPr="000646F9" w:rsidR="00242B6F" w:rsidP="00811189" w:rsidRDefault="00242B6F" w14:paraId="2B9F02D4" w14:textId="0D6B146E">
      <w:pPr>
        <w:spacing w:line="240" w:lineRule="exact"/>
      </w:pPr>
    </w:p>
    <w:p w:rsidR="00D81899" w:rsidP="00811189" w:rsidRDefault="00D81899" w14:paraId="2D2CB9BB" w14:textId="5740589C">
      <w:pPr>
        <w:spacing w:line="240" w:lineRule="exact"/>
      </w:pPr>
      <w:r w:rsidRPr="000646F9">
        <w:t>De</w:t>
      </w:r>
      <w:r w:rsidRPr="000646F9" w:rsidR="00B9391F">
        <w:t>ze</w:t>
      </w:r>
      <w:r w:rsidRPr="000646F9">
        <w:t xml:space="preserve"> randvoorwaarden </w:t>
      </w:r>
      <w:r w:rsidR="00587987">
        <w:t>beperken mogelijk de</w:t>
      </w:r>
      <w:r w:rsidRPr="000646F9">
        <w:t xml:space="preserve"> inzetbaarheid en efficiëntiewinst van de maatregelen.</w:t>
      </w:r>
    </w:p>
    <w:p w:rsidR="009E6F9B" w:rsidP="00811189" w:rsidRDefault="009E6F9B" w14:paraId="10C2C0DE" w14:textId="356D83C8">
      <w:pPr>
        <w:spacing w:line="240" w:lineRule="exact"/>
      </w:pPr>
    </w:p>
    <w:p w:rsidR="00DE09E0" w:rsidP="00811189" w:rsidRDefault="00893923" w14:paraId="32C96CE9" w14:textId="77777777">
      <w:pPr>
        <w:pStyle w:val="Agendapuntniveau1"/>
        <w:keepNext/>
        <w:keepLines/>
        <w:spacing w:line="240" w:lineRule="exact"/>
      </w:pPr>
      <w:bookmarkStart w:name="_Hlk178090203" w:id="0"/>
      <w:r>
        <w:t>Strategie</w:t>
      </w:r>
    </w:p>
    <w:bookmarkEnd w:id="0"/>
    <w:p w:rsidR="00DE09E0" w:rsidP="00B26811" w:rsidRDefault="00B26811" w14:paraId="37127029" w14:textId="3732BC7C">
      <w:pPr>
        <w:pStyle w:val="opsomming-bolletjesjustitie"/>
        <w:numPr>
          <w:ilvl w:val="0"/>
          <w:numId w:val="0"/>
        </w:numPr>
        <w:spacing w:line="240" w:lineRule="exact"/>
      </w:pPr>
      <w:r>
        <w:t>(…)</w:t>
      </w:r>
    </w:p>
    <w:p w:rsidR="00B26811" w:rsidP="00B26811" w:rsidRDefault="00B26811" w14:paraId="3AE09063" w14:textId="77777777">
      <w:pPr>
        <w:pStyle w:val="opsomming-bolletjesjustitie"/>
        <w:numPr>
          <w:ilvl w:val="0"/>
          <w:numId w:val="0"/>
        </w:numPr>
        <w:spacing w:line="240" w:lineRule="exact"/>
      </w:pPr>
    </w:p>
    <w:p w:rsidR="00B26811" w:rsidP="00B26811" w:rsidRDefault="00B26811" w14:paraId="0387E283" w14:textId="77777777">
      <w:pPr>
        <w:pStyle w:val="opsomming-bolletjesjustitie"/>
        <w:numPr>
          <w:ilvl w:val="0"/>
          <w:numId w:val="0"/>
        </w:numPr>
        <w:spacing w:line="240" w:lineRule="exact"/>
      </w:pPr>
    </w:p>
    <w:p w:rsidR="00DE09E0" w:rsidP="00811189" w:rsidRDefault="00893923" w14:paraId="5965A13F" w14:textId="77777777">
      <w:pPr>
        <w:pStyle w:val="Agendapuntniveau1"/>
        <w:keepNext/>
        <w:keepLines/>
        <w:spacing w:line="240" w:lineRule="exact"/>
        <w:ind w:left="454" w:hanging="454"/>
      </w:pPr>
      <w:r>
        <w:t>Uitvoering</w:t>
      </w:r>
    </w:p>
    <w:p w:rsidR="00DE09E0" w:rsidP="00811189" w:rsidRDefault="00B26811" w14:paraId="196D162B" w14:textId="36B9DEEE">
      <w:pPr>
        <w:spacing w:line="240" w:lineRule="exact"/>
      </w:pPr>
      <w:r>
        <w:t>(…)</w:t>
      </w:r>
    </w:p>
    <w:p w:rsidR="00B26811" w:rsidP="00811189" w:rsidRDefault="00B26811" w14:paraId="7FCFB88A" w14:textId="77777777">
      <w:pPr>
        <w:spacing w:line="240" w:lineRule="exact"/>
      </w:pPr>
    </w:p>
    <w:p w:rsidR="00DE09E0" w:rsidP="00811189" w:rsidRDefault="00893923" w14:paraId="08F820C7" w14:textId="77777777">
      <w:pPr>
        <w:pStyle w:val="Agendapuntniveau1"/>
        <w:spacing w:line="240" w:lineRule="exact"/>
      </w:pPr>
      <w:r>
        <w:t>Implementatie</w:t>
      </w:r>
    </w:p>
    <w:p w:rsidR="00DE09E0" w:rsidP="00811189" w:rsidRDefault="00B26811" w14:paraId="64B1BDE4" w14:textId="6476A38C">
      <w:pPr>
        <w:spacing w:line="240" w:lineRule="exact"/>
      </w:pPr>
      <w:r>
        <w:t>(…)</w:t>
      </w:r>
    </w:p>
    <w:p w:rsidR="00B26811" w:rsidP="00811189" w:rsidRDefault="00B26811" w14:paraId="14437737" w14:textId="77777777">
      <w:pPr>
        <w:spacing w:line="240" w:lineRule="exact"/>
      </w:pPr>
    </w:p>
    <w:p w:rsidR="00DE09E0" w:rsidP="00811189" w:rsidRDefault="00893923" w14:paraId="11CEBCCE" w14:textId="77777777">
      <w:pPr>
        <w:pStyle w:val="Agendapuntniveau1"/>
        <w:keepNext/>
        <w:spacing w:line="240" w:lineRule="exact"/>
        <w:ind w:left="454" w:hanging="454"/>
      </w:pPr>
      <w:r>
        <w:t>Communicatie</w:t>
      </w:r>
    </w:p>
    <w:p w:rsidR="00DE09E0" w:rsidP="00811189" w:rsidRDefault="00E645A1" w14:paraId="432DF0AB" w14:textId="3D165D2B">
      <w:pPr>
        <w:spacing w:line="240" w:lineRule="exact"/>
      </w:pPr>
      <w:r>
        <w:t xml:space="preserve">DCOM wordt geïnformeerd over de stukken zodra u hebt ingestemd met agendering voor de onderraad. </w:t>
      </w:r>
    </w:p>
    <w:p w:rsidR="00DE09E0" w:rsidP="00811189" w:rsidRDefault="00DE09E0" w14:paraId="5476B50C" w14:textId="77777777">
      <w:pPr>
        <w:spacing w:line="240" w:lineRule="exact"/>
      </w:pPr>
    </w:p>
    <w:p w:rsidR="00DE09E0" w:rsidP="00811189" w:rsidRDefault="00893923" w14:paraId="690C80E6" w14:textId="77777777">
      <w:pPr>
        <w:pStyle w:val="Agendapuntniveau1"/>
        <w:spacing w:line="240" w:lineRule="exact"/>
      </w:pPr>
      <w:r>
        <w:t>Ontwikkelingen hiervoor</w:t>
      </w:r>
    </w:p>
    <w:p w:rsidR="00DE09E0" w:rsidP="00811189" w:rsidRDefault="003F3CF8" w14:paraId="1FB9D4D8" w14:textId="56E3C341">
      <w:pPr>
        <w:spacing w:line="240" w:lineRule="exact"/>
      </w:pPr>
      <w:r>
        <w:t xml:space="preserve">De uitwerking van hoofdstuk 2 van het regeerprogramma is de afgelopen periode voorwerp geweest van intensief </w:t>
      </w:r>
      <w:r w:rsidR="00893923">
        <w:t xml:space="preserve">politiek-ambtelijk </w:t>
      </w:r>
      <w:r>
        <w:t>overleg.</w:t>
      </w:r>
    </w:p>
    <w:p w:rsidR="00DE09E0" w:rsidP="00811189" w:rsidRDefault="00DE09E0" w14:paraId="37271B6A" w14:textId="77777777">
      <w:pPr>
        <w:spacing w:line="240" w:lineRule="exact"/>
      </w:pPr>
    </w:p>
    <w:p w:rsidR="00DE09E0" w:rsidP="00811189" w:rsidRDefault="00893923" w14:paraId="72538D24" w14:textId="7659B349">
      <w:pPr>
        <w:pStyle w:val="Agendapunt"/>
        <w:spacing w:line="240" w:lineRule="exact"/>
      </w:pPr>
      <w:r>
        <w:t>Informatie die niet openbaar gemaakt kan worden</w:t>
      </w:r>
      <w:r>
        <w:br/>
      </w:r>
    </w:p>
    <w:p w:rsidR="00DE09E0" w:rsidP="00811189" w:rsidRDefault="00893923" w14:paraId="0A5AA3E7" w14:textId="77777777">
      <w:pPr>
        <w:pStyle w:val="Agendapuntniveau1"/>
        <w:spacing w:line="240" w:lineRule="exact"/>
      </w:pPr>
      <w:r>
        <w:t>Toelichting</w:t>
      </w:r>
    </w:p>
    <w:p w:rsidR="00DE09E0" w:rsidP="00811189" w:rsidRDefault="00893923" w14:paraId="2C34C0F3" w14:textId="3F2874A6">
      <w:pPr>
        <w:spacing w:line="240" w:lineRule="exact"/>
      </w:pPr>
      <w:r>
        <w:t>De persoonsgegevens van de ambtenaren zijn niet openbaar ter bescherming van de persoonlijke levenssfeer.</w:t>
      </w:r>
    </w:p>
    <w:p w:rsidR="00DE09E0" w:rsidP="00811189" w:rsidRDefault="00DE09E0" w14:paraId="0A8FCEAD" w14:textId="77777777">
      <w:pPr>
        <w:spacing w:line="240" w:lineRule="exact"/>
      </w:pPr>
    </w:p>
    <w:p w:rsidR="00DE09E0" w:rsidP="00811189" w:rsidRDefault="00DE09E0" w14:paraId="478F1115" w14:textId="68541A21">
      <w:pPr>
        <w:spacing w:line="240" w:lineRule="exact"/>
      </w:pPr>
    </w:p>
    <w:sectPr w:rsidR="00DE09E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2C80" w14:textId="77777777" w:rsidR="00927C18" w:rsidRDefault="00927C18">
      <w:pPr>
        <w:spacing w:line="240" w:lineRule="auto"/>
      </w:pPr>
      <w:r>
        <w:separator/>
      </w:r>
    </w:p>
  </w:endnote>
  <w:endnote w:type="continuationSeparator" w:id="0">
    <w:p w14:paraId="483628D4" w14:textId="77777777" w:rsidR="00927C18" w:rsidRDefault="0092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5087" w14:textId="77777777" w:rsidR="00DE09E0" w:rsidRDefault="00DE09E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FD38" w14:textId="77777777" w:rsidR="00927C18" w:rsidRDefault="00927C18">
      <w:pPr>
        <w:spacing w:line="240" w:lineRule="auto"/>
      </w:pPr>
      <w:r>
        <w:separator/>
      </w:r>
    </w:p>
  </w:footnote>
  <w:footnote w:type="continuationSeparator" w:id="0">
    <w:p w14:paraId="56C9B2AF" w14:textId="77777777" w:rsidR="00927C18" w:rsidRDefault="0092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6F48" w14:textId="636372FA" w:rsidR="00DE09E0" w:rsidRDefault="00893923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51D3024" wp14:editId="1BCC808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66EDC" w14:textId="77777777" w:rsidR="0079120A" w:rsidRDefault="0079120A" w:rsidP="0079120A">
                          <w:pPr>
                            <w:pStyle w:val="Referentiegegevensbold"/>
                          </w:pPr>
                          <w:r>
                            <w:t>Directoraat-Generaal Migratie en Directie Wetgeving en Juridische Zaken</w:t>
                          </w:r>
                        </w:p>
                        <w:p w14:paraId="39B935FF" w14:textId="77777777" w:rsidR="00DE09E0" w:rsidRDefault="00DE09E0">
                          <w:pPr>
                            <w:pStyle w:val="WitregelW2"/>
                          </w:pPr>
                        </w:p>
                        <w:p w14:paraId="11594890" w14:textId="77777777" w:rsidR="00DE09E0" w:rsidRDefault="0089392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9417662" w14:textId="4FFBA2A9" w:rsidR="00DE09E0" w:rsidRDefault="00F776CE">
                          <w:pPr>
                            <w:pStyle w:val="Referentiegegevens"/>
                          </w:pPr>
                          <w:sdt>
                            <w:sdtPr>
                              <w:id w:val="642773852"/>
                              <w:date w:fullDate="2024-09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034CD">
                                <w:rPr>
                                  <w:lang w:val="nl"/>
                                </w:rPr>
                                <w:t>2</w:t>
                              </w:r>
                              <w:r w:rsidR="00CA7201">
                                <w:rPr>
                                  <w:lang w:val="nl"/>
                                </w:rPr>
                                <w:t>4</w:t>
                              </w:r>
                              <w:r w:rsidR="00A034CD">
                                <w:rPr>
                                  <w:lang w:val="nl"/>
                                </w:rPr>
                                <w:t xml:space="preserve"> september 2024</w:t>
                              </w:r>
                            </w:sdtContent>
                          </w:sdt>
                        </w:p>
                        <w:p w14:paraId="4F675EAC" w14:textId="77777777" w:rsidR="00DE09E0" w:rsidRDefault="00DE09E0">
                          <w:pPr>
                            <w:pStyle w:val="WitregelW1"/>
                          </w:pPr>
                        </w:p>
                        <w:p w14:paraId="4BA7DADA" w14:textId="77777777" w:rsidR="00DE09E0" w:rsidRDefault="0089392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83CC65" w14:textId="77777777" w:rsidR="00DE09E0" w:rsidRDefault="0089392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D302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9366EDC" w14:textId="77777777" w:rsidR="0079120A" w:rsidRDefault="0079120A" w:rsidP="0079120A">
                    <w:pPr>
                      <w:pStyle w:val="Referentiegegevensbold"/>
                    </w:pPr>
                    <w:r>
                      <w:t>Directoraat-Generaal Migratie en Directie Wetgeving en Juridische Zaken</w:t>
                    </w:r>
                  </w:p>
                  <w:p w14:paraId="39B935FF" w14:textId="77777777" w:rsidR="00DE09E0" w:rsidRDefault="00DE09E0">
                    <w:pPr>
                      <w:pStyle w:val="WitregelW2"/>
                    </w:pPr>
                  </w:p>
                  <w:p w14:paraId="11594890" w14:textId="77777777" w:rsidR="00DE09E0" w:rsidRDefault="00893923">
                    <w:pPr>
                      <w:pStyle w:val="Referentiegegevensbold"/>
                    </w:pPr>
                    <w:r>
                      <w:t>Datum</w:t>
                    </w:r>
                  </w:p>
                  <w:p w14:paraId="29417662" w14:textId="4FFBA2A9" w:rsidR="00DE09E0" w:rsidRDefault="00F776CE">
                    <w:pPr>
                      <w:pStyle w:val="Referentiegegevens"/>
                    </w:pPr>
                    <w:sdt>
                      <w:sdtPr>
                        <w:id w:val="642773852"/>
                        <w:date w:fullDate="2024-09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034CD">
                          <w:rPr>
                            <w:lang w:val="nl"/>
                          </w:rPr>
                          <w:t>2</w:t>
                        </w:r>
                        <w:r w:rsidR="00CA7201">
                          <w:rPr>
                            <w:lang w:val="nl"/>
                          </w:rPr>
                          <w:t>4</w:t>
                        </w:r>
                        <w:r w:rsidR="00A034CD">
                          <w:rPr>
                            <w:lang w:val="nl"/>
                          </w:rPr>
                          <w:t xml:space="preserve"> september 2024</w:t>
                        </w:r>
                      </w:sdtContent>
                    </w:sdt>
                  </w:p>
                  <w:p w14:paraId="4F675EAC" w14:textId="77777777" w:rsidR="00DE09E0" w:rsidRDefault="00DE09E0">
                    <w:pPr>
                      <w:pStyle w:val="WitregelW1"/>
                    </w:pPr>
                  </w:p>
                  <w:p w14:paraId="4BA7DADA" w14:textId="77777777" w:rsidR="00DE09E0" w:rsidRDefault="0089392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83CC65" w14:textId="77777777" w:rsidR="00DE09E0" w:rsidRDefault="0089392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F6BEF19" wp14:editId="3AC0581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BCAC8" w14:textId="77777777" w:rsidR="00893923" w:rsidRDefault="00893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BEF1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57BCAC8" w14:textId="77777777" w:rsidR="00893923" w:rsidRDefault="008939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FFF50AD" wp14:editId="00C6E82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8EC6B" w14:textId="5AC387DE" w:rsidR="00DE09E0" w:rsidRDefault="0089392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4D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4DF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F50A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BE8EC6B" w14:textId="5AC387DE" w:rsidR="00DE09E0" w:rsidRDefault="0089392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4D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4DF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868F" w14:textId="18A29987" w:rsidR="00DE09E0" w:rsidRDefault="00893923">
    <w:pPr>
      <w:spacing w:after="6236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C4B179" wp14:editId="39D96D9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A132C" w14:textId="20D1CE96" w:rsidR="00893923" w:rsidRDefault="009F4DF0">
                          <w:r>
                            <w:t>Aan de Minister van Asiel en Migratie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C4B17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8CA132C" w14:textId="20D1CE96" w:rsidR="00893923" w:rsidRDefault="009F4DF0">
                    <w:r>
                      <w:t>Aan de Minister van Asiel en Migratie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4DF7BF" wp14:editId="7B263592">
              <wp:simplePos x="0" y="0"/>
              <wp:positionH relativeFrom="page">
                <wp:posOffset>2418715</wp:posOffset>
              </wp:positionH>
              <wp:positionV relativeFrom="page">
                <wp:posOffset>3354704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B4A27" w14:textId="77777777" w:rsidR="00893923" w:rsidRDefault="00893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DF7BF" id="46feebd0-aa3c-11ea-a756-beb5f67e67be" o:spid="_x0000_s1030" type="#_x0000_t202" style="position:absolute;margin-left:190.45pt;margin-top:264.1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" filled="f" stroked="f">
              <v:textbox inset="0,0,0,0">
                <w:txbxContent>
                  <w:p w14:paraId="21FB4A27" w14:textId="77777777" w:rsidR="00893923" w:rsidRDefault="008939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E2246B" wp14:editId="159BD27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75884" w14:textId="38AA318D" w:rsidR="00DE09E0" w:rsidRDefault="0079120A">
                          <w:pPr>
                            <w:pStyle w:val="Referentiegegevensbold"/>
                          </w:pPr>
                          <w:r>
                            <w:t>Directoraat-Generaal Migratie en Directie Wetgeving en Juridische Zaken</w:t>
                          </w:r>
                        </w:p>
                        <w:p w14:paraId="71806912" w14:textId="77777777" w:rsidR="00DE09E0" w:rsidRDefault="00DE09E0">
                          <w:pPr>
                            <w:pStyle w:val="WitregelW2"/>
                          </w:pPr>
                        </w:p>
                        <w:p w14:paraId="664BC216" w14:textId="77777777" w:rsidR="00DE09E0" w:rsidRDefault="0089392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361AB39" w14:textId="1CA24F3E" w:rsidR="00DE09E0" w:rsidRDefault="00F776CE">
                          <w:pPr>
                            <w:pStyle w:val="Referentiegegevens"/>
                          </w:pPr>
                          <w:sdt>
                            <w:sdtPr>
                              <w:id w:val="-584765958"/>
                              <w:date w:fullDate="2024-09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A7201">
                                <w:rPr>
                                  <w:lang w:val="nl"/>
                                </w:rPr>
                                <w:t>24 september 2024</w:t>
                              </w:r>
                            </w:sdtContent>
                          </w:sdt>
                        </w:p>
                        <w:p w14:paraId="54F26C64" w14:textId="77777777" w:rsidR="00DE09E0" w:rsidRDefault="00DE09E0">
                          <w:pPr>
                            <w:pStyle w:val="WitregelW1"/>
                          </w:pPr>
                        </w:p>
                        <w:p w14:paraId="73352B7D" w14:textId="77777777" w:rsidR="00DE09E0" w:rsidRDefault="0089392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D26194" w14:textId="77777777" w:rsidR="00DE09E0" w:rsidRDefault="0089392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  <w:p w14:paraId="76F65EAD" w14:textId="77777777" w:rsidR="00DE09E0" w:rsidRDefault="00DE09E0">
                          <w:pPr>
                            <w:pStyle w:val="WitregelW1"/>
                          </w:pPr>
                        </w:p>
                        <w:p w14:paraId="649B12F9" w14:textId="77777777" w:rsidR="00DE09E0" w:rsidRDefault="0089392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C33CBAD" w14:textId="41924472" w:rsidR="00DE09E0" w:rsidRDefault="007C1C7F">
                          <w:pPr>
                            <w:pStyle w:val="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2246B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F475884" w14:textId="38AA318D" w:rsidR="00DE09E0" w:rsidRDefault="0079120A">
                    <w:pPr>
                      <w:pStyle w:val="Referentiegegevensbold"/>
                    </w:pPr>
                    <w:r>
                      <w:t>Directoraat-Generaal Migratie en Directie Wetgeving en Juridische Zaken</w:t>
                    </w:r>
                  </w:p>
                  <w:p w14:paraId="71806912" w14:textId="77777777" w:rsidR="00DE09E0" w:rsidRDefault="00DE09E0">
                    <w:pPr>
                      <w:pStyle w:val="WitregelW2"/>
                    </w:pPr>
                  </w:p>
                  <w:p w14:paraId="664BC216" w14:textId="77777777" w:rsidR="00DE09E0" w:rsidRDefault="00893923">
                    <w:pPr>
                      <w:pStyle w:val="Referentiegegevensbold"/>
                    </w:pPr>
                    <w:r>
                      <w:t>Datum</w:t>
                    </w:r>
                  </w:p>
                  <w:p w14:paraId="0361AB39" w14:textId="1CA24F3E" w:rsidR="00DE09E0" w:rsidRDefault="00F776CE">
                    <w:pPr>
                      <w:pStyle w:val="Referentiegegevens"/>
                    </w:pPr>
                    <w:sdt>
                      <w:sdtPr>
                        <w:id w:val="-584765958"/>
                        <w:date w:fullDate="2024-09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A7201">
                          <w:rPr>
                            <w:lang w:val="nl"/>
                          </w:rPr>
                          <w:t>24 september 2024</w:t>
                        </w:r>
                      </w:sdtContent>
                    </w:sdt>
                  </w:p>
                  <w:p w14:paraId="54F26C64" w14:textId="77777777" w:rsidR="00DE09E0" w:rsidRDefault="00DE09E0">
                    <w:pPr>
                      <w:pStyle w:val="WitregelW1"/>
                    </w:pPr>
                  </w:p>
                  <w:p w14:paraId="73352B7D" w14:textId="77777777" w:rsidR="00DE09E0" w:rsidRDefault="0089392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D26194" w14:textId="77777777" w:rsidR="00DE09E0" w:rsidRDefault="00893923">
                    <w:pPr>
                      <w:pStyle w:val="Referentiegegevens"/>
                    </w:pPr>
                    <w:r>
                      <w:t>-</w:t>
                    </w:r>
                  </w:p>
                  <w:p w14:paraId="76F65EAD" w14:textId="77777777" w:rsidR="00DE09E0" w:rsidRDefault="00DE09E0">
                    <w:pPr>
                      <w:pStyle w:val="WitregelW1"/>
                    </w:pPr>
                  </w:p>
                  <w:p w14:paraId="649B12F9" w14:textId="77777777" w:rsidR="00DE09E0" w:rsidRDefault="0089392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C33CBAD" w14:textId="41924472" w:rsidR="00DE09E0" w:rsidRDefault="007C1C7F">
                    <w:pPr>
                      <w:pStyle w:val="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5E53463" wp14:editId="15176CB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0E466F" w14:textId="77777777" w:rsidR="00893923" w:rsidRDefault="00893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5346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D0E466F" w14:textId="77777777" w:rsidR="00893923" w:rsidRDefault="008939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EB19B04" wp14:editId="3E94C4B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B8FDF" w14:textId="6D147784" w:rsidR="00DE09E0" w:rsidRDefault="0089392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4D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F4D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19B0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79B8FDF" w14:textId="6D147784" w:rsidR="00DE09E0" w:rsidRDefault="0089392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4D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F4D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C4A84C7" wp14:editId="01D4B5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393DC" w14:textId="77777777" w:rsidR="00DE09E0" w:rsidRDefault="008939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BB48AA" wp14:editId="03DF7B9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A84C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C2393DC" w14:textId="77777777" w:rsidR="00DE09E0" w:rsidRDefault="008939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BB48AA" wp14:editId="03DF7B9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83AA5A1" wp14:editId="5CF0E69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35924" w14:textId="77777777" w:rsidR="00DE09E0" w:rsidRDefault="008939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56E41" wp14:editId="12B38D01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AA5A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E535924" w14:textId="77777777" w:rsidR="00DE09E0" w:rsidRDefault="008939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956E41" wp14:editId="12B38D01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CBC657" wp14:editId="4484BF03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0DC13" w14:textId="77777777" w:rsidR="00DE09E0" w:rsidRDefault="008939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352D98" wp14:editId="4C22C59C">
                                <wp:extent cx="1238250" cy="535376"/>
                                <wp:effectExtent l="0" t="0" r="0" b="0"/>
                                <wp:docPr id="14" name="Document_name_-_note" descr="nota " title="nota 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Document_name_-_not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53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BC657" id="46fef31b-aa3c-11ea-a756-beb5f67e67be" o:spid="_x0000_s1036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" filled="f" stroked="f">
              <v:textbox inset="0,0,0,0">
                <w:txbxContent>
                  <w:p w14:paraId="39B0DC13" w14:textId="77777777" w:rsidR="00DE09E0" w:rsidRDefault="008939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352D98" wp14:editId="4C22C59C">
                          <wp:extent cx="1238250" cy="535376"/>
                          <wp:effectExtent l="0" t="0" r="0" b="0"/>
                          <wp:docPr id="14" name="Document_name_-_note" descr="nota " title="nota 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Document_name_-_not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53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A5ED17"/>
    <w:multiLevelType w:val="multilevel"/>
    <w:tmpl w:val="FFB6A18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26161C6"/>
    <w:multiLevelType w:val="multilevel"/>
    <w:tmpl w:val="1D53F66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C621E59"/>
    <w:multiLevelType w:val="multilevel"/>
    <w:tmpl w:val="C74996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62454D5"/>
    <w:multiLevelType w:val="multilevel"/>
    <w:tmpl w:val="60FE8D0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2F43D19"/>
    <w:multiLevelType w:val="hybridMultilevel"/>
    <w:tmpl w:val="C50869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0055F"/>
    <w:multiLevelType w:val="hybridMultilevel"/>
    <w:tmpl w:val="83A02D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62293"/>
    <w:multiLevelType w:val="hybridMultilevel"/>
    <w:tmpl w:val="548CE8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467DE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33F62641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36616536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389E4B5E"/>
    <w:multiLevelType w:val="hybridMultilevel"/>
    <w:tmpl w:val="1EE22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05065"/>
    <w:multiLevelType w:val="hybridMultilevel"/>
    <w:tmpl w:val="D19CD350"/>
    <w:lvl w:ilvl="0" w:tplc="3BE08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754BD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455641EC"/>
    <w:multiLevelType w:val="multilevel"/>
    <w:tmpl w:val="0486E16A"/>
    <w:numStyleLink w:val="list-bolletjes"/>
  </w:abstractNum>
  <w:abstractNum w:abstractNumId="14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5" w15:restartNumberingAfterBreak="0">
    <w:nsid w:val="503E2224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6" w15:restartNumberingAfterBreak="0">
    <w:nsid w:val="55A464A2"/>
    <w:multiLevelType w:val="multilevel"/>
    <w:tmpl w:val="033815E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626ACAE5"/>
    <w:multiLevelType w:val="multilevel"/>
    <w:tmpl w:val="9657005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8" w15:restartNumberingAfterBreak="0">
    <w:nsid w:val="64485FA5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9" w15:restartNumberingAfterBreak="0">
    <w:nsid w:val="6595404D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6BCA7DAA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722B3081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2" w15:restartNumberingAfterBreak="0">
    <w:nsid w:val="74FE1044"/>
    <w:multiLevelType w:val="multilevel"/>
    <w:tmpl w:val="2F505D0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3" w15:restartNumberingAfterBreak="0">
    <w:nsid w:val="76556999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4" w15:restartNumberingAfterBreak="0">
    <w:nsid w:val="7E5B4BE7"/>
    <w:multiLevelType w:val="multilevel"/>
    <w:tmpl w:val="D5FA4E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 w16cid:durableId="790514807">
    <w:abstractNumId w:val="0"/>
  </w:num>
  <w:num w:numId="2" w16cid:durableId="1880123229">
    <w:abstractNumId w:val="1"/>
  </w:num>
  <w:num w:numId="3" w16cid:durableId="615719287">
    <w:abstractNumId w:val="3"/>
  </w:num>
  <w:num w:numId="4" w16cid:durableId="1253509851">
    <w:abstractNumId w:val="16"/>
  </w:num>
  <w:num w:numId="5" w16cid:durableId="1929531902">
    <w:abstractNumId w:val="17"/>
  </w:num>
  <w:num w:numId="6" w16cid:durableId="1966082114">
    <w:abstractNumId w:val="2"/>
  </w:num>
  <w:num w:numId="7" w16cid:durableId="24068294">
    <w:abstractNumId w:val="4"/>
  </w:num>
  <w:num w:numId="8" w16cid:durableId="1001198095">
    <w:abstractNumId w:val="5"/>
  </w:num>
  <w:num w:numId="9" w16cid:durableId="823855857">
    <w:abstractNumId w:val="19"/>
  </w:num>
  <w:num w:numId="10" w16cid:durableId="1040320717">
    <w:abstractNumId w:val="14"/>
  </w:num>
  <w:num w:numId="11" w16cid:durableId="1422751626">
    <w:abstractNumId w:val="13"/>
  </w:num>
  <w:num w:numId="12" w16cid:durableId="1039815433">
    <w:abstractNumId w:val="24"/>
  </w:num>
  <w:num w:numId="13" w16cid:durableId="606501486">
    <w:abstractNumId w:val="7"/>
  </w:num>
  <w:num w:numId="14" w16cid:durableId="1499230974">
    <w:abstractNumId w:val="10"/>
  </w:num>
  <w:num w:numId="15" w16cid:durableId="1176768816">
    <w:abstractNumId w:val="11"/>
  </w:num>
  <w:num w:numId="16" w16cid:durableId="224608371">
    <w:abstractNumId w:val="12"/>
  </w:num>
  <w:num w:numId="17" w16cid:durableId="2051953608">
    <w:abstractNumId w:val="21"/>
  </w:num>
  <w:num w:numId="18" w16cid:durableId="1517882764">
    <w:abstractNumId w:val="22"/>
  </w:num>
  <w:num w:numId="19" w16cid:durableId="1768964997">
    <w:abstractNumId w:val="23"/>
  </w:num>
  <w:num w:numId="20" w16cid:durableId="1261599242">
    <w:abstractNumId w:val="8"/>
  </w:num>
  <w:num w:numId="21" w16cid:durableId="838272667">
    <w:abstractNumId w:val="6"/>
  </w:num>
  <w:num w:numId="22" w16cid:durableId="1921988907">
    <w:abstractNumId w:val="18"/>
  </w:num>
  <w:num w:numId="23" w16cid:durableId="348218370">
    <w:abstractNumId w:val="20"/>
  </w:num>
  <w:num w:numId="24" w16cid:durableId="341594606">
    <w:abstractNumId w:val="15"/>
  </w:num>
  <w:num w:numId="25" w16cid:durableId="659389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0"/>
    <w:rsid w:val="00014047"/>
    <w:rsid w:val="0002218C"/>
    <w:rsid w:val="00023D3B"/>
    <w:rsid w:val="0004798B"/>
    <w:rsid w:val="00052626"/>
    <w:rsid w:val="0006230F"/>
    <w:rsid w:val="00062714"/>
    <w:rsid w:val="000646F9"/>
    <w:rsid w:val="000F3D1F"/>
    <w:rsid w:val="00126D11"/>
    <w:rsid w:val="00154385"/>
    <w:rsid w:val="00156DA0"/>
    <w:rsid w:val="00164A75"/>
    <w:rsid w:val="00177BB6"/>
    <w:rsid w:val="001860A6"/>
    <w:rsid w:val="001B03C8"/>
    <w:rsid w:val="001B4630"/>
    <w:rsid w:val="001C0C1B"/>
    <w:rsid w:val="001C4DF1"/>
    <w:rsid w:val="001E6169"/>
    <w:rsid w:val="001E74E2"/>
    <w:rsid w:val="001F70CB"/>
    <w:rsid w:val="00242B6F"/>
    <w:rsid w:val="00264BC6"/>
    <w:rsid w:val="00275F79"/>
    <w:rsid w:val="00312C66"/>
    <w:rsid w:val="00341119"/>
    <w:rsid w:val="00372149"/>
    <w:rsid w:val="00380F9F"/>
    <w:rsid w:val="00382AFC"/>
    <w:rsid w:val="0038592E"/>
    <w:rsid w:val="00390EEB"/>
    <w:rsid w:val="003A644E"/>
    <w:rsid w:val="003D0A43"/>
    <w:rsid w:val="003E4F18"/>
    <w:rsid w:val="003F3CF8"/>
    <w:rsid w:val="00430205"/>
    <w:rsid w:val="00442000"/>
    <w:rsid w:val="00445458"/>
    <w:rsid w:val="00452225"/>
    <w:rsid w:val="0046288C"/>
    <w:rsid w:val="00495906"/>
    <w:rsid w:val="004A4B10"/>
    <w:rsid w:val="004B425E"/>
    <w:rsid w:val="004B4D07"/>
    <w:rsid w:val="004B6975"/>
    <w:rsid w:val="004B7152"/>
    <w:rsid w:val="00531E77"/>
    <w:rsid w:val="00540A54"/>
    <w:rsid w:val="00554C58"/>
    <w:rsid w:val="00560237"/>
    <w:rsid w:val="00564AD0"/>
    <w:rsid w:val="00570627"/>
    <w:rsid w:val="00587987"/>
    <w:rsid w:val="00592F83"/>
    <w:rsid w:val="005A38EC"/>
    <w:rsid w:val="005B5956"/>
    <w:rsid w:val="005E530E"/>
    <w:rsid w:val="005F213E"/>
    <w:rsid w:val="00611BFF"/>
    <w:rsid w:val="00621518"/>
    <w:rsid w:val="00623FFC"/>
    <w:rsid w:val="006431E1"/>
    <w:rsid w:val="00660CC7"/>
    <w:rsid w:val="006624B0"/>
    <w:rsid w:val="00666F38"/>
    <w:rsid w:val="00667318"/>
    <w:rsid w:val="00674F9D"/>
    <w:rsid w:val="00681B7B"/>
    <w:rsid w:val="00682F04"/>
    <w:rsid w:val="00695BF4"/>
    <w:rsid w:val="006B5189"/>
    <w:rsid w:val="006E09B0"/>
    <w:rsid w:val="006E276A"/>
    <w:rsid w:val="006F161E"/>
    <w:rsid w:val="006F3ECA"/>
    <w:rsid w:val="006F6F9C"/>
    <w:rsid w:val="00701908"/>
    <w:rsid w:val="00715803"/>
    <w:rsid w:val="007544D3"/>
    <w:rsid w:val="007657DF"/>
    <w:rsid w:val="00766A67"/>
    <w:rsid w:val="00775C32"/>
    <w:rsid w:val="007848B6"/>
    <w:rsid w:val="0079120A"/>
    <w:rsid w:val="00792032"/>
    <w:rsid w:val="007B3B61"/>
    <w:rsid w:val="007C1C7F"/>
    <w:rsid w:val="007C4208"/>
    <w:rsid w:val="007C7376"/>
    <w:rsid w:val="007D2FE4"/>
    <w:rsid w:val="007E2DC8"/>
    <w:rsid w:val="00811189"/>
    <w:rsid w:val="00814874"/>
    <w:rsid w:val="00835E46"/>
    <w:rsid w:val="00837232"/>
    <w:rsid w:val="008379BE"/>
    <w:rsid w:val="0085184D"/>
    <w:rsid w:val="00854FD7"/>
    <w:rsid w:val="00864B25"/>
    <w:rsid w:val="00874E69"/>
    <w:rsid w:val="0088458E"/>
    <w:rsid w:val="008900CE"/>
    <w:rsid w:val="00891AB2"/>
    <w:rsid w:val="00893923"/>
    <w:rsid w:val="00894779"/>
    <w:rsid w:val="008A0A9C"/>
    <w:rsid w:val="00910441"/>
    <w:rsid w:val="00915F82"/>
    <w:rsid w:val="00927C18"/>
    <w:rsid w:val="00932B95"/>
    <w:rsid w:val="00935FFC"/>
    <w:rsid w:val="00962CB5"/>
    <w:rsid w:val="00963D32"/>
    <w:rsid w:val="00965B08"/>
    <w:rsid w:val="0098393B"/>
    <w:rsid w:val="009954E6"/>
    <w:rsid w:val="009A6AB5"/>
    <w:rsid w:val="009B43D4"/>
    <w:rsid w:val="009E29A3"/>
    <w:rsid w:val="009E6F9B"/>
    <w:rsid w:val="009E7448"/>
    <w:rsid w:val="009F2FDB"/>
    <w:rsid w:val="009F4DF0"/>
    <w:rsid w:val="00A0123F"/>
    <w:rsid w:val="00A034CD"/>
    <w:rsid w:val="00A27839"/>
    <w:rsid w:val="00A42BA2"/>
    <w:rsid w:val="00A90718"/>
    <w:rsid w:val="00A9145A"/>
    <w:rsid w:val="00AD489D"/>
    <w:rsid w:val="00AD6A9A"/>
    <w:rsid w:val="00AE3931"/>
    <w:rsid w:val="00AF585A"/>
    <w:rsid w:val="00B26811"/>
    <w:rsid w:val="00B2756E"/>
    <w:rsid w:val="00B35246"/>
    <w:rsid w:val="00B524CE"/>
    <w:rsid w:val="00B75E3C"/>
    <w:rsid w:val="00B80A66"/>
    <w:rsid w:val="00B86FA3"/>
    <w:rsid w:val="00B9391F"/>
    <w:rsid w:val="00BD6F08"/>
    <w:rsid w:val="00BE7753"/>
    <w:rsid w:val="00C00641"/>
    <w:rsid w:val="00C13085"/>
    <w:rsid w:val="00C218E4"/>
    <w:rsid w:val="00C342F4"/>
    <w:rsid w:val="00C42A14"/>
    <w:rsid w:val="00C5150D"/>
    <w:rsid w:val="00C51E08"/>
    <w:rsid w:val="00C52822"/>
    <w:rsid w:val="00C65E1A"/>
    <w:rsid w:val="00CA7201"/>
    <w:rsid w:val="00CC06C2"/>
    <w:rsid w:val="00CD1786"/>
    <w:rsid w:val="00CF06BA"/>
    <w:rsid w:val="00D071CC"/>
    <w:rsid w:val="00D213C5"/>
    <w:rsid w:val="00D213E0"/>
    <w:rsid w:val="00D22A0C"/>
    <w:rsid w:val="00D35728"/>
    <w:rsid w:val="00D4315C"/>
    <w:rsid w:val="00D45F86"/>
    <w:rsid w:val="00D46C69"/>
    <w:rsid w:val="00D47071"/>
    <w:rsid w:val="00D64A98"/>
    <w:rsid w:val="00D7178B"/>
    <w:rsid w:val="00D81899"/>
    <w:rsid w:val="00DA2B4D"/>
    <w:rsid w:val="00DB38D1"/>
    <w:rsid w:val="00DC0303"/>
    <w:rsid w:val="00DE0022"/>
    <w:rsid w:val="00DE09E0"/>
    <w:rsid w:val="00DF3C3A"/>
    <w:rsid w:val="00E0042A"/>
    <w:rsid w:val="00E160E4"/>
    <w:rsid w:val="00E62464"/>
    <w:rsid w:val="00E645A1"/>
    <w:rsid w:val="00E65EA4"/>
    <w:rsid w:val="00E67F2E"/>
    <w:rsid w:val="00E76A73"/>
    <w:rsid w:val="00EB27B5"/>
    <w:rsid w:val="00EB5511"/>
    <w:rsid w:val="00F12909"/>
    <w:rsid w:val="00F165AD"/>
    <w:rsid w:val="00F31F5C"/>
    <w:rsid w:val="00F34893"/>
    <w:rsid w:val="00F41ACE"/>
    <w:rsid w:val="00F50733"/>
    <w:rsid w:val="00F776CE"/>
    <w:rsid w:val="00F85FAC"/>
    <w:rsid w:val="00F90625"/>
    <w:rsid w:val="00FB00D0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6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F4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4DF0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D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DF0"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DF0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D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DF0"/>
    <w:rPr>
      <w:rFonts w:ascii="Verdana" w:hAnsi="Verdana"/>
      <w:b/>
      <w:bCs/>
      <w:color w:val="000000"/>
    </w:rPr>
  </w:style>
  <w:style w:type="paragraph" w:customStyle="1" w:styleId="broodtekst">
    <w:name w:val="broodtekst"/>
    <w:basedOn w:val="Standaard"/>
    <w:qFormat/>
    <w:rsid w:val="009F4DF0"/>
    <w:pPr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Lijstalinea">
    <w:name w:val="List Paragraph"/>
    <w:basedOn w:val="Standaard"/>
    <w:uiPriority w:val="34"/>
    <w:semiHidden/>
    <w:rsid w:val="009A6AB5"/>
    <w:pPr>
      <w:ind w:left="720"/>
      <w:contextualSpacing/>
    </w:pPr>
  </w:style>
  <w:style w:type="numbering" w:customStyle="1" w:styleId="list-bolletjes">
    <w:name w:val="list-bolletjes"/>
    <w:basedOn w:val="Geenlijst"/>
    <w:uiPriority w:val="99"/>
    <w:rsid w:val="009B43D4"/>
    <w:pPr>
      <w:numPr>
        <w:numId w:val="10"/>
      </w:numPr>
    </w:pPr>
  </w:style>
  <w:style w:type="paragraph" w:styleId="Voetnoottekst">
    <w:name w:val="footnote text"/>
    <w:basedOn w:val="Standaard"/>
    <w:link w:val="VoetnoottekstChar"/>
    <w:semiHidden/>
    <w:rsid w:val="009B43D4"/>
    <w:pPr>
      <w:autoSpaceDN/>
      <w:textAlignment w:val="auto"/>
    </w:pPr>
    <w:rPr>
      <w:rFonts w:eastAsia="Times New Roman" w:cs="Times New Roman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B43D4"/>
    <w:rPr>
      <w:rFonts w:ascii="Verdana" w:eastAsia="Times New Roman" w:hAnsi="Verdana" w:cs="Times New Roman"/>
      <w:sz w:val="16"/>
    </w:rPr>
  </w:style>
  <w:style w:type="character" w:styleId="Voetnootmarkering">
    <w:name w:val="footnote reference"/>
    <w:basedOn w:val="Standaardalinea-lettertype"/>
    <w:semiHidden/>
    <w:rsid w:val="009B43D4"/>
    <w:rPr>
      <w:vertAlign w:val="superscript"/>
    </w:rPr>
  </w:style>
  <w:style w:type="paragraph" w:customStyle="1" w:styleId="opsomming-bolletjesjustitie">
    <w:name w:val="opsomming-bolletjes_justitie"/>
    <w:basedOn w:val="broodtekst"/>
    <w:uiPriority w:val="3"/>
    <w:qFormat/>
    <w:rsid w:val="009B43D4"/>
    <w:pPr>
      <w:numPr>
        <w:numId w:val="11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66F3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76A7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7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324</ap:Words>
  <ap:Characters>1783</ap:Characters>
  <ap:DocSecurity>0</ap:DocSecurity>
  <ap:Lines>14</ap:Lines>
  <ap:Paragraphs>4</ap:Paragraphs>
  <ap:ScaleCrop>false</ap:ScaleCrop>
  <ap:LinksUpToDate>false</ap:LinksUpToDate>
  <ap:CharactersWithSpaces>2103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2025-05-27T20:24:00.0000000Z</dcterms:created>
  <dcterms:modified xsi:type="dcterms:W3CDTF">2025-05-27T20:24:00.0000000Z</dcterms:modified>
  <dc:description>------------------------</dc:description>
  <dc:subject/>
  <keywords/>
  <version/>
  <category/>
</coreProperties>
</file>