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B73" w:rsidP="004C3F6A" w:rsidRDefault="004C3F6A" w14:paraId="2CCE3F77" w14:textId="640FD809">
      <w:pPr>
        <w:pStyle w:val="Geenafstand"/>
        <w:ind w:left="-851" w:hanging="283"/>
        <w:rPr>
          <w:rFonts w:ascii="Verdana" w:hAnsi="Verdana"/>
          <w:b/>
          <w:bCs/>
          <w:sz w:val="18"/>
          <w:szCs w:val="18"/>
        </w:rPr>
      </w:pPr>
      <w:r w:rsidRPr="00C629C8">
        <w:rPr>
          <w:rFonts w:ascii="Verdana" w:hAnsi="Verdana"/>
          <w:b/>
          <w:bCs/>
          <w:sz w:val="18"/>
          <w:szCs w:val="18"/>
        </w:rPr>
        <w:t>36 703</w:t>
      </w:r>
      <w:r>
        <w:rPr>
          <w:rFonts w:ascii="Verdana" w:hAnsi="Verdana"/>
          <w:b/>
          <w:bCs/>
          <w:sz w:val="18"/>
          <w:szCs w:val="18"/>
        </w:rPr>
        <w:t xml:space="preserve">      </w:t>
      </w:r>
      <w:r w:rsidR="002D0CE1">
        <w:rPr>
          <w:rFonts w:ascii="Verdana" w:hAnsi="Verdana"/>
          <w:b/>
          <w:bCs/>
          <w:sz w:val="18"/>
          <w:szCs w:val="18"/>
        </w:rPr>
        <w:t>W</w:t>
      </w:r>
      <w:r w:rsidRPr="00466014" w:rsidR="00466014">
        <w:rPr>
          <w:rFonts w:ascii="Verdana" w:hAnsi="Verdana"/>
          <w:b/>
          <w:bCs/>
          <w:sz w:val="18"/>
          <w:szCs w:val="18"/>
        </w:rPr>
        <w:t>ijziging van de Vreemdelingenwet 2000 in verband met de introductie van een</w:t>
      </w:r>
      <w:r>
        <w:rPr>
          <w:rFonts w:ascii="Verdana" w:hAnsi="Verdana"/>
          <w:b/>
          <w:bCs/>
          <w:sz w:val="18"/>
          <w:szCs w:val="18"/>
        </w:rPr>
        <w:br/>
        <w:t xml:space="preserve">           </w:t>
      </w:r>
      <w:r w:rsidRPr="00466014" w:rsidR="00466014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466014" w:rsidR="00466014">
        <w:rPr>
          <w:rFonts w:ascii="Verdana" w:hAnsi="Verdana"/>
          <w:b/>
          <w:bCs/>
          <w:sz w:val="18"/>
          <w:szCs w:val="18"/>
        </w:rPr>
        <w:t>tweestatusstelsel en het aanscherpen van de vereisten bij nareis (Wet invoering</w:t>
      </w:r>
      <w:r>
        <w:rPr>
          <w:rFonts w:ascii="Verdana" w:hAnsi="Verdana"/>
          <w:b/>
          <w:bCs/>
          <w:sz w:val="18"/>
          <w:szCs w:val="18"/>
        </w:rPr>
        <w:br/>
        <w:t xml:space="preserve">            </w:t>
      </w:r>
      <w:r w:rsidRPr="00466014" w:rsidR="00466014">
        <w:rPr>
          <w:rFonts w:ascii="Verdana" w:hAnsi="Verdana"/>
          <w:b/>
          <w:bCs/>
          <w:sz w:val="18"/>
          <w:szCs w:val="18"/>
        </w:rPr>
        <w:t xml:space="preserve"> tweestatusstelsel</w:t>
      </w:r>
      <w:r w:rsidR="00FF6FE0">
        <w:rPr>
          <w:rFonts w:ascii="Verdana" w:hAnsi="Verdana"/>
          <w:b/>
          <w:bCs/>
          <w:sz w:val="18"/>
          <w:szCs w:val="18"/>
        </w:rPr>
        <w:t>)</w:t>
      </w:r>
    </w:p>
    <w:p w:rsidR="00BE7B73" w:rsidP="00BE7B73" w:rsidRDefault="00BE7B73" w14:paraId="7F658A46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:rsidR="00BE7B73" w:rsidP="00BE7B73" w:rsidRDefault="00BE7B73" w14:paraId="75769BA8" w14:textId="7619AF5F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NOTA VAN WIJZIGING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Het voorstel van wet wordt als volgt gewijzigd:</w:t>
      </w:r>
    </w:p>
    <w:p w:rsidR="00BE7B73" w:rsidP="00BE7B73" w:rsidRDefault="00BE7B73" w14:paraId="623E8287" w14:textId="77777777">
      <w:pPr>
        <w:pStyle w:val="Geenafstand"/>
        <w:rPr>
          <w:rFonts w:ascii="Verdana" w:hAnsi="Verdana"/>
          <w:sz w:val="18"/>
          <w:szCs w:val="18"/>
        </w:rPr>
      </w:pPr>
    </w:p>
    <w:p w:rsidR="00412104" w:rsidP="00BE7B73" w:rsidRDefault="00412104" w14:paraId="0F069F56" w14:textId="77777777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</w:p>
    <w:p w:rsidR="00412104" w:rsidP="00BE7B73" w:rsidRDefault="00412104" w14:paraId="10EEB247" w14:textId="77777777">
      <w:pPr>
        <w:pStyle w:val="Geenafstand"/>
        <w:rPr>
          <w:rFonts w:ascii="Verdana" w:hAnsi="Verdana"/>
          <w:sz w:val="18"/>
          <w:szCs w:val="18"/>
        </w:rPr>
      </w:pPr>
    </w:p>
    <w:p w:rsidR="00264A21" w:rsidP="00BE7B73" w:rsidRDefault="00264A21" w14:paraId="1A851150" w14:textId="77777777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Artikel I wordt als volgt gewijzigd:</w:t>
      </w:r>
    </w:p>
    <w:p w:rsidR="00264A21" w:rsidP="00BE7B73" w:rsidRDefault="00264A21" w14:paraId="5B551368" w14:textId="77777777">
      <w:pPr>
        <w:pStyle w:val="Geenafstand"/>
        <w:rPr>
          <w:rFonts w:ascii="Verdana" w:hAnsi="Verdana"/>
          <w:sz w:val="18"/>
          <w:szCs w:val="18"/>
        </w:rPr>
      </w:pPr>
    </w:p>
    <w:p w:rsidR="00412104" w:rsidP="00BE7B73" w:rsidRDefault="00264A21" w14:paraId="6C3BB5D2" w14:textId="22D353F8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In onderdeel A </w:t>
      </w:r>
      <w:r w:rsidRPr="00412104" w:rsidR="00412104">
        <w:rPr>
          <w:rFonts w:ascii="Verdana" w:hAnsi="Verdana"/>
          <w:sz w:val="18"/>
          <w:szCs w:val="18"/>
        </w:rPr>
        <w:t xml:space="preserve">vervalt </w:t>
      </w:r>
      <w:r w:rsidR="00412104">
        <w:rPr>
          <w:rFonts w:ascii="Verdana" w:hAnsi="Verdana"/>
          <w:sz w:val="18"/>
          <w:szCs w:val="18"/>
        </w:rPr>
        <w:t>sub</w:t>
      </w:r>
      <w:r w:rsidRPr="00412104" w:rsidR="00412104">
        <w:rPr>
          <w:rFonts w:ascii="Verdana" w:hAnsi="Verdana"/>
          <w:sz w:val="18"/>
          <w:szCs w:val="18"/>
        </w:rPr>
        <w:t>o</w:t>
      </w:r>
      <w:r w:rsidR="00412104">
        <w:rPr>
          <w:rFonts w:ascii="Verdana" w:hAnsi="Verdana"/>
          <w:sz w:val="18"/>
          <w:szCs w:val="18"/>
        </w:rPr>
        <w:t xml:space="preserve">nderdeel 3. </w:t>
      </w:r>
    </w:p>
    <w:p w:rsidR="00264A21" w:rsidP="00BE7B73" w:rsidRDefault="00264A21" w14:paraId="2F82C135" w14:textId="5CC286DF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Onderdeel C wordt als volgt gewijzigd:</w:t>
      </w:r>
    </w:p>
    <w:p w:rsidR="00264A21" w:rsidP="00264A21" w:rsidRDefault="00264A21" w14:paraId="72360106" w14:textId="005B5133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a. In subonderdeel 3 wordt </w:t>
      </w:r>
      <w:r w:rsidR="002A5FC8">
        <w:rPr>
          <w:rFonts w:ascii="Verdana" w:hAnsi="Verdana"/>
          <w:sz w:val="18"/>
          <w:szCs w:val="18"/>
        </w:rPr>
        <w:t>‘</w:t>
      </w:r>
      <w:r>
        <w:rPr>
          <w:rFonts w:ascii="Verdana" w:hAnsi="Verdana"/>
          <w:sz w:val="18"/>
          <w:szCs w:val="18"/>
        </w:rPr>
        <w:t>derde en vierde lid tot vierde en vijfde lid</w:t>
      </w:r>
      <w:r w:rsidR="002A5FC8">
        <w:rPr>
          <w:rFonts w:ascii="Verdana" w:hAnsi="Verdana"/>
          <w:sz w:val="18"/>
          <w:szCs w:val="18"/>
        </w:rPr>
        <w:t>’</w:t>
      </w:r>
      <w:r>
        <w:rPr>
          <w:rFonts w:ascii="Verdana" w:hAnsi="Verdana"/>
          <w:sz w:val="18"/>
          <w:szCs w:val="18"/>
        </w:rPr>
        <w:t xml:space="preserve"> vervangen door </w:t>
      </w:r>
      <w:r w:rsidR="002A5FC8">
        <w:rPr>
          <w:rFonts w:ascii="Verdana" w:hAnsi="Verdana"/>
          <w:sz w:val="18"/>
          <w:szCs w:val="18"/>
        </w:rPr>
        <w:t>‘</w:t>
      </w:r>
      <w:r>
        <w:rPr>
          <w:rFonts w:ascii="Verdana" w:hAnsi="Verdana"/>
          <w:sz w:val="18"/>
          <w:szCs w:val="18"/>
        </w:rPr>
        <w:t>derde tot en met vijfde lid tot vierde tot en met zesde lid</w:t>
      </w:r>
      <w:r w:rsidR="002A5FC8">
        <w:rPr>
          <w:rFonts w:ascii="Verdana" w:hAnsi="Verdana"/>
          <w:sz w:val="18"/>
          <w:szCs w:val="18"/>
        </w:rPr>
        <w:t>’.</w:t>
      </w:r>
    </w:p>
    <w:p w:rsidR="00264A21" w:rsidP="00264A21" w:rsidRDefault="00264A21" w14:paraId="5F864837" w14:textId="049A1E70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b. </w:t>
      </w:r>
      <w:r w:rsidR="00DF3BD1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 wordt een nieuw subonderdeel toegevoegd, luidende:</w:t>
      </w:r>
    </w:p>
    <w:p w:rsidR="00AB0AB9" w:rsidP="00264A21" w:rsidRDefault="00AB0AB9" w14:paraId="5E712922" w14:textId="77777777">
      <w:pPr>
        <w:pStyle w:val="Geenafstand"/>
        <w:rPr>
          <w:rFonts w:ascii="Verdana" w:hAnsi="Verdana"/>
          <w:sz w:val="18"/>
          <w:szCs w:val="18"/>
        </w:rPr>
      </w:pPr>
    </w:p>
    <w:p w:rsidR="00264A21" w:rsidP="00264A21" w:rsidRDefault="00264A21" w14:paraId="3D8D413E" w14:textId="593AD96A">
      <w:pPr>
        <w:pStyle w:val="Geenafstand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In het zesde lid (nieuw) wordt </w:t>
      </w:r>
      <w:r w:rsidR="002A5FC8">
        <w:rPr>
          <w:rFonts w:ascii="Verdana" w:hAnsi="Verdana"/>
          <w:sz w:val="18"/>
          <w:szCs w:val="18"/>
        </w:rPr>
        <w:t>‘</w:t>
      </w:r>
      <w:r>
        <w:rPr>
          <w:rFonts w:ascii="Verdana" w:hAnsi="Verdana"/>
          <w:sz w:val="18"/>
          <w:szCs w:val="18"/>
        </w:rPr>
        <w:t>tweede of vierde lid</w:t>
      </w:r>
      <w:r w:rsidR="002A5FC8">
        <w:rPr>
          <w:rFonts w:ascii="Verdana" w:hAnsi="Verdana"/>
          <w:sz w:val="18"/>
          <w:szCs w:val="18"/>
        </w:rPr>
        <w:t>’</w:t>
      </w:r>
      <w:r>
        <w:rPr>
          <w:rFonts w:ascii="Verdana" w:hAnsi="Verdana"/>
          <w:sz w:val="18"/>
          <w:szCs w:val="18"/>
        </w:rPr>
        <w:t xml:space="preserve"> vervangen door </w:t>
      </w:r>
      <w:r w:rsidR="002A5FC8">
        <w:rPr>
          <w:rFonts w:ascii="Verdana" w:hAnsi="Verdana"/>
          <w:sz w:val="18"/>
          <w:szCs w:val="18"/>
        </w:rPr>
        <w:t>‘</w:t>
      </w:r>
      <w:r>
        <w:rPr>
          <w:rFonts w:ascii="Verdana" w:hAnsi="Verdana"/>
          <w:sz w:val="18"/>
          <w:szCs w:val="18"/>
        </w:rPr>
        <w:t>derde of vijfde lid</w:t>
      </w:r>
      <w:r w:rsidR="002A5FC8">
        <w:rPr>
          <w:rFonts w:ascii="Verdana" w:hAnsi="Verdana"/>
          <w:sz w:val="18"/>
          <w:szCs w:val="18"/>
        </w:rPr>
        <w:t>’</w:t>
      </w:r>
      <w:r>
        <w:rPr>
          <w:rFonts w:ascii="Verdana" w:hAnsi="Verdana"/>
          <w:sz w:val="18"/>
          <w:szCs w:val="18"/>
        </w:rPr>
        <w:t>.</w:t>
      </w:r>
    </w:p>
    <w:p w:rsidRPr="00412104" w:rsidR="00412104" w:rsidP="00BE7B73" w:rsidRDefault="00412104" w14:paraId="2A8037CD" w14:textId="77777777">
      <w:pPr>
        <w:pStyle w:val="Geenafstand"/>
        <w:rPr>
          <w:rFonts w:ascii="Verdana" w:hAnsi="Verdana"/>
          <w:sz w:val="18"/>
          <w:szCs w:val="18"/>
        </w:rPr>
      </w:pPr>
    </w:p>
    <w:p w:rsidRPr="00473F08" w:rsidR="00412104" w:rsidP="00BE7B73" w:rsidRDefault="00412104" w14:paraId="49F0B294" w14:textId="77777777">
      <w:pPr>
        <w:pStyle w:val="Geenafstand"/>
        <w:rPr>
          <w:rFonts w:ascii="Verdana" w:hAnsi="Verdana"/>
          <w:sz w:val="18"/>
          <w:szCs w:val="18"/>
        </w:rPr>
      </w:pPr>
      <w:r w:rsidRPr="00473F08">
        <w:rPr>
          <w:rFonts w:ascii="Verdana" w:hAnsi="Verdana"/>
          <w:sz w:val="18"/>
          <w:szCs w:val="18"/>
        </w:rPr>
        <w:t>B</w:t>
      </w:r>
    </w:p>
    <w:p w:rsidRPr="00473F08" w:rsidR="00412104" w:rsidP="00BE7B73" w:rsidRDefault="00412104" w14:paraId="3C8653DD" w14:textId="77777777">
      <w:pPr>
        <w:pStyle w:val="Geenafstand"/>
        <w:rPr>
          <w:rFonts w:ascii="Verdana" w:hAnsi="Verdana"/>
          <w:sz w:val="18"/>
          <w:szCs w:val="18"/>
        </w:rPr>
      </w:pPr>
    </w:p>
    <w:p w:rsidR="0007222C" w:rsidP="002A5FC8" w:rsidRDefault="0007222C" w14:paraId="1F735195" w14:textId="65245A5B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Artikel II </w:t>
      </w:r>
      <w:r w:rsidR="00264A21">
        <w:rPr>
          <w:rFonts w:ascii="Verdana" w:hAnsi="Verdana"/>
          <w:sz w:val="18"/>
          <w:szCs w:val="18"/>
        </w:rPr>
        <w:t>vervalt</w:t>
      </w:r>
      <w:r w:rsidR="002A5FC8">
        <w:rPr>
          <w:rFonts w:ascii="Verdana" w:hAnsi="Verdana"/>
          <w:sz w:val="18"/>
          <w:szCs w:val="18"/>
        </w:rPr>
        <w:t>.</w:t>
      </w:r>
    </w:p>
    <w:p w:rsidR="002A5FC8" w:rsidP="002A5FC8" w:rsidRDefault="002A5FC8" w14:paraId="34420E1E" w14:textId="77777777">
      <w:pPr>
        <w:pStyle w:val="Geenafstand"/>
        <w:rPr>
          <w:rFonts w:ascii="Verdana" w:hAnsi="Verdana"/>
          <w:sz w:val="18"/>
          <w:szCs w:val="18"/>
        </w:rPr>
      </w:pPr>
    </w:p>
    <w:p w:rsidR="00466014" w:rsidP="00466014" w:rsidRDefault="00BE7B73" w14:paraId="20799C2F" w14:textId="77777777">
      <w:pPr>
        <w:pStyle w:val="Geenafstand"/>
        <w:tabs>
          <w:tab w:val="left" w:pos="1664"/>
        </w:tabs>
        <w:rPr>
          <w:rFonts w:ascii="Verdana" w:hAnsi="Verdana"/>
          <w:b/>
          <w:bCs/>
          <w:sz w:val="18"/>
          <w:szCs w:val="18"/>
        </w:rPr>
      </w:pPr>
      <w:r w:rsidRPr="00421F5B">
        <w:rPr>
          <w:rFonts w:ascii="Verdana" w:hAnsi="Verdana"/>
          <w:b/>
          <w:bCs/>
          <w:sz w:val="18"/>
          <w:szCs w:val="18"/>
        </w:rPr>
        <w:t>Toelichting</w:t>
      </w:r>
    </w:p>
    <w:p w:rsidR="00C40C2E" w:rsidP="00466014" w:rsidRDefault="00C40C2E" w14:paraId="034D4E9A" w14:textId="77777777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</w:p>
    <w:p w:rsidRPr="00BF446C" w:rsidR="00C40C2E" w:rsidP="00466014" w:rsidRDefault="00C40C2E" w14:paraId="77D2451C" w14:textId="70BB6D3C">
      <w:pPr>
        <w:pStyle w:val="Geenafstand"/>
        <w:tabs>
          <w:tab w:val="left" w:pos="1664"/>
        </w:tabs>
        <w:rPr>
          <w:rFonts w:ascii="Verdana" w:hAnsi="Verdana"/>
          <w:i/>
          <w:iCs/>
          <w:sz w:val="18"/>
          <w:szCs w:val="18"/>
        </w:rPr>
      </w:pPr>
      <w:r w:rsidRPr="00BF446C">
        <w:rPr>
          <w:rFonts w:ascii="Verdana" w:hAnsi="Verdana"/>
          <w:i/>
          <w:iCs/>
          <w:sz w:val="18"/>
          <w:szCs w:val="18"/>
        </w:rPr>
        <w:t>Onderdeel A</w:t>
      </w:r>
      <w:r w:rsidRPr="00BF446C" w:rsidR="00BF446C">
        <w:rPr>
          <w:rFonts w:ascii="Verdana" w:hAnsi="Verdana"/>
          <w:i/>
          <w:iCs/>
          <w:sz w:val="18"/>
          <w:szCs w:val="18"/>
        </w:rPr>
        <w:t>, subonderdeel 1</w:t>
      </w:r>
    </w:p>
    <w:p w:rsidR="00C40C2E" w:rsidP="00466014" w:rsidRDefault="00C40C2E" w14:paraId="0428F321" w14:textId="6718D623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</w:t>
      </w:r>
      <w:r w:rsidR="00933118">
        <w:rPr>
          <w:rFonts w:ascii="Verdana" w:hAnsi="Verdana"/>
          <w:sz w:val="18"/>
          <w:szCs w:val="18"/>
        </w:rPr>
        <w:t xml:space="preserve"> </w:t>
      </w:r>
      <w:r w:rsidRPr="00CC220D" w:rsidR="00933118">
        <w:rPr>
          <w:rFonts w:ascii="Verdana" w:hAnsi="Verdana"/>
          <w:sz w:val="18"/>
          <w:szCs w:val="18"/>
        </w:rPr>
        <w:t xml:space="preserve">definitiebepaling van </w:t>
      </w:r>
      <w:r w:rsidRPr="00CC220D" w:rsidR="00933118">
        <w:rPr>
          <w:rFonts w:ascii="Verdana" w:hAnsi="Verdana"/>
          <w:i/>
          <w:iCs/>
          <w:sz w:val="18"/>
          <w:szCs w:val="18"/>
        </w:rPr>
        <w:t>Onze Minister</w:t>
      </w:r>
      <w:r w:rsidRPr="00CC220D" w:rsidR="00933118">
        <w:rPr>
          <w:rFonts w:ascii="Verdana" w:hAnsi="Verdana"/>
          <w:sz w:val="18"/>
          <w:szCs w:val="18"/>
        </w:rPr>
        <w:t xml:space="preserve"> </w:t>
      </w:r>
      <w:r w:rsidR="00833D45">
        <w:rPr>
          <w:rFonts w:ascii="Verdana" w:hAnsi="Verdana"/>
          <w:sz w:val="18"/>
          <w:szCs w:val="18"/>
        </w:rPr>
        <w:t xml:space="preserve">wordt </w:t>
      </w:r>
      <w:r w:rsidR="00742E5D">
        <w:rPr>
          <w:rFonts w:ascii="Verdana" w:hAnsi="Verdana"/>
          <w:sz w:val="18"/>
          <w:szCs w:val="18"/>
        </w:rPr>
        <w:t>inmiddels</w:t>
      </w:r>
      <w:r w:rsidR="00933118">
        <w:rPr>
          <w:rFonts w:ascii="Verdana" w:hAnsi="Verdana"/>
          <w:sz w:val="18"/>
          <w:szCs w:val="18"/>
        </w:rPr>
        <w:t xml:space="preserve"> geactualiseerd </w:t>
      </w:r>
      <w:r w:rsidR="00833D45">
        <w:rPr>
          <w:rFonts w:ascii="Verdana" w:hAnsi="Verdana"/>
          <w:sz w:val="18"/>
          <w:szCs w:val="18"/>
        </w:rPr>
        <w:t>met</w:t>
      </w:r>
      <w:r>
        <w:rPr>
          <w:rFonts w:ascii="Verdana" w:hAnsi="Verdana"/>
          <w:sz w:val="18"/>
          <w:szCs w:val="18"/>
        </w:rPr>
        <w:t xml:space="preserve"> de Verzamelwet Justitie en Veiligheid en Asiel en Migratie 20XX</w:t>
      </w:r>
      <w:r w:rsidR="00833D45">
        <w:rPr>
          <w:rFonts w:ascii="Verdana" w:hAnsi="Verdana"/>
          <w:sz w:val="18"/>
          <w:szCs w:val="18"/>
        </w:rPr>
        <w:t>, die op 1 juli 2025 in werking treedt.</w:t>
      </w:r>
    </w:p>
    <w:p w:rsidR="00C40C2E" w:rsidP="00466014" w:rsidRDefault="00C40C2E" w14:paraId="5A4BB1A5" w14:textId="77777777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</w:p>
    <w:p w:rsidR="002A5FC8" w:rsidP="00466014" w:rsidRDefault="00BF446C" w14:paraId="6B762CA6" w14:textId="7577C393">
      <w:pPr>
        <w:pStyle w:val="Geenafstand"/>
        <w:tabs>
          <w:tab w:val="left" w:pos="1664"/>
        </w:tabs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Onderdeel A, s</w:t>
      </w:r>
      <w:r w:rsidR="002A5FC8">
        <w:rPr>
          <w:rFonts w:ascii="Verdana" w:hAnsi="Verdana"/>
          <w:i/>
          <w:iCs/>
          <w:sz w:val="18"/>
          <w:szCs w:val="18"/>
        </w:rPr>
        <w:t>ubonderde</w:t>
      </w:r>
      <w:r>
        <w:rPr>
          <w:rFonts w:ascii="Verdana" w:hAnsi="Verdana"/>
          <w:i/>
          <w:iCs/>
          <w:sz w:val="18"/>
          <w:szCs w:val="18"/>
        </w:rPr>
        <w:t>el</w:t>
      </w:r>
      <w:r w:rsidR="002A5FC8">
        <w:rPr>
          <w:rFonts w:ascii="Verdana" w:hAnsi="Verdana"/>
          <w:i/>
          <w:iCs/>
          <w:sz w:val="18"/>
          <w:szCs w:val="18"/>
        </w:rPr>
        <w:t xml:space="preserve"> 2</w:t>
      </w:r>
      <w:r>
        <w:rPr>
          <w:rFonts w:ascii="Verdana" w:hAnsi="Verdana"/>
          <w:i/>
          <w:iCs/>
          <w:sz w:val="18"/>
          <w:szCs w:val="18"/>
        </w:rPr>
        <w:t>,</w:t>
      </w:r>
      <w:r w:rsidR="002A5FC8">
        <w:rPr>
          <w:rFonts w:ascii="Verdana" w:hAnsi="Verdana"/>
          <w:i/>
          <w:iCs/>
          <w:sz w:val="18"/>
          <w:szCs w:val="18"/>
        </w:rPr>
        <w:t xml:space="preserve"> en onderdeel B</w:t>
      </w:r>
    </w:p>
    <w:p w:rsidR="002A5FC8" w:rsidP="002A5FC8" w:rsidRDefault="002A5FC8" w14:paraId="5D0D6201" w14:textId="77777777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Artikel II van het onderhavige voorstel van wet regelde de samenloop met het </w:t>
      </w:r>
      <w:r w:rsidRPr="00466014">
        <w:rPr>
          <w:rFonts w:ascii="Verdana" w:hAnsi="Verdana"/>
          <w:sz w:val="18"/>
          <w:szCs w:val="18"/>
        </w:rPr>
        <w:t xml:space="preserve">bij koninklijke boodschap van 25 april 2023 ingediende voorstel van wet tot wijziging van de Vreemdelingenwet 2000 in verband met verlenging van de beslistermijnen in asiel- en nareiszaken. </w:t>
      </w:r>
      <w:r>
        <w:rPr>
          <w:rFonts w:ascii="Verdana" w:hAnsi="Verdana"/>
          <w:sz w:val="18"/>
          <w:szCs w:val="18"/>
        </w:rPr>
        <w:t xml:space="preserve">Met het oog daarop was in artikel II van het wetsvoorstel een samenloopbepaling opgenomen. </w:t>
      </w:r>
    </w:p>
    <w:p w:rsidR="002A5FC8" w:rsidP="002A5FC8" w:rsidRDefault="002A5FC8" w14:paraId="6AEBD718" w14:textId="77777777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</w:p>
    <w:p w:rsidR="00B65099" w:rsidP="002A5FC8" w:rsidRDefault="002A5FC8" w14:paraId="148F5E8E" w14:textId="77777777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Dit wetsvoorstel tot verlenging van de beslistermijnen in asiel- en nareiszaken is inmiddels tot wet verheven en op 28 maart 2025 in werking getreden.</w:t>
      </w:r>
      <w:r>
        <w:rPr>
          <w:rStyle w:val="Voetnootmarkering"/>
          <w:rFonts w:ascii="Verdana" w:hAnsi="Verdana"/>
          <w:sz w:val="18"/>
          <w:szCs w:val="18"/>
        </w:rPr>
        <w:footnoteReference w:id="1"/>
      </w:r>
      <w:r>
        <w:rPr>
          <w:rFonts w:ascii="Verdana" w:hAnsi="Verdana"/>
          <w:sz w:val="18"/>
          <w:szCs w:val="18"/>
        </w:rPr>
        <w:t xml:space="preserve"> Subonderdeel 2 van de onderhavige nota van wijziging voorziet in de noodzakelijke technische aanpassingen. </w:t>
      </w:r>
    </w:p>
    <w:p w:rsidR="00B65099" w:rsidP="002A5FC8" w:rsidRDefault="00B65099" w14:paraId="1FC89E30" w14:textId="77777777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</w:p>
    <w:p w:rsidR="002A5FC8" w:rsidP="002A5FC8" w:rsidRDefault="00B65099" w14:paraId="5D242C74" w14:textId="50FB00F9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Daardoor vervalt de </w:t>
      </w:r>
      <w:r w:rsidR="002A5FC8">
        <w:rPr>
          <w:rFonts w:ascii="Verdana" w:hAnsi="Verdana"/>
          <w:sz w:val="18"/>
          <w:szCs w:val="18"/>
        </w:rPr>
        <w:t>samenloopbepaling die oorspronkelijk in artikel II van het onderhavige wetsvoorstel was opgenomen.</w:t>
      </w:r>
      <w:r>
        <w:rPr>
          <w:rFonts w:ascii="Verdana" w:hAnsi="Verdana"/>
          <w:sz w:val="18"/>
          <w:szCs w:val="18"/>
        </w:rPr>
        <w:t xml:space="preserve"> Dat wordt geregeld met onderdeel B.</w:t>
      </w:r>
    </w:p>
    <w:p w:rsidR="002A5FC8" w:rsidP="00466014" w:rsidRDefault="002A5FC8" w14:paraId="05200A53" w14:textId="77777777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</w:p>
    <w:p w:rsidRPr="00417AB2" w:rsidR="001B6E85" w:rsidP="00BE7B73" w:rsidRDefault="001B6E85" w14:paraId="3EA8CBCE" w14:textId="77777777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</w:p>
    <w:p w:rsidRPr="00417AB2" w:rsidR="00BE7B73" w:rsidP="00BE7B73" w:rsidRDefault="00BE7B73" w14:paraId="7FC0EBE7" w14:textId="0F476F5E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</w:p>
    <w:p w:rsidRPr="00417AB2" w:rsidR="00BE7B73" w:rsidP="00BE7B73" w:rsidRDefault="00466014" w14:paraId="27270BCF" w14:textId="78146229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417AB2" w:rsidR="00BE7B73"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z w:val="18"/>
          <w:szCs w:val="18"/>
        </w:rPr>
        <w:t>Minister van Asiel en Migratie</w:t>
      </w:r>
      <w:r w:rsidRPr="00417AB2" w:rsidR="00BE7B73">
        <w:rPr>
          <w:rFonts w:ascii="Verdana" w:hAnsi="Verdana"/>
          <w:sz w:val="18"/>
          <w:szCs w:val="18"/>
        </w:rPr>
        <w:t>,</w:t>
      </w:r>
    </w:p>
    <w:p w:rsidR="00BE7B73" w:rsidP="00BE7B73" w:rsidRDefault="00BE7B73" w14:paraId="1FFCC6AA" w14:textId="77777777">
      <w:pPr>
        <w:pStyle w:val="Geenafstand"/>
        <w:tabs>
          <w:tab w:val="left" w:pos="1664"/>
        </w:tabs>
        <w:rPr>
          <w:rFonts w:ascii="Verdana" w:hAnsi="Verdana"/>
          <w:sz w:val="18"/>
          <w:szCs w:val="18"/>
        </w:rPr>
      </w:pPr>
    </w:p>
    <w:p w:rsidR="00D84660" w:rsidRDefault="00D84660" w14:paraId="6A0A0729" w14:textId="77777777"/>
    <w:sectPr w:rsidR="00D8466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56556" w14:textId="77777777" w:rsidR="00A12D8D" w:rsidRDefault="00A12D8D" w:rsidP="00643F3C">
      <w:pPr>
        <w:spacing w:after="0" w:line="240" w:lineRule="auto"/>
      </w:pPr>
      <w:r>
        <w:separator/>
      </w:r>
    </w:p>
  </w:endnote>
  <w:endnote w:type="continuationSeparator" w:id="0">
    <w:p w14:paraId="48B2A6AA" w14:textId="77777777" w:rsidR="00A12D8D" w:rsidRDefault="00A12D8D" w:rsidP="0064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A0F5" w14:textId="77777777" w:rsidR="00A12D8D" w:rsidRDefault="00A12D8D" w:rsidP="00643F3C">
      <w:pPr>
        <w:spacing w:after="0" w:line="240" w:lineRule="auto"/>
      </w:pPr>
      <w:r>
        <w:separator/>
      </w:r>
    </w:p>
  </w:footnote>
  <w:footnote w:type="continuationSeparator" w:id="0">
    <w:p w14:paraId="075EE838" w14:textId="77777777" w:rsidR="00A12D8D" w:rsidRDefault="00A12D8D" w:rsidP="00643F3C">
      <w:pPr>
        <w:spacing w:after="0" w:line="240" w:lineRule="auto"/>
      </w:pPr>
      <w:r>
        <w:continuationSeparator/>
      </w:r>
    </w:p>
  </w:footnote>
  <w:footnote w:id="1">
    <w:p w14:paraId="47A19450" w14:textId="53A6BF08" w:rsidR="002A5FC8" w:rsidRDefault="002A5FC8">
      <w:pPr>
        <w:pStyle w:val="Voetnoottekst"/>
      </w:pPr>
      <w:r>
        <w:rPr>
          <w:rStyle w:val="Voetnootmarkering"/>
        </w:rPr>
        <w:footnoteRef/>
      </w:r>
      <w:r>
        <w:t xml:space="preserve"> Stb. 2025, 79.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73"/>
    <w:rsid w:val="00000056"/>
    <w:rsid w:val="00006B44"/>
    <w:rsid w:val="000222CB"/>
    <w:rsid w:val="00022FBD"/>
    <w:rsid w:val="00033A72"/>
    <w:rsid w:val="0003478B"/>
    <w:rsid w:val="0007222C"/>
    <w:rsid w:val="00093A55"/>
    <w:rsid w:val="00094F0F"/>
    <w:rsid w:val="000A7E8B"/>
    <w:rsid w:val="000C6632"/>
    <w:rsid w:val="00117708"/>
    <w:rsid w:val="00132CA3"/>
    <w:rsid w:val="00145DEC"/>
    <w:rsid w:val="00156931"/>
    <w:rsid w:val="001637F3"/>
    <w:rsid w:val="001702ED"/>
    <w:rsid w:val="00176F64"/>
    <w:rsid w:val="001829EE"/>
    <w:rsid w:val="001856F6"/>
    <w:rsid w:val="001A292F"/>
    <w:rsid w:val="001A5E2A"/>
    <w:rsid w:val="001B56DE"/>
    <w:rsid w:val="001B676F"/>
    <w:rsid w:val="001B6E85"/>
    <w:rsid w:val="001C0C43"/>
    <w:rsid w:val="001F70B6"/>
    <w:rsid w:val="00217F1F"/>
    <w:rsid w:val="0023027B"/>
    <w:rsid w:val="00237EE7"/>
    <w:rsid w:val="00241240"/>
    <w:rsid w:val="00252E89"/>
    <w:rsid w:val="00253F8F"/>
    <w:rsid w:val="00263DFC"/>
    <w:rsid w:val="00264A21"/>
    <w:rsid w:val="0026705D"/>
    <w:rsid w:val="002875E3"/>
    <w:rsid w:val="002A5FC8"/>
    <w:rsid w:val="002B0540"/>
    <w:rsid w:val="002B0FA0"/>
    <w:rsid w:val="002C0024"/>
    <w:rsid w:val="002C7125"/>
    <w:rsid w:val="002D0CE1"/>
    <w:rsid w:val="0030555E"/>
    <w:rsid w:val="00313FC3"/>
    <w:rsid w:val="003372DD"/>
    <w:rsid w:val="003457B0"/>
    <w:rsid w:val="003471CA"/>
    <w:rsid w:val="00352449"/>
    <w:rsid w:val="003674A4"/>
    <w:rsid w:val="003A125E"/>
    <w:rsid w:val="003A1E8D"/>
    <w:rsid w:val="003C1B29"/>
    <w:rsid w:val="003C3BB3"/>
    <w:rsid w:val="00402A95"/>
    <w:rsid w:val="00405EF3"/>
    <w:rsid w:val="00407991"/>
    <w:rsid w:val="00412104"/>
    <w:rsid w:val="00417AB2"/>
    <w:rsid w:val="00421F5B"/>
    <w:rsid w:val="00426216"/>
    <w:rsid w:val="004273D4"/>
    <w:rsid w:val="00440389"/>
    <w:rsid w:val="00440DD3"/>
    <w:rsid w:val="00444725"/>
    <w:rsid w:val="00452356"/>
    <w:rsid w:val="0046344C"/>
    <w:rsid w:val="00466014"/>
    <w:rsid w:val="00467CA0"/>
    <w:rsid w:val="00473F08"/>
    <w:rsid w:val="00475244"/>
    <w:rsid w:val="004B5A85"/>
    <w:rsid w:val="004B7D81"/>
    <w:rsid w:val="004C0033"/>
    <w:rsid w:val="004C3F6A"/>
    <w:rsid w:val="004C4979"/>
    <w:rsid w:val="004D1C47"/>
    <w:rsid w:val="004D7A9A"/>
    <w:rsid w:val="004F6014"/>
    <w:rsid w:val="005008CF"/>
    <w:rsid w:val="00515B9B"/>
    <w:rsid w:val="00521BDC"/>
    <w:rsid w:val="005310CC"/>
    <w:rsid w:val="005440D4"/>
    <w:rsid w:val="005501EB"/>
    <w:rsid w:val="00553936"/>
    <w:rsid w:val="005656B7"/>
    <w:rsid w:val="005741AD"/>
    <w:rsid w:val="00580E31"/>
    <w:rsid w:val="00582E52"/>
    <w:rsid w:val="00587389"/>
    <w:rsid w:val="005A3CAE"/>
    <w:rsid w:val="005A4FF0"/>
    <w:rsid w:val="005C7E70"/>
    <w:rsid w:val="005D5485"/>
    <w:rsid w:val="005E19D7"/>
    <w:rsid w:val="005F139C"/>
    <w:rsid w:val="005F4A39"/>
    <w:rsid w:val="006013E5"/>
    <w:rsid w:val="00607F17"/>
    <w:rsid w:val="00635A15"/>
    <w:rsid w:val="00642D4A"/>
    <w:rsid w:val="00643F3C"/>
    <w:rsid w:val="00653941"/>
    <w:rsid w:val="006542B4"/>
    <w:rsid w:val="00692DE8"/>
    <w:rsid w:val="006978BC"/>
    <w:rsid w:val="006A5405"/>
    <w:rsid w:val="006C0752"/>
    <w:rsid w:val="006E6BFB"/>
    <w:rsid w:val="006F6141"/>
    <w:rsid w:val="00722F80"/>
    <w:rsid w:val="00730CDA"/>
    <w:rsid w:val="007331B7"/>
    <w:rsid w:val="00742E5D"/>
    <w:rsid w:val="00744504"/>
    <w:rsid w:val="00774D0A"/>
    <w:rsid w:val="00780167"/>
    <w:rsid w:val="007A2622"/>
    <w:rsid w:val="007B706F"/>
    <w:rsid w:val="007D64A0"/>
    <w:rsid w:val="007E10E8"/>
    <w:rsid w:val="007F6EC9"/>
    <w:rsid w:val="0080212D"/>
    <w:rsid w:val="008065A0"/>
    <w:rsid w:val="00814974"/>
    <w:rsid w:val="008156A8"/>
    <w:rsid w:val="00833D45"/>
    <w:rsid w:val="00835C36"/>
    <w:rsid w:val="008536C7"/>
    <w:rsid w:val="00856872"/>
    <w:rsid w:val="008A5D0A"/>
    <w:rsid w:val="008D3D45"/>
    <w:rsid w:val="008E7FF5"/>
    <w:rsid w:val="008F6831"/>
    <w:rsid w:val="009119DA"/>
    <w:rsid w:val="00933118"/>
    <w:rsid w:val="009566A9"/>
    <w:rsid w:val="00962875"/>
    <w:rsid w:val="00985D68"/>
    <w:rsid w:val="009C477B"/>
    <w:rsid w:val="009D09C6"/>
    <w:rsid w:val="009D4F7F"/>
    <w:rsid w:val="00A04600"/>
    <w:rsid w:val="00A12D8D"/>
    <w:rsid w:val="00A13BC7"/>
    <w:rsid w:val="00A24490"/>
    <w:rsid w:val="00A25046"/>
    <w:rsid w:val="00A253FB"/>
    <w:rsid w:val="00A47BBD"/>
    <w:rsid w:val="00A718CD"/>
    <w:rsid w:val="00A87351"/>
    <w:rsid w:val="00AB0AB9"/>
    <w:rsid w:val="00AB40E2"/>
    <w:rsid w:val="00AC3EB9"/>
    <w:rsid w:val="00AC5D64"/>
    <w:rsid w:val="00B02EEB"/>
    <w:rsid w:val="00B05BBD"/>
    <w:rsid w:val="00B1715F"/>
    <w:rsid w:val="00B24CCF"/>
    <w:rsid w:val="00B30AFA"/>
    <w:rsid w:val="00B40C6B"/>
    <w:rsid w:val="00B42665"/>
    <w:rsid w:val="00B65099"/>
    <w:rsid w:val="00B71DE1"/>
    <w:rsid w:val="00B81954"/>
    <w:rsid w:val="00BA3157"/>
    <w:rsid w:val="00BA463D"/>
    <w:rsid w:val="00BE397F"/>
    <w:rsid w:val="00BE4AE1"/>
    <w:rsid w:val="00BE7B73"/>
    <w:rsid w:val="00BF3328"/>
    <w:rsid w:val="00BF446C"/>
    <w:rsid w:val="00C10BD3"/>
    <w:rsid w:val="00C112E7"/>
    <w:rsid w:val="00C16B00"/>
    <w:rsid w:val="00C2265D"/>
    <w:rsid w:val="00C40C2E"/>
    <w:rsid w:val="00C552AF"/>
    <w:rsid w:val="00C613B7"/>
    <w:rsid w:val="00C6567E"/>
    <w:rsid w:val="00C70B37"/>
    <w:rsid w:val="00C85972"/>
    <w:rsid w:val="00C910C5"/>
    <w:rsid w:val="00CA0007"/>
    <w:rsid w:val="00CA5286"/>
    <w:rsid w:val="00CA6EC2"/>
    <w:rsid w:val="00CB1B0C"/>
    <w:rsid w:val="00CD610F"/>
    <w:rsid w:val="00CE3A8A"/>
    <w:rsid w:val="00CF2C60"/>
    <w:rsid w:val="00CF7C94"/>
    <w:rsid w:val="00D31890"/>
    <w:rsid w:val="00D41258"/>
    <w:rsid w:val="00D84660"/>
    <w:rsid w:val="00DA422A"/>
    <w:rsid w:val="00DB185C"/>
    <w:rsid w:val="00DC20A1"/>
    <w:rsid w:val="00DC6AB0"/>
    <w:rsid w:val="00DD539E"/>
    <w:rsid w:val="00DE08FA"/>
    <w:rsid w:val="00DE0C13"/>
    <w:rsid w:val="00DE2A2D"/>
    <w:rsid w:val="00DF3BD1"/>
    <w:rsid w:val="00E11400"/>
    <w:rsid w:val="00E16DDF"/>
    <w:rsid w:val="00E16F60"/>
    <w:rsid w:val="00E34383"/>
    <w:rsid w:val="00E461C2"/>
    <w:rsid w:val="00E46FE9"/>
    <w:rsid w:val="00E6196D"/>
    <w:rsid w:val="00E6272D"/>
    <w:rsid w:val="00E7037B"/>
    <w:rsid w:val="00E91A68"/>
    <w:rsid w:val="00EC57CE"/>
    <w:rsid w:val="00EC5E17"/>
    <w:rsid w:val="00EE2CF4"/>
    <w:rsid w:val="00EF6A1E"/>
    <w:rsid w:val="00F03226"/>
    <w:rsid w:val="00F269FF"/>
    <w:rsid w:val="00F350BC"/>
    <w:rsid w:val="00F36B68"/>
    <w:rsid w:val="00F53C99"/>
    <w:rsid w:val="00F7128C"/>
    <w:rsid w:val="00F71CF3"/>
    <w:rsid w:val="00F815D6"/>
    <w:rsid w:val="00FA31E4"/>
    <w:rsid w:val="00FF6FE0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B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7B7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E7B73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43F3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43F3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43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279</ap:Words>
  <ap:Characters>1540</ap:Characters>
  <ap:DocSecurity>0</ap:DocSecurity>
  <ap:Lines>12</ap:Lines>
  <ap:Paragraphs>3</ap:Paragraphs>
  <ap:ScaleCrop>false</ap:ScaleCrop>
  <ap:LinksUpToDate>false</ap:LinksUpToDate>
  <ap:CharactersWithSpaces>1816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2025-05-27T17:50:00.0000000Z</dcterms:created>
  <dcterms:modified xsi:type="dcterms:W3CDTF">2025-05-27T17:50:00.0000000Z</dcterms:modified>
  <version/>
  <category/>
</coreProperties>
</file>